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A2D43">
        <w:trPr>
          <w:cantSplit/>
        </w:trPr>
        <w:tc>
          <w:tcPr>
            <w:tcW w:w="6912" w:type="dxa"/>
          </w:tcPr>
          <w:p w:rsidR="00093EEB" w:rsidRPr="00FA2D43" w:rsidRDefault="00093EEB" w:rsidP="009F4811">
            <w:pPr>
              <w:spacing w:before="360"/>
              <w:rPr>
                <w:szCs w:val="24"/>
              </w:rPr>
            </w:pPr>
            <w:bookmarkStart w:id="0" w:name="dc06"/>
            <w:bookmarkStart w:id="1" w:name="dbluepink" w:colFirst="0" w:colLast="0"/>
            <w:bookmarkEnd w:id="0"/>
            <w:r w:rsidRPr="00FA2D43">
              <w:rPr>
                <w:b/>
                <w:bCs/>
                <w:sz w:val="30"/>
                <w:szCs w:val="30"/>
              </w:rPr>
              <w:t>Consejo 201</w:t>
            </w:r>
            <w:r w:rsidR="009F4811" w:rsidRPr="00FA2D43">
              <w:rPr>
                <w:b/>
                <w:bCs/>
                <w:sz w:val="30"/>
                <w:szCs w:val="30"/>
              </w:rPr>
              <w:t>8</w:t>
            </w:r>
            <w:r w:rsidRPr="00FA2D43">
              <w:rPr>
                <w:b/>
                <w:bCs/>
                <w:sz w:val="26"/>
                <w:szCs w:val="26"/>
              </w:rPr>
              <w:br/>
            </w:r>
            <w:r w:rsidRPr="00FA2D43">
              <w:rPr>
                <w:b/>
                <w:bCs/>
                <w:szCs w:val="24"/>
              </w:rPr>
              <w:t>Ginebra, 1</w:t>
            </w:r>
            <w:r w:rsidR="009F4811" w:rsidRPr="00FA2D43">
              <w:rPr>
                <w:b/>
                <w:bCs/>
                <w:szCs w:val="24"/>
              </w:rPr>
              <w:t>7</w:t>
            </w:r>
            <w:r w:rsidRPr="00FA2D43">
              <w:rPr>
                <w:b/>
                <w:bCs/>
                <w:szCs w:val="24"/>
              </w:rPr>
              <w:t>-2</w:t>
            </w:r>
            <w:r w:rsidR="009F4811" w:rsidRPr="00FA2D43">
              <w:rPr>
                <w:b/>
                <w:bCs/>
                <w:szCs w:val="24"/>
              </w:rPr>
              <w:t>7</w:t>
            </w:r>
            <w:r w:rsidRPr="00FA2D43">
              <w:rPr>
                <w:b/>
                <w:bCs/>
                <w:szCs w:val="24"/>
              </w:rPr>
              <w:t xml:space="preserve"> de </w:t>
            </w:r>
            <w:r w:rsidR="009F4811" w:rsidRPr="00FA2D43">
              <w:rPr>
                <w:b/>
                <w:bCs/>
                <w:szCs w:val="24"/>
              </w:rPr>
              <w:t>abril</w:t>
            </w:r>
            <w:r w:rsidRPr="00FA2D43">
              <w:rPr>
                <w:b/>
                <w:bCs/>
                <w:szCs w:val="24"/>
              </w:rPr>
              <w:t xml:space="preserve"> de 201</w:t>
            </w:r>
            <w:r w:rsidR="009F4811" w:rsidRPr="00FA2D43">
              <w:rPr>
                <w:b/>
                <w:bCs/>
                <w:szCs w:val="24"/>
              </w:rPr>
              <w:t>8</w:t>
            </w:r>
          </w:p>
        </w:tc>
        <w:tc>
          <w:tcPr>
            <w:tcW w:w="3261" w:type="dxa"/>
          </w:tcPr>
          <w:p w:rsidR="00093EEB" w:rsidRPr="00FA2D43" w:rsidRDefault="00093EEB" w:rsidP="00093EEB">
            <w:pPr>
              <w:spacing w:before="0"/>
              <w:jc w:val="right"/>
              <w:rPr>
                <w:szCs w:val="24"/>
              </w:rPr>
            </w:pPr>
            <w:bookmarkStart w:id="2" w:name="ditulogo"/>
            <w:bookmarkEnd w:id="2"/>
            <w:r w:rsidRPr="00FA2D43">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A2D43">
        <w:trPr>
          <w:cantSplit/>
          <w:trHeight w:val="20"/>
        </w:trPr>
        <w:tc>
          <w:tcPr>
            <w:tcW w:w="10173" w:type="dxa"/>
            <w:gridSpan w:val="2"/>
            <w:tcBorders>
              <w:bottom w:val="single" w:sz="12" w:space="0" w:color="auto"/>
            </w:tcBorders>
          </w:tcPr>
          <w:p w:rsidR="00093EEB" w:rsidRPr="00FA2D43" w:rsidRDefault="00093EEB">
            <w:pPr>
              <w:spacing w:before="0"/>
              <w:rPr>
                <w:b/>
                <w:bCs/>
                <w:szCs w:val="24"/>
              </w:rPr>
            </w:pPr>
          </w:p>
        </w:tc>
      </w:tr>
      <w:tr w:rsidR="00093EEB" w:rsidRPr="00FA2D43">
        <w:trPr>
          <w:cantSplit/>
          <w:trHeight w:val="20"/>
        </w:trPr>
        <w:tc>
          <w:tcPr>
            <w:tcW w:w="6912" w:type="dxa"/>
            <w:tcBorders>
              <w:top w:val="single" w:sz="12" w:space="0" w:color="auto"/>
            </w:tcBorders>
          </w:tcPr>
          <w:p w:rsidR="00093EEB" w:rsidRPr="00FA2D4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FA2D43" w:rsidRDefault="00093EEB">
            <w:pPr>
              <w:spacing w:before="0"/>
              <w:rPr>
                <w:b/>
                <w:bCs/>
                <w:szCs w:val="24"/>
              </w:rPr>
            </w:pPr>
          </w:p>
        </w:tc>
      </w:tr>
      <w:tr w:rsidR="00093EEB" w:rsidRPr="00FA2D43">
        <w:trPr>
          <w:cantSplit/>
          <w:trHeight w:val="20"/>
        </w:trPr>
        <w:tc>
          <w:tcPr>
            <w:tcW w:w="6912" w:type="dxa"/>
            <w:shd w:val="clear" w:color="auto" w:fill="auto"/>
          </w:tcPr>
          <w:p w:rsidR="00093EEB" w:rsidRPr="00FA2D43" w:rsidRDefault="00A91833" w:rsidP="00A91833">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FA2D43">
              <w:rPr>
                <w:rFonts w:cs="Times"/>
                <w:b/>
                <w:szCs w:val="24"/>
              </w:rPr>
              <w:t>Punto del orden del día: PL 1.11</w:t>
            </w:r>
          </w:p>
        </w:tc>
        <w:tc>
          <w:tcPr>
            <w:tcW w:w="3261" w:type="dxa"/>
          </w:tcPr>
          <w:p w:rsidR="00093EEB" w:rsidRPr="00FA2D43" w:rsidRDefault="00093EEB" w:rsidP="00A91833">
            <w:pPr>
              <w:spacing w:before="0"/>
              <w:rPr>
                <w:b/>
                <w:bCs/>
                <w:szCs w:val="24"/>
              </w:rPr>
            </w:pPr>
            <w:r w:rsidRPr="00FA2D43">
              <w:rPr>
                <w:b/>
                <w:bCs/>
                <w:szCs w:val="24"/>
              </w:rPr>
              <w:t>Documento C1</w:t>
            </w:r>
            <w:r w:rsidR="009F4811" w:rsidRPr="00FA2D43">
              <w:rPr>
                <w:b/>
                <w:bCs/>
                <w:szCs w:val="24"/>
              </w:rPr>
              <w:t>8</w:t>
            </w:r>
            <w:r w:rsidRPr="00FA2D43">
              <w:rPr>
                <w:b/>
                <w:bCs/>
                <w:szCs w:val="24"/>
              </w:rPr>
              <w:t>/</w:t>
            </w:r>
            <w:r w:rsidR="00A91833" w:rsidRPr="00FA2D43">
              <w:rPr>
                <w:b/>
                <w:bCs/>
                <w:szCs w:val="24"/>
              </w:rPr>
              <w:t>31</w:t>
            </w:r>
            <w:r w:rsidRPr="00FA2D43">
              <w:rPr>
                <w:b/>
                <w:bCs/>
                <w:szCs w:val="24"/>
              </w:rPr>
              <w:t>-S</w:t>
            </w:r>
          </w:p>
        </w:tc>
      </w:tr>
      <w:tr w:rsidR="00093EEB" w:rsidRPr="00FA2D43">
        <w:trPr>
          <w:cantSplit/>
          <w:trHeight w:val="20"/>
        </w:trPr>
        <w:tc>
          <w:tcPr>
            <w:tcW w:w="6912" w:type="dxa"/>
            <w:shd w:val="clear" w:color="auto" w:fill="auto"/>
          </w:tcPr>
          <w:p w:rsidR="00093EEB" w:rsidRPr="00FA2D43"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FA2D43" w:rsidRDefault="00A91833" w:rsidP="009F4811">
            <w:pPr>
              <w:spacing w:before="0"/>
              <w:rPr>
                <w:b/>
                <w:bCs/>
                <w:szCs w:val="24"/>
              </w:rPr>
            </w:pPr>
            <w:r w:rsidRPr="00FA2D43">
              <w:rPr>
                <w:b/>
                <w:bCs/>
                <w:szCs w:val="24"/>
              </w:rPr>
              <w:t>8 de febrero de 2018</w:t>
            </w:r>
          </w:p>
        </w:tc>
      </w:tr>
      <w:tr w:rsidR="00093EEB" w:rsidRPr="00FA2D43">
        <w:trPr>
          <w:cantSplit/>
          <w:trHeight w:val="20"/>
        </w:trPr>
        <w:tc>
          <w:tcPr>
            <w:tcW w:w="6912" w:type="dxa"/>
            <w:shd w:val="clear" w:color="auto" w:fill="auto"/>
          </w:tcPr>
          <w:p w:rsidR="00093EEB" w:rsidRPr="00FA2D43" w:rsidRDefault="00093EEB">
            <w:pPr>
              <w:shd w:val="solid" w:color="FFFFFF" w:fill="FFFFFF"/>
              <w:spacing w:before="0"/>
              <w:rPr>
                <w:smallCaps/>
                <w:szCs w:val="24"/>
              </w:rPr>
            </w:pPr>
            <w:bookmarkStart w:id="6" w:name="dorlang" w:colFirst="1" w:colLast="1"/>
            <w:bookmarkEnd w:id="5"/>
          </w:p>
        </w:tc>
        <w:tc>
          <w:tcPr>
            <w:tcW w:w="3261" w:type="dxa"/>
          </w:tcPr>
          <w:p w:rsidR="00093EEB" w:rsidRPr="00FA2D43" w:rsidRDefault="00093EEB" w:rsidP="00093EEB">
            <w:pPr>
              <w:spacing w:before="0"/>
              <w:rPr>
                <w:b/>
                <w:bCs/>
                <w:szCs w:val="24"/>
              </w:rPr>
            </w:pPr>
            <w:r w:rsidRPr="00FA2D43">
              <w:rPr>
                <w:b/>
                <w:bCs/>
                <w:szCs w:val="24"/>
              </w:rPr>
              <w:t>Original: inglés</w:t>
            </w:r>
          </w:p>
        </w:tc>
      </w:tr>
      <w:tr w:rsidR="00093EEB" w:rsidRPr="00FA2D43">
        <w:trPr>
          <w:cantSplit/>
        </w:trPr>
        <w:tc>
          <w:tcPr>
            <w:tcW w:w="10173" w:type="dxa"/>
            <w:gridSpan w:val="2"/>
          </w:tcPr>
          <w:p w:rsidR="00093EEB" w:rsidRPr="00FA2D43" w:rsidRDefault="00A91833">
            <w:pPr>
              <w:pStyle w:val="Source"/>
            </w:pPr>
            <w:bookmarkStart w:id="7" w:name="dsource" w:colFirst="0" w:colLast="0"/>
            <w:bookmarkEnd w:id="1"/>
            <w:bookmarkEnd w:id="6"/>
            <w:r w:rsidRPr="00FA2D43">
              <w:t>Informe del Secretario General</w:t>
            </w:r>
          </w:p>
        </w:tc>
      </w:tr>
      <w:tr w:rsidR="00093EEB" w:rsidRPr="00FA2D43">
        <w:trPr>
          <w:cantSplit/>
        </w:trPr>
        <w:tc>
          <w:tcPr>
            <w:tcW w:w="10173" w:type="dxa"/>
            <w:gridSpan w:val="2"/>
          </w:tcPr>
          <w:p w:rsidR="00093EEB" w:rsidRPr="00FA2D43" w:rsidRDefault="00A91833">
            <w:pPr>
              <w:pStyle w:val="Title1"/>
            </w:pPr>
            <w:bookmarkStart w:id="8" w:name="dtitle1" w:colFirst="0" w:colLast="0"/>
            <w:bookmarkEnd w:id="7"/>
            <w:r w:rsidRPr="00FA2D43">
              <w:t xml:space="preserve">PROYECTO DE PLAN OPERACIONAL CUAdRIENAL RENOVABLE </w:t>
            </w:r>
            <w:r w:rsidRPr="00FA2D43">
              <w:br/>
              <w:t>DE LA SECRETARÍA GENERAL PARA 2019-2022</w:t>
            </w:r>
          </w:p>
        </w:tc>
      </w:tr>
      <w:bookmarkEnd w:id="8"/>
    </w:tbl>
    <w:p w:rsidR="00093EEB" w:rsidRPr="00FA2D43"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FA2D43">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FA2D43" w:rsidRDefault="00093EEB">
            <w:pPr>
              <w:pStyle w:val="Headingb"/>
            </w:pPr>
            <w:r w:rsidRPr="00FA2D43">
              <w:t>Resumen</w:t>
            </w:r>
          </w:p>
          <w:p w:rsidR="003471A8" w:rsidRPr="00FA2D43" w:rsidRDefault="003471A8" w:rsidP="003471A8">
            <w:r w:rsidRPr="00FA2D43">
              <w:t>En el presente documento figura el proyecto de Plan Operacional cuatrienal renovable de la Secretaría General para el periodo 2019-2022.</w:t>
            </w:r>
          </w:p>
          <w:p w:rsidR="00093EEB" w:rsidRPr="00FA2D43" w:rsidRDefault="003471A8" w:rsidP="003471A8">
            <w:r w:rsidRPr="00FA2D43">
              <w:t>El Plan se publica con arreglo al número 87A del Artículo 5 del Convenio de la UIT, que establece que todos los años se elaborará un Plan Operacional cuatrienal renovable de las actividades que habrá de realizar la Secretaría General.</w:t>
            </w:r>
          </w:p>
          <w:p w:rsidR="00093EEB" w:rsidRPr="00FA2D43" w:rsidRDefault="00093EEB">
            <w:pPr>
              <w:pStyle w:val="Headingb"/>
            </w:pPr>
            <w:r w:rsidRPr="00FA2D43">
              <w:t>Acción solicitada</w:t>
            </w:r>
          </w:p>
          <w:p w:rsidR="00093EEB" w:rsidRPr="00FA2D43" w:rsidRDefault="003471A8" w:rsidP="003471A8">
            <w:r w:rsidRPr="00FA2D43">
              <w:t xml:space="preserve">Se invita al Consejo a </w:t>
            </w:r>
            <w:r w:rsidRPr="00FA2D43">
              <w:rPr>
                <w:b/>
                <w:bCs/>
              </w:rPr>
              <w:t>examinar</w:t>
            </w:r>
            <w:r w:rsidRPr="00FA2D43">
              <w:t xml:space="preserve"> y</w:t>
            </w:r>
            <w:r w:rsidRPr="00FA2D43">
              <w:rPr>
                <w:b/>
                <w:bCs/>
              </w:rPr>
              <w:t xml:space="preserve"> aprobar</w:t>
            </w:r>
            <w:r w:rsidRPr="00FA2D43">
              <w:t xml:space="preserve"> el proyecto de Plan Operacional cuatrienal renovable de la Secretaría General para el periodo 2019-2022 y a </w:t>
            </w:r>
            <w:r w:rsidRPr="00FA2D43">
              <w:rPr>
                <w:b/>
                <w:bCs/>
              </w:rPr>
              <w:t>adoptar</w:t>
            </w:r>
            <w:r w:rsidRPr="00FA2D43">
              <w:t xml:space="preserve"> el proyecto de Resolución que figura en el Documento </w:t>
            </w:r>
            <w:hyperlink r:id="rId7" w:history="1">
              <w:r w:rsidRPr="00FA2D43">
                <w:rPr>
                  <w:rStyle w:val="Hyperlink"/>
                </w:rPr>
                <w:t>C18/32</w:t>
              </w:r>
            </w:hyperlink>
            <w:r w:rsidRPr="00FA2D43">
              <w:t>.</w:t>
            </w:r>
          </w:p>
          <w:p w:rsidR="00093EEB" w:rsidRPr="00FA2D43" w:rsidRDefault="00093EEB">
            <w:pPr>
              <w:pStyle w:val="Table"/>
              <w:keepNext w:val="0"/>
              <w:spacing w:before="0" w:after="0"/>
              <w:rPr>
                <w:caps w:val="0"/>
                <w:sz w:val="22"/>
                <w:lang w:val="es-ES_tradnl"/>
              </w:rPr>
            </w:pPr>
            <w:r w:rsidRPr="00FA2D43">
              <w:rPr>
                <w:caps w:val="0"/>
                <w:sz w:val="22"/>
                <w:lang w:val="es-ES_tradnl"/>
              </w:rPr>
              <w:t>____________</w:t>
            </w:r>
          </w:p>
          <w:p w:rsidR="00093EEB" w:rsidRPr="00FA2D43" w:rsidRDefault="00093EEB">
            <w:pPr>
              <w:pStyle w:val="Headingb"/>
            </w:pPr>
            <w:r w:rsidRPr="00FA2D43">
              <w:t>Referencia</w:t>
            </w:r>
            <w:r w:rsidR="00442C51" w:rsidRPr="00FA2D43">
              <w:t>s</w:t>
            </w:r>
          </w:p>
          <w:p w:rsidR="00093EEB" w:rsidRPr="00FA2D43" w:rsidRDefault="00442C51" w:rsidP="00442C51">
            <w:pPr>
              <w:spacing w:after="120"/>
              <w:rPr>
                <w:i/>
                <w:iCs/>
              </w:rPr>
            </w:pPr>
            <w:hyperlink r:id="rId8" w:anchor="cv87A" w:history="1">
              <w:r w:rsidRPr="00FA2D43">
                <w:rPr>
                  <w:rFonts w:cs="Calibri"/>
                  <w:i/>
                  <w:iCs/>
                  <w:color w:val="0000FF"/>
                  <w:szCs w:val="28"/>
                  <w:u w:val="single"/>
                </w:rPr>
                <w:t>CV/Art. 5, número 87A</w:t>
              </w:r>
            </w:hyperlink>
            <w:r w:rsidRPr="00FA2D43">
              <w:rPr>
                <w:i/>
                <w:iCs/>
                <w:color w:val="0000FF"/>
                <w:u w:val="single"/>
              </w:rPr>
              <w:br/>
            </w:r>
            <w:hyperlink r:id="rId9" w:history="1">
              <w:r w:rsidRPr="00FA2D43">
                <w:rPr>
                  <w:rStyle w:val="Hyperlink"/>
                  <w:i/>
                  <w:iCs/>
                </w:rPr>
                <w:t>Resolución 71 (Rev. Busán, 2014)</w:t>
              </w:r>
            </w:hyperlink>
            <w:r w:rsidRPr="00FA2D43">
              <w:rPr>
                <w:rStyle w:val="Hyperlink"/>
                <w:i/>
                <w:iCs/>
              </w:rPr>
              <w:br/>
            </w:r>
            <w:hyperlink r:id="rId10" w:history="1">
              <w:r w:rsidRPr="00FA2D43">
                <w:rPr>
                  <w:rStyle w:val="Hyperlink"/>
                  <w:i/>
                  <w:iCs/>
                </w:rPr>
                <w:t>Resolución 72 (Rev. Busán, 2014)</w:t>
              </w:r>
            </w:hyperlink>
          </w:p>
        </w:tc>
      </w:tr>
    </w:tbl>
    <w:p w:rsidR="001C4259" w:rsidRPr="00FA2D43" w:rsidRDefault="001C4259" w:rsidP="000B0D00">
      <w:pPr>
        <w:sectPr w:rsidR="001C4259" w:rsidRPr="00FA2D43"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rsidR="00D87F40" w:rsidRPr="00FA2D43" w:rsidRDefault="00D87F40" w:rsidP="002B5590">
      <w:pPr>
        <w:pStyle w:val="Heading1"/>
        <w:spacing w:before="240"/>
      </w:pPr>
      <w:r w:rsidRPr="00FA2D43">
        <w:lastRenderedPageBreak/>
        <w:t>1</w:t>
      </w:r>
      <w:r w:rsidRPr="00FA2D43">
        <w:tab/>
        <w:t>Contexto y prioridades fundamentales de la Secretaría General</w:t>
      </w:r>
    </w:p>
    <w:p w:rsidR="00D87F40" w:rsidRPr="00FA2D43" w:rsidRDefault="00D87F40" w:rsidP="00D87F40">
      <w:r w:rsidRPr="00FA2D43">
        <w:t>Este Plan Operacional se centra en las actividades de la Secretaría General para 2019, que se ajustan al proyecto de Presupuesto Bienal para 2018-2019 aprobado por la reunión del Consejo de 2017. Actualmente, con arreglo a lo dispuesto en el Convenio, este Plan Operacional cuadrienal renovable incluye tres años (2020 a 2022) que no se abarcan en el presente ciclo de planificación estratégica ni financiera, y que tampoco se abarcan en el presupuesto bienal para 2018-2019, por lo que los datos financieros correspondientes al periodo 2020</w:t>
      </w:r>
      <w:r w:rsidRPr="00FA2D43">
        <w:noBreakHyphen/>
        <w:t>2022 son indicativos y están sujetos a cambios en función de lo que decida la Dirección.</w:t>
      </w:r>
    </w:p>
    <w:p w:rsidR="00D87F40" w:rsidRPr="00FA2D43" w:rsidRDefault="00D87F40" w:rsidP="00D87F40">
      <w:r w:rsidRPr="00FA2D43">
        <w:t>Las prioridades fundamentales de la Secretaría General se ajustan al Plan Estratégico para 2016-2019 y dimanan de la función que desempeña a la hora de respaldar y permitir la realización de actividades sectoriales e intersectoriales encaminadas al logro de las metas y finalidades estratégicas de la Unión.</w:t>
      </w:r>
    </w:p>
    <w:p w:rsidR="00D87F40" w:rsidRPr="00FA2D43" w:rsidRDefault="00D87F40" w:rsidP="00D87F40">
      <w:r w:rsidRPr="00FA2D43">
        <w:t>Por otra parte, se habrá de mejorar la eficacia para llevar a cabo todas las actividades planificadas y ofrecer servicios de la máxima calidad a los Miembros. Durante la fase de ejecución del Plan Operacional, la Secretaría General se centrará en racionalizar íntegramente la planificación y el control de las actividades, así como la elaboración de informes al respecto; supervisar la aplicación del Plan Estratégico; perfeccionar las políticas de movilización de recursos; mantener y seguir mejorando los servicios de conferencias y publicaciones facilitados a los Miembros; maximizar el valor de la información que la UIT brinda a los Miembros y la comunidad mundial de las TIC; favorecer una mejor comprensión del papel de la UIT y fomentar sus actividades y su misión entre los principales mandantes; incrementar la disponibilidad y funcionalidad de la infraestructura y los servicios de las TIC; valorizar las actividades sectoriales; y promover la innovación respaldando los esfuerzos que realizan los Sectores con objeto de fomentar un ecosistema propicio a la innovación y la adaptación al dinámico entorno de las telecomunicaciones/TIC.</w:t>
      </w:r>
    </w:p>
    <w:p w:rsidR="00D87F40" w:rsidRPr="00FA2D43" w:rsidRDefault="00D87F40" w:rsidP="00D87F40">
      <w:r w:rsidRPr="00FA2D43">
        <w:t>Durante este periodo, la Secretaría General seguirá afanándose en modernizar todas sus prácticas de gestión, así como en mejorar constantemente una organización basada en los resultados, incluida la armonización de los procesos de planificación operacional, financiera/presupuestaria y estratégica.</w:t>
      </w:r>
    </w:p>
    <w:p w:rsidR="00D87F40" w:rsidRPr="00FA2D43" w:rsidRDefault="00D87F40" w:rsidP="00D87F40">
      <w:r w:rsidRPr="00FA2D43">
        <w:t>Cabe señalar por separado un proyecto estratégico principal durante este periodo: la demolición del edificio de Varembé, su sustitución por un único edificio capaz también de acoger los elementos que se mantienen de la Torre de la UIT y la mayoría de los del edificio Montbrillant; y la posterior eliminación de la Torre de la UIT. El nuevo edificio contará con espacios de trabajo abiertos (open space) y las más modernas instalaciones de conferencia, constará de un solo inmueble, será medioambientalmente sostenible, accesible y su mantenimiento será de bajo orden. Este proyecto se financia a través de préstamos del País Anfitrión, el primero de los cuales abarca el periodo 2017-2019. La amortización de los préstamos sin interés por 50 años no comenzará hasta que se entregue el edificio finalizado, y no antes de finales de 2023. Se espera presentar la solicitud del préstamo para el segundo y definitivo proyecto a finales de 2018. Los Estados Miembros supervisan el proyecto a través del Grupo GAEM, con arreglo a lo dispuesto en el Acuerdo 588 del Consejo. En 2017 la UIT organizó un concurso mundial de arquitectura cuyo jurado internacional seleccionó el diseño ganador.</w:t>
      </w:r>
    </w:p>
    <w:p w:rsidR="002B5590" w:rsidRPr="00FA2D43" w:rsidRDefault="002B5590" w:rsidP="002B5590">
      <w:pPr>
        <w:pStyle w:val="Heading1"/>
      </w:pPr>
      <w:r w:rsidRPr="00FA2D43">
        <w:lastRenderedPageBreak/>
        <w:t>2</w:t>
      </w:r>
      <w:r w:rsidRPr="00FA2D43">
        <w:tab/>
        <w:t>Respaldo de la Secretaría General al marco de resultados de la UIT</w:t>
      </w:r>
    </w:p>
    <w:p w:rsidR="002B5590" w:rsidRPr="00FA2D43" w:rsidRDefault="002B5590" w:rsidP="00EC6E1E">
      <w:pPr>
        <w:pStyle w:val="Heading2"/>
        <w:spacing w:before="120" w:after="120"/>
      </w:pPr>
      <w:r w:rsidRPr="00FA2D43">
        <w:t>2.1</w:t>
      </w:r>
      <w:r w:rsidRPr="00FA2D43">
        <w:tab/>
        <w:t>Atribución de los costes de la Secretaría General para 2019</w:t>
      </w:r>
    </w:p>
    <w:tbl>
      <w:tblPr>
        <w:tblStyle w:val="GridTable4-Accent11"/>
        <w:tblW w:w="13178" w:type="dxa"/>
        <w:tblLook w:val="0620" w:firstRow="1" w:lastRow="0" w:firstColumn="0" w:lastColumn="0" w:noHBand="1" w:noVBand="1"/>
      </w:tblPr>
      <w:tblGrid>
        <w:gridCol w:w="4390"/>
        <w:gridCol w:w="1559"/>
        <w:gridCol w:w="7229"/>
      </w:tblGrid>
      <w:tr w:rsidR="002B5590" w:rsidRPr="00FA2D43" w:rsidTr="005706C0">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2B5590" w:rsidRPr="00FA2D43" w:rsidRDefault="002B5590" w:rsidP="005706C0">
            <w:pPr>
              <w:pStyle w:val="Tablehead"/>
              <w:rPr>
                <w:b/>
                <w:bCs w:val="0"/>
                <w:sz w:val="20"/>
                <w:szCs w:val="20"/>
              </w:rPr>
            </w:pPr>
            <w:r w:rsidRPr="00FA2D43">
              <w:rPr>
                <w:b/>
                <w:bCs w:val="0"/>
                <w:sz w:val="20"/>
                <w:szCs w:val="20"/>
              </w:rPr>
              <w:t>Total de recursos de la Secretaría General</w:t>
            </w:r>
          </w:p>
        </w:tc>
        <w:tc>
          <w:tcPr>
            <w:tcW w:w="1559" w:type="dxa"/>
          </w:tcPr>
          <w:p w:rsidR="002B5590" w:rsidRPr="00FA2D43" w:rsidRDefault="002B5590" w:rsidP="005706C0">
            <w:pPr>
              <w:pStyle w:val="Tablehead"/>
              <w:rPr>
                <w:b/>
                <w:bCs w:val="0"/>
                <w:sz w:val="20"/>
                <w:szCs w:val="20"/>
              </w:rPr>
            </w:pPr>
            <w:r w:rsidRPr="00FA2D43">
              <w:rPr>
                <w:b/>
                <w:bCs w:val="0"/>
                <w:sz w:val="20"/>
                <w:szCs w:val="20"/>
              </w:rPr>
              <w:t>% de atribución</w:t>
            </w:r>
          </w:p>
        </w:tc>
        <w:tc>
          <w:tcPr>
            <w:tcW w:w="7229" w:type="dxa"/>
          </w:tcPr>
          <w:p w:rsidR="002B5590" w:rsidRPr="00FA2D43" w:rsidRDefault="002B5590" w:rsidP="005706C0">
            <w:pPr>
              <w:pStyle w:val="Tablehead"/>
              <w:rPr>
                <w:b/>
                <w:bCs w:val="0"/>
                <w:sz w:val="20"/>
                <w:szCs w:val="20"/>
              </w:rPr>
            </w:pPr>
            <w:r w:rsidRPr="00FA2D43">
              <w:rPr>
                <w:b/>
                <w:bCs w:val="0"/>
                <w:sz w:val="20"/>
                <w:szCs w:val="20"/>
              </w:rPr>
              <w:t>Cifra calculada con arreglo al proyecto de Presupuesto (en miles CHF)</w:t>
            </w:r>
          </w:p>
        </w:tc>
      </w:tr>
      <w:tr w:rsidR="002B5590" w:rsidRPr="00FA2D43" w:rsidTr="005706C0">
        <w:trPr>
          <w:trHeight w:val="300"/>
        </w:trPr>
        <w:tc>
          <w:tcPr>
            <w:tcW w:w="4390" w:type="dxa"/>
            <w:hideMark/>
          </w:tcPr>
          <w:p w:rsidR="002B5590" w:rsidRPr="00FA2D43" w:rsidRDefault="002B5590" w:rsidP="005706C0">
            <w:pPr>
              <w:pStyle w:val="Tabletext"/>
              <w:rPr>
                <w:sz w:val="18"/>
                <w:szCs w:val="18"/>
              </w:rPr>
            </w:pPr>
            <w:r w:rsidRPr="00FA2D43">
              <w:rPr>
                <w:sz w:val="18"/>
                <w:szCs w:val="18"/>
              </w:rPr>
              <w:t xml:space="preserve">Recursos atribuidos a </w:t>
            </w:r>
            <w:r w:rsidRPr="00FA2D43">
              <w:rPr>
                <w:b/>
                <w:bCs/>
                <w:sz w:val="18"/>
                <w:szCs w:val="18"/>
              </w:rPr>
              <w:t>Objetivos del Sector</w:t>
            </w:r>
            <w:r w:rsidRPr="00FA2D43">
              <w:rPr>
                <w:sz w:val="18"/>
                <w:szCs w:val="18"/>
              </w:rPr>
              <w:t>*</w:t>
            </w:r>
          </w:p>
        </w:tc>
        <w:tc>
          <w:tcPr>
            <w:tcW w:w="1559" w:type="dxa"/>
          </w:tcPr>
          <w:p w:rsidR="002B5590" w:rsidRPr="00FA2D43" w:rsidRDefault="002B5590" w:rsidP="002B5590">
            <w:pPr>
              <w:pStyle w:val="Tabletext"/>
              <w:jc w:val="center"/>
              <w:rPr>
                <w:b/>
                <w:bCs/>
                <w:sz w:val="18"/>
                <w:szCs w:val="18"/>
              </w:rPr>
            </w:pPr>
            <w:r w:rsidRPr="00FA2D43">
              <w:rPr>
                <w:b/>
                <w:bCs/>
                <w:sz w:val="18"/>
                <w:szCs w:val="18"/>
              </w:rPr>
              <w:t>88%</w:t>
            </w:r>
          </w:p>
        </w:tc>
        <w:tc>
          <w:tcPr>
            <w:tcW w:w="7229" w:type="dxa"/>
          </w:tcPr>
          <w:p w:rsidR="002B5590" w:rsidRPr="00FA2D43" w:rsidRDefault="002B5590" w:rsidP="002B5590">
            <w:pPr>
              <w:pStyle w:val="Tabletext"/>
              <w:tabs>
                <w:tab w:val="left" w:pos="317"/>
              </w:tabs>
              <w:rPr>
                <w:sz w:val="18"/>
                <w:szCs w:val="18"/>
              </w:rPr>
            </w:pPr>
            <w:r w:rsidRPr="00FA2D43">
              <w:rPr>
                <w:sz w:val="18"/>
                <w:szCs w:val="18"/>
              </w:rPr>
              <w:tab/>
              <w:t>79 841</w:t>
            </w:r>
            <w:r w:rsidRPr="00FA2D43">
              <w:rPr>
                <w:sz w:val="18"/>
                <w:szCs w:val="18"/>
              </w:rPr>
              <w:tab/>
            </w:r>
            <w:r w:rsidRPr="00FA2D43">
              <w:rPr>
                <w:sz w:val="18"/>
                <w:szCs w:val="18"/>
              </w:rPr>
              <w:tab/>
              <w:t>* Incluidos Facilitadores/Servicios de Apoyo y Documentación</w:t>
            </w:r>
          </w:p>
        </w:tc>
      </w:tr>
      <w:tr w:rsidR="002B5590" w:rsidRPr="00FA2D43" w:rsidTr="005706C0">
        <w:trPr>
          <w:trHeight w:val="161"/>
        </w:trPr>
        <w:tc>
          <w:tcPr>
            <w:tcW w:w="4390" w:type="dxa"/>
            <w:hideMark/>
          </w:tcPr>
          <w:p w:rsidR="002B5590" w:rsidRPr="00FA2D43" w:rsidRDefault="002B5590" w:rsidP="005706C0">
            <w:pPr>
              <w:pStyle w:val="Tabletext"/>
              <w:rPr>
                <w:sz w:val="18"/>
                <w:szCs w:val="18"/>
              </w:rPr>
            </w:pPr>
            <w:r w:rsidRPr="00FA2D43">
              <w:rPr>
                <w:sz w:val="18"/>
                <w:szCs w:val="18"/>
              </w:rPr>
              <w:t>Recursos atribuidos a</w:t>
            </w:r>
            <w:r w:rsidRPr="00FA2D43">
              <w:rPr>
                <w:b/>
                <w:bCs/>
                <w:sz w:val="18"/>
                <w:szCs w:val="18"/>
              </w:rPr>
              <w:t xml:space="preserve"> Objetivos Intersectoriales</w:t>
            </w:r>
            <w:r w:rsidRPr="00FA2D43">
              <w:rPr>
                <w:sz w:val="18"/>
                <w:szCs w:val="18"/>
              </w:rPr>
              <w:t>**</w:t>
            </w:r>
          </w:p>
        </w:tc>
        <w:tc>
          <w:tcPr>
            <w:tcW w:w="1559" w:type="dxa"/>
          </w:tcPr>
          <w:p w:rsidR="002B5590" w:rsidRPr="00FA2D43" w:rsidRDefault="002B5590" w:rsidP="002B5590">
            <w:pPr>
              <w:pStyle w:val="Tabletext"/>
              <w:jc w:val="center"/>
              <w:rPr>
                <w:b/>
                <w:bCs/>
                <w:sz w:val="18"/>
                <w:szCs w:val="18"/>
              </w:rPr>
            </w:pPr>
            <w:r w:rsidRPr="00FA2D43">
              <w:rPr>
                <w:b/>
                <w:bCs/>
                <w:sz w:val="18"/>
                <w:szCs w:val="18"/>
              </w:rPr>
              <w:t>12%</w:t>
            </w:r>
          </w:p>
        </w:tc>
        <w:tc>
          <w:tcPr>
            <w:tcW w:w="7229" w:type="dxa"/>
          </w:tcPr>
          <w:p w:rsidR="002B5590" w:rsidRPr="00FA2D43" w:rsidRDefault="002B5590" w:rsidP="002B5590">
            <w:pPr>
              <w:pStyle w:val="Tabletext"/>
              <w:tabs>
                <w:tab w:val="left" w:pos="317"/>
              </w:tabs>
              <w:rPr>
                <w:sz w:val="18"/>
                <w:szCs w:val="18"/>
              </w:rPr>
            </w:pPr>
            <w:r w:rsidRPr="00FA2D43">
              <w:rPr>
                <w:sz w:val="18"/>
                <w:szCs w:val="18"/>
              </w:rPr>
              <w:tab/>
              <w:t>10 426</w:t>
            </w:r>
            <w:r w:rsidRPr="00FA2D43">
              <w:rPr>
                <w:sz w:val="18"/>
                <w:szCs w:val="18"/>
              </w:rPr>
              <w:tab/>
            </w:r>
            <w:r w:rsidRPr="00FA2D43">
              <w:rPr>
                <w:sz w:val="18"/>
                <w:szCs w:val="18"/>
              </w:rPr>
              <w:tab/>
              <w:t>** Incluido el coste directo de los productos intersectoriales</w:t>
            </w:r>
          </w:p>
        </w:tc>
      </w:tr>
      <w:tr w:rsidR="002B5590" w:rsidRPr="00FA2D43" w:rsidTr="005706C0">
        <w:trPr>
          <w:trHeight w:val="81"/>
        </w:trPr>
        <w:tc>
          <w:tcPr>
            <w:tcW w:w="4390" w:type="dxa"/>
            <w:hideMark/>
          </w:tcPr>
          <w:p w:rsidR="002B5590" w:rsidRPr="00FA2D43" w:rsidRDefault="002B5590" w:rsidP="005706C0">
            <w:pPr>
              <w:pStyle w:val="Tabletext"/>
              <w:rPr>
                <w:sz w:val="18"/>
                <w:szCs w:val="18"/>
              </w:rPr>
            </w:pPr>
            <w:r w:rsidRPr="00FA2D43">
              <w:rPr>
                <w:sz w:val="18"/>
                <w:szCs w:val="18"/>
              </w:rPr>
              <w:t>Total</w:t>
            </w:r>
          </w:p>
        </w:tc>
        <w:tc>
          <w:tcPr>
            <w:tcW w:w="1559" w:type="dxa"/>
          </w:tcPr>
          <w:p w:rsidR="002B5590" w:rsidRPr="00FA2D43" w:rsidRDefault="002B5590" w:rsidP="005706C0">
            <w:pPr>
              <w:pStyle w:val="Tabletext"/>
              <w:jc w:val="center"/>
              <w:rPr>
                <w:b/>
                <w:bCs/>
                <w:sz w:val="18"/>
                <w:szCs w:val="18"/>
              </w:rPr>
            </w:pPr>
            <w:r w:rsidRPr="00FA2D43">
              <w:rPr>
                <w:b/>
                <w:bCs/>
                <w:sz w:val="18"/>
                <w:szCs w:val="18"/>
              </w:rPr>
              <w:t>100%</w:t>
            </w:r>
          </w:p>
        </w:tc>
        <w:tc>
          <w:tcPr>
            <w:tcW w:w="7229" w:type="dxa"/>
          </w:tcPr>
          <w:p w:rsidR="002B5590" w:rsidRPr="00FA2D43" w:rsidRDefault="002B5590" w:rsidP="002B5590">
            <w:pPr>
              <w:pStyle w:val="Tabletext"/>
              <w:tabs>
                <w:tab w:val="left" w:pos="317"/>
              </w:tabs>
              <w:rPr>
                <w:sz w:val="18"/>
                <w:szCs w:val="18"/>
              </w:rPr>
            </w:pPr>
            <w:r w:rsidRPr="00FA2D43">
              <w:rPr>
                <w:sz w:val="18"/>
                <w:szCs w:val="18"/>
              </w:rPr>
              <w:tab/>
              <w:t>90 267</w:t>
            </w:r>
          </w:p>
        </w:tc>
      </w:tr>
    </w:tbl>
    <w:p w:rsidR="002B5590" w:rsidRPr="00FA2D43" w:rsidRDefault="002B5590" w:rsidP="00EC6E1E">
      <w:pPr>
        <w:pStyle w:val="Heading2"/>
        <w:spacing w:before="120" w:after="120"/>
      </w:pPr>
      <w:r w:rsidRPr="00FA2D43">
        <w:t>2.2</w:t>
      </w:r>
      <w:r w:rsidRPr="00FA2D43">
        <w:tab/>
        <w:t>Atribución de recursos de la Secretaría General a los Facilitadores/Servicios de Apoyo para 2019</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29"/>
        <w:gridCol w:w="851"/>
        <w:gridCol w:w="6379"/>
        <w:gridCol w:w="1134"/>
      </w:tblGrid>
      <w:tr w:rsidR="002B5590" w:rsidRPr="00FA2D43" w:rsidTr="005706C0">
        <w:tc>
          <w:tcPr>
            <w:cnfStyle w:val="001000000000" w:firstRow="0" w:lastRow="0" w:firstColumn="1" w:lastColumn="0" w:oddVBand="0" w:evenVBand="0" w:oddHBand="0" w:evenHBand="0" w:firstRowFirstColumn="0" w:firstRowLastColumn="0" w:lastRowFirstColumn="0" w:lastRowLastColumn="0"/>
            <w:tcW w:w="6980" w:type="dxa"/>
            <w:gridSpan w:val="2"/>
          </w:tcPr>
          <w:p w:rsidR="002B5590" w:rsidRPr="00FA2D43" w:rsidRDefault="002B5590" w:rsidP="005706C0">
            <w:r w:rsidRPr="00FA2D43">
              <w:rPr>
                <w:noProof/>
                <w:lang w:eastAsia="zh-CN"/>
              </w:rPr>
              <w:drawing>
                <wp:inline distT="0" distB="0" distL="0" distR="0" wp14:anchorId="3180AA3B" wp14:editId="300F6B8E">
                  <wp:extent cx="4048125" cy="2466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6379" w:type="dxa"/>
            <w:vMerge w:val="restart"/>
          </w:tcPr>
          <w:p w:rsidR="002B5590" w:rsidRPr="00FA2D43" w:rsidRDefault="002B5590" w:rsidP="005706C0">
            <w:pPr>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Cs w:val="24"/>
                <w:lang w:eastAsia="zh-CN"/>
              </w:rPr>
            </w:pPr>
            <w:r w:rsidRPr="00FA2D43">
              <w:rPr>
                <w:rFonts w:asciiTheme="majorHAnsi" w:hAnsiTheme="majorHAnsi"/>
                <w:noProof/>
                <w:color w:val="4F81BD" w:themeColor="accent1"/>
                <w:szCs w:val="24"/>
                <w:lang w:eastAsia="zh-CN"/>
              </w:rPr>
              <w:t>Atribución de recursos planificada por Servicio de Apoyo</w:t>
            </w:r>
          </w:p>
          <w:p w:rsidR="002B5590" w:rsidRPr="00FA2D43" w:rsidRDefault="002B5590" w:rsidP="005706C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p>
          <w:p w:rsidR="002B5590" w:rsidRPr="00FA2D43" w:rsidRDefault="002B5590" w:rsidP="005706C0">
            <w:pPr>
              <w:pBdr>
                <w:top w:val="single" w:sz="6" w:space="1" w:color="auto"/>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 </w:t>
            </w:r>
            <w:r w:rsidRPr="00FA2D43">
              <w:rPr>
                <w:sz w:val="18"/>
                <w:szCs w:val="18"/>
              </w:rPr>
              <w:t>Gestión de la Unión</w:t>
            </w:r>
          </w:p>
          <w:p w:rsidR="002B5590" w:rsidRPr="00FA2D43" w:rsidRDefault="002B5590" w:rsidP="005706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S.2 </w:t>
            </w:r>
            <w:r w:rsidRPr="00FA2D43">
              <w:rPr>
                <w:sz w:val="18"/>
                <w:szCs w:val="18"/>
              </w:rPr>
              <w:t>Organización de conferencias, asambleas, seminarios y talleres (con traducción e interpretación)</w:t>
            </w:r>
          </w:p>
          <w:p w:rsidR="002B5590" w:rsidRPr="00FA2D43" w:rsidRDefault="002B5590" w:rsidP="005706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S.3 </w:t>
            </w:r>
            <w:r w:rsidRPr="00FA2D43">
              <w:rPr>
                <w:sz w:val="18"/>
                <w:szCs w:val="18"/>
              </w:rPr>
              <w:t>Servicios de publicaciones</w:t>
            </w:r>
          </w:p>
          <w:p w:rsidR="002B5590" w:rsidRPr="00FA2D43" w:rsidRDefault="002B5590" w:rsidP="005706C0">
            <w:pPr>
              <w:pBdr>
                <w:top w:val="single" w:sz="6" w:space="1" w:color="auto"/>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S.4 </w:t>
            </w:r>
            <w:r w:rsidRPr="00FA2D43">
              <w:rPr>
                <w:sz w:val="18"/>
                <w:szCs w:val="18"/>
              </w:rPr>
              <w:t>Servicios informáticos</w:t>
            </w:r>
          </w:p>
          <w:p w:rsidR="002B5590" w:rsidRPr="00FA2D43" w:rsidRDefault="002B5590" w:rsidP="005706C0">
            <w:pPr>
              <w:pBdr>
                <w:top w:val="single" w:sz="6" w:space="1" w:color="auto"/>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S.5 </w:t>
            </w:r>
            <w:r w:rsidRPr="00FA2D43">
              <w:rPr>
                <w:sz w:val="18"/>
                <w:szCs w:val="18"/>
              </w:rPr>
              <w:t>Servicios de seguridad y protección</w:t>
            </w:r>
          </w:p>
          <w:p w:rsidR="002B5590" w:rsidRPr="00FA2D43" w:rsidRDefault="002B5590" w:rsidP="005706C0">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S.6 </w:t>
            </w:r>
            <w:r w:rsidRPr="00FA2D43">
              <w:rPr>
                <w:sz w:val="18"/>
                <w:szCs w:val="18"/>
              </w:rPr>
              <w:t>Gestión de recursos humanos (incluidos el ASHI y los gastos de los edificios)</w:t>
            </w:r>
          </w:p>
          <w:p w:rsidR="002B5590" w:rsidRPr="00FA2D43" w:rsidRDefault="002B5590" w:rsidP="005706C0">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S.7 </w:t>
            </w:r>
            <w:r w:rsidRPr="00FA2D43">
              <w:rPr>
                <w:sz w:val="18"/>
                <w:szCs w:val="18"/>
              </w:rPr>
              <w:t>Gestión de recursos financieros</w:t>
            </w:r>
          </w:p>
          <w:p w:rsidR="002B5590" w:rsidRPr="00FA2D43" w:rsidRDefault="002B5590" w:rsidP="005706C0">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S.8</w:t>
            </w:r>
            <w:r w:rsidRPr="00FA2D43">
              <w:rPr>
                <w:sz w:val="18"/>
                <w:szCs w:val="18"/>
              </w:rPr>
              <w:t xml:space="preserve"> Servicios jurídicos</w:t>
            </w:r>
          </w:p>
          <w:p w:rsidR="002B5590" w:rsidRPr="00FA2D43" w:rsidRDefault="002B5590" w:rsidP="005706C0">
            <w:pPr>
              <w:pBdr>
                <w:bottom w:val="single" w:sz="6" w:space="1" w:color="auto"/>
                <w:between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S.9 </w:t>
            </w:r>
            <w:r w:rsidRPr="00FA2D43">
              <w:rPr>
                <w:sz w:val="18"/>
                <w:szCs w:val="18"/>
              </w:rPr>
              <w:t>Auditoría interna</w:t>
            </w:r>
          </w:p>
          <w:p w:rsidR="002B5590" w:rsidRPr="00FA2D43" w:rsidRDefault="002B5590" w:rsidP="005706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S.10 </w:t>
            </w:r>
            <w:r w:rsidRPr="00FA2D43">
              <w:rPr>
                <w:sz w:val="18"/>
                <w:szCs w:val="18"/>
              </w:rPr>
              <w:t>Compromiso con los Miembros y otros interesados (incluidas las Naciones Unidas)</w:t>
            </w:r>
          </w:p>
          <w:p w:rsidR="002B5590" w:rsidRPr="00FA2D43" w:rsidRDefault="002B5590" w:rsidP="005706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S.11 </w:t>
            </w:r>
            <w:r w:rsidRPr="00FA2D43">
              <w:rPr>
                <w:sz w:val="18"/>
                <w:szCs w:val="18"/>
              </w:rPr>
              <w:t>Servicios de comunicación</w:t>
            </w:r>
          </w:p>
          <w:p w:rsidR="002B5590" w:rsidRPr="00FA2D43" w:rsidRDefault="002B5590" w:rsidP="005706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S.12 </w:t>
            </w:r>
            <w:r w:rsidRPr="00FA2D43">
              <w:rPr>
                <w:sz w:val="18"/>
                <w:szCs w:val="18"/>
              </w:rPr>
              <w:t>Servicios de protocolo</w:t>
            </w:r>
          </w:p>
          <w:p w:rsidR="002B5590" w:rsidRPr="00FA2D43" w:rsidRDefault="002B5590" w:rsidP="005706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S.13 </w:t>
            </w:r>
            <w:r w:rsidRPr="00FA2D43">
              <w:rPr>
                <w:sz w:val="18"/>
                <w:szCs w:val="18"/>
              </w:rPr>
              <w:t>Facilitación del trabajo de los órganos rectores (PP, Consejo, Grupos de Trabajo del Consejo)</w:t>
            </w:r>
          </w:p>
          <w:p w:rsidR="002B5590" w:rsidRPr="00FA2D43" w:rsidRDefault="002B5590" w:rsidP="005706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S.14 </w:t>
            </w:r>
            <w:r w:rsidRPr="00FA2D43">
              <w:rPr>
                <w:sz w:val="18"/>
                <w:szCs w:val="18"/>
              </w:rPr>
              <w:t>Producción y distribución de tarjetas de identificación (no incluida)</w:t>
            </w:r>
          </w:p>
          <w:p w:rsidR="002B5590" w:rsidRPr="00FA2D43" w:rsidRDefault="002B5590" w:rsidP="005706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S.15 </w:t>
            </w:r>
            <w:r w:rsidRPr="00FA2D43">
              <w:rPr>
                <w:sz w:val="18"/>
                <w:szCs w:val="18"/>
              </w:rPr>
              <w:t>Servicios de movilización de recursos</w:t>
            </w:r>
          </w:p>
          <w:p w:rsidR="002B5590" w:rsidRPr="00FA2D43" w:rsidRDefault="002B5590" w:rsidP="005706C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A2D43">
              <w:rPr>
                <w:b/>
                <w:bCs/>
                <w:color w:val="4F81BD" w:themeColor="accent1"/>
                <w:sz w:val="18"/>
                <w:szCs w:val="18"/>
              </w:rPr>
              <w:t xml:space="preserve">S.16 </w:t>
            </w:r>
            <w:r w:rsidRPr="00FA2D43">
              <w:rPr>
                <w:sz w:val="18"/>
                <w:szCs w:val="18"/>
              </w:rPr>
              <w:t>Gestión y planificación estratégicas de la Unión</w:t>
            </w:r>
          </w:p>
          <w:p w:rsidR="002B5590" w:rsidRPr="00FA2D43" w:rsidRDefault="002B5590" w:rsidP="005706C0">
            <w:pPr>
              <w:pBdr>
                <w:bottom w:val="single" w:sz="6" w:space="1" w:color="auto"/>
              </w:pBdr>
              <w:spacing w:before="40" w:after="40"/>
              <w:cnfStyle w:val="000000000000" w:firstRow="0" w:lastRow="0" w:firstColumn="0" w:lastColumn="0" w:oddVBand="0" w:evenVBand="0" w:oddHBand="0" w:evenHBand="0" w:firstRowFirstColumn="0" w:firstRowLastColumn="0" w:lastRowFirstColumn="0" w:lastRowLastColumn="0"/>
              <w:rPr>
                <w:b/>
                <w:bCs/>
                <w:color w:val="4F81BD" w:themeColor="accent1"/>
                <w:sz w:val="18"/>
                <w:szCs w:val="18"/>
              </w:rPr>
            </w:pPr>
            <w:r w:rsidRPr="00FA2D43">
              <w:rPr>
                <w:b/>
                <w:bCs/>
                <w:color w:val="4F81BD" w:themeColor="accent1"/>
                <w:sz w:val="18"/>
                <w:szCs w:val="18"/>
              </w:rPr>
              <w:t>Total S.10 a S.16:</w:t>
            </w:r>
          </w:p>
          <w:p w:rsidR="002B5590" w:rsidRPr="00FA2D43" w:rsidRDefault="002B5590" w:rsidP="005706C0">
            <w:pPr>
              <w:tabs>
                <w:tab w:val="left" w:pos="175"/>
              </w:tabs>
              <w:spacing w:after="60"/>
              <w:cnfStyle w:val="000000000000" w:firstRow="0" w:lastRow="0" w:firstColumn="0" w:lastColumn="0" w:oddVBand="0" w:evenVBand="0" w:oddHBand="0" w:evenHBand="0" w:firstRowFirstColumn="0" w:firstRowLastColumn="0" w:lastRowFirstColumn="0" w:lastRowLastColumn="0"/>
              <w:rPr>
                <w:b/>
                <w:bCs/>
                <w:color w:val="4F81BD" w:themeColor="accent1"/>
                <w:sz w:val="20"/>
                <w:szCs w:val="20"/>
              </w:rPr>
            </w:pPr>
          </w:p>
        </w:tc>
        <w:tc>
          <w:tcPr>
            <w:tcW w:w="1134" w:type="dxa"/>
            <w:vMerge w:val="restart"/>
          </w:tcPr>
          <w:p w:rsidR="002B5590" w:rsidRPr="00FA2D43" w:rsidRDefault="002B5590" w:rsidP="005706C0">
            <w:pPr>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Cs w:val="24"/>
                <w:lang w:eastAsia="zh-CN"/>
              </w:rPr>
            </w:pPr>
          </w:p>
          <w:p w:rsidR="002B5590" w:rsidRPr="00FA2D43" w:rsidRDefault="002B5590" w:rsidP="005706C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r w:rsidRPr="00FA2D43">
              <w:rPr>
                <w:rFonts w:eastAsia="Calibri" w:cs="Arial"/>
                <w:b/>
                <w:bCs/>
                <w:color w:val="4F81BD" w:themeColor="accent1"/>
                <w:sz w:val="20"/>
                <w:szCs w:val="20"/>
              </w:rPr>
              <w:t>% del total</w:t>
            </w:r>
          </w:p>
          <w:p w:rsidR="002B5590" w:rsidRPr="00FA2D43" w:rsidRDefault="002B5590" w:rsidP="002B5590">
            <w:pPr>
              <w:pBdr>
                <w:top w:val="single" w:sz="6" w:space="1" w:color="auto"/>
                <w:bottom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3,3%</w:t>
            </w:r>
          </w:p>
          <w:p w:rsidR="002B5590" w:rsidRPr="00FA2D43" w:rsidRDefault="002B5590" w:rsidP="002B5590">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br/>
              <w:t>29,3%</w:t>
            </w:r>
          </w:p>
          <w:p w:rsidR="002B5590" w:rsidRPr="00FA2D43" w:rsidRDefault="002B5590" w:rsidP="005706C0">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p>
          <w:p w:rsidR="002B5590" w:rsidRPr="00FA2D43" w:rsidRDefault="002B5590" w:rsidP="002B5590">
            <w:pPr>
              <w:pBdr>
                <w:top w:val="single" w:sz="6" w:space="1" w:color="auto"/>
                <w:bottom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22,5%</w:t>
            </w:r>
          </w:p>
          <w:p w:rsidR="002B5590" w:rsidRPr="00FA2D43" w:rsidRDefault="002B5590" w:rsidP="002B5590">
            <w:pPr>
              <w:pBdr>
                <w:top w:val="single" w:sz="6" w:space="1" w:color="auto"/>
                <w:bottom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3,6%</w:t>
            </w:r>
          </w:p>
          <w:p w:rsidR="002B5590" w:rsidRPr="00FA2D43" w:rsidRDefault="002B5590" w:rsidP="002B5590">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23,0%</w:t>
            </w:r>
          </w:p>
          <w:p w:rsidR="002B5590" w:rsidRPr="00FA2D43" w:rsidRDefault="002B5590" w:rsidP="00EC6E1E">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7,</w:t>
            </w:r>
            <w:r w:rsidR="00EC6E1E" w:rsidRPr="00FA2D43">
              <w:rPr>
                <w:rFonts w:eastAsia="Calibri" w:cs="Arial"/>
                <w:color w:val="000000" w:themeColor="text1"/>
                <w:sz w:val="18"/>
                <w:szCs w:val="18"/>
              </w:rPr>
              <w:t>2</w:t>
            </w:r>
            <w:r w:rsidRPr="00FA2D43">
              <w:rPr>
                <w:rFonts w:eastAsia="Calibri" w:cs="Arial"/>
                <w:color w:val="000000" w:themeColor="text1"/>
                <w:sz w:val="18"/>
                <w:szCs w:val="18"/>
              </w:rPr>
              <w:t>%</w:t>
            </w:r>
          </w:p>
          <w:p w:rsidR="002B5590" w:rsidRPr="00FA2D43" w:rsidRDefault="002B5590" w:rsidP="005706C0">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1,3%</w:t>
            </w:r>
          </w:p>
          <w:p w:rsidR="002B5590" w:rsidRPr="00FA2D43" w:rsidRDefault="002B5590" w:rsidP="00EC6E1E">
            <w:pPr>
              <w:pBdr>
                <w:bottom w:val="single" w:sz="6" w:space="1" w:color="auto"/>
                <w:between w:val="single" w:sz="6" w:space="1" w:color="auto"/>
              </w:pBd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0,</w:t>
            </w:r>
            <w:r w:rsidR="00EC6E1E" w:rsidRPr="00FA2D43">
              <w:rPr>
                <w:rFonts w:eastAsia="Calibri" w:cs="Arial"/>
                <w:color w:val="000000" w:themeColor="text1"/>
                <w:sz w:val="18"/>
                <w:szCs w:val="18"/>
              </w:rPr>
              <w:t>7</w:t>
            </w:r>
            <w:r w:rsidRPr="00FA2D43">
              <w:rPr>
                <w:rFonts w:eastAsia="Calibri" w:cs="Arial"/>
                <w:color w:val="000000" w:themeColor="text1"/>
                <w:sz w:val="18"/>
                <w:szCs w:val="18"/>
              </w:rPr>
              <w:t>%</w:t>
            </w:r>
          </w:p>
          <w:p w:rsidR="002B5590" w:rsidRPr="00FA2D43" w:rsidRDefault="002B5590" w:rsidP="005706C0">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br/>
            </w:r>
          </w:p>
          <w:p w:rsidR="002B5590" w:rsidRPr="00FA2D43" w:rsidRDefault="002B5590" w:rsidP="005706C0">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br/>
            </w:r>
            <w:r w:rsidRPr="00FA2D43">
              <w:rPr>
                <w:rFonts w:eastAsia="Calibri" w:cs="Arial"/>
                <w:color w:val="000000" w:themeColor="text1"/>
                <w:sz w:val="18"/>
                <w:szCs w:val="18"/>
              </w:rPr>
              <w:br/>
            </w:r>
          </w:p>
          <w:p w:rsidR="002B5590" w:rsidRPr="00FA2D43" w:rsidRDefault="002B5590" w:rsidP="005706C0">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p>
          <w:p w:rsidR="002B5590" w:rsidRPr="00FA2D43" w:rsidRDefault="002B5590" w:rsidP="005706C0">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br/>
            </w:r>
          </w:p>
          <w:p w:rsidR="002B5590" w:rsidRPr="00FA2D43" w:rsidRDefault="002B5590" w:rsidP="005706C0">
            <w:pPr>
              <w:spacing w:before="40" w:after="40"/>
              <w:jc w:val="righ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p>
          <w:p w:rsidR="002B5590" w:rsidRPr="00FA2D43" w:rsidRDefault="002B5590" w:rsidP="00EC6E1E">
            <w:pPr>
              <w:pBdr>
                <w:bottom w:val="single" w:sz="6" w:space="1" w:color="auto"/>
              </w:pBdr>
              <w:spacing w:after="40"/>
              <w:jc w:val="right"/>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sz w:val="18"/>
                <w:szCs w:val="18"/>
              </w:rPr>
            </w:pPr>
            <w:r w:rsidRPr="00FA2D43">
              <w:rPr>
                <w:rFonts w:eastAsia="Calibri" w:cs="Arial"/>
                <w:color w:val="000000" w:themeColor="text1"/>
                <w:sz w:val="18"/>
                <w:szCs w:val="18"/>
              </w:rPr>
              <w:t>9,</w:t>
            </w:r>
            <w:r w:rsidR="00EC6E1E" w:rsidRPr="00FA2D43">
              <w:rPr>
                <w:rFonts w:eastAsia="Calibri" w:cs="Arial"/>
                <w:color w:val="000000" w:themeColor="text1"/>
                <w:sz w:val="18"/>
                <w:szCs w:val="18"/>
              </w:rPr>
              <w:t>1</w:t>
            </w:r>
            <w:r w:rsidRPr="00FA2D43">
              <w:rPr>
                <w:rFonts w:eastAsia="Calibri" w:cs="Arial"/>
                <w:color w:val="000000" w:themeColor="text1"/>
                <w:sz w:val="18"/>
                <w:szCs w:val="18"/>
              </w:rPr>
              <w:t>%</w:t>
            </w:r>
          </w:p>
          <w:p w:rsidR="002B5590" w:rsidRPr="00FA2D43" w:rsidRDefault="002B5590" w:rsidP="005706C0">
            <w:pPr>
              <w:spacing w:after="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p>
        </w:tc>
      </w:tr>
      <w:tr w:rsidR="002B5590" w:rsidRPr="00FA2D43" w:rsidTr="005706C0">
        <w:tc>
          <w:tcPr>
            <w:cnfStyle w:val="001000000000" w:firstRow="0" w:lastRow="0" w:firstColumn="1" w:lastColumn="0" w:oddVBand="0" w:evenVBand="0" w:oddHBand="0" w:evenHBand="0" w:firstRowFirstColumn="0" w:firstRowLastColumn="0" w:lastRowFirstColumn="0" w:lastRowLastColumn="0"/>
            <w:tcW w:w="6129" w:type="dxa"/>
          </w:tcPr>
          <w:p w:rsidR="002B5590" w:rsidRPr="00FA2D43" w:rsidRDefault="002B5590" w:rsidP="005706C0">
            <w:pPr>
              <w:spacing w:before="80" w:after="40"/>
              <w:rPr>
                <w:rFonts w:eastAsia="Calibri" w:cs="Arial"/>
                <w:b w:val="0"/>
                <w:bCs w:val="0"/>
                <w:sz w:val="18"/>
                <w:szCs w:val="18"/>
              </w:rPr>
            </w:pPr>
            <w:r w:rsidRPr="00FA2D43">
              <w:rPr>
                <w:rFonts w:eastAsia="Calibri" w:cs="Arial"/>
                <w:color w:val="4F81BD" w:themeColor="accent1"/>
                <w:sz w:val="18"/>
                <w:szCs w:val="18"/>
              </w:rPr>
              <w:t xml:space="preserve">E.1 </w:t>
            </w:r>
            <w:r w:rsidRPr="00FA2D43">
              <w:rPr>
                <w:rFonts w:eastAsia="Calibri" w:cs="Arial"/>
                <w:b w:val="0"/>
                <w:bCs w:val="0"/>
                <w:sz w:val="18"/>
                <w:szCs w:val="18"/>
              </w:rPr>
              <w:t>Garantizar una utilización eficiente y efectiva de recursos humanos, financieros y de capital, así como (…)</w:t>
            </w:r>
          </w:p>
          <w:p w:rsidR="002B5590" w:rsidRPr="00FA2D43" w:rsidRDefault="002B5590" w:rsidP="005706C0">
            <w:pPr>
              <w:spacing w:before="80" w:after="40"/>
              <w:rPr>
                <w:rFonts w:eastAsia="Calibri" w:cs="Arial"/>
                <w:b w:val="0"/>
                <w:bCs w:val="0"/>
                <w:sz w:val="18"/>
                <w:szCs w:val="18"/>
              </w:rPr>
            </w:pPr>
            <w:r w:rsidRPr="00FA2D43">
              <w:rPr>
                <w:rFonts w:eastAsia="Calibri" w:cs="Arial"/>
                <w:color w:val="4F81BD"/>
                <w:sz w:val="18"/>
                <w:szCs w:val="18"/>
              </w:rPr>
              <w:t>E.2</w:t>
            </w:r>
            <w:r w:rsidRPr="00FA2D43">
              <w:rPr>
                <w:rFonts w:eastAsia="Calibri" w:cs="Arial"/>
                <w:b w:val="0"/>
                <w:bCs w:val="0"/>
                <w:color w:val="4F81BD"/>
                <w:sz w:val="18"/>
                <w:szCs w:val="18"/>
              </w:rPr>
              <w:t xml:space="preserve"> </w:t>
            </w:r>
            <w:r w:rsidRPr="00FA2D43">
              <w:rPr>
                <w:rFonts w:eastAsia="Calibri" w:cs="Arial"/>
                <w:b w:val="0"/>
                <w:bCs w:val="0"/>
                <w:sz w:val="18"/>
                <w:szCs w:val="18"/>
              </w:rPr>
              <w:t>Garantizar infraestructuras de conferencias, reuniones, documentación, publicaciones e información eficientes y accesibles</w:t>
            </w:r>
          </w:p>
          <w:p w:rsidR="002B5590" w:rsidRPr="00FA2D43" w:rsidRDefault="002B5590" w:rsidP="005706C0">
            <w:pPr>
              <w:spacing w:before="80" w:after="40"/>
              <w:rPr>
                <w:rFonts w:eastAsia="Calibri" w:cs="Calibri"/>
                <w:b w:val="0"/>
                <w:bCs w:val="0"/>
                <w:sz w:val="18"/>
                <w:szCs w:val="18"/>
                <w:lang w:eastAsia="zh-CN"/>
              </w:rPr>
            </w:pPr>
            <w:r w:rsidRPr="00FA2D43">
              <w:rPr>
                <w:rFonts w:eastAsia="Calibri" w:cs="Arial"/>
                <w:color w:val="4F81BD"/>
                <w:sz w:val="18"/>
                <w:szCs w:val="18"/>
                <w:lang w:eastAsia="zh-CN"/>
              </w:rPr>
              <w:t>E.</w:t>
            </w:r>
            <w:r w:rsidRPr="00FA2D43">
              <w:rPr>
                <w:rFonts w:eastAsia="Calibri" w:cs="Arial"/>
                <w:color w:val="4F81BD"/>
                <w:sz w:val="18"/>
                <w:szCs w:val="18"/>
              </w:rPr>
              <w:t>3</w:t>
            </w:r>
            <w:r w:rsidRPr="00FA2D43">
              <w:rPr>
                <w:rFonts w:eastAsia="Calibri" w:cs="Arial"/>
                <w:b w:val="0"/>
                <w:bCs w:val="0"/>
                <w:color w:val="4F81BD"/>
                <w:sz w:val="18"/>
                <w:szCs w:val="18"/>
              </w:rPr>
              <w:t xml:space="preserve"> </w:t>
            </w:r>
            <w:r w:rsidRPr="00FA2D43">
              <w:rPr>
                <w:rFonts w:eastAsia="Calibri" w:cs="Arial"/>
                <w:b w:val="0"/>
                <w:bCs w:val="0"/>
                <w:sz w:val="18"/>
                <w:szCs w:val="18"/>
              </w:rPr>
              <w:t>Garantizar</w:t>
            </w:r>
            <w:r w:rsidRPr="00FA2D43">
              <w:rPr>
                <w:rFonts w:eastAsia="SimSun" w:cs="Calibri"/>
                <w:b w:val="0"/>
                <w:bCs w:val="0"/>
                <w:sz w:val="18"/>
                <w:szCs w:val="18"/>
                <w:lang w:eastAsia="zh-CN"/>
              </w:rPr>
              <w:t xml:space="preserve"> servicios eficientes de protocolo, comunicación y movilización de recursos relacionados con los Miembros</w:t>
            </w:r>
          </w:p>
          <w:p w:rsidR="002B5590" w:rsidRPr="00FA2D43" w:rsidRDefault="002B5590" w:rsidP="005706C0">
            <w:pPr>
              <w:spacing w:before="80" w:after="40"/>
              <w:rPr>
                <w:rFonts w:eastAsia="Calibri" w:cs="Arial"/>
                <w:b w:val="0"/>
                <w:bCs w:val="0"/>
                <w:sz w:val="18"/>
                <w:szCs w:val="18"/>
              </w:rPr>
            </w:pPr>
            <w:r w:rsidRPr="00FA2D43">
              <w:rPr>
                <w:rFonts w:eastAsia="Calibri" w:cs="Arial"/>
                <w:color w:val="4F81BD"/>
                <w:sz w:val="18"/>
                <w:szCs w:val="18"/>
              </w:rPr>
              <w:t>E.4</w:t>
            </w:r>
            <w:r w:rsidRPr="00FA2D43">
              <w:rPr>
                <w:rFonts w:eastAsia="Calibri" w:cs="Arial"/>
                <w:b w:val="0"/>
                <w:bCs w:val="0"/>
                <w:color w:val="4F81BD"/>
                <w:sz w:val="18"/>
                <w:szCs w:val="18"/>
              </w:rPr>
              <w:t xml:space="preserve"> </w:t>
            </w:r>
            <w:r w:rsidRPr="00FA2D43">
              <w:rPr>
                <w:rFonts w:eastAsia="Calibri" w:cs="Arial"/>
                <w:b w:val="0"/>
                <w:bCs w:val="0"/>
                <w:sz w:val="18"/>
                <w:szCs w:val="18"/>
              </w:rPr>
              <w:t>Garantizar una planificación, coordinación y ejecución eficientes del Plan Estratégico y los Planes Operacionales de la Unión</w:t>
            </w:r>
          </w:p>
          <w:p w:rsidR="002B5590" w:rsidRPr="00FA2D43" w:rsidRDefault="002B5590" w:rsidP="005706C0">
            <w:pPr>
              <w:spacing w:before="80" w:after="40"/>
              <w:rPr>
                <w:b w:val="0"/>
                <w:bCs w:val="0"/>
                <w:noProof/>
                <w:sz w:val="18"/>
                <w:szCs w:val="18"/>
                <w:lang w:eastAsia="zh-CN"/>
              </w:rPr>
            </w:pPr>
            <w:r w:rsidRPr="00FA2D43">
              <w:rPr>
                <w:rFonts w:eastAsia="Calibri" w:cs="Arial"/>
                <w:color w:val="4F81BD"/>
                <w:sz w:val="18"/>
                <w:szCs w:val="18"/>
              </w:rPr>
              <w:lastRenderedPageBreak/>
              <w:t>E.5</w:t>
            </w:r>
            <w:r w:rsidRPr="00FA2D43">
              <w:rPr>
                <w:rFonts w:eastAsia="Calibri" w:cs="Arial"/>
                <w:b w:val="0"/>
                <w:bCs w:val="0"/>
                <w:color w:val="4F81BD"/>
                <w:sz w:val="18"/>
                <w:szCs w:val="18"/>
              </w:rPr>
              <w:t xml:space="preserve"> </w:t>
            </w:r>
            <w:r w:rsidRPr="00FA2D43">
              <w:rPr>
                <w:rFonts w:eastAsia="Calibri" w:cs="Arial"/>
                <w:b w:val="0"/>
                <w:bCs w:val="0"/>
                <w:sz w:val="18"/>
                <w:szCs w:val="18"/>
              </w:rPr>
              <w:t>Garantizar una gobernanza efectiva y eficiente de la Organización (interna y externa)</w:t>
            </w:r>
          </w:p>
        </w:tc>
        <w:tc>
          <w:tcPr>
            <w:tcW w:w="851" w:type="dxa"/>
          </w:tcPr>
          <w:p w:rsidR="002B5590" w:rsidRPr="00FA2D43" w:rsidRDefault="002B5590" w:rsidP="002B5590">
            <w:pPr>
              <w:spacing w:before="80"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18"/>
                <w:szCs w:val="18"/>
                <w:lang w:eastAsia="zh-CN"/>
              </w:rPr>
            </w:pPr>
            <w:r w:rsidRPr="00FA2D43">
              <w:rPr>
                <w:b/>
                <w:bCs/>
                <w:noProof/>
                <w:color w:val="000000" w:themeColor="text1"/>
                <w:sz w:val="18"/>
                <w:szCs w:val="18"/>
                <w:lang w:eastAsia="zh-CN"/>
              </w:rPr>
              <w:lastRenderedPageBreak/>
              <w:t>36,6%</w:t>
            </w:r>
            <w:r w:rsidRPr="00FA2D43">
              <w:rPr>
                <w:b/>
                <w:bCs/>
                <w:noProof/>
                <w:color w:val="000000" w:themeColor="text1"/>
                <w:sz w:val="18"/>
                <w:szCs w:val="18"/>
                <w:lang w:eastAsia="zh-CN"/>
              </w:rPr>
              <w:br/>
            </w:r>
          </w:p>
          <w:p w:rsidR="002B5590" w:rsidRPr="00FA2D43" w:rsidRDefault="002B5590" w:rsidP="002B5590">
            <w:pPr>
              <w:spacing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18"/>
                <w:szCs w:val="18"/>
                <w:lang w:eastAsia="zh-CN"/>
              </w:rPr>
            </w:pPr>
            <w:r w:rsidRPr="00FA2D43">
              <w:rPr>
                <w:b/>
                <w:bCs/>
                <w:noProof/>
                <w:color w:val="000000" w:themeColor="text1"/>
                <w:sz w:val="18"/>
                <w:szCs w:val="18"/>
                <w:lang w:eastAsia="zh-CN"/>
              </w:rPr>
              <w:t>50,9%</w:t>
            </w:r>
            <w:r w:rsidRPr="00FA2D43">
              <w:rPr>
                <w:b/>
                <w:bCs/>
                <w:noProof/>
                <w:color w:val="000000" w:themeColor="text1"/>
                <w:sz w:val="18"/>
                <w:szCs w:val="18"/>
                <w:lang w:eastAsia="zh-CN"/>
              </w:rPr>
              <w:br/>
            </w:r>
          </w:p>
          <w:p w:rsidR="002B5590" w:rsidRPr="00FA2D43" w:rsidRDefault="002B5590" w:rsidP="005706C0">
            <w:pPr>
              <w:spacing w:before="80"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18"/>
                <w:szCs w:val="18"/>
                <w:lang w:eastAsia="zh-CN"/>
              </w:rPr>
            </w:pPr>
            <w:r w:rsidRPr="00FA2D43">
              <w:rPr>
                <w:b/>
                <w:bCs/>
                <w:noProof/>
                <w:color w:val="000000" w:themeColor="text1"/>
                <w:sz w:val="18"/>
                <w:szCs w:val="18"/>
                <w:lang w:eastAsia="zh-CN"/>
              </w:rPr>
              <w:t>2,8%</w:t>
            </w:r>
            <w:r w:rsidRPr="00FA2D43">
              <w:rPr>
                <w:b/>
                <w:bCs/>
                <w:noProof/>
                <w:color w:val="000000" w:themeColor="text1"/>
                <w:sz w:val="18"/>
                <w:szCs w:val="18"/>
                <w:lang w:eastAsia="zh-CN"/>
              </w:rPr>
              <w:br/>
            </w:r>
          </w:p>
          <w:p w:rsidR="002B5590" w:rsidRPr="00FA2D43" w:rsidRDefault="002B5590" w:rsidP="005706C0">
            <w:pPr>
              <w:spacing w:before="80" w:after="40"/>
              <w:cnfStyle w:val="000000000000" w:firstRow="0" w:lastRow="0" w:firstColumn="0" w:lastColumn="0" w:oddVBand="0" w:evenVBand="0" w:oddHBand="0" w:evenHBand="0" w:firstRowFirstColumn="0" w:firstRowLastColumn="0" w:lastRowFirstColumn="0" w:lastRowLastColumn="0"/>
              <w:rPr>
                <w:b/>
                <w:bCs/>
                <w:noProof/>
                <w:color w:val="000000" w:themeColor="text1"/>
                <w:sz w:val="18"/>
                <w:szCs w:val="18"/>
                <w:lang w:eastAsia="zh-CN"/>
              </w:rPr>
            </w:pPr>
            <w:r w:rsidRPr="00FA2D43">
              <w:rPr>
                <w:b/>
                <w:bCs/>
                <w:noProof/>
                <w:color w:val="000000" w:themeColor="text1"/>
                <w:sz w:val="18"/>
                <w:szCs w:val="18"/>
                <w:lang w:eastAsia="zh-CN"/>
              </w:rPr>
              <w:t>4,0%</w:t>
            </w:r>
            <w:r w:rsidRPr="00FA2D43">
              <w:rPr>
                <w:b/>
                <w:bCs/>
                <w:noProof/>
                <w:color w:val="000000" w:themeColor="text1"/>
                <w:sz w:val="18"/>
                <w:szCs w:val="18"/>
                <w:lang w:eastAsia="zh-CN"/>
              </w:rPr>
              <w:br/>
            </w:r>
          </w:p>
          <w:p w:rsidR="002B5590" w:rsidRPr="00FA2D43" w:rsidRDefault="002B5590" w:rsidP="005706C0">
            <w:pPr>
              <w:spacing w:before="80" w:after="4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sidRPr="00FA2D43">
              <w:rPr>
                <w:b/>
                <w:bCs/>
                <w:noProof/>
                <w:color w:val="000000" w:themeColor="text1"/>
                <w:sz w:val="18"/>
                <w:szCs w:val="18"/>
                <w:lang w:eastAsia="zh-CN"/>
              </w:rPr>
              <w:t>5,7%</w:t>
            </w:r>
          </w:p>
        </w:tc>
        <w:tc>
          <w:tcPr>
            <w:tcW w:w="6379" w:type="dxa"/>
            <w:vMerge/>
          </w:tcPr>
          <w:p w:rsidR="002B5590" w:rsidRPr="00FA2D43" w:rsidRDefault="002B5590" w:rsidP="005706C0">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tcPr>
          <w:p w:rsidR="002B5590" w:rsidRPr="00FA2D43" w:rsidRDefault="002B5590" w:rsidP="005706C0">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D95CFA" w:rsidRPr="00FA2D43" w:rsidRDefault="00D95CFA" w:rsidP="00D95CFA">
      <w:pPr>
        <w:pStyle w:val="Heading2"/>
        <w:spacing w:after="120"/>
      </w:pPr>
      <w:r w:rsidRPr="00FA2D43">
        <w:t>2.3</w:t>
      </w:r>
      <w:r w:rsidRPr="00FA2D43">
        <w:tab/>
        <w:t>Atribución de recursos a los objetivos y productos intersectoriales para 2019</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846"/>
        <w:gridCol w:w="1100"/>
        <w:gridCol w:w="5420"/>
        <w:gridCol w:w="1134"/>
        <w:gridCol w:w="1134"/>
      </w:tblGrid>
      <w:tr w:rsidR="00D95CFA" w:rsidRPr="00FA2D43" w:rsidTr="005706C0">
        <w:tc>
          <w:tcPr>
            <w:cnfStyle w:val="001000000000" w:firstRow="0" w:lastRow="0" w:firstColumn="1" w:lastColumn="0" w:oddVBand="0" w:evenVBand="0" w:oddHBand="0" w:evenHBand="0" w:firstRowFirstColumn="0" w:firstRowLastColumn="0" w:lastRowFirstColumn="0" w:lastRowLastColumn="0"/>
            <w:tcW w:w="6946" w:type="dxa"/>
            <w:gridSpan w:val="2"/>
          </w:tcPr>
          <w:p w:rsidR="00D95CFA" w:rsidRPr="00FA2D43" w:rsidRDefault="00FB126C" w:rsidP="005706C0">
            <w:r w:rsidRPr="00FA2D43">
              <w:rPr>
                <w:noProof/>
                <w:lang w:eastAsia="zh-CN"/>
              </w:rPr>
              <mc:AlternateContent>
                <mc:Choice Requires="wps">
                  <w:drawing>
                    <wp:anchor distT="0" distB="0" distL="114300" distR="114300" simplePos="0" relativeHeight="251659264" behindDoc="0" locked="0" layoutInCell="1" allowOverlap="1" wp14:anchorId="3E114A8F" wp14:editId="386635B4">
                      <wp:simplePos x="0" y="0"/>
                      <wp:positionH relativeFrom="column">
                        <wp:posOffset>3481070</wp:posOffset>
                      </wp:positionH>
                      <wp:positionV relativeFrom="paragraph">
                        <wp:posOffset>988221</wp:posOffset>
                      </wp:positionV>
                      <wp:extent cx="628650" cy="10820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628650" cy="1082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06C0" w:rsidRDefault="005706C0" w:rsidP="00D95CFA">
                                  <w:pPr>
                                    <w:spacing w:before="0"/>
                                    <w:rPr>
                                      <w:sz w:val="18"/>
                                      <w:szCs w:val="14"/>
                                    </w:rPr>
                                  </w:pPr>
                                  <w:r w:rsidRPr="00D7546A">
                                    <w:rPr>
                                      <w:sz w:val="18"/>
                                      <w:szCs w:val="14"/>
                                    </w:rPr>
                                    <w:t>Objetivo I.1</w:t>
                                  </w:r>
                                </w:p>
                                <w:p w:rsidR="005706C0" w:rsidRPr="00D7546A" w:rsidRDefault="005706C0" w:rsidP="00D95CFA">
                                  <w:pPr>
                                    <w:rPr>
                                      <w:sz w:val="18"/>
                                      <w:szCs w:val="14"/>
                                    </w:rPr>
                                  </w:pPr>
                                  <w:r>
                                    <w:rPr>
                                      <w:sz w:val="18"/>
                                      <w:szCs w:val="14"/>
                                    </w:rPr>
                                    <w:t>Objetivo I.2</w:t>
                                  </w:r>
                                </w:p>
                                <w:p w:rsidR="005706C0" w:rsidRPr="00D7546A" w:rsidRDefault="005706C0" w:rsidP="00D95CFA">
                                  <w:pPr>
                                    <w:rPr>
                                      <w:sz w:val="18"/>
                                      <w:szCs w:val="14"/>
                                    </w:rPr>
                                  </w:pPr>
                                  <w:r>
                                    <w:rPr>
                                      <w:sz w:val="18"/>
                                      <w:szCs w:val="14"/>
                                    </w:rPr>
                                    <w:t>Objetivo I.3</w:t>
                                  </w:r>
                                </w:p>
                                <w:p w:rsidR="005706C0" w:rsidRPr="00D7546A" w:rsidRDefault="005706C0" w:rsidP="00D95CFA">
                                  <w:pPr>
                                    <w:rPr>
                                      <w:sz w:val="18"/>
                                      <w:szCs w:val="14"/>
                                    </w:rPr>
                                  </w:pPr>
                                  <w:r>
                                    <w:rPr>
                                      <w:sz w:val="18"/>
                                      <w:szCs w:val="14"/>
                                    </w:rPr>
                                    <w:t>Objetivo I.4</w:t>
                                  </w:r>
                                </w:p>
                                <w:p w:rsidR="005706C0" w:rsidRPr="00D7546A" w:rsidRDefault="005706C0" w:rsidP="00D95CFA">
                                  <w:pPr>
                                    <w:rPr>
                                      <w:sz w:val="18"/>
                                      <w:szCs w:val="14"/>
                                    </w:rPr>
                                  </w:pPr>
                                  <w:r>
                                    <w:rPr>
                                      <w:sz w:val="18"/>
                                      <w:szCs w:val="14"/>
                                    </w:rPr>
                                    <w:t>Objetivo I.5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14A8F" id="_x0000_t202" coordsize="21600,21600" o:spt="202" path="m,l,21600r21600,l21600,xe">
                      <v:stroke joinstyle="miter"/>
                      <v:path gradientshapeok="t" o:connecttype="rect"/>
                    </v:shapetype>
                    <v:shape id="Text Box 3" o:spid="_x0000_s1026" type="#_x0000_t202" style="position:absolute;margin-left:274.1pt;margin-top:77.8pt;width:49.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" fillcolor="white [3201]" stroked="f" strokeweight=".5pt">
                      <v:textbox inset="0,0,0,0">
                        <w:txbxContent>
                          <w:p w:rsidR="005706C0" w:rsidRDefault="005706C0" w:rsidP="00D95CFA">
                            <w:pPr>
                              <w:spacing w:before="0"/>
                              <w:rPr>
                                <w:sz w:val="18"/>
                                <w:szCs w:val="14"/>
                              </w:rPr>
                            </w:pPr>
                            <w:r w:rsidRPr="00D7546A">
                              <w:rPr>
                                <w:sz w:val="18"/>
                                <w:szCs w:val="14"/>
                              </w:rPr>
                              <w:t>Objetivo I.1</w:t>
                            </w:r>
                          </w:p>
                          <w:p w:rsidR="005706C0" w:rsidRPr="00D7546A" w:rsidRDefault="005706C0" w:rsidP="00D95CFA">
                            <w:pPr>
                              <w:rPr>
                                <w:sz w:val="18"/>
                                <w:szCs w:val="14"/>
                              </w:rPr>
                            </w:pPr>
                            <w:r>
                              <w:rPr>
                                <w:sz w:val="18"/>
                                <w:szCs w:val="14"/>
                              </w:rPr>
                              <w:t>Objetivo I.2</w:t>
                            </w:r>
                          </w:p>
                          <w:p w:rsidR="005706C0" w:rsidRPr="00D7546A" w:rsidRDefault="005706C0" w:rsidP="00D95CFA">
                            <w:pPr>
                              <w:rPr>
                                <w:sz w:val="18"/>
                                <w:szCs w:val="14"/>
                              </w:rPr>
                            </w:pPr>
                            <w:r>
                              <w:rPr>
                                <w:sz w:val="18"/>
                                <w:szCs w:val="14"/>
                              </w:rPr>
                              <w:t>Objetivo I.3</w:t>
                            </w:r>
                          </w:p>
                          <w:p w:rsidR="005706C0" w:rsidRPr="00D7546A" w:rsidRDefault="005706C0" w:rsidP="00D95CFA">
                            <w:pPr>
                              <w:rPr>
                                <w:sz w:val="18"/>
                                <w:szCs w:val="14"/>
                              </w:rPr>
                            </w:pPr>
                            <w:r>
                              <w:rPr>
                                <w:sz w:val="18"/>
                                <w:szCs w:val="14"/>
                              </w:rPr>
                              <w:t>Objetivo I.4</w:t>
                            </w:r>
                          </w:p>
                          <w:p w:rsidR="005706C0" w:rsidRPr="00D7546A" w:rsidRDefault="005706C0" w:rsidP="00D95CFA">
                            <w:pPr>
                              <w:rPr>
                                <w:sz w:val="18"/>
                                <w:szCs w:val="14"/>
                              </w:rPr>
                            </w:pPr>
                            <w:r>
                              <w:rPr>
                                <w:sz w:val="18"/>
                                <w:szCs w:val="14"/>
                              </w:rPr>
                              <w:t>Objetivo I.5</w:t>
                            </w:r>
                          </w:p>
                        </w:txbxContent>
                      </v:textbox>
                    </v:shape>
                  </w:pict>
                </mc:Fallback>
              </mc:AlternateContent>
            </w:r>
            <w:r w:rsidRPr="00FA2D43">
              <w:rPr>
                <w:noProof/>
                <w:lang w:eastAsia="zh-CN"/>
              </w:rPr>
              <w:drawing>
                <wp:inline distT="0" distB="0" distL="0" distR="0" wp14:anchorId="52AB4A35" wp14:editId="104AB078">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420" w:type="dxa"/>
            <w:vMerge w:val="restart"/>
          </w:tcPr>
          <w:p w:rsidR="00D95CFA" w:rsidRPr="00FA2D43" w:rsidRDefault="00D95CFA" w:rsidP="005706C0">
            <w:pPr>
              <w:spacing w:before="32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Cs w:val="24"/>
                <w:lang w:eastAsia="zh-CN"/>
              </w:rPr>
            </w:pPr>
            <w:r w:rsidRPr="00FA2D43">
              <w:rPr>
                <w:rFonts w:asciiTheme="majorHAnsi" w:hAnsiTheme="majorHAnsi"/>
                <w:noProof/>
                <w:color w:val="4F81BD" w:themeColor="accent1"/>
                <w:szCs w:val="24"/>
                <w:lang w:eastAsia="zh-CN"/>
              </w:rPr>
              <w:t>Atribución de recursos planificada por Producto</w:t>
            </w:r>
          </w:p>
          <w:p w:rsidR="00D95CFA" w:rsidRPr="00FA2D43" w:rsidRDefault="00D95CFA" w:rsidP="005706C0">
            <w:pPr>
              <w:pBdr>
                <w:top w:val="single" w:sz="6" w:space="1" w:color="auto"/>
                <w:bottom w:val="single" w:sz="6" w:space="1" w:color="auto"/>
              </w:pBdr>
              <w:spacing w:after="60"/>
              <w:cnfStyle w:val="000000000000" w:firstRow="0" w:lastRow="0" w:firstColumn="0" w:lastColumn="0" w:oddVBand="0" w:evenVBand="0" w:oddHBand="0" w:evenHBand="0" w:firstRowFirstColumn="0" w:firstRowLastColumn="0" w:lastRowFirstColumn="0" w:lastRowLastColumn="0"/>
              <w:rPr>
                <w:rFonts w:eastAsia="Times New Roman" w:cs="Times New Roman"/>
                <w:b/>
                <w:bCs/>
                <w:noProof/>
                <w:color w:val="4F81BD"/>
                <w:sz w:val="18"/>
                <w:szCs w:val="18"/>
                <w:lang w:eastAsia="zh-CN"/>
              </w:rPr>
            </w:pPr>
            <w:r w:rsidRPr="00FA2D43">
              <w:rPr>
                <w:b/>
                <w:bCs/>
                <w:noProof/>
                <w:color w:val="4F81BD" w:themeColor="accent1"/>
                <w:sz w:val="18"/>
                <w:szCs w:val="18"/>
                <w:lang w:eastAsia="zh-CN"/>
              </w:rPr>
              <w:t xml:space="preserve">I.1-1 </w:t>
            </w:r>
            <w:r w:rsidRPr="00FA2D43">
              <w:rPr>
                <w:rFonts w:eastAsia="Times New Roman" w:cs="Times New Roman"/>
                <w:sz w:val="18"/>
                <w:szCs w:val="18"/>
              </w:rPr>
              <w:t>Conferencias mundiales, foros, eventos y plataformas intersectoriales para debates de alto nivel (tales como la CMTI, el FMPT, la CMSI, el DMTSI e ITU Telecom)</w:t>
            </w:r>
          </w:p>
          <w:p w:rsidR="00D95CFA" w:rsidRPr="00FA2D43" w:rsidRDefault="00D95CFA" w:rsidP="005706C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18"/>
                <w:szCs w:val="18"/>
                <w:lang w:eastAsia="zh-CN"/>
              </w:rPr>
            </w:pPr>
            <w:r w:rsidRPr="00FA2D43">
              <w:rPr>
                <w:rFonts w:eastAsia="Calibri" w:cs="Arial"/>
                <w:b/>
                <w:bCs/>
                <w:color w:val="4F81BD"/>
                <w:sz w:val="18"/>
                <w:szCs w:val="18"/>
              </w:rPr>
              <w:t>I.2-1</w:t>
            </w:r>
            <w:r w:rsidRPr="00FA2D43">
              <w:rPr>
                <w:rFonts w:eastAsia="Times New Roman" w:cs="Times New Roman"/>
                <w:b/>
                <w:bCs/>
                <w:noProof/>
                <w:color w:val="4F81BD"/>
                <w:sz w:val="18"/>
                <w:szCs w:val="18"/>
                <w:lang w:eastAsia="zh-CN"/>
              </w:rPr>
              <w:t xml:space="preserve"> </w:t>
            </w:r>
            <w:r w:rsidRPr="00FA2D43">
              <w:rPr>
                <w:rFonts w:eastAsia="Calibri" w:cs="Arial"/>
                <w:sz w:val="18"/>
                <w:szCs w:val="18"/>
              </w:rPr>
              <w:t>Divulgación de conocimientos, tomas de contacto y asociaciones</w:t>
            </w:r>
          </w:p>
          <w:p w:rsidR="00D95CFA" w:rsidRPr="00FA2D43" w:rsidRDefault="00D95CFA" w:rsidP="005706C0">
            <w:pPr>
              <w:pBdr>
                <w:bottom w:val="single" w:sz="4" w:space="1" w:color="auto"/>
              </w:pBd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Calibri" w:cs="Arial"/>
                <w:b/>
                <w:bCs/>
                <w:color w:val="4F81BD"/>
                <w:sz w:val="18"/>
                <w:szCs w:val="18"/>
              </w:rPr>
              <w:t>I.2-2</w:t>
            </w:r>
            <w:r w:rsidRPr="00FA2D43">
              <w:rPr>
                <w:rFonts w:eastAsia="Times New Roman" w:cs="Times New Roman"/>
                <w:b/>
                <w:bCs/>
                <w:noProof/>
                <w:color w:val="4F81BD"/>
                <w:sz w:val="18"/>
                <w:szCs w:val="18"/>
                <w:lang w:eastAsia="zh-CN"/>
              </w:rPr>
              <w:t xml:space="preserve"> </w:t>
            </w:r>
            <w:r w:rsidRPr="00FA2D43">
              <w:rPr>
                <w:rFonts w:eastAsia="Calibri" w:cs="Arial"/>
                <w:sz w:val="18"/>
                <w:szCs w:val="18"/>
              </w:rPr>
              <w:t>Memoranda de Entendimiento (MoU)</w:t>
            </w:r>
          </w:p>
          <w:p w:rsidR="00D95CFA" w:rsidRPr="00FA2D43" w:rsidRDefault="00D95CFA" w:rsidP="005706C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Times New Roman" w:cs="Times New Roman"/>
                <w:b/>
                <w:bCs/>
                <w:noProof/>
                <w:color w:val="4F81BD"/>
                <w:sz w:val="18"/>
                <w:szCs w:val="18"/>
                <w:lang w:eastAsia="zh-CN"/>
              </w:rPr>
              <w:t xml:space="preserve">I.3-1 </w:t>
            </w:r>
            <w:r w:rsidRPr="00FA2D43">
              <w:rPr>
                <w:rFonts w:eastAsia="Calibri" w:cs="Arial"/>
                <w:sz w:val="18"/>
                <w:szCs w:val="18"/>
              </w:rPr>
              <w:t xml:space="preserve">Iniciativas e informes intersectoriales sobre tendencias emergentes de las telecomunicaciones/TIC y otras iniciativas similares (incluido </w:t>
            </w:r>
            <w:r w:rsidRPr="00FA2D43">
              <w:rPr>
                <w:rFonts w:eastAsia="Calibri" w:cs="Arial"/>
                <w:i/>
                <w:iCs/>
                <w:sz w:val="18"/>
                <w:szCs w:val="18"/>
              </w:rPr>
              <w:t>Actualidades de la UIT</w:t>
            </w:r>
            <w:r w:rsidRPr="00FA2D43">
              <w:rPr>
                <w:rFonts w:eastAsia="Calibri" w:cs="Arial"/>
                <w:sz w:val="18"/>
                <w:szCs w:val="18"/>
              </w:rPr>
              <w:t>)</w:t>
            </w:r>
          </w:p>
          <w:p w:rsidR="00D95CFA" w:rsidRPr="00FA2D43" w:rsidRDefault="00D95CFA" w:rsidP="005706C0">
            <w:pPr>
              <w:pBdr>
                <w:top w:val="single" w:sz="6" w:space="1" w:color="auto"/>
                <w:bottom w:val="single" w:sz="6" w:space="1" w:color="auto"/>
              </w:pBdr>
              <w:spacing w:before="60" w:after="6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18"/>
                <w:szCs w:val="18"/>
                <w:lang w:eastAsia="zh-CN"/>
              </w:rPr>
            </w:pPr>
            <w:r w:rsidRPr="00FA2D43">
              <w:rPr>
                <w:rFonts w:eastAsia="Times New Roman" w:cs="Times New Roman"/>
                <w:b/>
                <w:bCs/>
                <w:noProof/>
                <w:color w:val="4F81BD"/>
                <w:sz w:val="18"/>
                <w:szCs w:val="18"/>
                <w:lang w:eastAsia="zh-CN"/>
              </w:rPr>
              <w:t xml:space="preserve">I.4-1 </w:t>
            </w:r>
            <w:r w:rsidRPr="00FA2D43">
              <w:rPr>
                <w:rFonts w:eastAsia="Calibri" w:cs="Arial"/>
                <w:sz w:val="18"/>
                <w:szCs w:val="18"/>
              </w:rPr>
              <w:t>Informes y otros insumos a los procesos interorganismos, multilaterales e intergubernamentales de las Naciones Unidas</w:t>
            </w:r>
          </w:p>
          <w:p w:rsidR="00D95CFA" w:rsidRPr="00FA2D43" w:rsidRDefault="00D95CFA" w:rsidP="005706C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Times New Roman" w:cs="Times New Roman"/>
                <w:b/>
                <w:bCs/>
                <w:noProof/>
                <w:color w:val="4F81BD"/>
                <w:sz w:val="18"/>
                <w:szCs w:val="18"/>
                <w:lang w:eastAsia="zh-CN"/>
              </w:rPr>
              <w:t xml:space="preserve">I.5-1 </w:t>
            </w:r>
            <w:r w:rsidRPr="00FA2D43">
              <w:rPr>
                <w:rFonts w:eastAsia="Calibri" w:cs="Arial"/>
                <w:sz w:val="18"/>
                <w:szCs w:val="18"/>
              </w:rPr>
              <w:t>Accesibilidad de los informes, directrices y listas de comprobación relativas a las telecomunicaciones/TIC</w:t>
            </w:r>
          </w:p>
          <w:p w:rsidR="00D95CFA" w:rsidRPr="00FA2D43" w:rsidRDefault="00D95CFA" w:rsidP="005706C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Times New Roman" w:cs="Times New Roman"/>
                <w:b/>
                <w:bCs/>
                <w:noProof/>
                <w:color w:val="4F81BD"/>
                <w:sz w:val="18"/>
                <w:szCs w:val="18"/>
                <w:lang w:eastAsia="zh-CN"/>
              </w:rPr>
              <w:t xml:space="preserve">I.5-2 </w:t>
            </w:r>
            <w:r w:rsidRPr="00FA2D43">
              <w:rPr>
                <w:rFonts w:eastAsia="Calibri" w:cs="Arial"/>
                <w:sz w:val="18"/>
                <w:szCs w:val="18"/>
              </w:rPr>
              <w:t>Movilización de recursos y conocimientos técnicos especializados, por ejemplo mediante el fomento de la participación de personas con discapacidad y necesidades especiales en reuniones regionales e internacionales</w:t>
            </w:r>
          </w:p>
          <w:p w:rsidR="00D95CFA" w:rsidRPr="00FA2D43" w:rsidRDefault="00D95CFA" w:rsidP="005706C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Times New Roman" w:cs="Times New Roman"/>
                <w:b/>
                <w:bCs/>
                <w:noProof/>
                <w:color w:val="4F81BD"/>
                <w:sz w:val="18"/>
                <w:szCs w:val="18"/>
                <w:lang w:eastAsia="zh-CN"/>
              </w:rPr>
              <w:t xml:space="preserve">I.5-3 </w:t>
            </w:r>
            <w:r w:rsidRPr="00FA2D43">
              <w:rPr>
                <w:rFonts w:eastAsia="Calibri" w:cs="Arial"/>
                <w:sz w:val="18"/>
                <w:szCs w:val="18"/>
              </w:rPr>
              <w:t>Continuación del desarrollo y ejecución de los planes de política de accesibilidad de la UIT y planes conexos</w:t>
            </w:r>
          </w:p>
          <w:p w:rsidR="00D95CFA" w:rsidRPr="00FA2D43" w:rsidRDefault="00D95CFA" w:rsidP="005706C0">
            <w:pPr>
              <w:pBdr>
                <w:bottom w:val="single" w:sz="6" w:space="1" w:color="auto"/>
              </w:pBdr>
              <w:spacing w:before="60" w:after="6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18"/>
                <w:szCs w:val="18"/>
                <w:lang w:eastAsia="zh-CN"/>
              </w:rPr>
            </w:pPr>
            <w:r w:rsidRPr="00FA2D43">
              <w:rPr>
                <w:rFonts w:eastAsia="Times New Roman" w:cs="Times New Roman"/>
                <w:b/>
                <w:bCs/>
                <w:noProof/>
                <w:color w:val="4F81BD"/>
                <w:sz w:val="18"/>
                <w:szCs w:val="18"/>
                <w:lang w:eastAsia="zh-CN"/>
              </w:rPr>
              <w:t xml:space="preserve">I.5-4 </w:t>
            </w:r>
            <w:r w:rsidRPr="00FA2D43">
              <w:rPr>
                <w:rFonts w:eastAsia="Calibri" w:cs="Arial"/>
                <w:sz w:val="18"/>
                <w:szCs w:val="18"/>
              </w:rPr>
              <w:t>Promoción, tanto en el plano de las Naciones Unidas como en los planos regional y nacional</w:t>
            </w:r>
          </w:p>
          <w:p w:rsidR="00D95CFA" w:rsidRPr="00FA2D43" w:rsidRDefault="00D95CFA" w:rsidP="005706C0">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FA2D43">
              <w:rPr>
                <w:rFonts w:eastAsia="Calibri" w:cs="Arial"/>
                <w:b/>
                <w:bCs/>
                <w:color w:val="4F81BD"/>
                <w:sz w:val="18"/>
                <w:szCs w:val="18"/>
              </w:rPr>
              <w:t>PP</w:t>
            </w:r>
            <w:r w:rsidRPr="00FA2D43">
              <w:rPr>
                <w:rFonts w:eastAsia="Calibri" w:cs="Arial"/>
                <w:sz w:val="18"/>
                <w:szCs w:val="18"/>
              </w:rPr>
              <w:t>:</w:t>
            </w:r>
            <w:r w:rsidRPr="00FA2D43">
              <w:rPr>
                <w:rFonts w:eastAsia="Times New Roman" w:cs="Times New Roman"/>
                <w:sz w:val="22"/>
                <w:szCs w:val="18"/>
              </w:rPr>
              <w:t xml:space="preserve"> </w:t>
            </w:r>
            <w:r w:rsidRPr="00FA2D43">
              <w:rPr>
                <w:rFonts w:eastAsia="Calibri" w:cs="Arial"/>
                <w:sz w:val="18"/>
                <w:szCs w:val="18"/>
              </w:rPr>
              <w:t>Decisiones, Resoluciones, Recomendaciones y otros resultados de la Conferencia de Plenipotenciarios *</w:t>
            </w:r>
          </w:p>
          <w:p w:rsidR="00D95CFA" w:rsidRPr="00FA2D43" w:rsidRDefault="00D95CFA" w:rsidP="005706C0">
            <w:pPr>
              <w:spacing w:before="60" w:after="60"/>
              <w:cnfStyle w:val="000000000000" w:firstRow="0" w:lastRow="0" w:firstColumn="0" w:lastColumn="0" w:oddVBand="0" w:evenVBand="0" w:oddHBand="0" w:evenHBand="0" w:firstRowFirstColumn="0" w:firstRowLastColumn="0" w:lastRowFirstColumn="0" w:lastRowLastColumn="0"/>
              <w:rPr>
                <w:b/>
                <w:bCs/>
              </w:rPr>
            </w:pPr>
            <w:r w:rsidRPr="00FA2D43">
              <w:rPr>
                <w:rFonts w:eastAsia="Calibri" w:cs="Arial"/>
                <w:b/>
                <w:bCs/>
                <w:color w:val="4F81BD"/>
                <w:sz w:val="18"/>
                <w:szCs w:val="18"/>
              </w:rPr>
              <w:t>Consejo/GTC</w:t>
            </w:r>
            <w:r w:rsidRPr="00FA2D43">
              <w:rPr>
                <w:rFonts w:eastAsia="Calibri" w:cs="Arial"/>
                <w:sz w:val="18"/>
                <w:szCs w:val="18"/>
              </w:rPr>
              <w:t>: Acuerdos y Resoluciones del Consejo, así como resultados de los Grupos de Trabajo del Consejo</w:t>
            </w:r>
          </w:p>
        </w:tc>
        <w:tc>
          <w:tcPr>
            <w:tcW w:w="1134" w:type="dxa"/>
            <w:vMerge w:val="restart"/>
          </w:tcPr>
          <w:p w:rsidR="00D95CFA" w:rsidRPr="00FA2D43" w:rsidRDefault="00D95CFA" w:rsidP="005706C0">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r w:rsidRPr="00FA2D43">
              <w:rPr>
                <w:rFonts w:eastAsia="Calibri" w:cs="Arial"/>
                <w:b/>
                <w:bCs/>
                <w:color w:val="4F81BD" w:themeColor="accent1"/>
                <w:sz w:val="20"/>
                <w:szCs w:val="20"/>
              </w:rPr>
              <w:t xml:space="preserve">% del </w:t>
            </w:r>
            <w:r w:rsidRPr="00FA2D43">
              <w:rPr>
                <w:rFonts w:eastAsia="Calibri" w:cs="Arial"/>
                <w:b/>
                <w:bCs/>
                <w:color w:val="4F81BD" w:themeColor="accent1"/>
                <w:sz w:val="20"/>
                <w:szCs w:val="20"/>
              </w:rPr>
              <w:br/>
              <w:t>total</w:t>
            </w:r>
          </w:p>
          <w:p w:rsidR="00D95CFA" w:rsidRPr="00FA2D43" w:rsidRDefault="00FB126C" w:rsidP="00FB126C">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31</w:t>
            </w:r>
            <w:r w:rsidR="00D95CFA" w:rsidRPr="00FA2D43">
              <w:rPr>
                <w:rFonts w:eastAsia="Calibri" w:cs="Arial"/>
                <w:color w:val="000000" w:themeColor="text1"/>
                <w:sz w:val="18"/>
                <w:szCs w:val="18"/>
              </w:rPr>
              <w:t>,</w:t>
            </w:r>
            <w:r w:rsidRPr="00FA2D43">
              <w:rPr>
                <w:rFonts w:eastAsia="Calibri" w:cs="Arial"/>
                <w:color w:val="000000" w:themeColor="text1"/>
                <w:sz w:val="18"/>
                <w:szCs w:val="18"/>
              </w:rPr>
              <w:t>6</w:t>
            </w:r>
            <w:r w:rsidR="00D95CFA" w:rsidRPr="00FA2D43">
              <w:rPr>
                <w:rFonts w:eastAsia="Calibri" w:cs="Arial"/>
                <w:color w:val="000000" w:themeColor="text1"/>
                <w:sz w:val="18"/>
                <w:szCs w:val="18"/>
              </w:rPr>
              <w:t>%</w:t>
            </w:r>
            <w:r w:rsidR="00D95CFA" w:rsidRPr="00FA2D43">
              <w:rPr>
                <w:rFonts w:eastAsia="Calibri" w:cs="Arial"/>
                <w:color w:val="000000" w:themeColor="text1"/>
                <w:sz w:val="18"/>
                <w:szCs w:val="18"/>
              </w:rPr>
              <w:br/>
            </w:r>
            <w:r w:rsidR="00D95CFA" w:rsidRPr="00FA2D43">
              <w:rPr>
                <w:rFonts w:eastAsia="Calibri" w:cs="Arial"/>
                <w:color w:val="000000" w:themeColor="text1"/>
                <w:sz w:val="18"/>
                <w:szCs w:val="18"/>
              </w:rPr>
              <w:br/>
            </w:r>
          </w:p>
          <w:p w:rsidR="00D95CFA" w:rsidRPr="00FA2D43" w:rsidRDefault="00D95CFA" w:rsidP="00FB126C">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2</w:t>
            </w:r>
            <w:r w:rsidR="00FB126C" w:rsidRPr="00FA2D43">
              <w:rPr>
                <w:rFonts w:eastAsia="Calibri" w:cs="Arial"/>
                <w:color w:val="000000" w:themeColor="text1"/>
                <w:sz w:val="18"/>
                <w:szCs w:val="18"/>
              </w:rPr>
              <w:t>0</w:t>
            </w:r>
            <w:r w:rsidRPr="00FA2D43">
              <w:rPr>
                <w:rFonts w:eastAsia="Calibri" w:cs="Arial"/>
                <w:color w:val="000000" w:themeColor="text1"/>
                <w:sz w:val="18"/>
                <w:szCs w:val="18"/>
              </w:rPr>
              <w:t>,</w:t>
            </w:r>
            <w:r w:rsidR="00FB126C" w:rsidRPr="00FA2D43">
              <w:rPr>
                <w:rFonts w:eastAsia="Calibri" w:cs="Arial"/>
                <w:color w:val="000000" w:themeColor="text1"/>
                <w:sz w:val="18"/>
                <w:szCs w:val="18"/>
              </w:rPr>
              <w:t>1</w:t>
            </w:r>
            <w:r w:rsidRPr="00FA2D43">
              <w:rPr>
                <w:rFonts w:eastAsia="Calibri" w:cs="Arial"/>
                <w:color w:val="000000" w:themeColor="text1"/>
                <w:sz w:val="18"/>
                <w:szCs w:val="18"/>
              </w:rPr>
              <w:t>%</w:t>
            </w:r>
          </w:p>
          <w:p w:rsidR="00D95CFA" w:rsidRPr="00FA2D43" w:rsidRDefault="00D95CFA" w:rsidP="00FB126C">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1,</w:t>
            </w:r>
            <w:r w:rsidR="00FB126C" w:rsidRPr="00FA2D43">
              <w:rPr>
                <w:rFonts w:eastAsia="Calibri" w:cs="Arial"/>
                <w:color w:val="000000" w:themeColor="text1"/>
                <w:sz w:val="18"/>
                <w:szCs w:val="18"/>
              </w:rPr>
              <w:t>4</w:t>
            </w:r>
            <w:r w:rsidRPr="00FA2D43">
              <w:rPr>
                <w:rFonts w:eastAsia="Calibri" w:cs="Arial"/>
                <w:color w:val="000000" w:themeColor="text1"/>
                <w:sz w:val="18"/>
                <w:szCs w:val="18"/>
              </w:rPr>
              <w:t>%</w:t>
            </w:r>
          </w:p>
          <w:p w:rsidR="00D95CFA" w:rsidRPr="00FA2D43" w:rsidRDefault="00D95CFA" w:rsidP="00FB126C">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25,</w:t>
            </w:r>
            <w:r w:rsidR="00FB126C" w:rsidRPr="00FA2D43">
              <w:rPr>
                <w:rFonts w:eastAsia="Calibri" w:cs="Arial"/>
                <w:color w:val="000000" w:themeColor="text1"/>
                <w:sz w:val="18"/>
                <w:szCs w:val="18"/>
              </w:rPr>
              <w:t>3</w:t>
            </w:r>
            <w:r w:rsidRPr="00FA2D43">
              <w:rPr>
                <w:rFonts w:eastAsia="Calibri" w:cs="Arial"/>
                <w:color w:val="000000" w:themeColor="text1"/>
                <w:sz w:val="18"/>
                <w:szCs w:val="18"/>
              </w:rPr>
              <w:t>%</w:t>
            </w:r>
            <w:r w:rsidRPr="00FA2D43">
              <w:rPr>
                <w:rFonts w:eastAsia="Calibri" w:cs="Arial"/>
                <w:color w:val="000000" w:themeColor="text1"/>
                <w:sz w:val="18"/>
                <w:szCs w:val="18"/>
              </w:rPr>
              <w:br/>
            </w:r>
            <w:r w:rsidRPr="00FA2D43">
              <w:rPr>
                <w:rFonts w:eastAsia="Calibri" w:cs="Arial"/>
                <w:color w:val="000000" w:themeColor="text1"/>
                <w:sz w:val="18"/>
                <w:szCs w:val="18"/>
              </w:rPr>
              <w:br/>
            </w:r>
          </w:p>
          <w:p w:rsidR="00D95CFA" w:rsidRPr="00FA2D43" w:rsidRDefault="00D95CFA" w:rsidP="00FB126C">
            <w:pPr>
              <w:pBdr>
                <w:top w:val="single" w:sz="6" w:space="1" w:color="auto"/>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1</w:t>
            </w:r>
            <w:r w:rsidR="00FB126C" w:rsidRPr="00FA2D43">
              <w:rPr>
                <w:rFonts w:eastAsia="Calibri" w:cs="Arial"/>
                <w:color w:val="000000" w:themeColor="text1"/>
                <w:sz w:val="18"/>
                <w:szCs w:val="18"/>
              </w:rPr>
              <w:t>3</w:t>
            </w:r>
            <w:r w:rsidRPr="00FA2D43">
              <w:rPr>
                <w:rFonts w:eastAsia="Calibri" w:cs="Arial"/>
                <w:color w:val="000000" w:themeColor="text1"/>
                <w:sz w:val="18"/>
                <w:szCs w:val="18"/>
              </w:rPr>
              <w:t>,</w:t>
            </w:r>
            <w:r w:rsidR="00FB126C" w:rsidRPr="00FA2D43">
              <w:rPr>
                <w:rFonts w:eastAsia="Calibri" w:cs="Arial"/>
                <w:color w:val="000000" w:themeColor="text1"/>
                <w:sz w:val="18"/>
                <w:szCs w:val="18"/>
              </w:rPr>
              <w:t>3</w:t>
            </w:r>
            <w:r w:rsidRPr="00FA2D43">
              <w:rPr>
                <w:rFonts w:eastAsia="Calibri" w:cs="Arial"/>
                <w:color w:val="000000" w:themeColor="text1"/>
                <w:sz w:val="18"/>
                <w:szCs w:val="18"/>
              </w:rPr>
              <w:t>%</w:t>
            </w:r>
            <w:r w:rsidRPr="00FA2D43">
              <w:rPr>
                <w:rFonts w:eastAsia="Calibri" w:cs="Arial"/>
                <w:color w:val="000000" w:themeColor="text1"/>
                <w:sz w:val="18"/>
                <w:szCs w:val="18"/>
              </w:rPr>
              <w:br/>
            </w:r>
          </w:p>
          <w:p w:rsidR="00D95CFA" w:rsidRPr="00FA2D43" w:rsidRDefault="00D95CFA" w:rsidP="00FB126C">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3,</w:t>
            </w:r>
            <w:r w:rsidR="00FB126C" w:rsidRPr="00FA2D43">
              <w:rPr>
                <w:rFonts w:eastAsia="Calibri" w:cs="Arial"/>
                <w:color w:val="000000" w:themeColor="text1"/>
                <w:sz w:val="18"/>
                <w:szCs w:val="18"/>
              </w:rPr>
              <w:t>7</w:t>
            </w:r>
            <w:r w:rsidRPr="00FA2D43">
              <w:rPr>
                <w:rFonts w:eastAsia="Calibri" w:cs="Arial"/>
                <w:color w:val="000000" w:themeColor="text1"/>
                <w:sz w:val="18"/>
                <w:szCs w:val="18"/>
              </w:rPr>
              <w:t>%</w:t>
            </w:r>
            <w:r w:rsidRPr="00FA2D43">
              <w:rPr>
                <w:rFonts w:eastAsia="Calibri" w:cs="Arial"/>
                <w:color w:val="000000" w:themeColor="text1"/>
                <w:sz w:val="18"/>
                <w:szCs w:val="18"/>
              </w:rPr>
              <w:br/>
            </w:r>
          </w:p>
          <w:p w:rsidR="00D95CFA" w:rsidRPr="00FA2D43" w:rsidRDefault="00D95CFA" w:rsidP="00FB126C">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0,</w:t>
            </w:r>
            <w:r w:rsidR="00FB126C" w:rsidRPr="00FA2D43">
              <w:rPr>
                <w:rFonts w:eastAsia="Calibri" w:cs="Arial"/>
                <w:color w:val="000000" w:themeColor="text1"/>
                <w:sz w:val="18"/>
                <w:szCs w:val="18"/>
              </w:rPr>
              <w:t>6</w:t>
            </w:r>
            <w:r w:rsidRPr="00FA2D43">
              <w:rPr>
                <w:rFonts w:eastAsia="Calibri" w:cs="Arial"/>
                <w:color w:val="000000" w:themeColor="text1"/>
                <w:sz w:val="18"/>
                <w:szCs w:val="18"/>
              </w:rPr>
              <w:t>%</w:t>
            </w:r>
            <w:r w:rsidRPr="00FA2D43">
              <w:rPr>
                <w:rFonts w:eastAsia="Calibri" w:cs="Arial"/>
                <w:color w:val="000000" w:themeColor="text1"/>
                <w:sz w:val="18"/>
                <w:szCs w:val="18"/>
              </w:rPr>
              <w:br/>
            </w:r>
            <w:r w:rsidRPr="00FA2D43">
              <w:rPr>
                <w:rFonts w:eastAsia="Calibri" w:cs="Arial"/>
                <w:color w:val="000000" w:themeColor="text1"/>
                <w:sz w:val="18"/>
                <w:szCs w:val="18"/>
              </w:rPr>
              <w:br/>
            </w:r>
            <w:r w:rsidRPr="00FA2D43">
              <w:rPr>
                <w:rFonts w:eastAsia="Calibri" w:cs="Arial"/>
                <w:color w:val="000000" w:themeColor="text1"/>
                <w:sz w:val="18"/>
                <w:szCs w:val="18"/>
              </w:rPr>
              <w:br/>
            </w:r>
          </w:p>
          <w:p w:rsidR="00D95CFA" w:rsidRPr="00FA2D43" w:rsidRDefault="00D95CFA" w:rsidP="005706C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0,4%</w:t>
            </w:r>
            <w:r w:rsidRPr="00FA2D43">
              <w:rPr>
                <w:rFonts w:eastAsia="Calibri" w:cs="Arial"/>
                <w:color w:val="000000" w:themeColor="text1"/>
                <w:sz w:val="18"/>
                <w:szCs w:val="18"/>
              </w:rPr>
              <w:br/>
            </w:r>
          </w:p>
          <w:p w:rsidR="00D95CFA" w:rsidRPr="00FA2D43" w:rsidRDefault="00D95CFA" w:rsidP="00FB126C">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0,</w:t>
            </w:r>
            <w:r w:rsidR="00FB126C" w:rsidRPr="00FA2D43">
              <w:rPr>
                <w:rFonts w:eastAsia="Calibri" w:cs="Arial"/>
                <w:color w:val="000000" w:themeColor="text1"/>
                <w:sz w:val="18"/>
                <w:szCs w:val="18"/>
              </w:rPr>
              <w:t>7</w:t>
            </w:r>
            <w:r w:rsidRPr="00FA2D43">
              <w:rPr>
                <w:rFonts w:eastAsia="Calibri" w:cs="Arial"/>
                <w:color w:val="000000" w:themeColor="text1"/>
                <w:sz w:val="18"/>
                <w:szCs w:val="18"/>
              </w:rPr>
              <w:t>%</w:t>
            </w:r>
            <w:r w:rsidRPr="00FA2D43">
              <w:rPr>
                <w:rFonts w:eastAsia="Calibri" w:cs="Arial"/>
                <w:color w:val="000000" w:themeColor="text1"/>
                <w:sz w:val="18"/>
                <w:szCs w:val="18"/>
              </w:rPr>
              <w:br/>
            </w:r>
          </w:p>
          <w:p w:rsidR="00D95CFA" w:rsidRPr="00FA2D43" w:rsidRDefault="00FB126C" w:rsidP="00FB126C">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FA2D43">
              <w:rPr>
                <w:rFonts w:eastAsia="Calibri" w:cs="Arial"/>
                <w:color w:val="000000" w:themeColor="text1"/>
                <w:sz w:val="18"/>
                <w:szCs w:val="18"/>
              </w:rPr>
              <w:t>0,8</w:t>
            </w:r>
            <w:r w:rsidR="00D95CFA" w:rsidRPr="00FA2D43">
              <w:rPr>
                <w:rFonts w:eastAsia="Calibri" w:cs="Arial"/>
                <w:color w:val="000000" w:themeColor="text1"/>
                <w:sz w:val="18"/>
                <w:szCs w:val="18"/>
              </w:rPr>
              <w:t>%</w:t>
            </w:r>
            <w:r w:rsidR="00D95CFA" w:rsidRPr="00FA2D43">
              <w:rPr>
                <w:rFonts w:eastAsia="Calibri" w:cs="Arial"/>
                <w:color w:val="000000" w:themeColor="text1"/>
                <w:sz w:val="18"/>
                <w:szCs w:val="18"/>
              </w:rPr>
              <w:br/>
            </w:r>
          </w:p>
          <w:p w:rsidR="00D95CFA" w:rsidRPr="00FA2D43" w:rsidRDefault="00D95CFA" w:rsidP="00FB126C">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color w:val="4F81BD" w:themeColor="accent1"/>
                <w:sz w:val="20"/>
                <w:szCs w:val="20"/>
              </w:rPr>
            </w:pPr>
            <w:r w:rsidRPr="00FA2D43">
              <w:rPr>
                <w:rFonts w:eastAsia="Calibri" w:cs="Arial"/>
                <w:color w:val="000000" w:themeColor="text1"/>
                <w:sz w:val="18"/>
                <w:szCs w:val="18"/>
              </w:rPr>
              <w:t>2,</w:t>
            </w:r>
            <w:r w:rsidR="00FB126C" w:rsidRPr="00FA2D43">
              <w:rPr>
                <w:rFonts w:eastAsia="Calibri" w:cs="Arial"/>
                <w:color w:val="000000" w:themeColor="text1"/>
                <w:sz w:val="18"/>
                <w:szCs w:val="18"/>
              </w:rPr>
              <w:t>1</w:t>
            </w:r>
            <w:r w:rsidRPr="00FA2D43">
              <w:rPr>
                <w:rFonts w:eastAsia="Calibri" w:cs="Arial"/>
                <w:color w:val="000000" w:themeColor="text1"/>
                <w:sz w:val="18"/>
                <w:szCs w:val="18"/>
              </w:rPr>
              <w:t>%</w:t>
            </w:r>
          </w:p>
        </w:tc>
        <w:tc>
          <w:tcPr>
            <w:tcW w:w="1134" w:type="dxa"/>
            <w:vMerge w:val="restart"/>
          </w:tcPr>
          <w:p w:rsidR="00D95CFA" w:rsidRPr="00FA2D43" w:rsidRDefault="00D95CFA" w:rsidP="005706C0">
            <w:pPr>
              <w:jc w:val="cente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0"/>
                <w:szCs w:val="20"/>
              </w:rPr>
            </w:pPr>
            <w:r w:rsidRPr="00FA2D43">
              <w:rPr>
                <w:rFonts w:eastAsia="Calibri" w:cs="Arial"/>
                <w:b/>
                <w:bCs/>
                <w:color w:val="4F81BD" w:themeColor="accent1"/>
                <w:sz w:val="20"/>
                <w:szCs w:val="20"/>
              </w:rPr>
              <w:t>% del objetivo</w:t>
            </w:r>
          </w:p>
          <w:p w:rsidR="00D95CFA" w:rsidRPr="00FA2D43" w:rsidRDefault="00D95CFA" w:rsidP="00FB126C">
            <w:pPr>
              <w:pBdr>
                <w:top w:val="single" w:sz="6" w:space="1" w:color="auto"/>
                <w:bottom w:val="single" w:sz="6" w:space="1" w:color="auto"/>
              </w:pBdr>
              <w:spacing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9</w:t>
            </w:r>
            <w:r w:rsidR="00FB126C" w:rsidRPr="00FA2D43">
              <w:rPr>
                <w:rFonts w:eastAsia="Calibri" w:cs="Arial"/>
                <w:b/>
                <w:bCs/>
                <w:color w:val="000000" w:themeColor="text1"/>
                <w:sz w:val="18"/>
                <w:szCs w:val="18"/>
              </w:rPr>
              <w:t>7</w:t>
            </w:r>
            <w:r w:rsidRPr="00FA2D43">
              <w:rPr>
                <w:rFonts w:eastAsia="Calibri" w:cs="Arial"/>
                <w:b/>
                <w:bCs/>
                <w:color w:val="000000" w:themeColor="text1"/>
                <w:sz w:val="18"/>
                <w:szCs w:val="18"/>
              </w:rPr>
              <w:t>,</w:t>
            </w:r>
            <w:r w:rsidR="00FB126C" w:rsidRPr="00FA2D43">
              <w:rPr>
                <w:rFonts w:eastAsia="Calibri" w:cs="Arial"/>
                <w:b/>
                <w:bCs/>
                <w:color w:val="000000" w:themeColor="text1"/>
                <w:sz w:val="18"/>
                <w:szCs w:val="18"/>
              </w:rPr>
              <w:t>1</w:t>
            </w:r>
            <w:r w:rsidRPr="00FA2D43">
              <w:rPr>
                <w:rFonts w:eastAsia="Calibri" w:cs="Arial"/>
                <w:b/>
                <w:bCs/>
                <w:color w:val="000000" w:themeColor="text1"/>
                <w:sz w:val="18"/>
                <w:szCs w:val="18"/>
              </w:rPr>
              <w:t>%</w:t>
            </w:r>
            <w:r w:rsidRPr="00FA2D43">
              <w:rPr>
                <w:rFonts w:eastAsia="Calibri" w:cs="Arial"/>
                <w:b/>
                <w:bCs/>
                <w:color w:val="000000" w:themeColor="text1"/>
                <w:sz w:val="18"/>
                <w:szCs w:val="18"/>
              </w:rPr>
              <w:br/>
            </w:r>
            <w:r w:rsidRPr="00FA2D43">
              <w:rPr>
                <w:rFonts w:eastAsia="Calibri" w:cs="Arial"/>
                <w:b/>
                <w:bCs/>
                <w:color w:val="000000" w:themeColor="text1"/>
                <w:sz w:val="18"/>
                <w:szCs w:val="18"/>
              </w:rPr>
              <w:br/>
            </w:r>
          </w:p>
          <w:p w:rsidR="00D95CFA" w:rsidRPr="00FA2D43" w:rsidRDefault="00FB126C" w:rsidP="00FB126C">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90</w:t>
            </w:r>
            <w:r w:rsidR="00D95CFA" w:rsidRPr="00FA2D43">
              <w:rPr>
                <w:rFonts w:eastAsia="Calibri" w:cs="Arial"/>
                <w:b/>
                <w:bCs/>
                <w:color w:val="000000" w:themeColor="text1"/>
                <w:sz w:val="18"/>
                <w:szCs w:val="18"/>
              </w:rPr>
              <w:t>,</w:t>
            </w:r>
            <w:r w:rsidRPr="00FA2D43">
              <w:rPr>
                <w:rFonts w:eastAsia="Calibri" w:cs="Arial"/>
                <w:b/>
                <w:bCs/>
                <w:color w:val="000000" w:themeColor="text1"/>
                <w:sz w:val="18"/>
                <w:szCs w:val="18"/>
              </w:rPr>
              <w:t>7</w:t>
            </w:r>
            <w:r w:rsidR="00D95CFA" w:rsidRPr="00FA2D43">
              <w:rPr>
                <w:rFonts w:eastAsia="Calibri" w:cs="Arial"/>
                <w:b/>
                <w:bCs/>
                <w:color w:val="000000" w:themeColor="text1"/>
                <w:sz w:val="18"/>
                <w:szCs w:val="18"/>
              </w:rPr>
              <w:t>%</w:t>
            </w:r>
          </w:p>
          <w:p w:rsidR="00D95CFA" w:rsidRPr="00FA2D43" w:rsidRDefault="00FB126C" w:rsidP="00FB126C">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6</w:t>
            </w:r>
            <w:r w:rsidR="00D95CFA" w:rsidRPr="00FA2D43">
              <w:rPr>
                <w:rFonts w:eastAsia="Calibri" w:cs="Arial"/>
                <w:b/>
                <w:bCs/>
                <w:color w:val="000000" w:themeColor="text1"/>
                <w:sz w:val="18"/>
                <w:szCs w:val="18"/>
              </w:rPr>
              <w:t>,</w:t>
            </w:r>
            <w:r w:rsidRPr="00FA2D43">
              <w:rPr>
                <w:rFonts w:eastAsia="Calibri" w:cs="Arial"/>
                <w:b/>
                <w:bCs/>
                <w:color w:val="000000" w:themeColor="text1"/>
                <w:sz w:val="18"/>
                <w:szCs w:val="18"/>
              </w:rPr>
              <w:t>4</w:t>
            </w:r>
            <w:r w:rsidR="00D95CFA" w:rsidRPr="00FA2D43">
              <w:rPr>
                <w:rFonts w:eastAsia="Calibri" w:cs="Arial"/>
                <w:b/>
                <w:bCs/>
                <w:color w:val="000000" w:themeColor="text1"/>
                <w:sz w:val="18"/>
                <w:szCs w:val="18"/>
              </w:rPr>
              <w:t>%</w:t>
            </w:r>
          </w:p>
          <w:p w:rsidR="00D95CFA" w:rsidRPr="00FA2D43" w:rsidRDefault="00D95CFA" w:rsidP="00FB126C">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9</w:t>
            </w:r>
            <w:r w:rsidR="00FB126C" w:rsidRPr="00FA2D43">
              <w:rPr>
                <w:rFonts w:eastAsia="Calibri" w:cs="Arial"/>
                <w:b/>
                <w:bCs/>
                <w:color w:val="000000" w:themeColor="text1"/>
                <w:sz w:val="18"/>
                <w:szCs w:val="18"/>
              </w:rPr>
              <w:t>7</w:t>
            </w:r>
            <w:r w:rsidRPr="00FA2D43">
              <w:rPr>
                <w:rFonts w:eastAsia="Calibri" w:cs="Arial"/>
                <w:b/>
                <w:bCs/>
                <w:color w:val="000000" w:themeColor="text1"/>
                <w:sz w:val="18"/>
                <w:szCs w:val="18"/>
              </w:rPr>
              <w:t>,</w:t>
            </w:r>
            <w:r w:rsidR="00FB126C" w:rsidRPr="00FA2D43">
              <w:rPr>
                <w:rFonts w:eastAsia="Calibri" w:cs="Arial"/>
                <w:b/>
                <w:bCs/>
                <w:color w:val="000000" w:themeColor="text1"/>
                <w:sz w:val="18"/>
                <w:szCs w:val="18"/>
              </w:rPr>
              <w:t>1</w:t>
            </w:r>
            <w:r w:rsidRPr="00FA2D43">
              <w:rPr>
                <w:rFonts w:eastAsia="Calibri" w:cs="Arial"/>
                <w:b/>
                <w:bCs/>
                <w:color w:val="000000" w:themeColor="text1"/>
                <w:sz w:val="18"/>
                <w:szCs w:val="18"/>
              </w:rPr>
              <w:t>%</w:t>
            </w:r>
            <w:r w:rsidRPr="00FA2D43">
              <w:rPr>
                <w:rFonts w:eastAsia="Calibri" w:cs="Arial"/>
                <w:b/>
                <w:bCs/>
                <w:color w:val="000000" w:themeColor="text1"/>
                <w:sz w:val="18"/>
                <w:szCs w:val="18"/>
              </w:rPr>
              <w:br/>
            </w:r>
            <w:r w:rsidRPr="00FA2D43">
              <w:rPr>
                <w:rFonts w:eastAsia="Calibri" w:cs="Arial"/>
                <w:b/>
                <w:bCs/>
                <w:color w:val="000000" w:themeColor="text1"/>
                <w:sz w:val="18"/>
                <w:szCs w:val="18"/>
              </w:rPr>
              <w:br/>
            </w:r>
          </w:p>
          <w:p w:rsidR="00D95CFA" w:rsidRPr="00FA2D43" w:rsidRDefault="00D95CFA" w:rsidP="00FB126C">
            <w:pPr>
              <w:pBdr>
                <w:top w:val="single" w:sz="6" w:space="1" w:color="auto"/>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9</w:t>
            </w:r>
            <w:r w:rsidR="00FB126C" w:rsidRPr="00FA2D43">
              <w:rPr>
                <w:rFonts w:eastAsia="Calibri" w:cs="Arial"/>
                <w:b/>
                <w:bCs/>
                <w:color w:val="000000" w:themeColor="text1"/>
                <w:sz w:val="18"/>
                <w:szCs w:val="18"/>
              </w:rPr>
              <w:t>7</w:t>
            </w:r>
            <w:r w:rsidRPr="00FA2D43">
              <w:rPr>
                <w:rFonts w:eastAsia="Calibri" w:cs="Arial"/>
                <w:b/>
                <w:bCs/>
                <w:color w:val="000000" w:themeColor="text1"/>
                <w:sz w:val="18"/>
                <w:szCs w:val="18"/>
              </w:rPr>
              <w:t>,</w:t>
            </w:r>
            <w:r w:rsidR="00FB126C" w:rsidRPr="00FA2D43">
              <w:rPr>
                <w:rFonts w:eastAsia="Calibri" w:cs="Arial"/>
                <w:b/>
                <w:bCs/>
                <w:color w:val="000000" w:themeColor="text1"/>
                <w:sz w:val="18"/>
                <w:szCs w:val="18"/>
              </w:rPr>
              <w:t>1</w:t>
            </w:r>
            <w:r w:rsidRPr="00FA2D43">
              <w:rPr>
                <w:rFonts w:eastAsia="Calibri" w:cs="Arial"/>
                <w:b/>
                <w:bCs/>
                <w:color w:val="000000" w:themeColor="text1"/>
                <w:sz w:val="18"/>
                <w:szCs w:val="18"/>
              </w:rPr>
              <w:t>%</w:t>
            </w:r>
            <w:r w:rsidRPr="00FA2D43">
              <w:rPr>
                <w:rFonts w:eastAsia="Calibri" w:cs="Arial"/>
                <w:b/>
                <w:bCs/>
                <w:color w:val="000000" w:themeColor="text1"/>
                <w:sz w:val="18"/>
                <w:szCs w:val="18"/>
              </w:rPr>
              <w:br/>
            </w:r>
          </w:p>
          <w:p w:rsidR="00D95CFA" w:rsidRPr="00FA2D43" w:rsidRDefault="00D95CFA" w:rsidP="005706C0">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66,4%</w:t>
            </w:r>
            <w:r w:rsidRPr="00FA2D43">
              <w:rPr>
                <w:rFonts w:eastAsia="Calibri" w:cs="Arial"/>
                <w:b/>
                <w:bCs/>
                <w:color w:val="000000" w:themeColor="text1"/>
                <w:sz w:val="18"/>
                <w:szCs w:val="18"/>
              </w:rPr>
              <w:br/>
            </w:r>
          </w:p>
          <w:p w:rsidR="00D95CFA" w:rsidRPr="00FA2D43" w:rsidRDefault="00FB126C" w:rsidP="00FB126C">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11</w:t>
            </w:r>
            <w:r w:rsidR="00D95CFA" w:rsidRPr="00FA2D43">
              <w:rPr>
                <w:rFonts w:eastAsia="Calibri" w:cs="Arial"/>
                <w:b/>
                <w:bCs/>
                <w:color w:val="000000" w:themeColor="text1"/>
                <w:sz w:val="18"/>
                <w:szCs w:val="18"/>
              </w:rPr>
              <w:t>,</w:t>
            </w:r>
            <w:r w:rsidRPr="00FA2D43">
              <w:rPr>
                <w:rFonts w:eastAsia="Calibri" w:cs="Arial"/>
                <w:b/>
                <w:bCs/>
                <w:color w:val="000000" w:themeColor="text1"/>
                <w:sz w:val="18"/>
                <w:szCs w:val="18"/>
              </w:rPr>
              <w:t>0</w:t>
            </w:r>
            <w:r w:rsidR="00D95CFA" w:rsidRPr="00FA2D43">
              <w:rPr>
                <w:rFonts w:eastAsia="Calibri" w:cs="Arial"/>
                <w:b/>
                <w:bCs/>
                <w:color w:val="000000" w:themeColor="text1"/>
                <w:sz w:val="18"/>
                <w:szCs w:val="18"/>
              </w:rPr>
              <w:t>%</w:t>
            </w:r>
            <w:r w:rsidR="00D95CFA" w:rsidRPr="00FA2D43">
              <w:rPr>
                <w:rFonts w:eastAsia="Calibri" w:cs="Arial"/>
                <w:b/>
                <w:bCs/>
                <w:color w:val="000000" w:themeColor="text1"/>
                <w:sz w:val="18"/>
                <w:szCs w:val="18"/>
              </w:rPr>
              <w:br/>
            </w:r>
            <w:r w:rsidR="00D95CFA" w:rsidRPr="00FA2D43">
              <w:rPr>
                <w:rFonts w:eastAsia="Calibri" w:cs="Arial"/>
                <w:b/>
                <w:bCs/>
                <w:color w:val="000000" w:themeColor="text1"/>
                <w:sz w:val="18"/>
                <w:szCs w:val="18"/>
              </w:rPr>
              <w:br/>
            </w:r>
            <w:r w:rsidR="00D95CFA" w:rsidRPr="00FA2D43">
              <w:rPr>
                <w:rFonts w:eastAsia="Calibri" w:cs="Arial"/>
                <w:b/>
                <w:bCs/>
                <w:color w:val="000000" w:themeColor="text1"/>
                <w:sz w:val="18"/>
                <w:szCs w:val="18"/>
              </w:rPr>
              <w:br/>
            </w:r>
          </w:p>
          <w:p w:rsidR="00D95CFA" w:rsidRPr="00FA2D43" w:rsidRDefault="00D95CFA" w:rsidP="00FB126C">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7,</w:t>
            </w:r>
            <w:r w:rsidR="00FB126C" w:rsidRPr="00FA2D43">
              <w:rPr>
                <w:rFonts w:eastAsia="Calibri" w:cs="Arial"/>
                <w:b/>
                <w:bCs/>
                <w:color w:val="000000" w:themeColor="text1"/>
                <w:sz w:val="18"/>
                <w:szCs w:val="18"/>
              </w:rPr>
              <w:t>5</w:t>
            </w:r>
            <w:r w:rsidRPr="00FA2D43">
              <w:rPr>
                <w:rFonts w:eastAsia="Calibri" w:cs="Arial"/>
                <w:b/>
                <w:bCs/>
                <w:color w:val="000000" w:themeColor="text1"/>
                <w:sz w:val="18"/>
                <w:szCs w:val="18"/>
              </w:rPr>
              <w:t>%</w:t>
            </w:r>
            <w:r w:rsidRPr="00FA2D43">
              <w:rPr>
                <w:rFonts w:eastAsia="Calibri" w:cs="Arial"/>
                <w:b/>
                <w:bCs/>
                <w:color w:val="000000" w:themeColor="text1"/>
                <w:sz w:val="18"/>
                <w:szCs w:val="18"/>
              </w:rPr>
              <w:br/>
            </w:r>
          </w:p>
          <w:p w:rsidR="00D95CFA" w:rsidRPr="00FA2D43" w:rsidRDefault="00FB126C" w:rsidP="00FB126C">
            <w:pPr>
              <w:pBdr>
                <w:bottom w:val="single" w:sz="6" w:space="1" w:color="auto"/>
              </w:pBd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12</w:t>
            </w:r>
            <w:r w:rsidR="00D95CFA" w:rsidRPr="00FA2D43">
              <w:rPr>
                <w:rFonts w:eastAsia="Calibri" w:cs="Arial"/>
                <w:b/>
                <w:bCs/>
                <w:color w:val="000000" w:themeColor="text1"/>
                <w:sz w:val="18"/>
                <w:szCs w:val="18"/>
              </w:rPr>
              <w:t>,</w:t>
            </w:r>
            <w:r w:rsidRPr="00FA2D43">
              <w:rPr>
                <w:rFonts w:eastAsia="Calibri" w:cs="Arial"/>
                <w:b/>
                <w:bCs/>
                <w:color w:val="000000" w:themeColor="text1"/>
                <w:sz w:val="18"/>
                <w:szCs w:val="18"/>
              </w:rPr>
              <w:t>3</w:t>
            </w:r>
            <w:r w:rsidR="00D95CFA" w:rsidRPr="00FA2D43">
              <w:rPr>
                <w:rFonts w:eastAsia="Calibri" w:cs="Arial"/>
                <w:b/>
                <w:bCs/>
                <w:color w:val="000000" w:themeColor="text1"/>
                <w:sz w:val="18"/>
                <w:szCs w:val="18"/>
              </w:rPr>
              <w:t>%</w:t>
            </w:r>
            <w:r w:rsidR="00D95CFA" w:rsidRPr="00FA2D43">
              <w:rPr>
                <w:rFonts w:eastAsia="Calibri" w:cs="Arial"/>
                <w:b/>
                <w:bCs/>
                <w:color w:val="000000" w:themeColor="text1"/>
                <w:sz w:val="18"/>
                <w:szCs w:val="18"/>
              </w:rPr>
              <w:br/>
            </w:r>
          </w:p>
          <w:p w:rsidR="00D95CFA" w:rsidRPr="00FA2D43" w:rsidRDefault="00FB126C" w:rsidP="00FB126C">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0</w:t>
            </w:r>
            <w:r w:rsidR="00D95CFA" w:rsidRPr="00FA2D43">
              <w:rPr>
                <w:rFonts w:eastAsia="Calibri" w:cs="Arial"/>
                <w:b/>
                <w:bCs/>
                <w:color w:val="000000" w:themeColor="text1"/>
                <w:sz w:val="18"/>
                <w:szCs w:val="18"/>
              </w:rPr>
              <w:t>,</w:t>
            </w:r>
            <w:r w:rsidRPr="00FA2D43">
              <w:rPr>
                <w:rFonts w:eastAsia="Calibri" w:cs="Arial"/>
                <w:b/>
                <w:bCs/>
                <w:color w:val="000000" w:themeColor="text1"/>
                <w:sz w:val="18"/>
                <w:szCs w:val="18"/>
              </w:rPr>
              <w:t>8</w:t>
            </w:r>
            <w:r w:rsidR="00D95CFA" w:rsidRPr="00FA2D43">
              <w:rPr>
                <w:rFonts w:eastAsia="Calibri" w:cs="Arial"/>
                <w:b/>
                <w:bCs/>
                <w:color w:val="000000" w:themeColor="text1"/>
                <w:sz w:val="18"/>
                <w:szCs w:val="18"/>
              </w:rPr>
              <w:t>%</w:t>
            </w:r>
            <w:r w:rsidR="00D95CFA" w:rsidRPr="00FA2D43">
              <w:rPr>
                <w:rFonts w:eastAsia="Calibri" w:cs="Arial"/>
                <w:b/>
                <w:bCs/>
                <w:color w:val="000000" w:themeColor="text1"/>
                <w:sz w:val="18"/>
                <w:szCs w:val="18"/>
              </w:rPr>
              <w:br/>
            </w:r>
          </w:p>
          <w:p w:rsidR="00D95CFA" w:rsidRPr="00FA2D43" w:rsidRDefault="00D95CFA" w:rsidP="00FB126C">
            <w:pPr>
              <w:spacing w:before="60" w:after="60"/>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b/>
                <w:bCs/>
                <w:color w:val="000000" w:themeColor="text1"/>
                <w:sz w:val="18"/>
                <w:szCs w:val="18"/>
              </w:rPr>
            </w:pPr>
            <w:r w:rsidRPr="00FA2D43">
              <w:rPr>
                <w:rFonts w:eastAsia="Calibri" w:cs="Arial"/>
                <w:b/>
                <w:bCs/>
                <w:color w:val="000000" w:themeColor="text1"/>
                <w:sz w:val="18"/>
                <w:szCs w:val="18"/>
              </w:rPr>
              <w:t>2,</w:t>
            </w:r>
            <w:r w:rsidR="00FB126C" w:rsidRPr="00FA2D43">
              <w:rPr>
                <w:rFonts w:eastAsia="Calibri" w:cs="Arial"/>
                <w:b/>
                <w:bCs/>
                <w:color w:val="000000" w:themeColor="text1"/>
                <w:sz w:val="18"/>
                <w:szCs w:val="18"/>
              </w:rPr>
              <w:t>1</w:t>
            </w:r>
            <w:r w:rsidRPr="00FA2D43">
              <w:rPr>
                <w:rFonts w:eastAsia="Calibri" w:cs="Arial"/>
                <w:b/>
                <w:bCs/>
                <w:color w:val="000000" w:themeColor="text1"/>
                <w:sz w:val="18"/>
                <w:szCs w:val="18"/>
              </w:rPr>
              <w:t>%</w:t>
            </w:r>
          </w:p>
          <w:p w:rsidR="00D95CFA" w:rsidRPr="00FA2D43" w:rsidRDefault="00D95CFA" w:rsidP="005706C0">
            <w:pPr>
              <w:spacing w:after="40"/>
              <w:contextualSpacing/>
              <w:jc w:val="center"/>
              <w:cnfStyle w:val="000000000000" w:firstRow="0" w:lastRow="0" w:firstColumn="0" w:lastColumn="0" w:oddVBand="0" w:evenVBand="0" w:oddHBand="0" w:evenHBand="0" w:firstRowFirstColumn="0" w:firstRowLastColumn="0" w:lastRowFirstColumn="0" w:lastRowLastColumn="0"/>
              <w:rPr>
                <w:b/>
                <w:bCs/>
                <w:noProof/>
                <w:color w:val="4F81BD" w:themeColor="accent1"/>
                <w:sz w:val="20"/>
                <w:szCs w:val="20"/>
                <w:lang w:eastAsia="zh-CN"/>
              </w:rPr>
            </w:pPr>
          </w:p>
        </w:tc>
      </w:tr>
      <w:tr w:rsidR="00D95CFA" w:rsidRPr="00FA2D43" w:rsidTr="005706C0">
        <w:tc>
          <w:tcPr>
            <w:cnfStyle w:val="001000000000" w:firstRow="0" w:lastRow="0" w:firstColumn="1" w:lastColumn="0" w:oddVBand="0" w:evenVBand="0" w:oddHBand="0" w:evenHBand="0" w:firstRowFirstColumn="0" w:firstRowLastColumn="0" w:lastRowFirstColumn="0" w:lastRowLastColumn="0"/>
            <w:tcW w:w="5846" w:type="dxa"/>
          </w:tcPr>
          <w:p w:rsidR="00D95CFA" w:rsidRPr="00FA2D43" w:rsidRDefault="00D95CFA" w:rsidP="005706C0">
            <w:pPr>
              <w:tabs>
                <w:tab w:val="clear" w:pos="567"/>
                <w:tab w:val="clear" w:pos="1134"/>
                <w:tab w:val="clear" w:pos="1701"/>
                <w:tab w:val="clear" w:pos="2268"/>
                <w:tab w:val="clear" w:pos="2835"/>
                <w:tab w:val="left" w:pos="425"/>
              </w:tabs>
              <w:spacing w:before="40" w:after="40"/>
              <w:ind w:left="425" w:hanging="425"/>
              <w:rPr>
                <w:b w:val="0"/>
                <w:bCs w:val="0"/>
                <w:noProof/>
                <w:sz w:val="20"/>
                <w:lang w:eastAsia="zh-CN"/>
              </w:rPr>
            </w:pPr>
            <w:r w:rsidRPr="00FA2D43">
              <w:rPr>
                <w:rFonts w:eastAsia="Calibri" w:cs="Arial"/>
                <w:color w:val="4F81BD" w:themeColor="accent1"/>
                <w:sz w:val="18"/>
                <w:szCs w:val="18"/>
              </w:rPr>
              <w:t>I.1</w:t>
            </w:r>
            <w:r w:rsidRPr="00FA2D43">
              <w:rPr>
                <w:b w:val="0"/>
                <w:bCs w:val="0"/>
                <w:sz w:val="18"/>
                <w:szCs w:val="18"/>
                <w:lang w:eastAsia="zh-CN"/>
              </w:rPr>
              <w:t xml:space="preserve"> Mejorar el diálogo internacional entre los interesados </w:t>
            </w:r>
          </w:p>
        </w:tc>
        <w:tc>
          <w:tcPr>
            <w:tcW w:w="1100" w:type="dxa"/>
          </w:tcPr>
          <w:p w:rsidR="00D95CFA" w:rsidRPr="00FA2D43" w:rsidRDefault="00B11FA5" w:rsidP="00B11FA5">
            <w:pPr>
              <w:tabs>
                <w:tab w:val="clear" w:pos="567"/>
                <w:tab w:val="clear" w:pos="1134"/>
                <w:tab w:val="clear" w:pos="1701"/>
                <w:tab w:val="clear" w:pos="2268"/>
                <w:tab w:val="clear" w:pos="2835"/>
                <w:tab w:val="left" w:pos="425"/>
              </w:tabs>
              <w:spacing w:before="40" w:after="40"/>
              <w:ind w:left="425" w:hanging="425"/>
              <w:jc w:val="center"/>
              <w:cnfStyle w:val="000000000000" w:firstRow="0" w:lastRow="0" w:firstColumn="0" w:lastColumn="0" w:oddVBand="0" w:evenVBand="0" w:oddHBand="0" w:evenHBand="0" w:firstRowFirstColumn="0" w:firstRowLastColumn="0" w:lastRowFirstColumn="0" w:lastRowLastColumn="0"/>
              <w:rPr>
                <w:noProof/>
                <w:color w:val="4F81BD" w:themeColor="accent1"/>
                <w:sz w:val="20"/>
                <w:lang w:eastAsia="zh-CN"/>
              </w:rPr>
            </w:pPr>
            <w:r w:rsidRPr="00FA2D43">
              <w:rPr>
                <w:b/>
                <w:bCs/>
                <w:color w:val="4F81BD" w:themeColor="accent1"/>
                <w:sz w:val="18"/>
                <w:szCs w:val="18"/>
                <w:lang w:eastAsia="zh-CN"/>
              </w:rPr>
              <w:t>32</w:t>
            </w:r>
            <w:r w:rsidR="00D95CFA" w:rsidRPr="00FA2D43">
              <w:rPr>
                <w:b/>
                <w:bCs/>
                <w:color w:val="4F81BD" w:themeColor="accent1"/>
                <w:sz w:val="18"/>
                <w:szCs w:val="18"/>
                <w:lang w:eastAsia="zh-CN"/>
              </w:rPr>
              <w:t>,</w:t>
            </w:r>
            <w:r w:rsidRPr="00FA2D43">
              <w:rPr>
                <w:b/>
                <w:bCs/>
                <w:color w:val="4F81BD" w:themeColor="accent1"/>
                <w:sz w:val="18"/>
                <w:szCs w:val="18"/>
                <w:lang w:eastAsia="zh-CN"/>
              </w:rPr>
              <w:t>5</w:t>
            </w:r>
            <w:r w:rsidR="00D95CFA" w:rsidRPr="00FA2D43">
              <w:rPr>
                <w:b/>
                <w:bCs/>
                <w:color w:val="4F81BD" w:themeColor="accent1"/>
                <w:sz w:val="18"/>
                <w:szCs w:val="18"/>
                <w:lang w:eastAsia="zh-CN"/>
              </w:rPr>
              <w:t>%</w:t>
            </w:r>
          </w:p>
        </w:tc>
        <w:tc>
          <w:tcPr>
            <w:tcW w:w="5420"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r>
      <w:tr w:rsidR="00D95CFA" w:rsidRPr="00FA2D43" w:rsidTr="005706C0">
        <w:tc>
          <w:tcPr>
            <w:cnfStyle w:val="001000000000" w:firstRow="0" w:lastRow="0" w:firstColumn="1" w:lastColumn="0" w:oddVBand="0" w:evenVBand="0" w:oddHBand="0" w:evenHBand="0" w:firstRowFirstColumn="0" w:firstRowLastColumn="0" w:lastRowFirstColumn="0" w:lastRowLastColumn="0"/>
            <w:tcW w:w="5846" w:type="dxa"/>
          </w:tcPr>
          <w:p w:rsidR="00D95CFA" w:rsidRPr="00FA2D43" w:rsidRDefault="00D95CFA" w:rsidP="005706C0">
            <w:pPr>
              <w:tabs>
                <w:tab w:val="clear" w:pos="567"/>
                <w:tab w:val="clear" w:pos="1134"/>
                <w:tab w:val="clear" w:pos="1701"/>
                <w:tab w:val="clear" w:pos="2268"/>
                <w:tab w:val="clear" w:pos="2835"/>
                <w:tab w:val="left" w:pos="425"/>
              </w:tabs>
              <w:spacing w:before="40" w:after="40"/>
              <w:rPr>
                <w:b w:val="0"/>
                <w:bCs w:val="0"/>
                <w:noProof/>
                <w:sz w:val="20"/>
                <w:lang w:eastAsia="zh-CN"/>
              </w:rPr>
            </w:pPr>
            <w:r w:rsidRPr="00FA2D43">
              <w:rPr>
                <w:rFonts w:eastAsia="Calibri" w:cs="Arial"/>
                <w:color w:val="4F81BD" w:themeColor="accent1"/>
                <w:sz w:val="18"/>
                <w:szCs w:val="18"/>
              </w:rPr>
              <w:t>I.2</w:t>
            </w:r>
            <w:r w:rsidRPr="00FA2D43">
              <w:rPr>
                <w:b w:val="0"/>
                <w:bCs w:val="0"/>
                <w:sz w:val="18"/>
                <w:szCs w:val="18"/>
                <w:lang w:eastAsia="zh-CN"/>
              </w:rPr>
              <w:t xml:space="preserve"> Mejorar las asociaciones y la cooperación en el entorno de las telecomunicaciones/TIC </w:t>
            </w:r>
          </w:p>
        </w:tc>
        <w:tc>
          <w:tcPr>
            <w:tcW w:w="1100" w:type="dxa"/>
          </w:tcPr>
          <w:p w:rsidR="00D95CFA" w:rsidRPr="00FA2D43" w:rsidRDefault="00D95CFA" w:rsidP="00B11FA5">
            <w:pPr>
              <w:jc w:val="center"/>
              <w:cnfStyle w:val="000000000000" w:firstRow="0" w:lastRow="0" w:firstColumn="0" w:lastColumn="0" w:oddVBand="0" w:evenVBand="0" w:oddHBand="0" w:evenHBand="0" w:firstRowFirstColumn="0" w:firstRowLastColumn="0" w:lastRowFirstColumn="0" w:lastRowLastColumn="0"/>
              <w:rPr>
                <w:noProof/>
                <w:color w:val="4F81BD" w:themeColor="accent1"/>
                <w:sz w:val="20"/>
                <w:lang w:eastAsia="zh-CN"/>
              </w:rPr>
            </w:pPr>
            <w:r w:rsidRPr="00FA2D43">
              <w:rPr>
                <w:b/>
                <w:bCs/>
                <w:color w:val="4F81BD" w:themeColor="accent1"/>
                <w:sz w:val="18"/>
                <w:szCs w:val="18"/>
                <w:lang w:eastAsia="zh-CN"/>
              </w:rPr>
              <w:t>2</w:t>
            </w:r>
            <w:r w:rsidR="00B11FA5" w:rsidRPr="00FA2D43">
              <w:rPr>
                <w:b/>
                <w:bCs/>
                <w:color w:val="4F81BD" w:themeColor="accent1"/>
                <w:sz w:val="18"/>
                <w:szCs w:val="18"/>
                <w:lang w:eastAsia="zh-CN"/>
              </w:rPr>
              <w:t>2</w:t>
            </w:r>
            <w:r w:rsidRPr="00FA2D43">
              <w:rPr>
                <w:b/>
                <w:bCs/>
                <w:color w:val="4F81BD" w:themeColor="accent1"/>
                <w:sz w:val="18"/>
                <w:szCs w:val="18"/>
                <w:lang w:eastAsia="zh-CN"/>
              </w:rPr>
              <w:t>,</w:t>
            </w:r>
            <w:r w:rsidR="00B11FA5" w:rsidRPr="00FA2D43">
              <w:rPr>
                <w:b/>
                <w:bCs/>
                <w:color w:val="4F81BD" w:themeColor="accent1"/>
                <w:sz w:val="18"/>
                <w:szCs w:val="18"/>
                <w:lang w:eastAsia="zh-CN"/>
              </w:rPr>
              <w:t>1</w:t>
            </w:r>
            <w:r w:rsidRPr="00FA2D43">
              <w:rPr>
                <w:b/>
                <w:bCs/>
                <w:color w:val="4F81BD" w:themeColor="accent1"/>
                <w:sz w:val="18"/>
                <w:szCs w:val="18"/>
                <w:lang w:eastAsia="zh-CN"/>
              </w:rPr>
              <w:t>%</w:t>
            </w:r>
          </w:p>
        </w:tc>
        <w:tc>
          <w:tcPr>
            <w:tcW w:w="5420"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r>
      <w:tr w:rsidR="00D95CFA" w:rsidRPr="00FA2D43" w:rsidTr="005706C0">
        <w:tc>
          <w:tcPr>
            <w:cnfStyle w:val="001000000000" w:firstRow="0" w:lastRow="0" w:firstColumn="1" w:lastColumn="0" w:oddVBand="0" w:evenVBand="0" w:oddHBand="0" w:evenHBand="0" w:firstRowFirstColumn="0" w:firstRowLastColumn="0" w:lastRowFirstColumn="0" w:lastRowLastColumn="0"/>
            <w:tcW w:w="5846" w:type="dxa"/>
          </w:tcPr>
          <w:p w:rsidR="00D95CFA" w:rsidRPr="00FA2D43" w:rsidRDefault="00D95CFA" w:rsidP="005706C0">
            <w:pPr>
              <w:tabs>
                <w:tab w:val="left" w:pos="425"/>
              </w:tabs>
              <w:rPr>
                <w:b w:val="0"/>
                <w:bCs w:val="0"/>
                <w:noProof/>
                <w:sz w:val="20"/>
                <w:lang w:eastAsia="zh-CN"/>
              </w:rPr>
            </w:pPr>
            <w:r w:rsidRPr="00FA2D43">
              <w:rPr>
                <w:rFonts w:eastAsia="Calibri" w:cs="Arial"/>
                <w:color w:val="4F81BD" w:themeColor="accent1"/>
                <w:sz w:val="18"/>
                <w:szCs w:val="18"/>
              </w:rPr>
              <w:t xml:space="preserve">I.3 </w:t>
            </w:r>
            <w:r w:rsidRPr="00FA2D43">
              <w:rPr>
                <w:b w:val="0"/>
                <w:bCs w:val="0"/>
                <w:sz w:val="18"/>
                <w:szCs w:val="18"/>
                <w:lang w:eastAsia="zh-CN"/>
              </w:rPr>
              <w:t>Mejorar la identificación y el análisis de las tendencias emergentes en el entorno de las telecomunicaciones/TIC</w:t>
            </w:r>
          </w:p>
        </w:tc>
        <w:tc>
          <w:tcPr>
            <w:tcW w:w="1100" w:type="dxa"/>
          </w:tcPr>
          <w:p w:rsidR="00D95CFA" w:rsidRPr="00FA2D43" w:rsidRDefault="00B11FA5" w:rsidP="00B11FA5">
            <w:pPr>
              <w:jc w:val="center"/>
              <w:cnfStyle w:val="000000000000" w:firstRow="0" w:lastRow="0" w:firstColumn="0" w:lastColumn="0" w:oddVBand="0" w:evenVBand="0" w:oddHBand="0" w:evenHBand="0" w:firstRowFirstColumn="0" w:firstRowLastColumn="0" w:lastRowFirstColumn="0" w:lastRowLastColumn="0"/>
              <w:rPr>
                <w:noProof/>
                <w:color w:val="4F81BD" w:themeColor="accent1"/>
                <w:sz w:val="20"/>
                <w:lang w:eastAsia="zh-CN"/>
              </w:rPr>
            </w:pPr>
            <w:r w:rsidRPr="00FA2D43">
              <w:rPr>
                <w:b/>
                <w:bCs/>
                <w:color w:val="4F81BD" w:themeColor="accent1"/>
                <w:sz w:val="18"/>
                <w:szCs w:val="18"/>
                <w:lang w:eastAsia="zh-CN"/>
              </w:rPr>
              <w:t>26</w:t>
            </w:r>
            <w:r w:rsidR="00D95CFA" w:rsidRPr="00FA2D43">
              <w:rPr>
                <w:b/>
                <w:bCs/>
                <w:color w:val="4F81BD" w:themeColor="accent1"/>
                <w:sz w:val="18"/>
                <w:szCs w:val="18"/>
                <w:lang w:eastAsia="zh-CN"/>
              </w:rPr>
              <w:t>,</w:t>
            </w:r>
            <w:r w:rsidRPr="00FA2D43">
              <w:rPr>
                <w:b/>
                <w:bCs/>
                <w:color w:val="4F81BD" w:themeColor="accent1"/>
                <w:sz w:val="18"/>
                <w:szCs w:val="18"/>
                <w:lang w:eastAsia="zh-CN"/>
              </w:rPr>
              <w:t>1</w:t>
            </w:r>
            <w:r w:rsidR="00D95CFA" w:rsidRPr="00FA2D43">
              <w:rPr>
                <w:b/>
                <w:bCs/>
                <w:color w:val="4F81BD" w:themeColor="accent1"/>
                <w:sz w:val="18"/>
                <w:szCs w:val="18"/>
                <w:lang w:eastAsia="zh-CN"/>
              </w:rPr>
              <w:t>%</w:t>
            </w:r>
          </w:p>
        </w:tc>
        <w:tc>
          <w:tcPr>
            <w:tcW w:w="5420"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r>
      <w:tr w:rsidR="00D95CFA" w:rsidRPr="00FA2D43" w:rsidTr="005706C0">
        <w:tc>
          <w:tcPr>
            <w:cnfStyle w:val="001000000000" w:firstRow="0" w:lastRow="0" w:firstColumn="1" w:lastColumn="0" w:oddVBand="0" w:evenVBand="0" w:oddHBand="0" w:evenHBand="0" w:firstRowFirstColumn="0" w:firstRowLastColumn="0" w:lastRowFirstColumn="0" w:lastRowLastColumn="0"/>
            <w:tcW w:w="5846" w:type="dxa"/>
          </w:tcPr>
          <w:p w:rsidR="00D95CFA" w:rsidRPr="00FA2D43" w:rsidRDefault="00D95CFA" w:rsidP="005706C0">
            <w:pPr>
              <w:tabs>
                <w:tab w:val="left" w:pos="425"/>
              </w:tabs>
              <w:rPr>
                <w:b w:val="0"/>
                <w:bCs w:val="0"/>
                <w:noProof/>
                <w:sz w:val="20"/>
                <w:lang w:eastAsia="zh-CN"/>
              </w:rPr>
            </w:pPr>
            <w:r w:rsidRPr="00FA2D43">
              <w:rPr>
                <w:rFonts w:eastAsia="Calibri" w:cs="Arial"/>
                <w:color w:val="4F81BD" w:themeColor="accent1"/>
                <w:sz w:val="18"/>
                <w:szCs w:val="18"/>
              </w:rPr>
              <w:t>I.4</w:t>
            </w:r>
            <w:r w:rsidRPr="00FA2D43">
              <w:rPr>
                <w:b w:val="0"/>
                <w:bCs w:val="0"/>
                <w:sz w:val="18"/>
                <w:szCs w:val="18"/>
                <w:lang w:eastAsia="zh-CN"/>
              </w:rPr>
              <w:t xml:space="preserve"> Mejorar/promover el reconocimiento de (la importancia de) las telecomunicaciones/TIC como factor esencial para lograr el desarrollo social, económico y sostenible</w:t>
            </w:r>
          </w:p>
        </w:tc>
        <w:tc>
          <w:tcPr>
            <w:tcW w:w="1100" w:type="dxa"/>
          </w:tcPr>
          <w:p w:rsidR="00D95CFA" w:rsidRPr="00FA2D43" w:rsidRDefault="00D95CFA" w:rsidP="005706C0">
            <w:pPr>
              <w:jc w:val="center"/>
              <w:cnfStyle w:val="000000000000" w:firstRow="0" w:lastRow="0" w:firstColumn="0" w:lastColumn="0" w:oddVBand="0" w:evenVBand="0" w:oddHBand="0" w:evenHBand="0" w:firstRowFirstColumn="0" w:firstRowLastColumn="0" w:lastRowFirstColumn="0" w:lastRowLastColumn="0"/>
              <w:rPr>
                <w:noProof/>
                <w:color w:val="4F81BD" w:themeColor="accent1"/>
                <w:sz w:val="20"/>
                <w:lang w:eastAsia="zh-CN"/>
              </w:rPr>
            </w:pPr>
            <w:r w:rsidRPr="00FA2D43">
              <w:rPr>
                <w:b/>
                <w:bCs/>
                <w:color w:val="4F81BD" w:themeColor="accent1"/>
                <w:sz w:val="18"/>
                <w:szCs w:val="18"/>
                <w:lang w:eastAsia="zh-CN"/>
              </w:rPr>
              <w:t>13,7%</w:t>
            </w:r>
          </w:p>
        </w:tc>
        <w:tc>
          <w:tcPr>
            <w:tcW w:w="5420"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r>
      <w:tr w:rsidR="00D95CFA" w:rsidRPr="00FA2D43" w:rsidTr="005706C0">
        <w:tc>
          <w:tcPr>
            <w:cnfStyle w:val="001000000000" w:firstRow="0" w:lastRow="0" w:firstColumn="1" w:lastColumn="0" w:oddVBand="0" w:evenVBand="0" w:oddHBand="0" w:evenHBand="0" w:firstRowFirstColumn="0" w:firstRowLastColumn="0" w:lastRowFirstColumn="0" w:lastRowLastColumn="0"/>
            <w:tcW w:w="5846" w:type="dxa"/>
          </w:tcPr>
          <w:p w:rsidR="00D95CFA" w:rsidRPr="00FA2D43" w:rsidRDefault="00D95CFA" w:rsidP="005706C0">
            <w:pPr>
              <w:tabs>
                <w:tab w:val="left" w:pos="425"/>
              </w:tabs>
              <w:rPr>
                <w:b w:val="0"/>
                <w:bCs w:val="0"/>
                <w:noProof/>
                <w:sz w:val="20"/>
                <w:lang w:eastAsia="zh-CN"/>
              </w:rPr>
            </w:pPr>
            <w:r w:rsidRPr="00FA2D43">
              <w:rPr>
                <w:rFonts w:eastAsia="Calibri" w:cs="Arial"/>
                <w:color w:val="4F81BD" w:themeColor="accent1"/>
                <w:sz w:val="18"/>
                <w:szCs w:val="18"/>
              </w:rPr>
              <w:t>I.5</w:t>
            </w:r>
            <w:r w:rsidRPr="00FA2D43">
              <w:rPr>
                <w:b w:val="0"/>
                <w:bCs w:val="0"/>
                <w:sz w:val="18"/>
                <w:szCs w:val="18"/>
                <w:lang w:eastAsia="zh-CN"/>
              </w:rPr>
              <w:t xml:space="preserve"> Mejorar el acceso a las telecomunicaciones/TIC para las personas con discapacidad y con necesidades especiales</w:t>
            </w:r>
          </w:p>
        </w:tc>
        <w:tc>
          <w:tcPr>
            <w:tcW w:w="1100" w:type="dxa"/>
          </w:tcPr>
          <w:p w:rsidR="00D95CFA" w:rsidRPr="00FA2D43" w:rsidRDefault="00D95CFA" w:rsidP="00B11FA5">
            <w:pPr>
              <w:jc w:val="center"/>
              <w:cnfStyle w:val="000000000000" w:firstRow="0" w:lastRow="0" w:firstColumn="0" w:lastColumn="0" w:oddVBand="0" w:evenVBand="0" w:oddHBand="0" w:evenHBand="0" w:firstRowFirstColumn="0" w:firstRowLastColumn="0" w:lastRowFirstColumn="0" w:lastRowLastColumn="0"/>
              <w:rPr>
                <w:noProof/>
                <w:color w:val="4F81BD" w:themeColor="accent1"/>
                <w:sz w:val="20"/>
                <w:lang w:eastAsia="zh-CN"/>
              </w:rPr>
            </w:pPr>
            <w:r w:rsidRPr="00FA2D43">
              <w:rPr>
                <w:b/>
                <w:bCs/>
                <w:color w:val="4F81BD" w:themeColor="accent1"/>
                <w:sz w:val="18"/>
                <w:szCs w:val="18"/>
                <w:lang w:eastAsia="zh-CN"/>
              </w:rPr>
              <w:t>5,</w:t>
            </w:r>
            <w:r w:rsidR="00B11FA5" w:rsidRPr="00FA2D43">
              <w:rPr>
                <w:b/>
                <w:bCs/>
                <w:color w:val="4F81BD" w:themeColor="accent1"/>
                <w:sz w:val="18"/>
                <w:szCs w:val="18"/>
                <w:lang w:eastAsia="zh-CN"/>
              </w:rPr>
              <w:t>6</w:t>
            </w:r>
            <w:r w:rsidRPr="00FA2D43">
              <w:rPr>
                <w:b/>
                <w:bCs/>
                <w:color w:val="4F81BD" w:themeColor="accent1"/>
                <w:sz w:val="18"/>
                <w:szCs w:val="18"/>
                <w:lang w:eastAsia="zh-CN"/>
              </w:rPr>
              <w:t>%</w:t>
            </w:r>
          </w:p>
        </w:tc>
        <w:tc>
          <w:tcPr>
            <w:tcW w:w="5420"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rsidR="00D95CFA" w:rsidRPr="00FA2D43" w:rsidRDefault="00D95CFA" w:rsidP="005706C0">
            <w:pPr>
              <w:spacing w:after="40"/>
              <w:cnfStyle w:val="000000000000" w:firstRow="0" w:lastRow="0" w:firstColumn="0" w:lastColumn="0" w:oddVBand="0" w:evenVBand="0" w:oddHBand="0" w:evenHBand="0" w:firstRowFirstColumn="0" w:firstRowLastColumn="0" w:lastRowFirstColumn="0" w:lastRowLastColumn="0"/>
              <w:rPr>
                <w:noProof/>
                <w:sz w:val="20"/>
                <w:lang w:eastAsia="zh-CN"/>
              </w:rPr>
            </w:pPr>
          </w:p>
        </w:tc>
      </w:tr>
    </w:tbl>
    <w:p w:rsidR="00D95CFA" w:rsidRPr="00FA2D43" w:rsidRDefault="00D95CFA" w:rsidP="00D95CFA">
      <w:pPr>
        <w:tabs>
          <w:tab w:val="left" w:pos="7938"/>
          <w:tab w:val="left" w:pos="8080"/>
        </w:tabs>
        <w:jc w:val="right"/>
        <w:rPr>
          <w:sz w:val="18"/>
          <w:szCs w:val="18"/>
        </w:rPr>
      </w:pPr>
      <w:r w:rsidRPr="00FA2D43">
        <w:rPr>
          <w:sz w:val="18"/>
          <w:szCs w:val="18"/>
        </w:rPr>
        <w:t>* El coste de estos productos se asigna a todos los objetivos de la Unión</w:t>
      </w:r>
    </w:p>
    <w:p w:rsidR="007C390A" w:rsidRPr="00FA2D43" w:rsidRDefault="007C390A" w:rsidP="000B0D00">
      <w:r w:rsidRPr="00FA2D43">
        <w:br w:type="page"/>
      </w:r>
    </w:p>
    <w:p w:rsidR="004F79D6" w:rsidRPr="00FA2D43" w:rsidRDefault="004F79D6" w:rsidP="004F79D6">
      <w:pPr>
        <w:pStyle w:val="Heading1"/>
      </w:pPr>
      <w:r w:rsidRPr="00FA2D43">
        <w:lastRenderedPageBreak/>
        <w:t>3</w:t>
      </w:r>
      <w:r w:rsidRPr="00FA2D43">
        <w:tab/>
        <w:t>Análisis de riesgos</w:t>
      </w:r>
    </w:p>
    <w:p w:rsidR="004F79D6" w:rsidRPr="00FA2D43" w:rsidRDefault="004F79D6" w:rsidP="00FF0649">
      <w:pPr>
        <w:spacing w:before="60" w:after="120"/>
      </w:pPr>
      <w:r w:rsidRPr="00FA2D43">
        <w:t>Al pasar de la estrategia a la ejecución, se han identificado, analizado y evaluado los riesgos operacionales de nivel superior que figuran en el cuadro</w:t>
      </w:r>
      <w:r w:rsidRPr="00FA2D43">
        <w:rPr>
          <w:i/>
          <w:iCs/>
        </w:rPr>
        <w:t xml:space="preserve"> infra </w:t>
      </w:r>
      <w:r w:rsidRPr="00FA2D43">
        <w:t>en comparación con los riesgos identificados en el plan operacional anterior. Las Oficinas y la Secretaría General gestionarán todos los riesgos asociados con la consecución de los resultados pertinentes.</w:t>
      </w:r>
    </w:p>
    <w:tbl>
      <w:tblPr>
        <w:tblStyle w:val="ListTable3-Accent1"/>
        <w:tblW w:w="0" w:type="auto"/>
        <w:tblCellMar>
          <w:top w:w="57" w:type="dxa"/>
          <w:left w:w="85" w:type="dxa"/>
          <w:bottom w:w="57" w:type="dxa"/>
          <w:right w:w="85" w:type="dxa"/>
        </w:tblCellMar>
        <w:tblLook w:val="04A0" w:firstRow="1" w:lastRow="0" w:firstColumn="1" w:lastColumn="0" w:noHBand="0" w:noVBand="1"/>
      </w:tblPr>
      <w:tblGrid>
        <w:gridCol w:w="1585"/>
        <w:gridCol w:w="4647"/>
        <w:gridCol w:w="1276"/>
        <w:gridCol w:w="1418"/>
        <w:gridCol w:w="5062"/>
      </w:tblGrid>
      <w:tr w:rsidR="004F79D6" w:rsidRPr="00FA2D43" w:rsidTr="00C770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85" w:type="dxa"/>
            <w:noWrap/>
            <w:vAlign w:val="center"/>
            <w:hideMark/>
          </w:tcPr>
          <w:p w:rsidR="004F79D6" w:rsidRPr="00FA2D43" w:rsidRDefault="004F79D6" w:rsidP="005706C0">
            <w:pPr>
              <w:pStyle w:val="Tablehead"/>
              <w:spacing w:before="20" w:after="20"/>
              <w:rPr>
                <w:b/>
                <w:sz w:val="18"/>
                <w:szCs w:val="18"/>
              </w:rPr>
            </w:pPr>
            <w:r w:rsidRPr="00FA2D43">
              <w:rPr>
                <w:b/>
                <w:sz w:val="18"/>
                <w:szCs w:val="18"/>
              </w:rPr>
              <w:t>Perspectiva</w:t>
            </w:r>
          </w:p>
        </w:tc>
        <w:tc>
          <w:tcPr>
            <w:tcW w:w="4647" w:type="dxa"/>
            <w:noWrap/>
            <w:vAlign w:val="center"/>
            <w:hideMark/>
          </w:tcPr>
          <w:p w:rsidR="004F79D6" w:rsidRPr="00FA2D43" w:rsidRDefault="004F79D6" w:rsidP="005706C0">
            <w:pPr>
              <w:pStyle w:val="Tablehead"/>
              <w:spacing w:before="20" w:after="20"/>
              <w:cnfStyle w:val="100000000000" w:firstRow="1" w:lastRow="0" w:firstColumn="0" w:lastColumn="0" w:oddVBand="0" w:evenVBand="0" w:oddHBand="0" w:evenHBand="0" w:firstRowFirstColumn="0" w:firstRowLastColumn="0" w:lastRowFirstColumn="0" w:lastRowLastColumn="0"/>
              <w:rPr>
                <w:b/>
                <w:sz w:val="18"/>
                <w:szCs w:val="18"/>
              </w:rPr>
            </w:pPr>
            <w:r w:rsidRPr="00FA2D43">
              <w:rPr>
                <w:b/>
                <w:sz w:val="18"/>
                <w:szCs w:val="18"/>
              </w:rPr>
              <w:t>Descripción del riesgo</w:t>
            </w:r>
          </w:p>
        </w:tc>
        <w:tc>
          <w:tcPr>
            <w:tcW w:w="1276" w:type="dxa"/>
            <w:noWrap/>
            <w:vAlign w:val="center"/>
            <w:hideMark/>
          </w:tcPr>
          <w:p w:rsidR="004F79D6" w:rsidRPr="00FA2D43" w:rsidRDefault="004F79D6" w:rsidP="005706C0">
            <w:pPr>
              <w:pStyle w:val="Tablehead"/>
              <w:spacing w:before="20" w:after="20"/>
              <w:ind w:left="-57" w:right="-57"/>
              <w:cnfStyle w:val="100000000000" w:firstRow="1" w:lastRow="0" w:firstColumn="0" w:lastColumn="0" w:oddVBand="0" w:evenVBand="0" w:oddHBand="0" w:evenHBand="0" w:firstRowFirstColumn="0" w:firstRowLastColumn="0" w:lastRowFirstColumn="0" w:lastRowLastColumn="0"/>
              <w:rPr>
                <w:b/>
                <w:sz w:val="18"/>
                <w:szCs w:val="18"/>
              </w:rPr>
            </w:pPr>
            <w:r w:rsidRPr="00FA2D43">
              <w:rPr>
                <w:b/>
                <w:sz w:val="18"/>
                <w:szCs w:val="18"/>
              </w:rPr>
              <w:t>Probabilidad</w:t>
            </w:r>
          </w:p>
        </w:tc>
        <w:tc>
          <w:tcPr>
            <w:tcW w:w="1418" w:type="dxa"/>
            <w:noWrap/>
            <w:vAlign w:val="center"/>
            <w:hideMark/>
          </w:tcPr>
          <w:p w:rsidR="004F79D6" w:rsidRPr="00FA2D43" w:rsidRDefault="004F79D6" w:rsidP="005706C0">
            <w:pPr>
              <w:pStyle w:val="Tablehead"/>
              <w:spacing w:before="20" w:after="20"/>
              <w:ind w:left="-57" w:right="-57"/>
              <w:cnfStyle w:val="100000000000" w:firstRow="1" w:lastRow="0" w:firstColumn="0" w:lastColumn="0" w:oddVBand="0" w:evenVBand="0" w:oddHBand="0" w:evenHBand="0" w:firstRowFirstColumn="0" w:firstRowLastColumn="0" w:lastRowFirstColumn="0" w:lastRowLastColumn="0"/>
              <w:rPr>
                <w:b/>
                <w:sz w:val="18"/>
                <w:szCs w:val="18"/>
              </w:rPr>
            </w:pPr>
            <w:r w:rsidRPr="00FA2D43">
              <w:rPr>
                <w:b/>
                <w:sz w:val="18"/>
                <w:szCs w:val="18"/>
              </w:rPr>
              <w:t>Nivel de repercusión</w:t>
            </w:r>
          </w:p>
        </w:tc>
        <w:tc>
          <w:tcPr>
            <w:tcW w:w="5062" w:type="dxa"/>
            <w:noWrap/>
            <w:vAlign w:val="center"/>
            <w:hideMark/>
          </w:tcPr>
          <w:p w:rsidR="004F79D6" w:rsidRPr="00FA2D43" w:rsidRDefault="004F79D6" w:rsidP="005706C0">
            <w:pPr>
              <w:pStyle w:val="Tablehead"/>
              <w:spacing w:before="20" w:after="20"/>
              <w:cnfStyle w:val="100000000000" w:firstRow="1" w:lastRow="0" w:firstColumn="0" w:lastColumn="0" w:oddVBand="0" w:evenVBand="0" w:oddHBand="0" w:evenHBand="0" w:firstRowFirstColumn="0" w:firstRowLastColumn="0" w:lastRowFirstColumn="0" w:lastRowLastColumn="0"/>
              <w:rPr>
                <w:b/>
                <w:sz w:val="18"/>
                <w:szCs w:val="18"/>
              </w:rPr>
            </w:pPr>
            <w:r w:rsidRPr="00FA2D43">
              <w:rPr>
                <w:b/>
                <w:sz w:val="18"/>
                <w:szCs w:val="18"/>
              </w:rPr>
              <w:t>Medidas de mitigación</w:t>
            </w:r>
          </w:p>
        </w:tc>
      </w:tr>
      <w:tr w:rsidR="004F79D6" w:rsidRPr="00FA2D43" w:rsidTr="00C77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single" w:sz="4" w:space="0" w:color="95B3D7" w:themeColor="accent1" w:themeTint="99"/>
              <w:left w:val="single" w:sz="4" w:space="0" w:color="95B3D7" w:themeColor="accent1" w:themeTint="99"/>
              <w:right w:val="single" w:sz="4" w:space="0" w:color="95B3D7" w:themeColor="accent1" w:themeTint="99"/>
            </w:tcBorders>
            <w:noWrap/>
          </w:tcPr>
          <w:p w:rsidR="004F79D6" w:rsidRPr="00FA2D43" w:rsidRDefault="004F79D6" w:rsidP="005706C0">
            <w:pPr>
              <w:pStyle w:val="Tabletext"/>
              <w:spacing w:before="0" w:after="0"/>
              <w:rPr>
                <w:sz w:val="18"/>
                <w:szCs w:val="18"/>
              </w:rPr>
            </w:pPr>
            <w:r w:rsidRPr="00FA2D43">
              <w:rPr>
                <w:sz w:val="18"/>
                <w:szCs w:val="18"/>
              </w:rPr>
              <w:t>Institucional</w:t>
            </w:r>
          </w:p>
        </w:tc>
        <w:tc>
          <w:tcPr>
            <w:tcW w:w="4647" w:type="dxa"/>
            <w:tcBorders>
              <w:left w:val="single" w:sz="4" w:space="0" w:color="95B3D7" w:themeColor="accent1" w:themeTint="99"/>
              <w:right w:val="single" w:sz="4" w:space="0" w:color="95B3D7" w:themeColor="accent1" w:themeTint="99"/>
            </w:tcBorders>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Seguridad y protección globales del personal de la UIT así como de las instalaciones y activos de la organización en todo el mundo</w:t>
            </w:r>
          </w:p>
        </w:tc>
        <w:tc>
          <w:tcPr>
            <w:tcW w:w="1276" w:type="dxa"/>
            <w:tcBorders>
              <w:left w:val="single" w:sz="4" w:space="0" w:color="95B3D7" w:themeColor="accent1" w:themeTint="99"/>
              <w:right w:val="single" w:sz="4" w:space="0" w:color="95B3D7" w:themeColor="accent1" w:themeTint="99"/>
            </w:tcBorders>
            <w:noWrap/>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Baja</w:t>
            </w:r>
          </w:p>
        </w:tc>
        <w:tc>
          <w:tcPr>
            <w:tcW w:w="1418" w:type="dxa"/>
            <w:tcBorders>
              <w:left w:val="single" w:sz="4" w:space="0" w:color="95B3D7" w:themeColor="accent1" w:themeTint="99"/>
              <w:right w:val="single" w:sz="4" w:space="0" w:color="95B3D7" w:themeColor="accent1" w:themeTint="99"/>
            </w:tcBorders>
            <w:noWrap/>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Elevado</w:t>
            </w:r>
          </w:p>
        </w:tc>
        <w:tc>
          <w:tcPr>
            <w:tcW w:w="5062" w:type="dxa"/>
            <w:tcBorders>
              <w:left w:val="single" w:sz="4" w:space="0" w:color="95B3D7" w:themeColor="accent1" w:themeTint="99"/>
            </w:tcBorders>
          </w:tcPr>
          <w:p w:rsidR="004F79D6" w:rsidRPr="00FA2D43" w:rsidRDefault="004F79D6" w:rsidP="004F79D6">
            <w:pPr>
              <w:pStyle w:val="Tabletext"/>
              <w:tabs>
                <w:tab w:val="left" w:pos="232"/>
              </w:tabs>
              <w:spacing w:before="0" w:after="0"/>
              <w:ind w:left="232" w:hanging="232"/>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w:t>
            </w:r>
            <w:r w:rsidRPr="00FA2D43">
              <w:rPr>
                <w:sz w:val="18"/>
                <w:szCs w:val="18"/>
              </w:rPr>
              <w:tab/>
              <w:t>Garantizar que se cumplen los objetivos de diseño estratégicos del sistema de gestión de la seguridad de las Naciones Unidas</w:t>
            </w:r>
          </w:p>
          <w:p w:rsidR="004F79D6" w:rsidRPr="00FA2D43" w:rsidRDefault="004F79D6" w:rsidP="004F79D6">
            <w:pPr>
              <w:pStyle w:val="Tabletext"/>
              <w:tabs>
                <w:tab w:val="left" w:pos="256"/>
              </w:tabs>
              <w:spacing w:before="0" w:after="0"/>
              <w:ind w:left="256" w:hanging="256"/>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w:t>
            </w:r>
            <w:r w:rsidRPr="00FA2D43">
              <w:rPr>
                <w:sz w:val="18"/>
                <w:szCs w:val="18"/>
              </w:rPr>
              <w:tab/>
              <w:t>Mejorando la posición de la seguridad física en la Sede</w:t>
            </w:r>
          </w:p>
          <w:p w:rsidR="004F79D6" w:rsidRPr="00FA2D43" w:rsidRDefault="004F79D6" w:rsidP="004F79D6">
            <w:pPr>
              <w:pStyle w:val="Tabletext"/>
              <w:tabs>
                <w:tab w:val="left" w:pos="256"/>
              </w:tabs>
              <w:spacing w:before="0" w:after="0"/>
              <w:ind w:left="256" w:hanging="256"/>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w:t>
            </w:r>
            <w:r w:rsidRPr="00FA2D43">
              <w:rPr>
                <w:sz w:val="18"/>
                <w:szCs w:val="18"/>
              </w:rPr>
              <w:tab/>
              <w:t>Continuación de las auditorias de evaluación de la seguridad de las Oficinas Regionales y Zonales</w:t>
            </w:r>
          </w:p>
          <w:p w:rsidR="004F79D6" w:rsidRPr="00FA2D43" w:rsidRDefault="004F79D6" w:rsidP="00842D53">
            <w:pPr>
              <w:pStyle w:val="Tabletext"/>
              <w:tabs>
                <w:tab w:val="left" w:pos="256"/>
              </w:tabs>
              <w:spacing w:before="0" w:after="0"/>
              <w:ind w:left="256" w:right="-57" w:hanging="256"/>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w:t>
            </w:r>
            <w:r w:rsidRPr="00FA2D43">
              <w:rPr>
                <w:sz w:val="18"/>
                <w:szCs w:val="18"/>
              </w:rPr>
              <w:tab/>
              <w:t>Implementación de las ORMS (Sede y oficinas exteriores)</w:t>
            </w:r>
          </w:p>
          <w:p w:rsidR="004F79D6" w:rsidRPr="00FA2D43" w:rsidRDefault="004F79D6" w:rsidP="005706C0">
            <w:pPr>
              <w:pStyle w:val="Tabletext"/>
              <w:tabs>
                <w:tab w:val="left" w:pos="256"/>
              </w:tabs>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w:t>
            </w:r>
            <w:r w:rsidRPr="00FA2D43">
              <w:rPr>
                <w:sz w:val="18"/>
                <w:szCs w:val="18"/>
              </w:rPr>
              <w:tab/>
              <w:t>Protección de las instalaciones (lámina anti astillado)</w:t>
            </w:r>
          </w:p>
          <w:p w:rsidR="004F79D6" w:rsidRPr="00FA2D43" w:rsidRDefault="004F79D6" w:rsidP="005706C0">
            <w:pPr>
              <w:pStyle w:val="Tabletext"/>
              <w:tabs>
                <w:tab w:val="left" w:pos="256"/>
              </w:tabs>
              <w:spacing w:before="0" w:after="0"/>
              <w:ind w:left="256" w:hanging="256"/>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w:t>
            </w:r>
            <w:r w:rsidRPr="00FA2D43">
              <w:rPr>
                <w:sz w:val="18"/>
                <w:szCs w:val="18"/>
              </w:rPr>
              <w:tab/>
              <w:t>Discusión con el País Anfitrión sobre barreras para impedir el acceso de los peatones</w:t>
            </w:r>
          </w:p>
        </w:tc>
      </w:tr>
      <w:tr w:rsidR="004F79D6" w:rsidRPr="00FA2D43" w:rsidTr="00C7703F">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noWrap/>
            <w:hideMark/>
          </w:tcPr>
          <w:p w:rsidR="004F79D6" w:rsidRPr="00FA2D43" w:rsidRDefault="004F79D6" w:rsidP="005706C0">
            <w:pPr>
              <w:spacing w:before="0"/>
              <w:rPr>
                <w:sz w:val="18"/>
                <w:szCs w:val="18"/>
              </w:rPr>
            </w:pPr>
          </w:p>
        </w:tc>
        <w:tc>
          <w:tcPr>
            <w:tcW w:w="4647" w:type="dxa"/>
            <w:tcBorders>
              <w:left w:val="single" w:sz="4" w:space="0" w:color="95B3D7" w:themeColor="accent1" w:themeTint="99"/>
              <w:right w:val="single" w:sz="4" w:space="0" w:color="95B3D7" w:themeColor="accent1" w:themeTint="99"/>
            </w:tcBorders>
            <w:hideMark/>
          </w:tcPr>
          <w:p w:rsidR="004F79D6" w:rsidRPr="00FA2D43" w:rsidRDefault="004F79D6"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Incapacidad física para dirigir la sede</w:t>
            </w:r>
          </w:p>
        </w:tc>
        <w:tc>
          <w:tcPr>
            <w:tcW w:w="1276"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Baja</w:t>
            </w:r>
          </w:p>
        </w:tc>
        <w:tc>
          <w:tcPr>
            <w:tcW w:w="1418"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Elevado</w:t>
            </w:r>
          </w:p>
        </w:tc>
        <w:tc>
          <w:tcPr>
            <w:tcW w:w="5062" w:type="dxa"/>
            <w:vMerge w:val="restart"/>
            <w:tcBorders>
              <w:left w:val="single" w:sz="4" w:space="0" w:color="95B3D7" w:themeColor="accent1" w:themeTint="99"/>
            </w:tcBorders>
            <w:hideMark/>
          </w:tcPr>
          <w:p w:rsidR="004F79D6" w:rsidRPr="00FA2D43" w:rsidRDefault="004F79D6" w:rsidP="005706C0">
            <w:pPr>
              <w:pStyle w:val="Tabletext"/>
              <w:tabs>
                <w:tab w:val="left" w:pos="256"/>
              </w:tabs>
              <w:spacing w:before="0" w:after="0"/>
              <w:ind w:left="256" w:hanging="256"/>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w:t>
            </w:r>
            <w:r w:rsidRPr="00FA2D43">
              <w:rPr>
                <w:sz w:val="18"/>
                <w:szCs w:val="18"/>
              </w:rPr>
              <w:tab/>
              <w:t>Elaborar un plan de continuidad de las actividades para el conjunto de la UIT</w:t>
            </w:r>
          </w:p>
          <w:p w:rsidR="00842D53" w:rsidRPr="00FA2D43" w:rsidRDefault="00842D53" w:rsidP="005706C0">
            <w:pPr>
              <w:pStyle w:val="Tabletext"/>
              <w:tabs>
                <w:tab w:val="left" w:pos="256"/>
              </w:tabs>
              <w:spacing w:before="0" w:after="0"/>
              <w:ind w:left="256" w:hanging="256"/>
              <w:cnfStyle w:val="000000000000" w:firstRow="0" w:lastRow="0" w:firstColumn="0" w:lastColumn="0" w:oddVBand="0" w:evenVBand="0" w:oddHBand="0" w:evenHBand="0" w:firstRowFirstColumn="0" w:firstRowLastColumn="0" w:lastRowFirstColumn="0" w:lastRowLastColumn="0"/>
              <w:rPr>
                <w:sz w:val="18"/>
                <w:szCs w:val="18"/>
              </w:rPr>
            </w:pPr>
          </w:p>
          <w:p w:rsidR="004F79D6" w:rsidRPr="00FA2D43" w:rsidRDefault="004F79D6" w:rsidP="00842D53">
            <w:pPr>
              <w:pStyle w:val="Tabletext"/>
              <w:tabs>
                <w:tab w:val="left" w:pos="0"/>
              </w:tabs>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Marco global de continuidad de las actividades (OMRS) de la UIT, incluido el incremento de los medios de participación a distancia</w:t>
            </w:r>
          </w:p>
        </w:tc>
      </w:tr>
      <w:tr w:rsidR="004F79D6" w:rsidRPr="00FA2D43" w:rsidTr="00C77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bottom w:val="single" w:sz="4" w:space="0" w:color="95B3D7" w:themeColor="accent1" w:themeTint="99"/>
              <w:right w:val="single" w:sz="4" w:space="0" w:color="95B3D7" w:themeColor="accent1" w:themeTint="99"/>
            </w:tcBorders>
            <w:hideMark/>
          </w:tcPr>
          <w:p w:rsidR="004F79D6" w:rsidRPr="00FA2D43" w:rsidRDefault="004F79D6" w:rsidP="005706C0">
            <w:pPr>
              <w:spacing w:before="0"/>
              <w:rPr>
                <w:b w:val="0"/>
                <w:bCs w:val="0"/>
                <w:sz w:val="20"/>
                <w:szCs w:val="20"/>
              </w:rPr>
            </w:pPr>
          </w:p>
        </w:tc>
        <w:tc>
          <w:tcPr>
            <w:tcW w:w="4647" w:type="dxa"/>
            <w:tcBorders>
              <w:left w:val="single" w:sz="4" w:space="0" w:color="95B3D7" w:themeColor="accent1" w:themeTint="99"/>
              <w:right w:val="single" w:sz="4" w:space="0" w:color="95B3D7" w:themeColor="accent1" w:themeTint="99"/>
            </w:tcBorders>
            <w:hideMark/>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Incapacidad física para organizar eventos importantes en el extranjero o en Ginebra (por ejemplo, el país anfitrión de un evento ha de ser sustituido en el último minuto por razones de inestabilidad política o debido a una crisis de envergadura, como una pandemia o diversos problemas de seguridad pública)</w:t>
            </w:r>
          </w:p>
        </w:tc>
        <w:tc>
          <w:tcPr>
            <w:tcW w:w="1276"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Baja</w:t>
            </w:r>
          </w:p>
        </w:tc>
        <w:tc>
          <w:tcPr>
            <w:tcW w:w="1418"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Elevado</w:t>
            </w:r>
          </w:p>
        </w:tc>
        <w:tc>
          <w:tcPr>
            <w:tcW w:w="5062" w:type="dxa"/>
            <w:vMerge/>
            <w:tcBorders>
              <w:left w:val="single" w:sz="4" w:space="0" w:color="95B3D7" w:themeColor="accent1" w:themeTint="99"/>
            </w:tcBorders>
            <w:hideMark/>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r>
      <w:tr w:rsidR="004F79D6" w:rsidRPr="00FA2D43" w:rsidTr="00C7703F">
        <w:tc>
          <w:tcPr>
            <w:cnfStyle w:val="001000000000" w:firstRow="0" w:lastRow="0" w:firstColumn="1" w:lastColumn="0" w:oddVBand="0" w:evenVBand="0" w:oddHBand="0" w:evenHBand="0" w:firstRowFirstColumn="0" w:firstRowLastColumn="0" w:lastRowFirstColumn="0" w:lastRowLastColumn="0"/>
            <w:tcW w:w="15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rPr>
                <w:sz w:val="18"/>
                <w:szCs w:val="18"/>
              </w:rPr>
            </w:pPr>
            <w:r w:rsidRPr="00FA2D43">
              <w:rPr>
                <w:sz w:val="18"/>
                <w:szCs w:val="18"/>
              </w:rPr>
              <w:t>Infraestructura</w:t>
            </w:r>
          </w:p>
        </w:tc>
        <w:tc>
          <w:tcPr>
            <w:tcW w:w="4647" w:type="dxa"/>
            <w:tcBorders>
              <w:left w:val="single" w:sz="4" w:space="0" w:color="95B3D7" w:themeColor="accent1" w:themeTint="99"/>
              <w:right w:val="single" w:sz="4" w:space="0" w:color="95B3D7" w:themeColor="accent1" w:themeTint="99"/>
            </w:tcBorders>
            <w:hideMark/>
          </w:tcPr>
          <w:p w:rsidR="004F79D6" w:rsidRPr="00FA2D43" w:rsidRDefault="004F79D6"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Interrupción de los servicios de TIC</w:t>
            </w:r>
          </w:p>
        </w:tc>
        <w:tc>
          <w:tcPr>
            <w:tcW w:w="1276"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Baja</w:t>
            </w:r>
          </w:p>
        </w:tc>
        <w:tc>
          <w:tcPr>
            <w:tcW w:w="1418"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Elevado</w:t>
            </w:r>
          </w:p>
        </w:tc>
        <w:tc>
          <w:tcPr>
            <w:tcW w:w="5062" w:type="dxa"/>
            <w:tcBorders>
              <w:left w:val="single" w:sz="4" w:space="0" w:color="95B3D7" w:themeColor="accent1" w:themeTint="99"/>
            </w:tcBorders>
            <w:hideMark/>
          </w:tcPr>
          <w:p w:rsidR="004F79D6" w:rsidRPr="00FA2D43" w:rsidRDefault="004F79D6" w:rsidP="005706C0">
            <w:pPr>
              <w:pStyle w:val="Tabletext"/>
              <w:tabs>
                <w:tab w:val="left" w:pos="256"/>
              </w:tabs>
              <w:spacing w:before="0" w:after="0"/>
              <w:ind w:left="256" w:hanging="256"/>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w:t>
            </w:r>
            <w:r w:rsidRPr="00FA2D43">
              <w:rPr>
                <w:sz w:val="18"/>
                <w:szCs w:val="18"/>
              </w:rPr>
              <w:tab/>
              <w:t>Elaborar un marco de continuidad de las actividades y recuperación en caso de catástrofe en materia de TIC</w:t>
            </w:r>
          </w:p>
        </w:tc>
      </w:tr>
      <w:tr w:rsidR="004F79D6" w:rsidRPr="00FA2D43" w:rsidTr="00C77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Borders>
              <w:top w:val="single" w:sz="4" w:space="0" w:color="95B3D7" w:themeColor="accent1" w:themeTint="99"/>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rPr>
                <w:sz w:val="18"/>
                <w:szCs w:val="18"/>
              </w:rPr>
            </w:pPr>
            <w:r w:rsidRPr="00FA2D43">
              <w:rPr>
                <w:sz w:val="18"/>
                <w:szCs w:val="18"/>
              </w:rPr>
              <w:t>Interesados/socios</w:t>
            </w:r>
          </w:p>
        </w:tc>
        <w:tc>
          <w:tcPr>
            <w:tcW w:w="4647" w:type="dxa"/>
            <w:tcBorders>
              <w:left w:val="single" w:sz="4" w:space="0" w:color="95B3D7" w:themeColor="accent1" w:themeTint="99"/>
              <w:right w:val="single" w:sz="4" w:space="0" w:color="95B3D7" w:themeColor="accent1" w:themeTint="99"/>
            </w:tcBorders>
            <w:hideMark/>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Decisiones de los órganos de dirección que tienen importantes implicaciones estratégicas y financieras</w:t>
            </w:r>
          </w:p>
        </w:tc>
        <w:tc>
          <w:tcPr>
            <w:tcW w:w="1276"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Media</w:t>
            </w:r>
          </w:p>
        </w:tc>
        <w:tc>
          <w:tcPr>
            <w:tcW w:w="1418"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Medio</w:t>
            </w:r>
          </w:p>
        </w:tc>
        <w:tc>
          <w:tcPr>
            <w:tcW w:w="5062" w:type="dxa"/>
            <w:tcBorders>
              <w:left w:val="single" w:sz="4" w:space="0" w:color="95B3D7" w:themeColor="accent1" w:themeTint="99"/>
            </w:tcBorders>
            <w:hideMark/>
          </w:tcPr>
          <w:p w:rsidR="004F79D6" w:rsidRPr="00FA2D43" w:rsidRDefault="004F79D6" w:rsidP="005706C0">
            <w:pPr>
              <w:pStyle w:val="Tabletext"/>
              <w:tabs>
                <w:tab w:val="left" w:pos="256"/>
              </w:tabs>
              <w:spacing w:before="0" w:after="0"/>
              <w:ind w:left="256" w:hanging="256"/>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w:t>
            </w:r>
            <w:r w:rsidRPr="00FA2D43">
              <w:rPr>
                <w:sz w:val="18"/>
                <w:szCs w:val="18"/>
              </w:rPr>
              <w:tab/>
              <w:t>Implicación temprana con los miembros (tanto a través de la Sede como del trabajo a través de las oficinas regionales)</w:t>
            </w:r>
          </w:p>
        </w:tc>
      </w:tr>
      <w:tr w:rsidR="004F79D6" w:rsidRPr="00FA2D43" w:rsidTr="00C7703F">
        <w:tc>
          <w:tcPr>
            <w:cnfStyle w:val="001000000000" w:firstRow="0" w:lastRow="0" w:firstColumn="1" w:lastColumn="0" w:oddVBand="0" w:evenVBand="0" w:oddHBand="0" w:evenHBand="0" w:firstRowFirstColumn="0" w:firstRowLastColumn="0" w:lastRowFirstColumn="0" w:lastRowLastColumn="0"/>
            <w:tcW w:w="1585" w:type="dxa"/>
            <w:tcBorders>
              <w:left w:val="single" w:sz="4" w:space="0" w:color="95B3D7" w:themeColor="accent1" w:themeTint="99"/>
              <w:bottom w:val="single" w:sz="4" w:space="0" w:color="95B3D7" w:themeColor="accent1" w:themeTint="99"/>
              <w:right w:val="single" w:sz="4" w:space="0" w:color="95B3D7" w:themeColor="accent1" w:themeTint="99"/>
            </w:tcBorders>
            <w:hideMark/>
          </w:tcPr>
          <w:p w:rsidR="004F79D6" w:rsidRPr="00FA2D43" w:rsidRDefault="004F79D6" w:rsidP="005706C0">
            <w:pPr>
              <w:pStyle w:val="Tabletext"/>
              <w:spacing w:before="0" w:after="0"/>
              <w:rPr>
                <w:sz w:val="18"/>
                <w:szCs w:val="18"/>
              </w:rPr>
            </w:pPr>
            <w:r w:rsidRPr="00FA2D43">
              <w:rPr>
                <w:sz w:val="18"/>
                <w:szCs w:val="18"/>
              </w:rPr>
              <w:t>Recursos humanos</w:t>
            </w:r>
          </w:p>
        </w:tc>
        <w:tc>
          <w:tcPr>
            <w:tcW w:w="4647" w:type="dxa"/>
            <w:tcBorders>
              <w:left w:val="single" w:sz="4" w:space="0" w:color="95B3D7" w:themeColor="accent1" w:themeTint="99"/>
              <w:right w:val="single" w:sz="4" w:space="0" w:color="95B3D7" w:themeColor="accent1" w:themeTint="99"/>
            </w:tcBorders>
            <w:hideMark/>
          </w:tcPr>
          <w:p w:rsidR="004F79D6" w:rsidRPr="00FA2D43" w:rsidRDefault="004F79D6"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Falta de versatilidad, agilidad y disposición de la fuerza laboral para adaptarse a la evolución de las necesidades</w:t>
            </w:r>
          </w:p>
        </w:tc>
        <w:tc>
          <w:tcPr>
            <w:tcW w:w="1276"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Baja</w:t>
            </w:r>
          </w:p>
        </w:tc>
        <w:tc>
          <w:tcPr>
            <w:tcW w:w="1418"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Elevado</w:t>
            </w:r>
          </w:p>
        </w:tc>
        <w:tc>
          <w:tcPr>
            <w:tcW w:w="5062" w:type="dxa"/>
            <w:tcBorders>
              <w:left w:val="single" w:sz="4" w:space="0" w:color="95B3D7" w:themeColor="accent1" w:themeTint="99"/>
            </w:tcBorders>
            <w:hideMark/>
          </w:tcPr>
          <w:p w:rsidR="004F79D6" w:rsidRPr="00FA2D43" w:rsidRDefault="004F79D6" w:rsidP="005706C0">
            <w:pPr>
              <w:pStyle w:val="Tabletext"/>
              <w:tabs>
                <w:tab w:val="left" w:pos="256"/>
              </w:tabs>
              <w:spacing w:before="0" w:after="0"/>
              <w:ind w:left="256" w:hanging="256"/>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w:t>
            </w:r>
            <w:r w:rsidRPr="00FA2D43">
              <w:rPr>
                <w:sz w:val="18"/>
                <w:szCs w:val="18"/>
              </w:rPr>
              <w:tab/>
              <w:t>Aplicar el plan estratégico en materia de recursos humanos en el que se definan las necesidades operativas y de personal mediante la planificación del personal, se analicen las carencias mediante la gestión del rendimiento y logrando las destrezas y competencias necesarias mediante el aprendizaje y el desarrollo. Garantizar que los procesos y procedimientos relativos a los recursos humanos abundan en la versatilidad, la agilidad y la adaptabilidad del personal, de conformidad con el Reglamento y las Reglas de Personal y el marco político general del sistema de las Naciones Unidas</w:t>
            </w:r>
          </w:p>
        </w:tc>
      </w:tr>
      <w:tr w:rsidR="004F79D6" w:rsidRPr="00FA2D43" w:rsidTr="00C77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single" w:sz="4" w:space="0" w:color="95B3D7" w:themeColor="accent1" w:themeTint="99"/>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rPr>
                <w:sz w:val="18"/>
                <w:szCs w:val="18"/>
              </w:rPr>
            </w:pPr>
            <w:r w:rsidRPr="00FA2D43">
              <w:rPr>
                <w:sz w:val="18"/>
                <w:szCs w:val="18"/>
              </w:rPr>
              <w:lastRenderedPageBreak/>
              <w:t>Riesgos operacionales</w:t>
            </w:r>
          </w:p>
        </w:tc>
        <w:tc>
          <w:tcPr>
            <w:tcW w:w="4647" w:type="dxa"/>
            <w:tcBorders>
              <w:left w:val="single" w:sz="4" w:space="0" w:color="95B3D7" w:themeColor="accent1" w:themeTint="99"/>
              <w:right w:val="single" w:sz="4" w:space="0" w:color="95B3D7" w:themeColor="accent1" w:themeTint="99"/>
            </w:tcBorders>
            <w:hideMark/>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Gestión ineficiente de los recursos financieros (falta de control, errores, fallos humanos)</w:t>
            </w:r>
          </w:p>
        </w:tc>
        <w:tc>
          <w:tcPr>
            <w:tcW w:w="1276"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Baja</w:t>
            </w:r>
          </w:p>
        </w:tc>
        <w:tc>
          <w:tcPr>
            <w:tcW w:w="1418" w:type="dxa"/>
            <w:tcBorders>
              <w:left w:val="single" w:sz="4" w:space="0" w:color="95B3D7" w:themeColor="accent1" w:themeTint="99"/>
              <w:right w:val="single" w:sz="4" w:space="0" w:color="95B3D7" w:themeColor="accent1" w:themeTint="99"/>
            </w:tcBorders>
            <w:noWrap/>
            <w:hideMark/>
          </w:tcPr>
          <w:p w:rsidR="004F79D6" w:rsidRPr="00FA2D43" w:rsidRDefault="004F79D6" w:rsidP="005706C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Medio</w:t>
            </w:r>
          </w:p>
        </w:tc>
        <w:tc>
          <w:tcPr>
            <w:tcW w:w="5062" w:type="dxa"/>
            <w:tcBorders>
              <w:left w:val="single" w:sz="4" w:space="0" w:color="95B3D7" w:themeColor="accent1" w:themeTint="99"/>
            </w:tcBorders>
            <w:hideMark/>
          </w:tcPr>
          <w:p w:rsidR="004F79D6" w:rsidRPr="00FA2D43" w:rsidRDefault="004F79D6" w:rsidP="005706C0">
            <w:pPr>
              <w:pStyle w:val="Tabletext"/>
              <w:tabs>
                <w:tab w:val="left" w:pos="256"/>
              </w:tabs>
              <w:spacing w:before="0" w:after="0"/>
              <w:ind w:left="256" w:hanging="256"/>
              <w:cnfStyle w:val="000000100000" w:firstRow="0" w:lastRow="0" w:firstColumn="0" w:lastColumn="0" w:oddVBand="0" w:evenVBand="0" w:oddHBand="1" w:evenHBand="0" w:firstRowFirstColumn="0" w:firstRowLastColumn="0" w:lastRowFirstColumn="0" w:lastRowLastColumn="0"/>
              <w:rPr>
                <w:sz w:val="18"/>
                <w:szCs w:val="18"/>
              </w:rPr>
            </w:pPr>
            <w:r w:rsidRPr="00FA2D43">
              <w:rPr>
                <w:sz w:val="18"/>
                <w:szCs w:val="18"/>
              </w:rPr>
              <w:t>–</w:t>
            </w:r>
            <w:r w:rsidRPr="00FA2D43">
              <w:rPr>
                <w:sz w:val="18"/>
                <w:szCs w:val="18"/>
              </w:rPr>
              <w:tab/>
              <w:t>Sistema/mecanismo de control interno. Declaración de control interno</w:t>
            </w:r>
          </w:p>
        </w:tc>
      </w:tr>
      <w:tr w:rsidR="00FF0649" w:rsidRPr="00FA2D43" w:rsidTr="00C7703F">
        <w:trPr>
          <w:trHeight w:val="879"/>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hideMark/>
          </w:tcPr>
          <w:p w:rsidR="00FF0649" w:rsidRPr="00FA2D43" w:rsidRDefault="00FF0649" w:rsidP="005706C0">
            <w:pPr>
              <w:spacing w:before="0"/>
              <w:rPr>
                <w:b w:val="0"/>
                <w:bCs w:val="0"/>
                <w:sz w:val="20"/>
                <w:szCs w:val="20"/>
              </w:rPr>
            </w:pPr>
          </w:p>
        </w:tc>
        <w:tc>
          <w:tcPr>
            <w:tcW w:w="4647" w:type="dxa"/>
            <w:tcBorders>
              <w:left w:val="single" w:sz="4" w:space="0" w:color="95B3D7" w:themeColor="accent1" w:themeTint="99"/>
              <w:right w:val="single" w:sz="4" w:space="0" w:color="95B3D7" w:themeColor="accent1" w:themeTint="99"/>
            </w:tcBorders>
            <w:hideMark/>
          </w:tcPr>
          <w:p w:rsidR="00FF0649" w:rsidRPr="00FA2D43" w:rsidRDefault="00FF0649" w:rsidP="005706C0">
            <w:pPr>
              <w:pStyle w:val="Tabletext"/>
              <w:spacing w:before="0" w:after="0"/>
              <w:ind w:right="-57"/>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Impago o reducción importante de la contribución de los Estados Miembros y/o reducción de los ingresos</w:t>
            </w:r>
          </w:p>
        </w:tc>
        <w:tc>
          <w:tcPr>
            <w:tcW w:w="1276" w:type="dxa"/>
            <w:tcBorders>
              <w:left w:val="single" w:sz="4" w:space="0" w:color="95B3D7" w:themeColor="accent1" w:themeTint="99"/>
              <w:right w:val="single" w:sz="4" w:space="0" w:color="95B3D7" w:themeColor="accent1" w:themeTint="99"/>
            </w:tcBorders>
            <w:noWrap/>
            <w:hideMark/>
          </w:tcPr>
          <w:p w:rsidR="00FF0649" w:rsidRPr="00FA2D43" w:rsidRDefault="00FF0649"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Baja</w:t>
            </w:r>
          </w:p>
        </w:tc>
        <w:tc>
          <w:tcPr>
            <w:tcW w:w="1418" w:type="dxa"/>
            <w:tcBorders>
              <w:left w:val="single" w:sz="4" w:space="0" w:color="95B3D7" w:themeColor="accent1" w:themeTint="99"/>
              <w:right w:val="single" w:sz="4" w:space="0" w:color="95B3D7" w:themeColor="accent1" w:themeTint="99"/>
            </w:tcBorders>
            <w:noWrap/>
            <w:hideMark/>
          </w:tcPr>
          <w:p w:rsidR="00FF0649" w:rsidRPr="00FA2D43" w:rsidRDefault="00FF0649" w:rsidP="005706C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Medio</w:t>
            </w:r>
          </w:p>
        </w:tc>
        <w:tc>
          <w:tcPr>
            <w:tcW w:w="5062" w:type="dxa"/>
            <w:tcBorders>
              <w:left w:val="single" w:sz="4" w:space="0" w:color="95B3D7" w:themeColor="accent1" w:themeTint="99"/>
            </w:tcBorders>
            <w:hideMark/>
          </w:tcPr>
          <w:p w:rsidR="00FF0649" w:rsidRPr="00FA2D43" w:rsidRDefault="00FF0649" w:rsidP="005706C0">
            <w:pPr>
              <w:pStyle w:val="Tabletext"/>
              <w:tabs>
                <w:tab w:val="left" w:pos="256"/>
              </w:tabs>
              <w:spacing w:before="0" w:after="0"/>
              <w:ind w:left="256" w:hanging="256"/>
              <w:cnfStyle w:val="000000000000" w:firstRow="0" w:lastRow="0" w:firstColumn="0" w:lastColumn="0" w:oddVBand="0" w:evenVBand="0" w:oddHBand="0" w:evenHBand="0" w:firstRowFirstColumn="0" w:firstRowLastColumn="0" w:lastRowFirstColumn="0" w:lastRowLastColumn="0"/>
              <w:rPr>
                <w:sz w:val="18"/>
                <w:szCs w:val="18"/>
              </w:rPr>
            </w:pPr>
            <w:r w:rsidRPr="00FA2D43">
              <w:rPr>
                <w:sz w:val="18"/>
                <w:szCs w:val="18"/>
              </w:rPr>
              <w:t>–</w:t>
            </w:r>
            <w:r w:rsidRPr="00FA2D43">
              <w:rPr>
                <w:sz w:val="18"/>
                <w:szCs w:val="18"/>
              </w:rPr>
              <w:tab/>
              <w:t xml:space="preserve">Controlar </w:t>
            </w:r>
            <w:r w:rsidR="00FA2D43" w:rsidRPr="00FA2D43">
              <w:rPr>
                <w:sz w:val="18"/>
                <w:szCs w:val="18"/>
              </w:rPr>
              <w:t>constantemente</w:t>
            </w:r>
            <w:r w:rsidRPr="00FA2D43">
              <w:rPr>
                <w:sz w:val="18"/>
                <w:szCs w:val="18"/>
              </w:rPr>
              <w:t xml:space="preserve"> y establecer compromisos tempranos con los Miembros (tanto desde la sede, como a través de las oficinas regionales); controlar los ingresos e intervención temprana de la dirección</w:t>
            </w:r>
          </w:p>
        </w:tc>
      </w:tr>
    </w:tbl>
    <w:p w:rsidR="00FF0649" w:rsidRPr="00FA2D43" w:rsidRDefault="00FF0649" w:rsidP="00F76001">
      <w:pPr>
        <w:pStyle w:val="Heading1"/>
        <w:spacing w:before="240"/>
      </w:pPr>
      <w:r w:rsidRPr="00FA2D43">
        <w:t>4</w:t>
      </w:r>
      <w:r w:rsidRPr="00FA2D43">
        <w:tab/>
        <w:t>Facilitadores de los objetivos y metas sectoriales e intersectoriales</w:t>
      </w:r>
    </w:p>
    <w:p w:rsidR="00FF0649" w:rsidRPr="00FA2D43" w:rsidRDefault="00FF0649" w:rsidP="00FF0649">
      <w:r w:rsidRPr="00FA2D43">
        <w:t xml:space="preserve">En los cuadros que figuran a continuación se detallan los Facilitadores de los objetivos y metas estratégicos de la Unión, así como los correspondientes indicadores para la evaluación de su grado de aplicación en el seno de la organización (los Departamentos mencionados en el apartado "medios de medición" no solo son responsables de los resultados, sino también de la provisión de datos). Los datos para 2014 presentan el punto de partida, se informa de los avances para 2017 (cuando se dispone de la información) con ejemplos de indicadores (todos los datos figuran en el Documento </w:t>
      </w:r>
      <w:hyperlink r:id="rId16" w:history="1">
        <w:r w:rsidRPr="00FA2D43">
          <w:rPr>
            <w:rStyle w:val="Hyperlink"/>
          </w:rPr>
          <w:t>C18/35</w:t>
        </w:r>
      </w:hyperlink>
      <w:r w:rsidRPr="00FA2D43">
        <w:t>) y también se incluye la finalidad para 2020.</w:t>
      </w:r>
    </w:p>
    <w:p w:rsidR="00252201" w:rsidRPr="00FA2D43" w:rsidRDefault="00252201" w:rsidP="00252201">
      <w:pPr>
        <w:pStyle w:val="Heading2"/>
        <w:spacing w:after="120"/>
      </w:pPr>
      <w:r w:rsidRPr="00FA2D43">
        <w:t>4.1</w:t>
      </w:r>
      <w:r w:rsidRPr="00FA2D43">
        <w:tab/>
        <w:t>E.1 Garantizar una utilización eficiente y efectiva de recursos humanos, financieros y de capital, así como un entorno laboral propicio al trabajo, seguro y protegido</w:t>
      </w:r>
    </w:p>
    <w:tbl>
      <w:tblPr>
        <w:tblStyle w:val="GridTable4-Accent11"/>
        <w:tblW w:w="14596" w:type="dxa"/>
        <w:tblLayout w:type="fixed"/>
        <w:tblLook w:val="0620" w:firstRow="1" w:lastRow="0" w:firstColumn="0" w:lastColumn="0" w:noHBand="1" w:noVBand="1"/>
      </w:tblPr>
      <w:tblGrid>
        <w:gridCol w:w="1980"/>
        <w:gridCol w:w="10137"/>
        <w:gridCol w:w="2479"/>
      </w:tblGrid>
      <w:tr w:rsidR="00252201" w:rsidRPr="00FA2D43" w:rsidTr="00181D40">
        <w:trPr>
          <w:cnfStyle w:val="100000000000" w:firstRow="1" w:lastRow="0" w:firstColumn="0" w:lastColumn="0" w:oddVBand="0" w:evenVBand="0" w:oddHBand="0" w:evenHBand="0" w:firstRowFirstColumn="0" w:firstRowLastColumn="0" w:lastRowFirstColumn="0" w:lastRowLastColumn="0"/>
          <w:tblHeader/>
        </w:trPr>
        <w:tc>
          <w:tcPr>
            <w:tcW w:w="1980" w:type="dxa"/>
          </w:tcPr>
          <w:p w:rsidR="00252201" w:rsidRPr="00FA2D43" w:rsidRDefault="00252201" w:rsidP="005706C0">
            <w:pPr>
              <w:pStyle w:val="Tablehead"/>
              <w:spacing w:before="80" w:after="80"/>
              <w:rPr>
                <w:b/>
                <w:sz w:val="20"/>
                <w:szCs w:val="20"/>
              </w:rPr>
            </w:pPr>
            <w:r w:rsidRPr="00FA2D43">
              <w:rPr>
                <w:b/>
                <w:sz w:val="20"/>
                <w:szCs w:val="20"/>
              </w:rPr>
              <w:t>Resultado</w:t>
            </w:r>
          </w:p>
        </w:tc>
        <w:tc>
          <w:tcPr>
            <w:tcW w:w="10137" w:type="dxa"/>
          </w:tcPr>
          <w:p w:rsidR="00252201" w:rsidRPr="00FA2D43" w:rsidRDefault="00252201" w:rsidP="005706C0">
            <w:pPr>
              <w:pStyle w:val="Tablehead"/>
              <w:spacing w:before="80" w:after="80"/>
              <w:rPr>
                <w:b/>
                <w:sz w:val="20"/>
                <w:szCs w:val="20"/>
              </w:rPr>
            </w:pPr>
            <w:r w:rsidRPr="00FA2D43">
              <w:rPr>
                <w:b/>
                <w:sz w:val="20"/>
                <w:szCs w:val="20"/>
              </w:rPr>
              <w:t>Indicador (valor actual – valor en 2020)</w:t>
            </w:r>
          </w:p>
        </w:tc>
        <w:tc>
          <w:tcPr>
            <w:tcW w:w="2479" w:type="dxa"/>
          </w:tcPr>
          <w:p w:rsidR="00252201" w:rsidRPr="00FA2D43" w:rsidRDefault="00252201" w:rsidP="005706C0">
            <w:pPr>
              <w:pStyle w:val="Tablehead"/>
              <w:spacing w:before="80" w:after="80"/>
              <w:rPr>
                <w:b/>
                <w:sz w:val="20"/>
                <w:szCs w:val="20"/>
              </w:rPr>
            </w:pPr>
            <w:r w:rsidRPr="00FA2D43">
              <w:rPr>
                <w:b/>
                <w:sz w:val="20"/>
                <w:szCs w:val="20"/>
              </w:rPr>
              <w:t>Medios de medición</w:t>
            </w:r>
          </w:p>
        </w:tc>
      </w:tr>
      <w:tr w:rsidR="00252201" w:rsidRPr="00FA2D43" w:rsidTr="005706C0">
        <w:trPr>
          <w:trHeight w:val="478"/>
        </w:trPr>
        <w:tc>
          <w:tcPr>
            <w:tcW w:w="1980" w:type="dxa"/>
            <w:vMerge w:val="restart"/>
          </w:tcPr>
          <w:p w:rsidR="00252201" w:rsidRPr="00FA2D43" w:rsidRDefault="00252201" w:rsidP="005706C0">
            <w:pPr>
              <w:pStyle w:val="Tabletext"/>
              <w:spacing w:before="0" w:after="0"/>
              <w:rPr>
                <w:sz w:val="20"/>
                <w:szCs w:val="20"/>
              </w:rPr>
            </w:pPr>
            <w:r w:rsidRPr="00FA2D43">
              <w:rPr>
                <w:b/>
                <w:bCs/>
                <w:color w:val="4F81BD" w:themeColor="accent1"/>
                <w:sz w:val="20"/>
                <w:szCs w:val="20"/>
              </w:rPr>
              <w:t>E.1</w:t>
            </w:r>
            <w:r w:rsidRPr="00FA2D43">
              <w:rPr>
                <w:sz w:val="20"/>
                <w:szCs w:val="20"/>
              </w:rPr>
              <w:t>: Garantizar una utilización eficiente y efectiva de recursos humanos, financieros y de capital, así como un entorno laboral propicio al trabajo, seguro y protegido</w:t>
            </w:r>
          </w:p>
        </w:tc>
        <w:tc>
          <w:tcPr>
            <w:tcW w:w="10137" w:type="dxa"/>
          </w:tcPr>
          <w:p w:rsidR="00252201" w:rsidRPr="00FA2D43" w:rsidRDefault="00252201" w:rsidP="00252201">
            <w:pPr>
              <w:pStyle w:val="Tabletext"/>
              <w:spacing w:before="0" w:after="0"/>
              <w:rPr>
                <w:i/>
                <w:iCs/>
                <w:sz w:val="20"/>
                <w:szCs w:val="20"/>
              </w:rPr>
            </w:pPr>
            <w:r w:rsidRPr="00FA2D43">
              <w:rPr>
                <w:sz w:val="20"/>
                <w:szCs w:val="20"/>
              </w:rPr>
              <w:t>Porcentaje de mujeres profesionales que pasa al siguiente nivel en cada una de las etapas del proceso de contratación (Objetivo para 2020: 33%):</w:t>
            </w:r>
            <w:r w:rsidRPr="00FA2D43">
              <w:rPr>
                <w:sz w:val="20"/>
                <w:szCs w:val="20"/>
              </w:rPr>
              <w:br/>
            </w:r>
            <w:r w:rsidRPr="00FA2D43">
              <w:rPr>
                <w:i/>
                <w:iCs/>
                <w:sz w:val="20"/>
                <w:szCs w:val="20"/>
              </w:rPr>
              <w:t>2014: Grados P5 y superiores: 16% candidaturas, 27% preseleccionadas, 29% que pasa al siguiente nivel y 36% seleccionadas</w:t>
            </w:r>
          </w:p>
        </w:tc>
        <w:tc>
          <w:tcPr>
            <w:tcW w:w="2479" w:type="dxa"/>
          </w:tcPr>
          <w:p w:rsidR="00252201" w:rsidRPr="00FA2D43" w:rsidRDefault="00252201" w:rsidP="005706C0">
            <w:pPr>
              <w:pStyle w:val="Tabletext"/>
              <w:spacing w:before="0" w:after="0"/>
              <w:rPr>
                <w:sz w:val="20"/>
                <w:szCs w:val="20"/>
              </w:rPr>
            </w:pPr>
            <w:r w:rsidRPr="00FA2D43">
              <w:rPr>
                <w:sz w:val="20"/>
                <w:szCs w:val="20"/>
              </w:rPr>
              <w:t>Datos del el Departamento de Gestión de los Recursos Humanos</w:t>
            </w:r>
          </w:p>
        </w:tc>
      </w:tr>
      <w:tr w:rsidR="00252201" w:rsidRPr="00FA2D43" w:rsidTr="005706C0">
        <w:trPr>
          <w:trHeight w:val="571"/>
        </w:trPr>
        <w:tc>
          <w:tcPr>
            <w:tcW w:w="1980" w:type="dxa"/>
            <w:vMerge/>
          </w:tcPr>
          <w:p w:rsidR="00252201" w:rsidRPr="00FA2D43" w:rsidRDefault="00252201" w:rsidP="005706C0">
            <w:pPr>
              <w:spacing w:before="0"/>
              <w:rPr>
                <w:rFonts w:eastAsia="Calibri" w:cs="Arial"/>
                <w:b/>
                <w:bCs/>
                <w:color w:val="4F81BD" w:themeColor="accent1"/>
                <w:sz w:val="20"/>
                <w:szCs w:val="20"/>
              </w:rPr>
            </w:pPr>
          </w:p>
        </w:tc>
        <w:tc>
          <w:tcPr>
            <w:tcW w:w="10137" w:type="dxa"/>
          </w:tcPr>
          <w:p w:rsidR="00252201" w:rsidRPr="00FA2D43" w:rsidRDefault="00252201" w:rsidP="00252201">
            <w:pPr>
              <w:pStyle w:val="Tabletext"/>
              <w:spacing w:before="0" w:after="0"/>
              <w:rPr>
                <w:i/>
                <w:iCs/>
                <w:sz w:val="20"/>
                <w:szCs w:val="20"/>
              </w:rPr>
            </w:pPr>
            <w:r w:rsidRPr="00FA2D43">
              <w:rPr>
                <w:sz w:val="20"/>
                <w:szCs w:val="20"/>
              </w:rPr>
              <w:t>Supervisión de la ejecución del presupuesto:</w:t>
            </w:r>
            <w:r w:rsidRPr="00FA2D43">
              <w:rPr>
                <w:sz w:val="20"/>
                <w:szCs w:val="20"/>
              </w:rPr>
              <w:br/>
            </w:r>
            <w:r w:rsidRPr="00FA2D43">
              <w:rPr>
                <w:i/>
                <w:iCs/>
                <w:sz w:val="20"/>
                <w:szCs w:val="20"/>
              </w:rPr>
              <w:t>2014, 2015, 2017: no se ha incurrido en exceso de gasto; objetivo para 2020: no incurrir en exceso de gasto</w:t>
            </w:r>
          </w:p>
        </w:tc>
        <w:tc>
          <w:tcPr>
            <w:tcW w:w="2479" w:type="dxa"/>
          </w:tcPr>
          <w:p w:rsidR="00252201" w:rsidRPr="00FA2D43" w:rsidRDefault="00252201" w:rsidP="005706C0">
            <w:pPr>
              <w:pStyle w:val="Tabletext"/>
              <w:spacing w:before="0" w:after="0"/>
              <w:rPr>
                <w:sz w:val="20"/>
                <w:szCs w:val="20"/>
              </w:rPr>
            </w:pPr>
            <w:r w:rsidRPr="00FA2D43">
              <w:rPr>
                <w:sz w:val="20"/>
                <w:szCs w:val="20"/>
              </w:rPr>
              <w:t>Datos del Departamento de Gestión de Recursos Financieros</w:t>
            </w:r>
          </w:p>
        </w:tc>
      </w:tr>
      <w:tr w:rsidR="00252201" w:rsidRPr="00FA2D43" w:rsidTr="005706C0">
        <w:trPr>
          <w:trHeight w:val="570"/>
        </w:trPr>
        <w:tc>
          <w:tcPr>
            <w:tcW w:w="1980" w:type="dxa"/>
            <w:vMerge/>
          </w:tcPr>
          <w:p w:rsidR="00252201" w:rsidRPr="00FA2D43" w:rsidRDefault="00252201" w:rsidP="005706C0">
            <w:pPr>
              <w:spacing w:before="0"/>
              <w:rPr>
                <w:rFonts w:eastAsia="Calibri" w:cs="Arial"/>
                <w:b/>
                <w:bCs/>
                <w:color w:val="4F81BD" w:themeColor="accent1"/>
                <w:sz w:val="20"/>
                <w:szCs w:val="20"/>
              </w:rPr>
            </w:pPr>
          </w:p>
        </w:tc>
        <w:tc>
          <w:tcPr>
            <w:tcW w:w="10137" w:type="dxa"/>
          </w:tcPr>
          <w:p w:rsidR="00252201" w:rsidRPr="00FA2D43" w:rsidRDefault="00252201" w:rsidP="005706C0">
            <w:pPr>
              <w:pStyle w:val="Tabletext"/>
              <w:spacing w:before="0" w:after="0"/>
              <w:rPr>
                <w:sz w:val="20"/>
                <w:szCs w:val="20"/>
              </w:rPr>
            </w:pPr>
            <w:r w:rsidRPr="00FA2D43">
              <w:rPr>
                <w:sz w:val="20"/>
                <w:szCs w:val="20"/>
              </w:rPr>
              <w:t>Número de interesados/clientes que comunica un accidente o incidente laboral:</w:t>
            </w:r>
            <w:r w:rsidRPr="00FA2D43">
              <w:rPr>
                <w:sz w:val="20"/>
                <w:szCs w:val="20"/>
              </w:rPr>
              <w:br/>
            </w:r>
            <w:r w:rsidRPr="00FA2D43">
              <w:rPr>
                <w:i/>
                <w:iCs/>
                <w:sz w:val="20"/>
                <w:szCs w:val="20"/>
              </w:rPr>
              <w:t>2014: &lt; 2%, 2017 &lt; 2%</w:t>
            </w:r>
          </w:p>
        </w:tc>
        <w:tc>
          <w:tcPr>
            <w:tcW w:w="2479" w:type="dxa"/>
          </w:tcPr>
          <w:p w:rsidR="00252201" w:rsidRPr="00FA2D43" w:rsidRDefault="00252201" w:rsidP="005706C0">
            <w:pPr>
              <w:pStyle w:val="Tabletext"/>
              <w:spacing w:before="0" w:after="0"/>
              <w:rPr>
                <w:sz w:val="20"/>
                <w:szCs w:val="20"/>
              </w:rPr>
            </w:pPr>
            <w:r w:rsidRPr="00FA2D43">
              <w:rPr>
                <w:sz w:val="20"/>
                <w:szCs w:val="20"/>
              </w:rPr>
              <w:t>Base de datos de incidentes</w:t>
            </w:r>
          </w:p>
        </w:tc>
      </w:tr>
      <w:tr w:rsidR="00252201" w:rsidRPr="00FA2D43" w:rsidTr="005706C0">
        <w:trPr>
          <w:trHeight w:val="570"/>
        </w:trPr>
        <w:tc>
          <w:tcPr>
            <w:tcW w:w="1980" w:type="dxa"/>
            <w:vMerge/>
          </w:tcPr>
          <w:p w:rsidR="00252201" w:rsidRPr="00FA2D43" w:rsidRDefault="00252201" w:rsidP="005706C0">
            <w:pPr>
              <w:spacing w:before="0"/>
              <w:rPr>
                <w:rFonts w:eastAsia="Calibri" w:cs="Arial"/>
                <w:b/>
                <w:bCs/>
                <w:color w:val="4F81BD" w:themeColor="accent1"/>
                <w:sz w:val="20"/>
                <w:szCs w:val="20"/>
              </w:rPr>
            </w:pPr>
          </w:p>
        </w:tc>
        <w:tc>
          <w:tcPr>
            <w:tcW w:w="10137" w:type="dxa"/>
          </w:tcPr>
          <w:p w:rsidR="00252201" w:rsidRPr="00FA2D43" w:rsidRDefault="00252201" w:rsidP="00F76001">
            <w:pPr>
              <w:pStyle w:val="Tabletext"/>
              <w:spacing w:before="0" w:after="0"/>
              <w:rPr>
                <w:sz w:val="20"/>
                <w:szCs w:val="20"/>
              </w:rPr>
            </w:pPr>
            <w:r w:rsidRPr="00FA2D43">
              <w:rPr>
                <w:sz w:val="20"/>
                <w:szCs w:val="20"/>
              </w:rPr>
              <w:t>Número de interesados/clientes que, al viajar en misión oficial, registra dicho viaje ante el Departamento de Seguridad y Vigilancia de las Naciones Unidas:</w:t>
            </w:r>
            <w:r w:rsidRPr="00FA2D43">
              <w:rPr>
                <w:sz w:val="20"/>
                <w:szCs w:val="20"/>
              </w:rPr>
              <w:br/>
            </w:r>
            <w:r w:rsidRPr="00FA2D43">
              <w:rPr>
                <w:i/>
                <w:iCs/>
                <w:sz w:val="20"/>
                <w:szCs w:val="20"/>
              </w:rPr>
              <w:t>2014: 86,9% cumplimiento;</w:t>
            </w:r>
            <w:r w:rsidRPr="00FA2D43">
              <w:rPr>
                <w:i/>
                <w:iCs/>
                <w:sz w:val="20"/>
                <w:szCs w:val="20"/>
              </w:rPr>
              <w:br/>
              <w:t>2017: 93,4% cumplimiento;</w:t>
            </w:r>
            <w:r w:rsidR="00F76001" w:rsidRPr="00FA2D43">
              <w:rPr>
                <w:i/>
                <w:iCs/>
                <w:sz w:val="20"/>
                <w:szCs w:val="20"/>
              </w:rPr>
              <w:br/>
            </w:r>
            <w:r w:rsidRPr="00FA2D43">
              <w:rPr>
                <w:i/>
                <w:iCs/>
                <w:sz w:val="20"/>
                <w:szCs w:val="20"/>
              </w:rPr>
              <w:t>Objetivo para 2020: que el 100% de los viajes se registren</w:t>
            </w:r>
          </w:p>
        </w:tc>
        <w:tc>
          <w:tcPr>
            <w:tcW w:w="2479" w:type="dxa"/>
          </w:tcPr>
          <w:p w:rsidR="00252201" w:rsidRPr="00FA2D43" w:rsidRDefault="00252201" w:rsidP="00181D40">
            <w:pPr>
              <w:pStyle w:val="Tabletext"/>
              <w:spacing w:before="0" w:after="0"/>
              <w:rPr>
                <w:sz w:val="20"/>
                <w:szCs w:val="20"/>
              </w:rPr>
            </w:pPr>
            <w:r w:rsidRPr="00FA2D43">
              <w:rPr>
                <w:sz w:val="20"/>
                <w:szCs w:val="20"/>
              </w:rPr>
              <w:t>Base de datos relativos a la formación en materia de seguridad para los viajes oficiales de las misiones</w:t>
            </w:r>
          </w:p>
        </w:tc>
      </w:tr>
    </w:tbl>
    <w:p w:rsidR="00252201" w:rsidRPr="00FA2D43" w:rsidRDefault="00252201" w:rsidP="00252201">
      <w:pPr>
        <w:pStyle w:val="Heading2"/>
        <w:spacing w:after="120"/>
      </w:pPr>
      <w:r w:rsidRPr="00FA2D43">
        <w:lastRenderedPageBreak/>
        <w:t>4.2</w:t>
      </w:r>
      <w:r w:rsidRPr="00FA2D43">
        <w:tab/>
        <w:t>E.2 Garantizar infraestructuras de conferencias, reuniones, documentación, publicaciones e información eficientes y accesibles</w:t>
      </w:r>
    </w:p>
    <w:tbl>
      <w:tblPr>
        <w:tblStyle w:val="GridTable4-Accent11"/>
        <w:tblW w:w="14596" w:type="dxa"/>
        <w:tblLook w:val="0620" w:firstRow="1" w:lastRow="0" w:firstColumn="0" w:lastColumn="0" w:noHBand="1" w:noVBand="1"/>
      </w:tblPr>
      <w:tblGrid>
        <w:gridCol w:w="1980"/>
        <w:gridCol w:w="9781"/>
        <w:gridCol w:w="2835"/>
      </w:tblGrid>
      <w:tr w:rsidR="00252201" w:rsidRPr="00FA2D43" w:rsidTr="005706C0">
        <w:trPr>
          <w:cnfStyle w:val="100000000000" w:firstRow="1" w:lastRow="0" w:firstColumn="0" w:lastColumn="0" w:oddVBand="0" w:evenVBand="0" w:oddHBand="0" w:evenHBand="0" w:firstRowFirstColumn="0" w:firstRowLastColumn="0" w:lastRowFirstColumn="0" w:lastRowLastColumn="0"/>
        </w:trPr>
        <w:tc>
          <w:tcPr>
            <w:tcW w:w="1980" w:type="dxa"/>
          </w:tcPr>
          <w:p w:rsidR="00252201" w:rsidRPr="00FA2D43" w:rsidRDefault="00252201" w:rsidP="005706C0">
            <w:pPr>
              <w:pStyle w:val="Tablehead"/>
              <w:spacing w:before="80" w:after="80"/>
              <w:jc w:val="left"/>
              <w:rPr>
                <w:b/>
                <w:bCs w:val="0"/>
                <w:sz w:val="20"/>
                <w:szCs w:val="20"/>
              </w:rPr>
            </w:pPr>
            <w:r w:rsidRPr="00FA2D43">
              <w:rPr>
                <w:b/>
                <w:bCs w:val="0"/>
                <w:sz w:val="20"/>
                <w:szCs w:val="20"/>
              </w:rPr>
              <w:t>Resultado</w:t>
            </w:r>
          </w:p>
        </w:tc>
        <w:tc>
          <w:tcPr>
            <w:tcW w:w="9781" w:type="dxa"/>
          </w:tcPr>
          <w:p w:rsidR="00252201" w:rsidRPr="00FA2D43" w:rsidRDefault="00252201" w:rsidP="005706C0">
            <w:pPr>
              <w:pStyle w:val="Tablehead"/>
              <w:spacing w:before="80" w:after="80"/>
              <w:jc w:val="left"/>
              <w:rPr>
                <w:b/>
                <w:bCs w:val="0"/>
                <w:sz w:val="20"/>
                <w:szCs w:val="20"/>
              </w:rPr>
            </w:pPr>
            <w:r w:rsidRPr="00FA2D43">
              <w:rPr>
                <w:b/>
                <w:bCs w:val="0"/>
                <w:sz w:val="20"/>
                <w:szCs w:val="20"/>
              </w:rPr>
              <w:t>Indicador (valor actual – valor en 2020)</w:t>
            </w:r>
          </w:p>
        </w:tc>
        <w:tc>
          <w:tcPr>
            <w:tcW w:w="2835" w:type="dxa"/>
          </w:tcPr>
          <w:p w:rsidR="00252201" w:rsidRPr="00FA2D43" w:rsidRDefault="00252201" w:rsidP="005706C0">
            <w:pPr>
              <w:pStyle w:val="Tablehead"/>
              <w:spacing w:before="80" w:after="80"/>
              <w:jc w:val="left"/>
              <w:rPr>
                <w:b/>
                <w:bCs w:val="0"/>
                <w:sz w:val="20"/>
                <w:szCs w:val="20"/>
              </w:rPr>
            </w:pPr>
            <w:r w:rsidRPr="00FA2D43">
              <w:rPr>
                <w:b/>
                <w:bCs w:val="0"/>
                <w:sz w:val="20"/>
                <w:szCs w:val="20"/>
              </w:rPr>
              <w:t>Medios de medición</w:t>
            </w:r>
          </w:p>
        </w:tc>
      </w:tr>
      <w:tr w:rsidR="00252201" w:rsidRPr="00FA2D43" w:rsidTr="005706C0">
        <w:trPr>
          <w:trHeight w:val="164"/>
        </w:trPr>
        <w:tc>
          <w:tcPr>
            <w:tcW w:w="1980" w:type="dxa"/>
            <w:vMerge w:val="restart"/>
          </w:tcPr>
          <w:p w:rsidR="00252201" w:rsidRPr="00FA2D43" w:rsidRDefault="00252201" w:rsidP="005706C0">
            <w:pPr>
              <w:pStyle w:val="Tabletext"/>
              <w:spacing w:before="40" w:after="40"/>
              <w:rPr>
                <w:sz w:val="20"/>
                <w:szCs w:val="20"/>
              </w:rPr>
            </w:pPr>
            <w:r w:rsidRPr="00FA2D43">
              <w:rPr>
                <w:b/>
                <w:bCs/>
                <w:color w:val="4F81BD" w:themeColor="accent1"/>
                <w:sz w:val="20"/>
                <w:szCs w:val="20"/>
              </w:rPr>
              <w:t>E.2</w:t>
            </w:r>
            <w:r w:rsidRPr="00FA2D43">
              <w:rPr>
                <w:sz w:val="20"/>
                <w:szCs w:val="20"/>
              </w:rPr>
              <w:t>: Garantizar infraestructuras de conferencias, reuniones, documentación, publicaciones e información eficientes y accesibles</w:t>
            </w:r>
          </w:p>
        </w:tc>
        <w:tc>
          <w:tcPr>
            <w:tcW w:w="9781" w:type="dxa"/>
          </w:tcPr>
          <w:p w:rsidR="00252201" w:rsidRPr="00FA2D43" w:rsidRDefault="00252201" w:rsidP="005706C0">
            <w:pPr>
              <w:pStyle w:val="Tabletext"/>
              <w:spacing w:before="40" w:after="40"/>
              <w:rPr>
                <w:i/>
                <w:iCs/>
                <w:sz w:val="20"/>
                <w:szCs w:val="20"/>
              </w:rPr>
            </w:pPr>
            <w:r w:rsidRPr="00FA2D43">
              <w:rPr>
                <w:sz w:val="20"/>
                <w:szCs w:val="20"/>
              </w:rPr>
              <w:t>Nivel de satisfacción de los usuarios con respecto a los eventos:</w:t>
            </w:r>
            <w:r w:rsidRPr="00FA2D43">
              <w:rPr>
                <w:sz w:val="20"/>
                <w:szCs w:val="20"/>
              </w:rPr>
              <w:br/>
            </w:r>
            <w:r w:rsidRPr="00FA2D43">
              <w:rPr>
                <w:i/>
                <w:iCs/>
                <w:sz w:val="20"/>
                <w:szCs w:val="20"/>
              </w:rPr>
              <w:t>Para la CMDT-17</w:t>
            </w:r>
            <w:r w:rsidRPr="00FA2D43">
              <w:rPr>
                <w:rStyle w:val="FootnoteReference"/>
                <w:i/>
                <w:iCs/>
                <w:szCs w:val="16"/>
              </w:rPr>
              <w:footnoteReference w:id="1"/>
            </w:r>
            <w:r w:rsidRPr="00FA2D43">
              <w:rPr>
                <w:i/>
                <w:iCs/>
                <w:sz w:val="20"/>
                <w:szCs w:val="20"/>
              </w:rPr>
              <w:t xml:space="preserve"> se realizó una encuesta sobre la calidad de los locales y las instalaciones de la Conferencia (incluida la distribución de los asientos); amabilidad y profesionalismo del personal del servicio de conferencias de la UIT; disponibilidad de documentos; calidad de los documentos, la traducción y la interpretación. Cerca de 169 delegados contestaron al cuestionario (~12% de la muestra).</w:t>
            </w:r>
          </w:p>
          <w:p w:rsidR="00252201" w:rsidRPr="00FA2D43" w:rsidRDefault="00252201" w:rsidP="005706C0">
            <w:pPr>
              <w:pStyle w:val="Tabletext"/>
              <w:spacing w:before="40" w:after="40"/>
              <w:rPr>
                <w:i/>
                <w:iCs/>
                <w:sz w:val="20"/>
                <w:szCs w:val="20"/>
              </w:rPr>
            </w:pPr>
            <w:r w:rsidRPr="00FA2D43">
              <w:rPr>
                <w:i/>
                <w:iCs/>
                <w:sz w:val="20"/>
                <w:szCs w:val="20"/>
              </w:rPr>
              <w:t>Aproximadamente el 90% de los usuarios encuestados a finales de 2015 consideró que los temas de las publicaciones de la UIT eran útiles o muy útiles.</w:t>
            </w:r>
          </w:p>
          <w:p w:rsidR="00252201" w:rsidRPr="00FA2D43" w:rsidRDefault="00252201" w:rsidP="005706C0">
            <w:pPr>
              <w:pStyle w:val="Tabletext"/>
              <w:spacing w:before="40" w:after="40"/>
              <w:rPr>
                <w:i/>
                <w:iCs/>
                <w:sz w:val="20"/>
                <w:szCs w:val="20"/>
              </w:rPr>
            </w:pPr>
            <w:r w:rsidRPr="00FA2D43">
              <w:rPr>
                <w:sz w:val="20"/>
                <w:szCs w:val="20"/>
              </w:rPr>
              <w:t>Encuesta anual a los miembros de la UIT de 2016:</w:t>
            </w:r>
            <w:r w:rsidRPr="00FA2D43">
              <w:rPr>
                <w:sz w:val="20"/>
                <w:szCs w:val="20"/>
              </w:rPr>
              <w:br/>
            </w:r>
            <w:r w:rsidRPr="00FA2D43">
              <w:rPr>
                <w:i/>
                <w:iCs/>
                <w:sz w:val="20"/>
                <w:szCs w:val="20"/>
              </w:rPr>
              <w:t>&gt; 90% de los Miembros consideraron la calidad de las publicaciones de la UIT como Buena o Muy Buena.</w:t>
            </w:r>
          </w:p>
        </w:tc>
        <w:tc>
          <w:tcPr>
            <w:tcW w:w="2835" w:type="dxa"/>
          </w:tcPr>
          <w:p w:rsidR="00252201" w:rsidRPr="00FA2D43" w:rsidRDefault="00252201" w:rsidP="005706C0">
            <w:pPr>
              <w:pStyle w:val="Tabletext"/>
              <w:spacing w:before="40" w:after="40"/>
              <w:rPr>
                <w:sz w:val="20"/>
                <w:szCs w:val="20"/>
              </w:rPr>
            </w:pPr>
            <w:r w:rsidRPr="00FA2D43">
              <w:rPr>
                <w:sz w:val="20"/>
                <w:szCs w:val="20"/>
              </w:rPr>
              <w:t>Encuestas de satisfacción de los usuarios</w:t>
            </w:r>
          </w:p>
        </w:tc>
      </w:tr>
      <w:tr w:rsidR="00252201" w:rsidRPr="00FA2D43" w:rsidTr="005706C0">
        <w:trPr>
          <w:trHeight w:val="342"/>
        </w:trPr>
        <w:tc>
          <w:tcPr>
            <w:tcW w:w="1980" w:type="dxa"/>
            <w:vMerge/>
          </w:tcPr>
          <w:p w:rsidR="00252201" w:rsidRPr="00FA2D43" w:rsidRDefault="00252201" w:rsidP="005706C0">
            <w:pPr>
              <w:pStyle w:val="Tabletext"/>
              <w:spacing w:before="40" w:after="40"/>
              <w:rPr>
                <w:b/>
                <w:bCs/>
                <w:color w:val="4F81BD" w:themeColor="accent1"/>
                <w:sz w:val="20"/>
                <w:szCs w:val="20"/>
              </w:rPr>
            </w:pPr>
          </w:p>
        </w:tc>
        <w:tc>
          <w:tcPr>
            <w:tcW w:w="9781" w:type="dxa"/>
          </w:tcPr>
          <w:p w:rsidR="00252201" w:rsidRPr="00FA2D43" w:rsidRDefault="00252201" w:rsidP="005706C0">
            <w:pPr>
              <w:pStyle w:val="Tabletext"/>
              <w:spacing w:before="40" w:after="40"/>
              <w:rPr>
                <w:sz w:val="20"/>
                <w:szCs w:val="20"/>
              </w:rPr>
            </w:pPr>
            <w:r w:rsidRPr="00FA2D43">
              <w:rPr>
                <w:sz w:val="20"/>
                <w:szCs w:val="20"/>
              </w:rPr>
              <w:t>Disponibilidad y funcionalidad de los servicios de TIC:</w:t>
            </w:r>
            <w:r w:rsidRPr="00FA2D43">
              <w:rPr>
                <w:sz w:val="20"/>
                <w:szCs w:val="20"/>
              </w:rPr>
              <w:br/>
            </w:r>
            <w:r w:rsidRPr="00FA2D43">
              <w:rPr>
                <w:i/>
                <w:iCs/>
                <w:sz w:val="20"/>
                <w:szCs w:val="20"/>
              </w:rPr>
              <w:t xml:space="preserve">2014: 99% de disponibilidad de todos los servicios de TIC, 2015: 99,86%; 2017: 98,95%, objetivo para 2020: mantener la disponibilidad &gt;99% </w:t>
            </w:r>
          </w:p>
        </w:tc>
        <w:tc>
          <w:tcPr>
            <w:tcW w:w="2835" w:type="dxa"/>
          </w:tcPr>
          <w:p w:rsidR="00252201" w:rsidRPr="00FA2D43" w:rsidRDefault="00252201" w:rsidP="005706C0">
            <w:pPr>
              <w:pStyle w:val="Tabletext"/>
              <w:spacing w:before="40" w:after="40"/>
              <w:rPr>
                <w:sz w:val="20"/>
                <w:szCs w:val="20"/>
              </w:rPr>
            </w:pPr>
            <w:r w:rsidRPr="00FA2D43">
              <w:rPr>
                <w:sz w:val="20"/>
                <w:szCs w:val="20"/>
              </w:rPr>
              <w:t>Catálogo de servicios de TIC</w:t>
            </w:r>
          </w:p>
        </w:tc>
      </w:tr>
      <w:tr w:rsidR="00252201" w:rsidRPr="00FA2D43" w:rsidTr="005706C0">
        <w:trPr>
          <w:trHeight w:val="341"/>
        </w:trPr>
        <w:tc>
          <w:tcPr>
            <w:tcW w:w="1980" w:type="dxa"/>
            <w:vMerge/>
          </w:tcPr>
          <w:p w:rsidR="00252201" w:rsidRPr="00FA2D43" w:rsidRDefault="00252201" w:rsidP="005706C0">
            <w:pPr>
              <w:pStyle w:val="Tabletext"/>
              <w:spacing w:before="40" w:after="40"/>
              <w:rPr>
                <w:b/>
                <w:bCs/>
                <w:color w:val="4F81BD" w:themeColor="accent1"/>
                <w:sz w:val="20"/>
                <w:szCs w:val="20"/>
              </w:rPr>
            </w:pPr>
          </w:p>
        </w:tc>
        <w:tc>
          <w:tcPr>
            <w:tcW w:w="9781" w:type="dxa"/>
          </w:tcPr>
          <w:p w:rsidR="00252201" w:rsidRPr="00FA2D43" w:rsidRDefault="00252201" w:rsidP="005706C0">
            <w:pPr>
              <w:pStyle w:val="Tabletext"/>
              <w:spacing w:before="40" w:after="40"/>
              <w:rPr>
                <w:sz w:val="20"/>
                <w:szCs w:val="20"/>
              </w:rPr>
            </w:pPr>
            <w:r w:rsidRPr="00FA2D43">
              <w:rPr>
                <w:sz w:val="20"/>
                <w:szCs w:val="20"/>
              </w:rPr>
              <w:t>Nivel de satisfacción de los usuarios con respecto a los servicios de TIC:</w:t>
            </w:r>
            <w:r w:rsidRPr="00FA2D43">
              <w:rPr>
                <w:sz w:val="20"/>
                <w:szCs w:val="20"/>
              </w:rPr>
              <w:br/>
            </w:r>
            <w:r w:rsidRPr="00FA2D43">
              <w:rPr>
                <w:i/>
                <w:iCs/>
                <w:sz w:val="20"/>
                <w:szCs w:val="20"/>
              </w:rPr>
              <w:t xml:space="preserve">Globalmente(2016): 88% valoración excelente a buena; </w:t>
            </w:r>
            <w:r w:rsidRPr="00FA2D43">
              <w:rPr>
                <w:i/>
                <w:iCs/>
                <w:sz w:val="20"/>
                <w:szCs w:val="20"/>
              </w:rPr>
              <w:br/>
              <w:t>Objetivo para 2020: incremento del 5% del número de usuarios satisfechos</w:t>
            </w:r>
          </w:p>
        </w:tc>
        <w:tc>
          <w:tcPr>
            <w:tcW w:w="2835" w:type="dxa"/>
          </w:tcPr>
          <w:p w:rsidR="00252201" w:rsidRPr="00FA2D43" w:rsidRDefault="00252201" w:rsidP="005706C0">
            <w:pPr>
              <w:pStyle w:val="Tabletext"/>
              <w:spacing w:before="40" w:after="40"/>
              <w:rPr>
                <w:sz w:val="20"/>
                <w:szCs w:val="20"/>
              </w:rPr>
            </w:pPr>
            <w:r w:rsidRPr="00FA2D43">
              <w:rPr>
                <w:sz w:val="20"/>
                <w:szCs w:val="20"/>
              </w:rPr>
              <w:t>Encuesta de satisfacción de los usuarios</w:t>
            </w:r>
          </w:p>
        </w:tc>
      </w:tr>
    </w:tbl>
    <w:p w:rsidR="00181D40" w:rsidRPr="00FA2D43" w:rsidRDefault="00181D40" w:rsidP="009E7C46">
      <w:pPr>
        <w:pStyle w:val="Heading2"/>
        <w:spacing w:after="120"/>
      </w:pPr>
      <w:r w:rsidRPr="00FA2D43">
        <w:br w:type="page"/>
      </w:r>
    </w:p>
    <w:p w:rsidR="009E7C46" w:rsidRPr="00FA2D43" w:rsidRDefault="009E7C46" w:rsidP="009E7C46">
      <w:pPr>
        <w:pStyle w:val="Heading2"/>
        <w:spacing w:after="120"/>
      </w:pPr>
      <w:r w:rsidRPr="00FA2D43">
        <w:lastRenderedPageBreak/>
        <w:t>4.3</w:t>
      </w:r>
      <w:r w:rsidRPr="00FA2D43">
        <w:tab/>
        <w:t>E.3 Garantizar servicios eficientes de protocolo, comunicación y movilización de recursos relacionados con los Miembros</w:t>
      </w:r>
    </w:p>
    <w:tbl>
      <w:tblPr>
        <w:tblStyle w:val="GridTable4-Accent11"/>
        <w:tblW w:w="14596" w:type="dxa"/>
        <w:tblLook w:val="0620" w:firstRow="1" w:lastRow="0" w:firstColumn="0" w:lastColumn="0" w:noHBand="1" w:noVBand="1"/>
      </w:tblPr>
      <w:tblGrid>
        <w:gridCol w:w="3539"/>
        <w:gridCol w:w="8080"/>
        <w:gridCol w:w="2977"/>
      </w:tblGrid>
      <w:tr w:rsidR="009E7C46" w:rsidRPr="00FA2D43" w:rsidTr="005706C0">
        <w:trPr>
          <w:cnfStyle w:val="100000000000" w:firstRow="1" w:lastRow="0" w:firstColumn="0" w:lastColumn="0" w:oddVBand="0" w:evenVBand="0" w:oddHBand="0" w:evenHBand="0" w:firstRowFirstColumn="0" w:firstRowLastColumn="0" w:lastRowFirstColumn="0" w:lastRowLastColumn="0"/>
        </w:trPr>
        <w:tc>
          <w:tcPr>
            <w:tcW w:w="3539" w:type="dxa"/>
          </w:tcPr>
          <w:p w:rsidR="009E7C46" w:rsidRPr="00FA2D43" w:rsidRDefault="009E7C46" w:rsidP="005706C0">
            <w:pPr>
              <w:pStyle w:val="Tabletext"/>
              <w:spacing w:before="80" w:after="80"/>
              <w:rPr>
                <w:sz w:val="20"/>
                <w:szCs w:val="20"/>
              </w:rPr>
            </w:pPr>
            <w:r w:rsidRPr="00FA2D43">
              <w:rPr>
                <w:sz w:val="20"/>
                <w:szCs w:val="20"/>
              </w:rPr>
              <w:t>Resultado</w:t>
            </w:r>
          </w:p>
        </w:tc>
        <w:tc>
          <w:tcPr>
            <w:tcW w:w="8080" w:type="dxa"/>
          </w:tcPr>
          <w:p w:rsidR="009E7C46" w:rsidRPr="00FA2D43" w:rsidRDefault="009E7C46" w:rsidP="005706C0">
            <w:pPr>
              <w:pStyle w:val="Tabletext"/>
              <w:spacing w:before="80" w:after="80"/>
              <w:rPr>
                <w:sz w:val="20"/>
                <w:szCs w:val="20"/>
              </w:rPr>
            </w:pPr>
            <w:r w:rsidRPr="00FA2D43">
              <w:rPr>
                <w:sz w:val="20"/>
                <w:szCs w:val="20"/>
              </w:rPr>
              <w:t>Indicador (valor actual – valor en 2020)</w:t>
            </w:r>
          </w:p>
        </w:tc>
        <w:tc>
          <w:tcPr>
            <w:tcW w:w="2977" w:type="dxa"/>
          </w:tcPr>
          <w:p w:rsidR="009E7C46" w:rsidRPr="00FA2D43" w:rsidRDefault="009E7C46" w:rsidP="005706C0">
            <w:pPr>
              <w:pStyle w:val="Tabletext"/>
              <w:spacing w:before="80" w:after="80"/>
              <w:rPr>
                <w:sz w:val="20"/>
                <w:szCs w:val="20"/>
              </w:rPr>
            </w:pPr>
            <w:r w:rsidRPr="00FA2D43">
              <w:rPr>
                <w:sz w:val="20"/>
                <w:szCs w:val="20"/>
              </w:rPr>
              <w:t>Medios de medición</w:t>
            </w:r>
          </w:p>
        </w:tc>
      </w:tr>
      <w:tr w:rsidR="009E7C46" w:rsidRPr="00FA2D43" w:rsidTr="005706C0">
        <w:trPr>
          <w:trHeight w:val="342"/>
        </w:trPr>
        <w:tc>
          <w:tcPr>
            <w:tcW w:w="3539" w:type="dxa"/>
            <w:vMerge w:val="restart"/>
          </w:tcPr>
          <w:p w:rsidR="009E7C46" w:rsidRPr="00FA2D43" w:rsidRDefault="009E7C46" w:rsidP="005706C0">
            <w:pPr>
              <w:pStyle w:val="Tabletext"/>
              <w:spacing w:before="40" w:after="40"/>
              <w:rPr>
                <w:sz w:val="20"/>
                <w:szCs w:val="20"/>
              </w:rPr>
            </w:pPr>
            <w:r w:rsidRPr="00FA2D43">
              <w:rPr>
                <w:b/>
                <w:bCs/>
                <w:color w:val="4F81BD" w:themeColor="accent1"/>
                <w:sz w:val="20"/>
                <w:szCs w:val="20"/>
              </w:rPr>
              <w:t>E.3</w:t>
            </w:r>
            <w:r w:rsidRPr="00FA2D43">
              <w:rPr>
                <w:sz w:val="20"/>
                <w:szCs w:val="20"/>
              </w:rPr>
              <w:t>: Garantizar servicios eficientes de protocolo, comunicación y movilización de recursos relacionados con los Miembros</w:t>
            </w:r>
          </w:p>
        </w:tc>
        <w:tc>
          <w:tcPr>
            <w:tcW w:w="8080" w:type="dxa"/>
          </w:tcPr>
          <w:p w:rsidR="009E7C46" w:rsidRPr="00FA2D43" w:rsidRDefault="009E7C46" w:rsidP="009E7C46">
            <w:pPr>
              <w:pStyle w:val="Tabletext"/>
              <w:spacing w:before="40" w:after="40"/>
              <w:rPr>
                <w:sz w:val="20"/>
                <w:szCs w:val="20"/>
              </w:rPr>
            </w:pPr>
            <w:r w:rsidRPr="00FA2D43">
              <w:rPr>
                <w:sz w:val="20"/>
                <w:szCs w:val="20"/>
              </w:rPr>
              <w:t>Nivel de satisfacción de los Miembros: Miembros de Sector, Asociados e Instituciones Académicas:</w:t>
            </w:r>
            <w:r w:rsidRPr="00FA2D43">
              <w:rPr>
                <w:sz w:val="20"/>
                <w:szCs w:val="20"/>
              </w:rPr>
              <w:br/>
            </w:r>
            <w:r w:rsidRPr="00FA2D43">
              <w:rPr>
                <w:i/>
                <w:iCs/>
                <w:sz w:val="20"/>
                <w:szCs w:val="20"/>
              </w:rPr>
              <w:t>2014:</w:t>
            </w:r>
            <w:r w:rsidRPr="00FA2D43">
              <w:rPr>
                <w:rFonts w:eastAsia="Times New Roman" w:cs="Times New Roman"/>
                <w:sz w:val="20"/>
                <w:szCs w:val="20"/>
              </w:rPr>
              <w:t xml:space="preserve"> </w:t>
            </w:r>
            <w:r w:rsidRPr="00FA2D43">
              <w:rPr>
                <w:i/>
                <w:iCs/>
                <w:sz w:val="20"/>
                <w:szCs w:val="20"/>
              </w:rPr>
              <w:t>el 93% se declararon satisfechos/muy satisfechos;</w:t>
            </w:r>
            <w:r w:rsidRPr="00FA2D43">
              <w:rPr>
                <w:i/>
                <w:iCs/>
                <w:sz w:val="20"/>
                <w:szCs w:val="20"/>
              </w:rPr>
              <w:br/>
              <w:t>Objetivo para 2020: &gt; 90%</w:t>
            </w:r>
          </w:p>
        </w:tc>
        <w:tc>
          <w:tcPr>
            <w:tcW w:w="2977" w:type="dxa"/>
          </w:tcPr>
          <w:p w:rsidR="009E7C46" w:rsidRPr="00FA2D43" w:rsidRDefault="009E7C46" w:rsidP="005706C0">
            <w:pPr>
              <w:pStyle w:val="Tabletext"/>
              <w:spacing w:before="40" w:after="40"/>
              <w:rPr>
                <w:sz w:val="20"/>
                <w:szCs w:val="20"/>
              </w:rPr>
            </w:pPr>
            <w:r w:rsidRPr="00FA2D43">
              <w:rPr>
                <w:sz w:val="20"/>
                <w:szCs w:val="20"/>
              </w:rPr>
              <w:t>Encuesta a los Miembros</w:t>
            </w:r>
          </w:p>
        </w:tc>
      </w:tr>
      <w:tr w:rsidR="009E7C46" w:rsidRPr="00FA2D43" w:rsidTr="005706C0">
        <w:trPr>
          <w:trHeight w:val="341"/>
        </w:trPr>
        <w:tc>
          <w:tcPr>
            <w:tcW w:w="3539" w:type="dxa"/>
            <w:vMerge/>
          </w:tcPr>
          <w:p w:rsidR="009E7C46" w:rsidRPr="00FA2D43" w:rsidRDefault="009E7C46" w:rsidP="005706C0">
            <w:pPr>
              <w:pStyle w:val="Tabletext"/>
              <w:spacing w:before="40" w:after="40"/>
              <w:rPr>
                <w:b/>
                <w:bCs/>
                <w:color w:val="4F81BD" w:themeColor="accent1"/>
                <w:sz w:val="20"/>
                <w:szCs w:val="20"/>
              </w:rPr>
            </w:pPr>
          </w:p>
        </w:tc>
        <w:tc>
          <w:tcPr>
            <w:tcW w:w="8080" w:type="dxa"/>
          </w:tcPr>
          <w:p w:rsidR="009E7C46" w:rsidRPr="00FA2D43" w:rsidRDefault="009E7C46" w:rsidP="009E7C46">
            <w:pPr>
              <w:pStyle w:val="Tabletext"/>
              <w:spacing w:before="40" w:after="40"/>
              <w:rPr>
                <w:sz w:val="20"/>
                <w:szCs w:val="20"/>
              </w:rPr>
            </w:pPr>
            <w:r w:rsidRPr="00FA2D43">
              <w:rPr>
                <w:sz w:val="20"/>
                <w:szCs w:val="20"/>
              </w:rPr>
              <w:t>Número de Miembros:</w:t>
            </w:r>
            <w:r w:rsidRPr="00FA2D43">
              <w:rPr>
                <w:sz w:val="20"/>
                <w:szCs w:val="20"/>
              </w:rPr>
              <w:br/>
            </w:r>
            <w:r w:rsidRPr="00FA2D43">
              <w:rPr>
                <w:i/>
                <w:iCs/>
                <w:sz w:val="20"/>
                <w:szCs w:val="20"/>
              </w:rPr>
              <w:t>2014: Miembros de Sector = 873; Asociados = 166; Instituciones Académicas = 87; Total = 1 126;</w:t>
            </w:r>
            <w:r w:rsidRPr="00FA2D43">
              <w:rPr>
                <w:i/>
                <w:iCs/>
                <w:sz w:val="20"/>
                <w:szCs w:val="20"/>
              </w:rPr>
              <w:br/>
              <w:t>Objetivo para 2020: incremento del 15% del total de Miembros; Situación: hasta el 3% en 2015 hasta más de 2014</w:t>
            </w:r>
          </w:p>
        </w:tc>
        <w:tc>
          <w:tcPr>
            <w:tcW w:w="2977" w:type="dxa"/>
          </w:tcPr>
          <w:p w:rsidR="009E7C46" w:rsidRPr="00FA2D43" w:rsidRDefault="009E7C46" w:rsidP="005706C0">
            <w:pPr>
              <w:pStyle w:val="Tabletext"/>
              <w:spacing w:before="40" w:after="40"/>
              <w:rPr>
                <w:sz w:val="20"/>
                <w:szCs w:val="20"/>
              </w:rPr>
            </w:pPr>
            <w:r w:rsidRPr="00FA2D43">
              <w:rPr>
                <w:sz w:val="20"/>
                <w:szCs w:val="20"/>
              </w:rPr>
              <w:t>Datos de la SPM</w:t>
            </w:r>
          </w:p>
        </w:tc>
      </w:tr>
      <w:tr w:rsidR="009E7C46" w:rsidRPr="00FA2D43" w:rsidTr="005706C0">
        <w:trPr>
          <w:trHeight w:val="109"/>
        </w:trPr>
        <w:tc>
          <w:tcPr>
            <w:tcW w:w="3539" w:type="dxa"/>
            <w:vMerge/>
          </w:tcPr>
          <w:p w:rsidR="009E7C46" w:rsidRPr="00FA2D43" w:rsidRDefault="009E7C46" w:rsidP="005706C0">
            <w:pPr>
              <w:pStyle w:val="Tabletext"/>
              <w:spacing w:before="40" w:after="40"/>
              <w:rPr>
                <w:b/>
                <w:bCs/>
                <w:color w:val="4F81BD" w:themeColor="accent1"/>
                <w:sz w:val="20"/>
                <w:szCs w:val="20"/>
              </w:rPr>
            </w:pPr>
          </w:p>
        </w:tc>
        <w:tc>
          <w:tcPr>
            <w:tcW w:w="8080" w:type="dxa"/>
          </w:tcPr>
          <w:p w:rsidR="009E7C46" w:rsidRPr="00FA2D43" w:rsidRDefault="009E7C46" w:rsidP="00D53058">
            <w:pPr>
              <w:pStyle w:val="Tabletext"/>
              <w:spacing w:before="40" w:after="40"/>
              <w:rPr>
                <w:i/>
                <w:iCs/>
                <w:sz w:val="20"/>
                <w:szCs w:val="20"/>
              </w:rPr>
            </w:pPr>
            <w:r w:rsidRPr="00FA2D43">
              <w:rPr>
                <w:sz w:val="20"/>
                <w:szCs w:val="20"/>
              </w:rPr>
              <w:t>Total de ingresos para los Miembros de Sector, los Asociados y las Instituciones Académicas:</w:t>
            </w:r>
            <w:r w:rsidRPr="00FA2D43">
              <w:rPr>
                <w:sz w:val="20"/>
                <w:szCs w:val="20"/>
              </w:rPr>
              <w:br/>
            </w:r>
            <w:r w:rsidRPr="00FA2D43">
              <w:rPr>
                <w:i/>
                <w:iCs/>
                <w:sz w:val="20"/>
                <w:szCs w:val="20"/>
              </w:rPr>
              <w:t xml:space="preserve">2014: 16,8 millones CHF; 2017: </w:t>
            </w:r>
            <w:r w:rsidR="00D53058" w:rsidRPr="00FA2D43">
              <w:rPr>
                <w:i/>
                <w:iCs/>
                <w:sz w:val="20"/>
                <w:szCs w:val="20"/>
              </w:rPr>
              <w:t>Por continuar</w:t>
            </w:r>
          </w:p>
          <w:p w:rsidR="009E7C46" w:rsidRPr="00FA2D43" w:rsidRDefault="009E7C46" w:rsidP="009E7C46">
            <w:pPr>
              <w:pStyle w:val="Tabletext"/>
              <w:spacing w:before="40" w:after="40"/>
              <w:rPr>
                <w:i/>
                <w:iCs/>
                <w:sz w:val="20"/>
                <w:szCs w:val="20"/>
              </w:rPr>
            </w:pPr>
            <w:r w:rsidRPr="00FA2D43">
              <w:rPr>
                <w:sz w:val="20"/>
                <w:szCs w:val="20"/>
              </w:rPr>
              <w:t xml:space="preserve">Total de ingresos para la Unión: </w:t>
            </w:r>
            <w:r w:rsidRPr="00FA2D43">
              <w:rPr>
                <w:i/>
                <w:iCs/>
                <w:sz w:val="20"/>
                <w:szCs w:val="20"/>
              </w:rPr>
              <w:t>2014: 158,4 millones CHF</w:t>
            </w:r>
          </w:p>
        </w:tc>
        <w:tc>
          <w:tcPr>
            <w:tcW w:w="2977" w:type="dxa"/>
          </w:tcPr>
          <w:p w:rsidR="009E7C46" w:rsidRPr="00FA2D43" w:rsidRDefault="009E7C46" w:rsidP="005706C0">
            <w:pPr>
              <w:pStyle w:val="Tabletext"/>
              <w:spacing w:before="40" w:after="40"/>
              <w:rPr>
                <w:sz w:val="20"/>
                <w:szCs w:val="20"/>
              </w:rPr>
            </w:pPr>
            <w:r w:rsidRPr="00FA2D43">
              <w:rPr>
                <w:sz w:val="20"/>
                <w:szCs w:val="20"/>
              </w:rPr>
              <w:t>Datos del Departamento de Gestión de Recursos Financieros</w:t>
            </w:r>
          </w:p>
        </w:tc>
      </w:tr>
    </w:tbl>
    <w:p w:rsidR="00C7703F" w:rsidRPr="00FA2D43" w:rsidRDefault="00C7703F" w:rsidP="00C7703F">
      <w:pPr>
        <w:pStyle w:val="Heading2"/>
        <w:spacing w:after="120"/>
      </w:pPr>
      <w:r w:rsidRPr="00FA2D43">
        <w:t>4.4</w:t>
      </w:r>
      <w:r w:rsidRPr="00FA2D43">
        <w:tab/>
        <w:t>E.4 Garantizar una planificación, coordinación y ejecución eficientes del Plan Estratégico y los Planes Operacionales de la Unión</w:t>
      </w:r>
    </w:p>
    <w:tbl>
      <w:tblPr>
        <w:tblStyle w:val="GridTable4-Accent11"/>
        <w:tblW w:w="14596" w:type="dxa"/>
        <w:tblLook w:val="0620" w:firstRow="1" w:lastRow="0" w:firstColumn="0" w:lastColumn="0" w:noHBand="1" w:noVBand="1"/>
      </w:tblPr>
      <w:tblGrid>
        <w:gridCol w:w="3539"/>
        <w:gridCol w:w="8222"/>
        <w:gridCol w:w="2835"/>
      </w:tblGrid>
      <w:tr w:rsidR="00C7703F" w:rsidRPr="00FA2D43" w:rsidTr="005706C0">
        <w:trPr>
          <w:cnfStyle w:val="100000000000" w:firstRow="1" w:lastRow="0" w:firstColumn="0" w:lastColumn="0" w:oddVBand="0" w:evenVBand="0" w:oddHBand="0" w:evenHBand="0" w:firstRowFirstColumn="0" w:firstRowLastColumn="0" w:lastRowFirstColumn="0" w:lastRowLastColumn="0"/>
        </w:trPr>
        <w:tc>
          <w:tcPr>
            <w:tcW w:w="3539" w:type="dxa"/>
          </w:tcPr>
          <w:p w:rsidR="00C7703F" w:rsidRPr="00FA2D43" w:rsidRDefault="00C7703F" w:rsidP="005706C0">
            <w:pPr>
              <w:pStyle w:val="Tablehead"/>
              <w:jc w:val="left"/>
              <w:rPr>
                <w:b/>
                <w:bCs w:val="0"/>
                <w:sz w:val="20"/>
                <w:szCs w:val="20"/>
              </w:rPr>
            </w:pPr>
            <w:r w:rsidRPr="00FA2D43">
              <w:rPr>
                <w:b/>
                <w:bCs w:val="0"/>
                <w:sz w:val="20"/>
                <w:szCs w:val="20"/>
              </w:rPr>
              <w:t>Resultado</w:t>
            </w:r>
          </w:p>
        </w:tc>
        <w:tc>
          <w:tcPr>
            <w:tcW w:w="8222" w:type="dxa"/>
          </w:tcPr>
          <w:p w:rsidR="00C7703F" w:rsidRPr="00FA2D43" w:rsidRDefault="00C7703F" w:rsidP="005706C0">
            <w:pPr>
              <w:pStyle w:val="Tablehead"/>
              <w:jc w:val="left"/>
              <w:rPr>
                <w:b/>
                <w:bCs w:val="0"/>
                <w:sz w:val="20"/>
                <w:szCs w:val="20"/>
              </w:rPr>
            </w:pPr>
            <w:r w:rsidRPr="00FA2D43">
              <w:rPr>
                <w:b/>
                <w:bCs w:val="0"/>
                <w:sz w:val="20"/>
                <w:szCs w:val="20"/>
              </w:rPr>
              <w:t>Indicador (valor actual – valor en 2020)</w:t>
            </w:r>
          </w:p>
        </w:tc>
        <w:tc>
          <w:tcPr>
            <w:tcW w:w="2835" w:type="dxa"/>
          </w:tcPr>
          <w:p w:rsidR="00C7703F" w:rsidRPr="00FA2D43" w:rsidRDefault="00C7703F" w:rsidP="005706C0">
            <w:pPr>
              <w:pStyle w:val="Tablehead"/>
              <w:jc w:val="left"/>
              <w:rPr>
                <w:sz w:val="20"/>
                <w:szCs w:val="20"/>
              </w:rPr>
            </w:pPr>
            <w:r w:rsidRPr="00FA2D43">
              <w:rPr>
                <w:b/>
                <w:bCs w:val="0"/>
                <w:sz w:val="20"/>
                <w:szCs w:val="20"/>
              </w:rPr>
              <w:t>Medios de medición</w:t>
            </w:r>
          </w:p>
        </w:tc>
      </w:tr>
      <w:tr w:rsidR="00C7703F" w:rsidRPr="00FA2D43" w:rsidTr="005706C0">
        <w:trPr>
          <w:trHeight w:val="578"/>
        </w:trPr>
        <w:tc>
          <w:tcPr>
            <w:tcW w:w="3539" w:type="dxa"/>
          </w:tcPr>
          <w:p w:rsidR="00C7703F" w:rsidRPr="00FA2D43" w:rsidRDefault="00C7703F" w:rsidP="005706C0">
            <w:pPr>
              <w:pStyle w:val="Tabletext"/>
              <w:spacing w:before="40" w:after="40"/>
              <w:rPr>
                <w:sz w:val="20"/>
                <w:szCs w:val="20"/>
              </w:rPr>
            </w:pPr>
            <w:r w:rsidRPr="00FA2D43">
              <w:rPr>
                <w:b/>
                <w:bCs/>
                <w:color w:val="4F81BD" w:themeColor="accent1"/>
                <w:sz w:val="20"/>
                <w:szCs w:val="20"/>
              </w:rPr>
              <w:t>E.4</w:t>
            </w:r>
            <w:r w:rsidRPr="00FA2D43">
              <w:rPr>
                <w:sz w:val="20"/>
                <w:szCs w:val="20"/>
              </w:rPr>
              <w:t>: Garantizar una planificación, coordinación y ejecución eficientes del Plan Estratégico y los Planes Operacionales de la Unión</w:t>
            </w:r>
          </w:p>
        </w:tc>
        <w:tc>
          <w:tcPr>
            <w:tcW w:w="8222" w:type="dxa"/>
          </w:tcPr>
          <w:p w:rsidR="00C7703F" w:rsidRPr="00FA2D43" w:rsidRDefault="00C7703F" w:rsidP="005706C0">
            <w:pPr>
              <w:pStyle w:val="Tabletext"/>
              <w:spacing w:before="40" w:after="40"/>
              <w:rPr>
                <w:sz w:val="20"/>
                <w:szCs w:val="20"/>
              </w:rPr>
            </w:pPr>
            <w:r w:rsidRPr="00FA2D43">
              <w:rPr>
                <w:sz w:val="20"/>
                <w:szCs w:val="20"/>
              </w:rPr>
              <w:t>Porcentaje de finalidades/resultados logrados o en proceso de consecución:</w:t>
            </w:r>
            <w:r w:rsidRPr="00FA2D43">
              <w:rPr>
                <w:sz w:val="20"/>
                <w:szCs w:val="20"/>
              </w:rPr>
              <w:br/>
            </w:r>
            <w:r w:rsidRPr="00FA2D43">
              <w:rPr>
                <w:i/>
                <w:iCs/>
                <w:sz w:val="20"/>
                <w:szCs w:val="20"/>
              </w:rPr>
              <w:t>Aproximadamente el 58% de las finalidades medidas en relación con Connect 2020 se encontraban en proceso de consecución a finales de 2015, y ~64% en 2017</w:t>
            </w:r>
          </w:p>
        </w:tc>
        <w:tc>
          <w:tcPr>
            <w:tcW w:w="2835" w:type="dxa"/>
          </w:tcPr>
          <w:p w:rsidR="00C7703F" w:rsidRPr="00FA2D43" w:rsidRDefault="00C7703F" w:rsidP="005706C0">
            <w:pPr>
              <w:pStyle w:val="Tabletext"/>
              <w:spacing w:before="40" w:after="40"/>
              <w:rPr>
                <w:sz w:val="20"/>
                <w:szCs w:val="20"/>
              </w:rPr>
            </w:pPr>
            <w:r w:rsidRPr="00FA2D43">
              <w:rPr>
                <w:sz w:val="20"/>
                <w:szCs w:val="20"/>
              </w:rPr>
              <w:t>Ejecución del Plan Estratégico Datos de informes/SPM</w:t>
            </w:r>
          </w:p>
        </w:tc>
      </w:tr>
    </w:tbl>
    <w:p w:rsidR="00170AE7" w:rsidRPr="00FA2D43" w:rsidRDefault="00170AE7" w:rsidP="00170AE7">
      <w:pPr>
        <w:pStyle w:val="Heading2"/>
        <w:spacing w:after="120"/>
      </w:pPr>
      <w:r w:rsidRPr="00FA2D43">
        <w:t>4.5</w:t>
      </w:r>
      <w:r w:rsidRPr="00FA2D43">
        <w:tab/>
        <w:t>E.5 Garantizar una gobernanza efectiva y eficiente de la Organización (interna y externa)</w:t>
      </w:r>
    </w:p>
    <w:tbl>
      <w:tblPr>
        <w:tblStyle w:val="GridTable4-Accent11"/>
        <w:tblW w:w="14596" w:type="dxa"/>
        <w:tblLayout w:type="fixed"/>
        <w:tblLook w:val="0620" w:firstRow="1" w:lastRow="0" w:firstColumn="0" w:lastColumn="0" w:noHBand="1" w:noVBand="1"/>
      </w:tblPr>
      <w:tblGrid>
        <w:gridCol w:w="3539"/>
        <w:gridCol w:w="8222"/>
        <w:gridCol w:w="2835"/>
      </w:tblGrid>
      <w:tr w:rsidR="00170AE7" w:rsidRPr="00FA2D43" w:rsidTr="00C824FA">
        <w:trPr>
          <w:cnfStyle w:val="100000000000" w:firstRow="1" w:lastRow="0" w:firstColumn="0" w:lastColumn="0" w:oddVBand="0" w:evenVBand="0" w:oddHBand="0" w:evenHBand="0" w:firstRowFirstColumn="0" w:firstRowLastColumn="0" w:lastRowFirstColumn="0" w:lastRowLastColumn="0"/>
          <w:tblHeader/>
        </w:trPr>
        <w:tc>
          <w:tcPr>
            <w:tcW w:w="3539" w:type="dxa"/>
          </w:tcPr>
          <w:p w:rsidR="00170AE7" w:rsidRPr="00FA2D43" w:rsidRDefault="00170AE7" w:rsidP="005706C0">
            <w:pPr>
              <w:pStyle w:val="Tablehead"/>
              <w:jc w:val="left"/>
              <w:rPr>
                <w:b/>
                <w:bCs w:val="0"/>
                <w:sz w:val="20"/>
                <w:szCs w:val="20"/>
              </w:rPr>
            </w:pPr>
            <w:r w:rsidRPr="00FA2D43">
              <w:rPr>
                <w:b/>
                <w:bCs w:val="0"/>
                <w:sz w:val="20"/>
                <w:szCs w:val="20"/>
              </w:rPr>
              <w:t>Resultado</w:t>
            </w:r>
          </w:p>
        </w:tc>
        <w:tc>
          <w:tcPr>
            <w:tcW w:w="8222" w:type="dxa"/>
          </w:tcPr>
          <w:p w:rsidR="00170AE7" w:rsidRPr="00FA2D43" w:rsidRDefault="00170AE7" w:rsidP="005706C0">
            <w:pPr>
              <w:pStyle w:val="Tablehead"/>
              <w:jc w:val="left"/>
              <w:rPr>
                <w:b/>
                <w:bCs w:val="0"/>
                <w:sz w:val="20"/>
                <w:szCs w:val="20"/>
              </w:rPr>
            </w:pPr>
            <w:r w:rsidRPr="00FA2D43">
              <w:rPr>
                <w:b/>
                <w:bCs w:val="0"/>
                <w:sz w:val="20"/>
                <w:szCs w:val="20"/>
              </w:rPr>
              <w:t>Indicador (valor actual – valor en 2020)</w:t>
            </w:r>
          </w:p>
        </w:tc>
        <w:tc>
          <w:tcPr>
            <w:tcW w:w="2835" w:type="dxa"/>
          </w:tcPr>
          <w:p w:rsidR="00170AE7" w:rsidRPr="00FA2D43" w:rsidRDefault="00170AE7" w:rsidP="005706C0">
            <w:pPr>
              <w:pStyle w:val="Tablehead"/>
              <w:jc w:val="left"/>
              <w:rPr>
                <w:b/>
                <w:bCs w:val="0"/>
                <w:sz w:val="20"/>
                <w:szCs w:val="20"/>
              </w:rPr>
            </w:pPr>
            <w:r w:rsidRPr="00FA2D43">
              <w:rPr>
                <w:b/>
                <w:bCs w:val="0"/>
                <w:sz w:val="20"/>
                <w:szCs w:val="20"/>
              </w:rPr>
              <w:t>Medios de medición</w:t>
            </w:r>
          </w:p>
        </w:tc>
      </w:tr>
      <w:tr w:rsidR="00170AE7" w:rsidRPr="00FA2D43" w:rsidTr="00C824FA">
        <w:trPr>
          <w:trHeight w:val="1079"/>
        </w:trPr>
        <w:tc>
          <w:tcPr>
            <w:tcW w:w="3539" w:type="dxa"/>
            <w:vMerge w:val="restart"/>
          </w:tcPr>
          <w:p w:rsidR="00170AE7" w:rsidRPr="00FA2D43" w:rsidRDefault="00170AE7" w:rsidP="005706C0">
            <w:pPr>
              <w:pStyle w:val="Tabletext"/>
              <w:spacing w:before="40" w:after="40"/>
              <w:rPr>
                <w:sz w:val="20"/>
                <w:szCs w:val="20"/>
              </w:rPr>
            </w:pPr>
            <w:r w:rsidRPr="00FA2D43">
              <w:rPr>
                <w:b/>
                <w:bCs/>
                <w:color w:val="4F81BD" w:themeColor="accent1"/>
                <w:sz w:val="20"/>
                <w:szCs w:val="20"/>
              </w:rPr>
              <w:t>E.5</w:t>
            </w:r>
            <w:r w:rsidRPr="00FA2D43">
              <w:rPr>
                <w:sz w:val="20"/>
                <w:szCs w:val="20"/>
              </w:rPr>
              <w:t>: Garantizar una gobernanza efectiva y eficiente de la Organización (interna y externa)</w:t>
            </w:r>
          </w:p>
        </w:tc>
        <w:tc>
          <w:tcPr>
            <w:tcW w:w="8222" w:type="dxa"/>
          </w:tcPr>
          <w:p w:rsidR="00170AE7" w:rsidRPr="00FA2D43" w:rsidRDefault="00170AE7" w:rsidP="00170AE7">
            <w:pPr>
              <w:pStyle w:val="Tabletext"/>
              <w:spacing w:before="40" w:after="40"/>
              <w:rPr>
                <w:i/>
                <w:iCs/>
                <w:sz w:val="20"/>
                <w:szCs w:val="20"/>
              </w:rPr>
            </w:pPr>
            <w:r w:rsidRPr="00FA2D43">
              <w:rPr>
                <w:sz w:val="20"/>
                <w:szCs w:val="20"/>
              </w:rPr>
              <w:t>Grado de aplicación de las decisiones de los órganos rectores:</w:t>
            </w:r>
            <w:r w:rsidRPr="00FA2D43">
              <w:rPr>
                <w:sz w:val="20"/>
                <w:szCs w:val="20"/>
              </w:rPr>
              <w:br/>
            </w:r>
            <w:r w:rsidRPr="00FA2D43">
              <w:rPr>
                <w:i/>
                <w:iCs/>
                <w:sz w:val="20"/>
                <w:szCs w:val="20"/>
              </w:rPr>
              <w:t>2015: 97,0%; 2016: 100% (Objetivo por año: 100%);</w:t>
            </w:r>
            <w:r w:rsidRPr="00FA2D43">
              <w:rPr>
                <w:i/>
                <w:iCs/>
                <w:sz w:val="20"/>
                <w:szCs w:val="20"/>
              </w:rPr>
              <w:br/>
              <w:t>Acumulado:</w:t>
            </w:r>
            <w:r w:rsidRPr="00FA2D43">
              <w:rPr>
                <w:i/>
                <w:iCs/>
                <w:sz w:val="20"/>
                <w:szCs w:val="20"/>
              </w:rPr>
              <w:br/>
              <w:t>2015: 55,0%; 2016: 65% (Objetivo para la PP-18: 100%)</w:t>
            </w:r>
          </w:p>
        </w:tc>
        <w:tc>
          <w:tcPr>
            <w:tcW w:w="2835" w:type="dxa"/>
          </w:tcPr>
          <w:p w:rsidR="00170AE7" w:rsidRPr="00FA2D43" w:rsidRDefault="00170AE7" w:rsidP="005706C0">
            <w:pPr>
              <w:pStyle w:val="Tabletext"/>
              <w:spacing w:before="40" w:after="40"/>
              <w:rPr>
                <w:sz w:val="20"/>
                <w:szCs w:val="20"/>
              </w:rPr>
            </w:pPr>
            <w:r w:rsidRPr="00FA2D43">
              <w:rPr>
                <w:sz w:val="20"/>
                <w:szCs w:val="20"/>
              </w:rPr>
              <w:t>Datos de la SPM</w:t>
            </w:r>
          </w:p>
        </w:tc>
      </w:tr>
      <w:tr w:rsidR="00170AE7" w:rsidRPr="00FA2D43" w:rsidTr="00C824FA">
        <w:trPr>
          <w:trHeight w:val="70"/>
        </w:trPr>
        <w:tc>
          <w:tcPr>
            <w:tcW w:w="3539" w:type="dxa"/>
            <w:vMerge/>
          </w:tcPr>
          <w:p w:rsidR="00170AE7" w:rsidRPr="00FA2D43" w:rsidRDefault="00170AE7" w:rsidP="005706C0">
            <w:pPr>
              <w:pStyle w:val="Tabletext"/>
              <w:spacing w:before="40" w:after="40"/>
              <w:rPr>
                <w:color w:val="4F81BD" w:themeColor="accent1"/>
                <w:sz w:val="20"/>
                <w:szCs w:val="20"/>
              </w:rPr>
            </w:pPr>
          </w:p>
        </w:tc>
        <w:tc>
          <w:tcPr>
            <w:tcW w:w="8222" w:type="dxa"/>
          </w:tcPr>
          <w:p w:rsidR="00170AE7" w:rsidRPr="00FA2D43" w:rsidRDefault="00170AE7" w:rsidP="00C824FA">
            <w:pPr>
              <w:pStyle w:val="Tabletext"/>
              <w:keepNext/>
              <w:keepLines/>
              <w:spacing w:before="40" w:after="40"/>
              <w:rPr>
                <w:i/>
                <w:iCs/>
                <w:sz w:val="20"/>
                <w:szCs w:val="20"/>
              </w:rPr>
            </w:pPr>
            <w:r w:rsidRPr="00FA2D43">
              <w:rPr>
                <w:sz w:val="20"/>
                <w:szCs w:val="20"/>
              </w:rPr>
              <w:t>Conclusiones y recomendaciones de la Auditoría Interna:</w:t>
            </w:r>
            <w:r w:rsidRPr="00FA2D43">
              <w:rPr>
                <w:sz w:val="20"/>
                <w:szCs w:val="20"/>
              </w:rPr>
              <w:br/>
            </w:r>
            <w:r w:rsidRPr="00FA2D43">
              <w:rPr>
                <w:i/>
                <w:iCs/>
                <w:sz w:val="20"/>
                <w:szCs w:val="20"/>
              </w:rPr>
              <w:t>% de recomendaciones de la Auditoría Interna:</w:t>
            </w:r>
          </w:p>
          <w:p w:rsidR="00170AE7" w:rsidRPr="00FA2D43" w:rsidRDefault="00170AE7" w:rsidP="00C824FA">
            <w:pPr>
              <w:pStyle w:val="Tabletext"/>
              <w:keepNext/>
              <w:keepLines/>
              <w:spacing w:before="40" w:after="40"/>
              <w:rPr>
                <w:i/>
                <w:iCs/>
                <w:sz w:val="20"/>
                <w:szCs w:val="20"/>
              </w:rPr>
            </w:pPr>
            <w:r w:rsidRPr="00FA2D43">
              <w:rPr>
                <w:i/>
                <w:iCs/>
                <w:sz w:val="20"/>
                <w:szCs w:val="20"/>
              </w:rPr>
              <w:t>2015: en curso: 18%; concluidas: 82%; o aplazadas: 0%</w:t>
            </w:r>
            <w:r w:rsidRPr="00FA2D43">
              <w:rPr>
                <w:i/>
                <w:iCs/>
                <w:sz w:val="20"/>
                <w:szCs w:val="20"/>
              </w:rPr>
              <w:br/>
              <w:t>2017: en curso: 100%; concluidas: 0%; o aplazadas: 0%</w:t>
            </w:r>
          </w:p>
        </w:tc>
        <w:tc>
          <w:tcPr>
            <w:tcW w:w="2835" w:type="dxa"/>
          </w:tcPr>
          <w:p w:rsidR="00170AE7" w:rsidRPr="00FA2D43" w:rsidRDefault="00170AE7" w:rsidP="00C824FA">
            <w:pPr>
              <w:pStyle w:val="Tabletext"/>
              <w:keepNext/>
              <w:keepLines/>
              <w:spacing w:before="40" w:after="40"/>
              <w:rPr>
                <w:sz w:val="20"/>
                <w:szCs w:val="20"/>
              </w:rPr>
            </w:pPr>
            <w:r w:rsidRPr="00FA2D43">
              <w:rPr>
                <w:sz w:val="20"/>
                <w:szCs w:val="20"/>
              </w:rPr>
              <w:t>Datos de la Auditoría Interna</w:t>
            </w:r>
          </w:p>
        </w:tc>
      </w:tr>
    </w:tbl>
    <w:p w:rsidR="00850884" w:rsidRPr="00FA2D43" w:rsidRDefault="00850884" w:rsidP="00850884">
      <w:pPr>
        <w:pStyle w:val="Heading1"/>
      </w:pPr>
      <w:r w:rsidRPr="00FA2D43">
        <w:t>5</w:t>
      </w:r>
      <w:r w:rsidRPr="00FA2D43">
        <w:tab/>
        <w:t xml:space="preserve">Objetivos, resultados y productos intersectoriales </w:t>
      </w:r>
    </w:p>
    <w:p w:rsidR="00850884" w:rsidRPr="00FA2D43" w:rsidRDefault="00850884" w:rsidP="00850884">
      <w:pPr>
        <w:pStyle w:val="Heading2"/>
        <w:spacing w:after="120"/>
      </w:pPr>
      <w:r w:rsidRPr="00FA2D43">
        <w:t>5.1</w:t>
      </w:r>
      <w:r w:rsidRPr="00FA2D43">
        <w:tab/>
        <w:t>Mejorar el diálogo internacional entre los interesados</w:t>
      </w:r>
    </w:p>
    <w:tbl>
      <w:tblPr>
        <w:tblStyle w:val="GridTable4-Accent11"/>
        <w:tblW w:w="14596" w:type="dxa"/>
        <w:tblLook w:val="06A0" w:firstRow="1" w:lastRow="0" w:firstColumn="1" w:lastColumn="0" w:noHBand="1" w:noVBand="1"/>
      </w:tblPr>
      <w:tblGrid>
        <w:gridCol w:w="2263"/>
        <w:gridCol w:w="9994"/>
        <w:gridCol w:w="2339"/>
      </w:tblGrid>
      <w:tr w:rsidR="00850884" w:rsidRPr="00FA2D43" w:rsidTr="0057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850884" w:rsidRPr="00FA2D43" w:rsidRDefault="00850884" w:rsidP="005706C0">
            <w:pPr>
              <w:pStyle w:val="Tablehead"/>
              <w:spacing w:before="80" w:after="80"/>
              <w:jc w:val="left"/>
              <w:rPr>
                <w:b/>
                <w:bCs w:val="0"/>
                <w:sz w:val="20"/>
                <w:szCs w:val="20"/>
              </w:rPr>
            </w:pPr>
            <w:r w:rsidRPr="00FA2D43">
              <w:rPr>
                <w:b/>
                <w:bCs w:val="0"/>
                <w:sz w:val="20"/>
                <w:szCs w:val="20"/>
              </w:rPr>
              <w:t>Resultado</w:t>
            </w:r>
          </w:p>
        </w:tc>
        <w:tc>
          <w:tcPr>
            <w:tcW w:w="9994" w:type="dxa"/>
          </w:tcPr>
          <w:p w:rsidR="00850884" w:rsidRPr="00FA2D43" w:rsidRDefault="00850884" w:rsidP="005706C0">
            <w:pPr>
              <w:pStyle w:val="Tablehead"/>
              <w:spacing w:before="80" w:after="80"/>
              <w:jc w:val="left"/>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Indicador de resultados (valor actual – valor en 2020)</w:t>
            </w:r>
          </w:p>
        </w:tc>
        <w:tc>
          <w:tcPr>
            <w:tcW w:w="2339" w:type="dxa"/>
          </w:tcPr>
          <w:p w:rsidR="00850884" w:rsidRPr="00FA2D43" w:rsidRDefault="00850884" w:rsidP="005706C0">
            <w:pPr>
              <w:pStyle w:val="Tablehead"/>
              <w:spacing w:before="80" w:after="80"/>
              <w:jc w:val="left"/>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Medios de medición</w:t>
            </w:r>
          </w:p>
        </w:tc>
      </w:tr>
      <w:tr w:rsidR="00850884" w:rsidRPr="00FA2D43" w:rsidTr="005706C0">
        <w:trPr>
          <w:trHeight w:val="465"/>
        </w:trPr>
        <w:tc>
          <w:tcPr>
            <w:cnfStyle w:val="001000000000" w:firstRow="0" w:lastRow="0" w:firstColumn="1" w:lastColumn="0" w:oddVBand="0" w:evenVBand="0" w:oddHBand="0" w:evenHBand="0" w:firstRowFirstColumn="0" w:firstRowLastColumn="0" w:lastRowFirstColumn="0" w:lastRowLastColumn="0"/>
            <w:tcW w:w="2263" w:type="dxa"/>
          </w:tcPr>
          <w:p w:rsidR="00850884" w:rsidRPr="00FA2D43" w:rsidRDefault="00850884" w:rsidP="005706C0">
            <w:pPr>
              <w:pStyle w:val="Tabletext"/>
              <w:spacing w:before="40" w:after="40"/>
              <w:rPr>
                <w:color w:val="4F81BD" w:themeColor="accent1"/>
                <w:sz w:val="20"/>
                <w:szCs w:val="20"/>
              </w:rPr>
            </w:pPr>
            <w:r w:rsidRPr="00FA2D43">
              <w:rPr>
                <w:color w:val="4F81BD" w:themeColor="accent1"/>
                <w:sz w:val="20"/>
                <w:szCs w:val="20"/>
              </w:rPr>
              <w:t>I.1-1</w:t>
            </w:r>
            <w:r w:rsidRPr="00FA2D43">
              <w:rPr>
                <w:b w:val="0"/>
                <w:bCs w:val="0"/>
                <w:color w:val="4F81BD" w:themeColor="accent1"/>
                <w:sz w:val="20"/>
                <w:szCs w:val="20"/>
              </w:rPr>
              <w:t xml:space="preserve">: </w:t>
            </w:r>
            <w:r w:rsidRPr="00FA2D43">
              <w:rPr>
                <w:b w:val="0"/>
                <w:bCs w:val="0"/>
                <w:sz w:val="20"/>
                <w:szCs w:val="20"/>
              </w:rPr>
              <w:t>Aumento de la colaboración entre interesados competentes, con miras a mejorar la eficacia del entorno de las telecomunicaciones/TIC</w:t>
            </w:r>
          </w:p>
        </w:tc>
        <w:tc>
          <w:tcPr>
            <w:tcW w:w="9994" w:type="dxa"/>
          </w:tcPr>
          <w:p w:rsidR="00850884" w:rsidRPr="00FA2D43" w:rsidRDefault="00850884" w:rsidP="005706C0">
            <w:pPr>
              <w:pStyle w:val="Tabletext"/>
              <w:spacing w:before="40" w:after="40"/>
              <w:cnfStyle w:val="000000000000" w:firstRow="0" w:lastRow="0" w:firstColumn="0" w:lastColumn="0" w:oddVBand="0" w:evenVBand="0" w:oddHBand="0" w:evenHBand="0" w:firstRowFirstColumn="0" w:firstRowLastColumn="0" w:lastRowFirstColumn="0" w:lastRowLastColumn="0"/>
              <w:rPr>
                <w:i/>
                <w:iCs/>
                <w:color w:val="595959" w:themeColor="text1" w:themeTint="A6"/>
                <w:sz w:val="20"/>
                <w:szCs w:val="20"/>
              </w:rPr>
            </w:pPr>
            <w:r w:rsidRPr="00FA2D43">
              <w:rPr>
                <w:sz w:val="20"/>
                <w:szCs w:val="20"/>
              </w:rPr>
              <w:t>Número de países/interesados representado/nivel de representación (proceso de la CMSI/Telecom) (datos de 2017 por continuar):</w:t>
            </w:r>
            <w:r w:rsidRPr="00FA2D43">
              <w:rPr>
                <w:color w:val="000000"/>
                <w:sz w:val="20"/>
                <w:szCs w:val="20"/>
              </w:rPr>
              <w:br/>
            </w:r>
            <w:r w:rsidRPr="00FA2D43">
              <w:rPr>
                <w:i/>
                <w:iCs/>
                <w:color w:val="000000"/>
                <w:sz w:val="20"/>
                <w:szCs w:val="20"/>
              </w:rPr>
              <w:t xml:space="preserve">Número de países presentes en las reuniones relacionadas con la CMSI: 2014: 140; 2017: 150; Objetivo para </w:t>
            </w:r>
            <w:r w:rsidRPr="00FA2D43">
              <w:rPr>
                <w:i/>
                <w:iCs/>
                <w:sz w:val="20"/>
                <w:szCs w:val="20"/>
              </w:rPr>
              <w:t>2020</w:t>
            </w:r>
            <w:r w:rsidRPr="00FA2D43">
              <w:rPr>
                <w:i/>
                <w:iCs/>
                <w:color w:val="000000"/>
                <w:sz w:val="20"/>
                <w:szCs w:val="20"/>
              </w:rPr>
              <w:t>: 160</w:t>
            </w:r>
            <w:r w:rsidRPr="00FA2D43">
              <w:rPr>
                <w:i/>
                <w:iCs/>
                <w:color w:val="000000"/>
                <w:sz w:val="20"/>
                <w:szCs w:val="20"/>
              </w:rPr>
              <w:br/>
              <w:t xml:space="preserve">Número de países presentes en Telecom: 2014: 111; 2017: 126; Objetivo para </w:t>
            </w:r>
            <w:r w:rsidRPr="00FA2D43">
              <w:rPr>
                <w:i/>
                <w:iCs/>
                <w:sz w:val="20"/>
                <w:szCs w:val="20"/>
              </w:rPr>
              <w:t>2020</w:t>
            </w:r>
            <w:r w:rsidRPr="00FA2D43">
              <w:rPr>
                <w:i/>
                <w:iCs/>
                <w:color w:val="000000"/>
                <w:sz w:val="20"/>
                <w:szCs w:val="20"/>
              </w:rPr>
              <w:t>: 170</w:t>
            </w:r>
            <w:r w:rsidRPr="00FA2D43">
              <w:rPr>
                <w:i/>
                <w:iCs/>
                <w:color w:val="000000"/>
                <w:sz w:val="20"/>
                <w:szCs w:val="20"/>
              </w:rPr>
              <w:br/>
              <w:t xml:space="preserve">Número de participantes en Telecom: 2014: 3 494; 2015: 3 971; 2016: 8 764; 2017: 9 100; Objetivo para </w:t>
            </w:r>
            <w:r w:rsidRPr="00FA2D43">
              <w:rPr>
                <w:i/>
                <w:iCs/>
                <w:sz w:val="20"/>
                <w:szCs w:val="20"/>
              </w:rPr>
              <w:t>2020</w:t>
            </w:r>
            <w:r w:rsidRPr="00FA2D43">
              <w:rPr>
                <w:i/>
                <w:iCs/>
                <w:color w:val="000000"/>
                <w:sz w:val="20"/>
                <w:szCs w:val="20"/>
              </w:rPr>
              <w:t>: 8 000</w:t>
            </w:r>
          </w:p>
        </w:tc>
        <w:tc>
          <w:tcPr>
            <w:tcW w:w="2339" w:type="dxa"/>
          </w:tcPr>
          <w:p w:rsidR="00850884" w:rsidRPr="00FA2D43" w:rsidRDefault="00850884" w:rsidP="005706C0">
            <w:pPr>
              <w:pStyle w:val="Tabletext"/>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A2D43">
              <w:rPr>
                <w:sz w:val="20"/>
                <w:szCs w:val="20"/>
              </w:rPr>
              <w:t xml:space="preserve">CMSI, datos de Telecom </w:t>
            </w:r>
          </w:p>
        </w:tc>
      </w:tr>
    </w:tbl>
    <w:p w:rsidR="00850884" w:rsidRPr="00FA2D43" w:rsidRDefault="00850884" w:rsidP="00C824FA">
      <w:pPr>
        <w:spacing w:before="0"/>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850884" w:rsidRPr="00FA2D43" w:rsidTr="005706C0">
        <w:trPr>
          <w:cnfStyle w:val="100000000000" w:firstRow="1" w:lastRow="0" w:firstColumn="0" w:lastColumn="0" w:oddVBand="0" w:evenVBand="0" w:oddHBand="0" w:evenHBand="0" w:firstRowFirstColumn="0" w:firstRowLastColumn="0" w:lastRowFirstColumn="0" w:lastRowLastColumn="0"/>
        </w:trPr>
        <w:tc>
          <w:tcPr>
            <w:tcW w:w="7508" w:type="dxa"/>
          </w:tcPr>
          <w:p w:rsidR="00850884" w:rsidRPr="00FA2D43" w:rsidRDefault="00850884" w:rsidP="005706C0">
            <w:pPr>
              <w:pStyle w:val="Tablehead"/>
              <w:spacing w:before="80" w:after="80"/>
              <w:jc w:val="left"/>
              <w:rPr>
                <w:b/>
                <w:bCs w:val="0"/>
                <w:sz w:val="20"/>
                <w:szCs w:val="20"/>
              </w:rPr>
            </w:pPr>
            <w:r w:rsidRPr="00FA2D43">
              <w:rPr>
                <w:b/>
                <w:bCs w:val="0"/>
                <w:sz w:val="20"/>
                <w:szCs w:val="20"/>
              </w:rPr>
              <w:t>Producto</w:t>
            </w:r>
          </w:p>
        </w:tc>
        <w:tc>
          <w:tcPr>
            <w:tcW w:w="7088" w:type="dxa"/>
            <w:gridSpan w:val="4"/>
          </w:tcPr>
          <w:p w:rsidR="00850884" w:rsidRPr="00FA2D43" w:rsidRDefault="00850884" w:rsidP="005706C0">
            <w:pPr>
              <w:pStyle w:val="Tablehead"/>
              <w:spacing w:before="80" w:after="80"/>
              <w:rPr>
                <w:b/>
                <w:bCs w:val="0"/>
                <w:sz w:val="20"/>
                <w:szCs w:val="20"/>
              </w:rPr>
            </w:pPr>
            <w:r w:rsidRPr="00FA2D43">
              <w:rPr>
                <w:b/>
                <w:bCs w:val="0"/>
                <w:sz w:val="20"/>
                <w:szCs w:val="20"/>
              </w:rPr>
              <w:t>Recursos financieros</w:t>
            </w:r>
            <w:bookmarkStart w:id="9" w:name="_Ref409707249"/>
            <w:r w:rsidRPr="00FA2D43">
              <w:rPr>
                <w:b/>
                <w:bCs w:val="0"/>
                <w:sz w:val="20"/>
                <w:szCs w:val="20"/>
                <w:vertAlign w:val="superscript"/>
              </w:rPr>
              <w:footnoteReference w:id="2"/>
            </w:r>
            <w:bookmarkEnd w:id="9"/>
            <w:r w:rsidRPr="00FA2D43">
              <w:rPr>
                <w:b/>
                <w:bCs w:val="0"/>
                <w:sz w:val="20"/>
                <w:szCs w:val="20"/>
              </w:rPr>
              <w:t xml:space="preserve"> (en miles CHF)</w:t>
            </w:r>
          </w:p>
        </w:tc>
      </w:tr>
      <w:tr w:rsidR="00850884" w:rsidRPr="00FA2D43" w:rsidTr="005706C0">
        <w:tc>
          <w:tcPr>
            <w:tcW w:w="7508" w:type="dxa"/>
          </w:tcPr>
          <w:p w:rsidR="00850884" w:rsidRPr="00FA2D43" w:rsidRDefault="00850884" w:rsidP="005706C0">
            <w:pPr>
              <w:pStyle w:val="Tabletext"/>
              <w:spacing w:before="40" w:after="40"/>
              <w:rPr>
                <w:sz w:val="20"/>
                <w:szCs w:val="20"/>
              </w:rPr>
            </w:pPr>
          </w:p>
        </w:tc>
        <w:tc>
          <w:tcPr>
            <w:tcW w:w="1772" w:type="dxa"/>
          </w:tcPr>
          <w:p w:rsidR="00850884" w:rsidRPr="00FA2D43" w:rsidRDefault="00850884" w:rsidP="005C699E">
            <w:pPr>
              <w:pStyle w:val="Tabletext"/>
              <w:spacing w:before="40" w:after="40"/>
              <w:jc w:val="center"/>
              <w:rPr>
                <w:b/>
                <w:bCs/>
                <w:color w:val="4F81BD" w:themeColor="accent1"/>
                <w:sz w:val="20"/>
                <w:szCs w:val="20"/>
              </w:rPr>
            </w:pPr>
            <w:r w:rsidRPr="00FA2D43">
              <w:rPr>
                <w:b/>
                <w:bCs/>
                <w:color w:val="4F81BD" w:themeColor="accent1"/>
                <w:sz w:val="20"/>
                <w:szCs w:val="20"/>
              </w:rPr>
              <w:t>201</w:t>
            </w:r>
            <w:r w:rsidR="005C699E" w:rsidRPr="00FA2D43">
              <w:rPr>
                <w:b/>
                <w:bCs/>
                <w:color w:val="4F81BD" w:themeColor="accent1"/>
                <w:sz w:val="20"/>
                <w:szCs w:val="20"/>
              </w:rPr>
              <w:t>9</w:t>
            </w:r>
          </w:p>
        </w:tc>
        <w:tc>
          <w:tcPr>
            <w:tcW w:w="1772" w:type="dxa"/>
          </w:tcPr>
          <w:p w:rsidR="00850884" w:rsidRPr="00FA2D43" w:rsidRDefault="00850884" w:rsidP="005C699E">
            <w:pPr>
              <w:pStyle w:val="Tabletext"/>
              <w:spacing w:before="40" w:after="40"/>
              <w:jc w:val="center"/>
              <w:rPr>
                <w:b/>
                <w:bCs/>
                <w:color w:val="4F81BD" w:themeColor="accent1"/>
                <w:sz w:val="20"/>
                <w:szCs w:val="20"/>
              </w:rPr>
            </w:pPr>
            <w:r w:rsidRPr="00FA2D43">
              <w:rPr>
                <w:b/>
                <w:bCs/>
                <w:color w:val="4F81BD" w:themeColor="accent1"/>
                <w:sz w:val="20"/>
                <w:szCs w:val="20"/>
              </w:rPr>
              <w:t>20</w:t>
            </w:r>
            <w:r w:rsidR="005C699E" w:rsidRPr="00FA2D43">
              <w:rPr>
                <w:b/>
                <w:bCs/>
                <w:color w:val="4F81BD" w:themeColor="accent1"/>
                <w:sz w:val="20"/>
                <w:szCs w:val="20"/>
              </w:rPr>
              <w:t>20</w:t>
            </w:r>
          </w:p>
        </w:tc>
        <w:tc>
          <w:tcPr>
            <w:tcW w:w="1772" w:type="dxa"/>
          </w:tcPr>
          <w:p w:rsidR="00850884" w:rsidRPr="00FA2D43" w:rsidRDefault="00850884" w:rsidP="005C699E">
            <w:pPr>
              <w:pStyle w:val="Tabletext"/>
              <w:spacing w:before="40" w:after="40"/>
              <w:jc w:val="center"/>
              <w:rPr>
                <w:b/>
                <w:bCs/>
                <w:color w:val="4F81BD" w:themeColor="accent1"/>
                <w:sz w:val="20"/>
                <w:szCs w:val="20"/>
              </w:rPr>
            </w:pPr>
            <w:r w:rsidRPr="00FA2D43">
              <w:rPr>
                <w:b/>
                <w:bCs/>
                <w:color w:val="4F81BD" w:themeColor="accent1"/>
                <w:sz w:val="20"/>
                <w:szCs w:val="20"/>
              </w:rPr>
              <w:t>202</w:t>
            </w:r>
            <w:r w:rsidR="005C699E" w:rsidRPr="00FA2D43">
              <w:rPr>
                <w:b/>
                <w:bCs/>
                <w:color w:val="4F81BD" w:themeColor="accent1"/>
                <w:sz w:val="20"/>
                <w:szCs w:val="20"/>
              </w:rPr>
              <w:t>1</w:t>
            </w:r>
          </w:p>
        </w:tc>
        <w:tc>
          <w:tcPr>
            <w:tcW w:w="1772" w:type="dxa"/>
          </w:tcPr>
          <w:p w:rsidR="00850884" w:rsidRPr="00FA2D43" w:rsidRDefault="00850884" w:rsidP="005C699E">
            <w:pPr>
              <w:pStyle w:val="Tabletext"/>
              <w:spacing w:before="40" w:after="40"/>
              <w:jc w:val="center"/>
              <w:rPr>
                <w:b/>
                <w:bCs/>
                <w:color w:val="4F81BD" w:themeColor="accent1"/>
                <w:sz w:val="20"/>
                <w:szCs w:val="20"/>
              </w:rPr>
            </w:pPr>
            <w:r w:rsidRPr="00FA2D43">
              <w:rPr>
                <w:b/>
                <w:bCs/>
                <w:color w:val="4F81BD" w:themeColor="accent1"/>
                <w:sz w:val="20"/>
                <w:szCs w:val="20"/>
              </w:rPr>
              <w:t>202</w:t>
            </w:r>
            <w:r w:rsidR="005C699E" w:rsidRPr="00FA2D43">
              <w:rPr>
                <w:b/>
                <w:bCs/>
                <w:color w:val="4F81BD" w:themeColor="accent1"/>
                <w:sz w:val="20"/>
                <w:szCs w:val="20"/>
              </w:rPr>
              <w:t>2</w:t>
            </w:r>
          </w:p>
        </w:tc>
      </w:tr>
      <w:tr w:rsidR="00850884" w:rsidRPr="00FA2D43" w:rsidTr="005706C0">
        <w:tc>
          <w:tcPr>
            <w:tcW w:w="7508" w:type="dxa"/>
          </w:tcPr>
          <w:p w:rsidR="00850884" w:rsidRPr="00FA2D43" w:rsidRDefault="00850884" w:rsidP="005706C0">
            <w:pPr>
              <w:pStyle w:val="Tabletext"/>
              <w:spacing w:before="40" w:after="40"/>
              <w:rPr>
                <w:rFonts w:eastAsia="Calibri" w:cs="Arial"/>
                <w:sz w:val="20"/>
                <w:szCs w:val="20"/>
              </w:rPr>
            </w:pPr>
            <w:r w:rsidRPr="00FA2D43">
              <w:rPr>
                <w:rFonts w:eastAsia="Calibri" w:cs="Arial"/>
                <w:b/>
                <w:bCs/>
                <w:color w:val="4F81BD" w:themeColor="accent1"/>
                <w:sz w:val="20"/>
                <w:szCs w:val="20"/>
              </w:rPr>
              <w:t>I.1-1</w:t>
            </w:r>
            <w:r w:rsidRPr="00FA2D43">
              <w:rPr>
                <w:rFonts w:eastAsia="Calibri" w:cs="Arial"/>
                <w:sz w:val="20"/>
                <w:szCs w:val="20"/>
              </w:rPr>
              <w:t>: Conferencias mundiales, foros, eventos y plataformas intersectoriales para debates de alto nivel (tales como la CMTI, el FMPT, la CMSI, el DMTSI e ITU Telecom)</w:t>
            </w:r>
            <w:r w:rsidRPr="00FA2D43">
              <w:rPr>
                <w:vertAlign w:val="superscript"/>
              </w:rPr>
              <w:footnoteReference w:id="3"/>
            </w:r>
          </w:p>
        </w:tc>
        <w:tc>
          <w:tcPr>
            <w:tcW w:w="1772" w:type="dxa"/>
            <w:vAlign w:val="center"/>
          </w:tcPr>
          <w:p w:rsidR="00850884" w:rsidRPr="00FA2D43" w:rsidRDefault="005C699E" w:rsidP="005C699E">
            <w:pPr>
              <w:pStyle w:val="Tabletext"/>
              <w:spacing w:before="40" w:after="40"/>
              <w:jc w:val="center"/>
              <w:rPr>
                <w:i/>
                <w:iCs/>
                <w:sz w:val="20"/>
                <w:szCs w:val="20"/>
              </w:rPr>
            </w:pPr>
            <w:r w:rsidRPr="00FA2D43">
              <w:rPr>
                <w:i/>
                <w:iCs/>
                <w:sz w:val="20"/>
                <w:szCs w:val="20"/>
              </w:rPr>
              <w:t>3</w:t>
            </w:r>
            <w:r w:rsidR="00850884" w:rsidRPr="00FA2D43">
              <w:rPr>
                <w:i/>
                <w:iCs/>
                <w:sz w:val="20"/>
                <w:szCs w:val="20"/>
              </w:rPr>
              <w:t> </w:t>
            </w:r>
            <w:r w:rsidRPr="00FA2D43">
              <w:rPr>
                <w:i/>
                <w:iCs/>
                <w:sz w:val="20"/>
                <w:szCs w:val="20"/>
              </w:rPr>
              <w:t>362</w:t>
            </w:r>
          </w:p>
        </w:tc>
        <w:tc>
          <w:tcPr>
            <w:tcW w:w="1772" w:type="dxa"/>
            <w:vAlign w:val="center"/>
          </w:tcPr>
          <w:p w:rsidR="00850884" w:rsidRPr="00FA2D43" w:rsidRDefault="005C699E" w:rsidP="005C699E">
            <w:pPr>
              <w:pStyle w:val="Tabletext"/>
              <w:spacing w:before="40" w:after="40"/>
              <w:jc w:val="center"/>
              <w:rPr>
                <w:i/>
                <w:iCs/>
                <w:color w:val="000000" w:themeColor="text1"/>
                <w:sz w:val="20"/>
                <w:szCs w:val="20"/>
              </w:rPr>
            </w:pPr>
            <w:r w:rsidRPr="00FA2D43">
              <w:rPr>
                <w:i/>
                <w:iCs/>
                <w:color w:val="000000" w:themeColor="text1"/>
                <w:sz w:val="20"/>
                <w:szCs w:val="20"/>
              </w:rPr>
              <w:t>2</w:t>
            </w:r>
            <w:r w:rsidR="00850884" w:rsidRPr="00FA2D43">
              <w:rPr>
                <w:i/>
                <w:iCs/>
                <w:color w:val="000000" w:themeColor="text1"/>
                <w:sz w:val="20"/>
                <w:szCs w:val="20"/>
              </w:rPr>
              <w:t> </w:t>
            </w:r>
            <w:r w:rsidRPr="00FA2D43">
              <w:rPr>
                <w:i/>
                <w:iCs/>
                <w:color w:val="000000" w:themeColor="text1"/>
                <w:sz w:val="20"/>
                <w:szCs w:val="20"/>
              </w:rPr>
              <w:t>417</w:t>
            </w:r>
          </w:p>
        </w:tc>
        <w:tc>
          <w:tcPr>
            <w:tcW w:w="1772" w:type="dxa"/>
            <w:vAlign w:val="center"/>
          </w:tcPr>
          <w:p w:rsidR="00850884" w:rsidRPr="00FA2D43" w:rsidRDefault="00850884" w:rsidP="005C699E">
            <w:pPr>
              <w:pStyle w:val="Tabletext"/>
              <w:spacing w:before="40" w:after="40"/>
              <w:jc w:val="center"/>
              <w:rPr>
                <w:i/>
                <w:iCs/>
                <w:color w:val="000000" w:themeColor="text1"/>
                <w:sz w:val="20"/>
                <w:szCs w:val="20"/>
              </w:rPr>
            </w:pPr>
            <w:r w:rsidRPr="00FA2D43">
              <w:rPr>
                <w:i/>
                <w:iCs/>
                <w:color w:val="000000" w:themeColor="text1"/>
                <w:sz w:val="20"/>
                <w:szCs w:val="20"/>
              </w:rPr>
              <w:t>2 </w:t>
            </w:r>
            <w:r w:rsidR="005C699E" w:rsidRPr="00FA2D43">
              <w:rPr>
                <w:i/>
                <w:iCs/>
                <w:color w:val="000000" w:themeColor="text1"/>
                <w:sz w:val="20"/>
                <w:szCs w:val="20"/>
              </w:rPr>
              <w:t>286</w:t>
            </w:r>
          </w:p>
        </w:tc>
        <w:tc>
          <w:tcPr>
            <w:tcW w:w="1772" w:type="dxa"/>
            <w:vAlign w:val="center"/>
          </w:tcPr>
          <w:p w:rsidR="00850884" w:rsidRPr="00FA2D43" w:rsidRDefault="00850884" w:rsidP="005C699E">
            <w:pPr>
              <w:pStyle w:val="Tabletext"/>
              <w:spacing w:before="40" w:after="40"/>
              <w:jc w:val="center"/>
              <w:rPr>
                <w:i/>
                <w:iCs/>
                <w:color w:val="000000" w:themeColor="text1"/>
                <w:sz w:val="20"/>
                <w:szCs w:val="20"/>
              </w:rPr>
            </w:pPr>
            <w:r w:rsidRPr="00FA2D43">
              <w:rPr>
                <w:i/>
                <w:iCs/>
                <w:color w:val="000000" w:themeColor="text1"/>
                <w:sz w:val="20"/>
                <w:szCs w:val="20"/>
              </w:rPr>
              <w:t>2 </w:t>
            </w:r>
            <w:r w:rsidR="005C699E" w:rsidRPr="00FA2D43">
              <w:rPr>
                <w:i/>
                <w:iCs/>
                <w:color w:val="000000" w:themeColor="text1"/>
                <w:sz w:val="20"/>
                <w:szCs w:val="20"/>
              </w:rPr>
              <w:t>727</w:t>
            </w:r>
          </w:p>
        </w:tc>
      </w:tr>
      <w:tr w:rsidR="00850884" w:rsidRPr="00FA2D43" w:rsidTr="005706C0">
        <w:tc>
          <w:tcPr>
            <w:tcW w:w="7508" w:type="dxa"/>
          </w:tcPr>
          <w:p w:rsidR="00850884" w:rsidRPr="00FA2D43" w:rsidRDefault="00850884" w:rsidP="005706C0">
            <w:pPr>
              <w:pStyle w:val="Tabletext"/>
              <w:spacing w:before="40" w:after="40"/>
              <w:rPr>
                <w:rFonts w:eastAsia="Calibri" w:cs="Arial"/>
                <w:b/>
                <w:bCs/>
                <w:color w:val="4F81BD" w:themeColor="accent1"/>
                <w:sz w:val="20"/>
                <w:szCs w:val="20"/>
              </w:rPr>
            </w:pPr>
            <w:r w:rsidRPr="00FA2D43">
              <w:rPr>
                <w:rFonts w:eastAsia="Calibri" w:cs="Arial"/>
                <w:sz w:val="20"/>
                <w:szCs w:val="20"/>
              </w:rPr>
              <w:t>Atribución de costos a las actividades de la Conferencia de Plenipotenciarios y el Consejo (</w:t>
            </w:r>
            <w:r w:rsidRPr="00FA2D43">
              <w:rPr>
                <w:rFonts w:eastAsia="Calibri" w:cs="Arial"/>
                <w:b/>
                <w:bCs/>
                <w:color w:val="4F81BD" w:themeColor="accent1"/>
                <w:sz w:val="20"/>
                <w:szCs w:val="20"/>
              </w:rPr>
              <w:t>PP</w:t>
            </w:r>
            <w:r w:rsidRPr="00FA2D43">
              <w:rPr>
                <w:rFonts w:eastAsia="Calibri" w:cs="Arial"/>
                <w:sz w:val="20"/>
                <w:szCs w:val="20"/>
              </w:rPr>
              <w:t xml:space="preserve">, </w:t>
            </w:r>
            <w:r w:rsidRPr="00FA2D43">
              <w:rPr>
                <w:rFonts w:eastAsia="Calibri" w:cs="Arial"/>
                <w:b/>
                <w:bCs/>
                <w:color w:val="4F81BD" w:themeColor="accent1"/>
                <w:sz w:val="20"/>
                <w:szCs w:val="20"/>
              </w:rPr>
              <w:t>Consejo/GTC</w:t>
            </w:r>
            <w:r w:rsidRPr="00FA2D43">
              <w:rPr>
                <w:rFonts w:eastAsia="Calibri" w:cs="Arial"/>
                <w:sz w:val="20"/>
                <w:szCs w:val="20"/>
              </w:rPr>
              <w:t>)</w:t>
            </w:r>
          </w:p>
        </w:tc>
        <w:tc>
          <w:tcPr>
            <w:tcW w:w="1772" w:type="dxa"/>
            <w:vAlign w:val="center"/>
          </w:tcPr>
          <w:p w:rsidR="00850884" w:rsidRPr="00FA2D43" w:rsidRDefault="005C699E" w:rsidP="005706C0">
            <w:pPr>
              <w:pStyle w:val="Tabletext"/>
              <w:spacing w:before="40" w:after="40"/>
              <w:jc w:val="center"/>
              <w:rPr>
                <w:i/>
                <w:iCs/>
                <w:sz w:val="20"/>
                <w:szCs w:val="20"/>
                <w:highlight w:val="yellow"/>
              </w:rPr>
            </w:pPr>
            <w:r w:rsidRPr="00FA2D43">
              <w:rPr>
                <w:i/>
                <w:iCs/>
                <w:sz w:val="20"/>
                <w:szCs w:val="20"/>
              </w:rPr>
              <w:t>100</w:t>
            </w:r>
          </w:p>
        </w:tc>
        <w:tc>
          <w:tcPr>
            <w:tcW w:w="1772" w:type="dxa"/>
            <w:vAlign w:val="center"/>
          </w:tcPr>
          <w:p w:rsidR="00850884" w:rsidRPr="00FA2D43" w:rsidRDefault="005C699E" w:rsidP="005706C0">
            <w:pPr>
              <w:pStyle w:val="Tabletext"/>
              <w:spacing w:before="40" w:after="40"/>
              <w:jc w:val="center"/>
              <w:rPr>
                <w:i/>
                <w:iCs/>
                <w:sz w:val="20"/>
                <w:szCs w:val="20"/>
                <w:highlight w:val="yellow"/>
              </w:rPr>
            </w:pPr>
            <w:r w:rsidRPr="00FA2D43">
              <w:rPr>
                <w:i/>
                <w:iCs/>
                <w:sz w:val="20"/>
                <w:szCs w:val="20"/>
              </w:rPr>
              <w:t>74</w:t>
            </w:r>
          </w:p>
        </w:tc>
        <w:tc>
          <w:tcPr>
            <w:tcW w:w="1772" w:type="dxa"/>
            <w:vAlign w:val="center"/>
          </w:tcPr>
          <w:p w:rsidR="00850884" w:rsidRPr="00FA2D43" w:rsidRDefault="005C699E" w:rsidP="005706C0">
            <w:pPr>
              <w:pStyle w:val="Tabletext"/>
              <w:spacing w:before="40" w:after="40"/>
              <w:jc w:val="center"/>
              <w:rPr>
                <w:i/>
                <w:iCs/>
                <w:sz w:val="20"/>
                <w:szCs w:val="20"/>
              </w:rPr>
            </w:pPr>
            <w:r w:rsidRPr="00FA2D43">
              <w:rPr>
                <w:i/>
                <w:iCs/>
                <w:sz w:val="20"/>
                <w:szCs w:val="20"/>
              </w:rPr>
              <w:t>80</w:t>
            </w:r>
          </w:p>
        </w:tc>
        <w:tc>
          <w:tcPr>
            <w:tcW w:w="1772" w:type="dxa"/>
            <w:vAlign w:val="center"/>
          </w:tcPr>
          <w:p w:rsidR="00850884" w:rsidRPr="00FA2D43" w:rsidRDefault="005C699E" w:rsidP="005706C0">
            <w:pPr>
              <w:pStyle w:val="Tabletext"/>
              <w:spacing w:before="40" w:after="40"/>
              <w:jc w:val="center"/>
              <w:rPr>
                <w:i/>
                <w:iCs/>
                <w:sz w:val="20"/>
                <w:szCs w:val="20"/>
              </w:rPr>
            </w:pPr>
            <w:r w:rsidRPr="00FA2D43">
              <w:rPr>
                <w:i/>
                <w:iCs/>
                <w:sz w:val="20"/>
                <w:szCs w:val="20"/>
              </w:rPr>
              <w:t>151</w:t>
            </w:r>
          </w:p>
        </w:tc>
      </w:tr>
      <w:tr w:rsidR="00850884" w:rsidRPr="00FA2D43" w:rsidTr="005706C0">
        <w:tc>
          <w:tcPr>
            <w:tcW w:w="7508" w:type="dxa"/>
          </w:tcPr>
          <w:p w:rsidR="00850884" w:rsidRPr="00FA2D43" w:rsidRDefault="00850884" w:rsidP="005706C0">
            <w:pPr>
              <w:pStyle w:val="Tabletext"/>
              <w:spacing w:before="40" w:after="40"/>
              <w:rPr>
                <w:b/>
                <w:bCs/>
                <w:noProof/>
                <w:color w:val="4F81BD" w:themeColor="accent1"/>
                <w:sz w:val="20"/>
                <w:szCs w:val="20"/>
                <w:lang w:eastAsia="zh-CN"/>
              </w:rPr>
            </w:pPr>
            <w:r w:rsidRPr="00FA2D43">
              <w:rPr>
                <w:b/>
                <w:bCs/>
                <w:noProof/>
                <w:color w:val="4F81BD" w:themeColor="accent1"/>
                <w:sz w:val="20"/>
                <w:szCs w:val="20"/>
                <w:lang w:eastAsia="zh-CN"/>
              </w:rPr>
              <w:t>Total para el Objetivo I.1</w:t>
            </w:r>
          </w:p>
        </w:tc>
        <w:tc>
          <w:tcPr>
            <w:tcW w:w="1772" w:type="dxa"/>
            <w:vAlign w:val="center"/>
          </w:tcPr>
          <w:p w:rsidR="00850884" w:rsidRPr="00FA2D43" w:rsidRDefault="005C699E" w:rsidP="005C699E">
            <w:pPr>
              <w:pStyle w:val="Tabletext"/>
              <w:spacing w:before="40" w:after="40"/>
              <w:jc w:val="center"/>
              <w:rPr>
                <w:b/>
                <w:bCs/>
                <w:i/>
                <w:iCs/>
                <w:sz w:val="20"/>
                <w:szCs w:val="20"/>
                <w:highlight w:val="yellow"/>
              </w:rPr>
            </w:pPr>
            <w:r w:rsidRPr="00FA2D43">
              <w:rPr>
                <w:b/>
                <w:bCs/>
                <w:i/>
                <w:iCs/>
                <w:sz w:val="20"/>
                <w:szCs w:val="20"/>
              </w:rPr>
              <w:t>3</w:t>
            </w:r>
            <w:r w:rsidR="00850884" w:rsidRPr="00FA2D43">
              <w:rPr>
                <w:b/>
                <w:bCs/>
                <w:i/>
                <w:iCs/>
                <w:sz w:val="20"/>
                <w:szCs w:val="20"/>
              </w:rPr>
              <w:t> </w:t>
            </w:r>
            <w:r w:rsidRPr="00FA2D43">
              <w:rPr>
                <w:b/>
                <w:bCs/>
                <w:i/>
                <w:iCs/>
                <w:sz w:val="20"/>
                <w:szCs w:val="20"/>
              </w:rPr>
              <w:t>462</w:t>
            </w:r>
          </w:p>
        </w:tc>
        <w:tc>
          <w:tcPr>
            <w:tcW w:w="1772" w:type="dxa"/>
            <w:vAlign w:val="center"/>
          </w:tcPr>
          <w:p w:rsidR="00850884" w:rsidRPr="00FA2D43" w:rsidRDefault="005C699E" w:rsidP="005C699E">
            <w:pPr>
              <w:pStyle w:val="Tabletext"/>
              <w:spacing w:before="40" w:after="40"/>
              <w:jc w:val="center"/>
              <w:rPr>
                <w:b/>
                <w:bCs/>
                <w:i/>
                <w:iCs/>
                <w:sz w:val="20"/>
                <w:szCs w:val="20"/>
                <w:highlight w:val="yellow"/>
              </w:rPr>
            </w:pPr>
            <w:r w:rsidRPr="00FA2D43">
              <w:rPr>
                <w:b/>
                <w:bCs/>
                <w:i/>
                <w:iCs/>
                <w:sz w:val="20"/>
                <w:szCs w:val="20"/>
              </w:rPr>
              <w:t>2</w:t>
            </w:r>
            <w:r w:rsidR="00850884" w:rsidRPr="00FA2D43">
              <w:rPr>
                <w:b/>
                <w:bCs/>
                <w:i/>
                <w:iCs/>
                <w:sz w:val="20"/>
                <w:szCs w:val="20"/>
              </w:rPr>
              <w:t> </w:t>
            </w:r>
            <w:r w:rsidRPr="00FA2D43">
              <w:rPr>
                <w:b/>
                <w:bCs/>
                <w:i/>
                <w:iCs/>
                <w:sz w:val="20"/>
                <w:szCs w:val="20"/>
              </w:rPr>
              <w:t>491</w:t>
            </w:r>
          </w:p>
        </w:tc>
        <w:tc>
          <w:tcPr>
            <w:tcW w:w="1772" w:type="dxa"/>
            <w:vAlign w:val="center"/>
          </w:tcPr>
          <w:p w:rsidR="00850884" w:rsidRPr="00FA2D43" w:rsidRDefault="00850884" w:rsidP="005C699E">
            <w:pPr>
              <w:pStyle w:val="Tabletext"/>
              <w:spacing w:before="40" w:after="40"/>
              <w:jc w:val="center"/>
              <w:rPr>
                <w:b/>
                <w:bCs/>
                <w:i/>
                <w:iCs/>
                <w:sz w:val="20"/>
                <w:szCs w:val="20"/>
              </w:rPr>
            </w:pPr>
            <w:r w:rsidRPr="00FA2D43">
              <w:rPr>
                <w:b/>
                <w:bCs/>
                <w:i/>
                <w:iCs/>
                <w:sz w:val="20"/>
                <w:szCs w:val="20"/>
              </w:rPr>
              <w:t>2 </w:t>
            </w:r>
            <w:r w:rsidR="005C699E" w:rsidRPr="00FA2D43">
              <w:rPr>
                <w:b/>
                <w:bCs/>
                <w:i/>
                <w:iCs/>
                <w:sz w:val="20"/>
                <w:szCs w:val="20"/>
              </w:rPr>
              <w:t>366</w:t>
            </w:r>
          </w:p>
        </w:tc>
        <w:tc>
          <w:tcPr>
            <w:tcW w:w="1772" w:type="dxa"/>
            <w:vAlign w:val="center"/>
          </w:tcPr>
          <w:p w:rsidR="00850884" w:rsidRPr="00FA2D43" w:rsidRDefault="00850884" w:rsidP="005C699E">
            <w:pPr>
              <w:pStyle w:val="Tabletext"/>
              <w:spacing w:before="40" w:after="40"/>
              <w:jc w:val="center"/>
              <w:rPr>
                <w:b/>
                <w:bCs/>
                <w:i/>
                <w:iCs/>
                <w:sz w:val="20"/>
                <w:szCs w:val="20"/>
              </w:rPr>
            </w:pPr>
            <w:r w:rsidRPr="00FA2D43">
              <w:rPr>
                <w:b/>
                <w:bCs/>
                <w:i/>
                <w:iCs/>
                <w:sz w:val="20"/>
                <w:szCs w:val="20"/>
              </w:rPr>
              <w:t>2 </w:t>
            </w:r>
            <w:r w:rsidR="005C699E" w:rsidRPr="00FA2D43">
              <w:rPr>
                <w:b/>
                <w:bCs/>
                <w:i/>
                <w:iCs/>
                <w:sz w:val="20"/>
                <w:szCs w:val="20"/>
              </w:rPr>
              <w:t>878</w:t>
            </w:r>
          </w:p>
        </w:tc>
      </w:tr>
    </w:tbl>
    <w:p w:rsidR="00F63C7C" w:rsidRPr="00FA2D43" w:rsidRDefault="00F63C7C" w:rsidP="00850884">
      <w:pPr>
        <w:rPr>
          <w:rFonts w:eastAsiaTheme="majorEastAsia"/>
        </w:rPr>
      </w:pPr>
      <w:r w:rsidRPr="00FA2D43">
        <w:rPr>
          <w:rFonts w:eastAsiaTheme="majorEastAsia"/>
        </w:rPr>
        <w:br w:type="page"/>
      </w:r>
    </w:p>
    <w:p w:rsidR="00F63C7C" w:rsidRPr="00FA2D43" w:rsidRDefault="00F63C7C" w:rsidP="00F63C7C">
      <w:pPr>
        <w:pStyle w:val="Heading2"/>
        <w:spacing w:after="120"/>
      </w:pPr>
      <w:r w:rsidRPr="00FA2D43">
        <w:lastRenderedPageBreak/>
        <w:t>5.2</w:t>
      </w:r>
      <w:r w:rsidRPr="00FA2D43">
        <w:tab/>
        <w:t>I.2 Mejorar las asociaciones y la cooperación en el entorno de las telecomunicaciones/TIC</w:t>
      </w:r>
    </w:p>
    <w:tbl>
      <w:tblPr>
        <w:tblStyle w:val="GridTable4-Accent11"/>
        <w:tblW w:w="14596" w:type="dxa"/>
        <w:tblLook w:val="06A0" w:firstRow="1" w:lastRow="0" w:firstColumn="1" w:lastColumn="0" w:noHBand="1" w:noVBand="1"/>
      </w:tblPr>
      <w:tblGrid>
        <w:gridCol w:w="4587"/>
        <w:gridCol w:w="7599"/>
        <w:gridCol w:w="2410"/>
      </w:tblGrid>
      <w:tr w:rsidR="00F63C7C" w:rsidRPr="00FA2D43" w:rsidTr="0057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rsidR="00F63C7C" w:rsidRPr="00FA2D43" w:rsidRDefault="00F63C7C" w:rsidP="005706C0">
            <w:pPr>
              <w:pStyle w:val="Tablehead"/>
              <w:spacing w:before="80" w:after="80"/>
              <w:jc w:val="left"/>
              <w:rPr>
                <w:b/>
                <w:bCs w:val="0"/>
                <w:sz w:val="20"/>
                <w:szCs w:val="20"/>
              </w:rPr>
            </w:pPr>
            <w:r w:rsidRPr="00FA2D43">
              <w:rPr>
                <w:b/>
                <w:bCs w:val="0"/>
                <w:sz w:val="20"/>
                <w:szCs w:val="20"/>
              </w:rPr>
              <w:t>Resultado</w:t>
            </w:r>
          </w:p>
        </w:tc>
        <w:tc>
          <w:tcPr>
            <w:tcW w:w="7599" w:type="dxa"/>
          </w:tcPr>
          <w:p w:rsidR="00F63C7C" w:rsidRPr="00FA2D43" w:rsidRDefault="00F63C7C" w:rsidP="005706C0">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Indicador de resultados (valor actual – valor en 2020)</w:t>
            </w:r>
          </w:p>
        </w:tc>
        <w:tc>
          <w:tcPr>
            <w:tcW w:w="2410" w:type="dxa"/>
          </w:tcPr>
          <w:p w:rsidR="00F63C7C" w:rsidRPr="00FA2D43" w:rsidRDefault="00F63C7C" w:rsidP="005706C0">
            <w:pPr>
              <w:pStyle w:val="Tablehead"/>
              <w:spacing w:before="80" w:after="80"/>
              <w:jc w:val="left"/>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Medios de medición</w:t>
            </w:r>
          </w:p>
        </w:tc>
      </w:tr>
      <w:tr w:rsidR="00F63C7C" w:rsidRPr="00FA2D43" w:rsidTr="005706C0">
        <w:tc>
          <w:tcPr>
            <w:cnfStyle w:val="001000000000" w:firstRow="0" w:lastRow="0" w:firstColumn="1" w:lastColumn="0" w:oddVBand="0" w:evenVBand="0" w:oddHBand="0" w:evenHBand="0" w:firstRowFirstColumn="0" w:firstRowLastColumn="0" w:lastRowFirstColumn="0" w:lastRowLastColumn="0"/>
            <w:tcW w:w="4587" w:type="dxa"/>
          </w:tcPr>
          <w:p w:rsidR="00F63C7C" w:rsidRPr="00FA2D43" w:rsidRDefault="00F63C7C" w:rsidP="005706C0">
            <w:pPr>
              <w:pStyle w:val="Tabletext"/>
              <w:spacing w:before="40" w:after="40"/>
              <w:rPr>
                <w:sz w:val="20"/>
                <w:szCs w:val="20"/>
              </w:rPr>
            </w:pPr>
            <w:r w:rsidRPr="00FA2D43">
              <w:rPr>
                <w:color w:val="4F81BD" w:themeColor="accent1"/>
                <w:sz w:val="20"/>
                <w:szCs w:val="20"/>
              </w:rPr>
              <w:t>I.2-1</w:t>
            </w:r>
            <w:r w:rsidRPr="00FA2D43">
              <w:rPr>
                <w:b w:val="0"/>
                <w:bCs w:val="0"/>
                <w:sz w:val="20"/>
                <w:szCs w:val="20"/>
              </w:rPr>
              <w:t>: Mayores sinergias de asociaciones sobre telecomunicaciones/TIC</w:t>
            </w:r>
          </w:p>
        </w:tc>
        <w:tc>
          <w:tcPr>
            <w:tcW w:w="7599" w:type="dxa"/>
          </w:tcPr>
          <w:p w:rsidR="00F63C7C" w:rsidRPr="00FA2D43" w:rsidRDefault="00F63C7C" w:rsidP="005706C0">
            <w:pPr>
              <w:pStyle w:val="Tabletext"/>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FA2D43">
              <w:rPr>
                <w:sz w:val="20"/>
                <w:szCs w:val="20"/>
              </w:rPr>
              <w:t>Porcentaje de asociaciones/acuerdos de colaboración o disposiciones de trabajo de la UIT:</w:t>
            </w:r>
            <w:r w:rsidRPr="00FA2D43">
              <w:rPr>
                <w:i/>
                <w:iCs/>
                <w:color w:val="595959" w:themeColor="text1" w:themeTint="A6"/>
                <w:sz w:val="20"/>
                <w:szCs w:val="20"/>
              </w:rPr>
              <w:br/>
            </w:r>
            <w:r w:rsidRPr="00FA2D43">
              <w:rPr>
                <w:i/>
                <w:iCs/>
                <w:color w:val="000000"/>
                <w:sz w:val="20"/>
                <w:szCs w:val="20"/>
              </w:rPr>
              <w:t>Con administraciones: 2010-2014: 45,9%; 2015: 51%;</w:t>
            </w:r>
            <w:r w:rsidRPr="00FA2D43">
              <w:rPr>
                <w:i/>
                <w:iCs/>
                <w:color w:val="000000"/>
                <w:sz w:val="20"/>
                <w:szCs w:val="20"/>
              </w:rPr>
              <w:br/>
              <w:t>Con organizaciones intergubernamentales/regionales: 2010-2014: 37,2%; 2015: 37,1%;</w:t>
            </w:r>
            <w:r w:rsidRPr="00FA2D43">
              <w:rPr>
                <w:i/>
                <w:iCs/>
                <w:color w:val="000000"/>
                <w:sz w:val="20"/>
                <w:szCs w:val="20"/>
              </w:rPr>
              <w:br/>
              <w:t>Con otras entidades: 2010-2014: 16,9%; 2015: 11,4%</w:t>
            </w:r>
          </w:p>
        </w:tc>
        <w:tc>
          <w:tcPr>
            <w:tcW w:w="2410" w:type="dxa"/>
          </w:tcPr>
          <w:p w:rsidR="00F63C7C" w:rsidRPr="00FA2D43" w:rsidRDefault="00F63C7C" w:rsidP="005706C0">
            <w:pPr>
              <w:pStyle w:val="Tabletext"/>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rPr>
            </w:pPr>
            <w:r w:rsidRPr="00FA2D43">
              <w:rPr>
                <w:sz w:val="20"/>
                <w:szCs w:val="20"/>
              </w:rPr>
              <w:t>Datos intersectoriales</w:t>
            </w:r>
          </w:p>
        </w:tc>
      </w:tr>
    </w:tbl>
    <w:p w:rsidR="00F63C7C" w:rsidRPr="00FA2D43" w:rsidRDefault="00F63C7C" w:rsidP="00F63C7C"/>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F63C7C" w:rsidRPr="00FA2D43" w:rsidTr="005706C0">
        <w:trPr>
          <w:cnfStyle w:val="100000000000" w:firstRow="1" w:lastRow="0" w:firstColumn="0" w:lastColumn="0" w:oddVBand="0" w:evenVBand="0" w:oddHBand="0" w:evenHBand="0" w:firstRowFirstColumn="0" w:firstRowLastColumn="0" w:lastRowFirstColumn="0" w:lastRowLastColumn="0"/>
        </w:trPr>
        <w:tc>
          <w:tcPr>
            <w:tcW w:w="7508" w:type="dxa"/>
          </w:tcPr>
          <w:p w:rsidR="00F63C7C" w:rsidRPr="00FA2D43" w:rsidRDefault="00F63C7C" w:rsidP="005706C0">
            <w:pPr>
              <w:pStyle w:val="Tablehead"/>
              <w:spacing w:before="80" w:after="80"/>
              <w:jc w:val="left"/>
              <w:rPr>
                <w:b/>
                <w:bCs w:val="0"/>
                <w:sz w:val="20"/>
                <w:szCs w:val="20"/>
              </w:rPr>
            </w:pPr>
            <w:r w:rsidRPr="00FA2D43">
              <w:rPr>
                <w:b/>
                <w:bCs w:val="0"/>
                <w:sz w:val="20"/>
                <w:szCs w:val="20"/>
              </w:rPr>
              <w:t>Producto</w:t>
            </w:r>
          </w:p>
        </w:tc>
        <w:tc>
          <w:tcPr>
            <w:tcW w:w="7088" w:type="dxa"/>
            <w:gridSpan w:val="4"/>
          </w:tcPr>
          <w:p w:rsidR="00F63C7C" w:rsidRPr="00FA2D43" w:rsidRDefault="00F63C7C" w:rsidP="005706C0">
            <w:pPr>
              <w:pStyle w:val="Tablehead"/>
              <w:spacing w:before="80" w:after="80"/>
              <w:rPr>
                <w:b/>
                <w:bCs w:val="0"/>
                <w:sz w:val="20"/>
                <w:szCs w:val="20"/>
              </w:rPr>
            </w:pPr>
            <w:r w:rsidRPr="00FA2D43">
              <w:rPr>
                <w:b/>
                <w:bCs w:val="0"/>
                <w:sz w:val="20"/>
                <w:szCs w:val="20"/>
              </w:rPr>
              <w:t>Recursos financieros</w:t>
            </w:r>
            <w:r w:rsidRPr="00FA2D43">
              <w:rPr>
                <w:b/>
                <w:bCs w:val="0"/>
                <w:sz w:val="20"/>
                <w:szCs w:val="20"/>
                <w:vertAlign w:val="superscript"/>
              </w:rPr>
              <w:footnoteReference w:id="4"/>
            </w:r>
            <w:r w:rsidRPr="00FA2D43">
              <w:rPr>
                <w:b/>
                <w:bCs w:val="0"/>
                <w:sz w:val="20"/>
                <w:szCs w:val="20"/>
                <w:vertAlign w:val="superscript"/>
              </w:rPr>
              <w:t xml:space="preserve"> </w:t>
            </w:r>
            <w:r w:rsidRPr="00FA2D43">
              <w:rPr>
                <w:b/>
                <w:bCs w:val="0"/>
                <w:sz w:val="20"/>
                <w:szCs w:val="20"/>
              </w:rPr>
              <w:t>(en miles CHF)</w:t>
            </w:r>
          </w:p>
        </w:tc>
      </w:tr>
      <w:tr w:rsidR="00F63C7C" w:rsidRPr="00FA2D43" w:rsidTr="005706C0">
        <w:tc>
          <w:tcPr>
            <w:tcW w:w="7508" w:type="dxa"/>
          </w:tcPr>
          <w:p w:rsidR="00F63C7C" w:rsidRPr="00FA2D43" w:rsidRDefault="00F63C7C" w:rsidP="00F63C7C">
            <w:pPr>
              <w:spacing w:before="40" w:after="40"/>
            </w:pPr>
          </w:p>
        </w:tc>
        <w:tc>
          <w:tcPr>
            <w:tcW w:w="1772" w:type="dxa"/>
          </w:tcPr>
          <w:p w:rsidR="00F63C7C" w:rsidRPr="00FA2D43" w:rsidRDefault="00F63C7C" w:rsidP="00F63C7C">
            <w:pPr>
              <w:pStyle w:val="Tabletext"/>
              <w:spacing w:before="40" w:after="40"/>
              <w:jc w:val="center"/>
              <w:rPr>
                <w:b/>
                <w:bCs/>
                <w:color w:val="4F81BD" w:themeColor="accent1"/>
                <w:sz w:val="20"/>
                <w:szCs w:val="20"/>
              </w:rPr>
            </w:pPr>
            <w:r w:rsidRPr="00FA2D43">
              <w:rPr>
                <w:b/>
                <w:bCs/>
                <w:color w:val="4F81BD" w:themeColor="accent1"/>
                <w:sz w:val="20"/>
                <w:szCs w:val="20"/>
              </w:rPr>
              <w:t>2019</w:t>
            </w:r>
          </w:p>
        </w:tc>
        <w:tc>
          <w:tcPr>
            <w:tcW w:w="1772" w:type="dxa"/>
          </w:tcPr>
          <w:p w:rsidR="00F63C7C" w:rsidRPr="00FA2D43" w:rsidRDefault="00F63C7C" w:rsidP="00F63C7C">
            <w:pPr>
              <w:pStyle w:val="Tabletext"/>
              <w:spacing w:before="40" w:after="40"/>
              <w:jc w:val="center"/>
              <w:rPr>
                <w:b/>
                <w:bCs/>
                <w:color w:val="4F81BD" w:themeColor="accent1"/>
                <w:sz w:val="20"/>
                <w:szCs w:val="20"/>
              </w:rPr>
            </w:pPr>
            <w:r w:rsidRPr="00FA2D43">
              <w:rPr>
                <w:b/>
                <w:bCs/>
                <w:color w:val="4F81BD" w:themeColor="accent1"/>
                <w:sz w:val="20"/>
                <w:szCs w:val="20"/>
              </w:rPr>
              <w:t>2020</w:t>
            </w:r>
          </w:p>
        </w:tc>
        <w:tc>
          <w:tcPr>
            <w:tcW w:w="1772" w:type="dxa"/>
          </w:tcPr>
          <w:p w:rsidR="00F63C7C" w:rsidRPr="00FA2D43" w:rsidRDefault="00F63C7C" w:rsidP="00F63C7C">
            <w:pPr>
              <w:pStyle w:val="Tabletext"/>
              <w:spacing w:before="40" w:after="40"/>
              <w:jc w:val="center"/>
              <w:rPr>
                <w:b/>
                <w:bCs/>
                <w:color w:val="4F81BD" w:themeColor="accent1"/>
                <w:sz w:val="20"/>
                <w:szCs w:val="20"/>
              </w:rPr>
            </w:pPr>
            <w:r w:rsidRPr="00FA2D43">
              <w:rPr>
                <w:b/>
                <w:bCs/>
                <w:color w:val="4F81BD" w:themeColor="accent1"/>
                <w:sz w:val="20"/>
                <w:szCs w:val="20"/>
              </w:rPr>
              <w:t>2021</w:t>
            </w:r>
          </w:p>
        </w:tc>
        <w:tc>
          <w:tcPr>
            <w:tcW w:w="1772" w:type="dxa"/>
          </w:tcPr>
          <w:p w:rsidR="00F63C7C" w:rsidRPr="00FA2D43" w:rsidRDefault="00F63C7C" w:rsidP="00F63C7C">
            <w:pPr>
              <w:pStyle w:val="Tabletext"/>
              <w:spacing w:before="40" w:after="40"/>
              <w:jc w:val="center"/>
              <w:rPr>
                <w:b/>
                <w:bCs/>
                <w:color w:val="4F81BD" w:themeColor="accent1"/>
                <w:sz w:val="20"/>
                <w:szCs w:val="20"/>
              </w:rPr>
            </w:pPr>
            <w:r w:rsidRPr="00FA2D43">
              <w:rPr>
                <w:b/>
                <w:bCs/>
                <w:color w:val="4F81BD" w:themeColor="accent1"/>
                <w:sz w:val="20"/>
                <w:szCs w:val="20"/>
              </w:rPr>
              <w:t>2022</w:t>
            </w:r>
          </w:p>
        </w:tc>
      </w:tr>
      <w:tr w:rsidR="00F63C7C" w:rsidRPr="00FA2D43" w:rsidTr="00F63C7C">
        <w:trPr>
          <w:trHeight w:val="70"/>
        </w:trPr>
        <w:tc>
          <w:tcPr>
            <w:tcW w:w="7508" w:type="dxa"/>
          </w:tcPr>
          <w:p w:rsidR="00F63C7C" w:rsidRPr="00FA2D43" w:rsidRDefault="00F63C7C" w:rsidP="00F63C7C">
            <w:pPr>
              <w:pStyle w:val="Tabletext"/>
              <w:spacing w:before="40" w:after="40"/>
              <w:rPr>
                <w:sz w:val="20"/>
                <w:szCs w:val="20"/>
              </w:rPr>
            </w:pPr>
            <w:r w:rsidRPr="00FA2D43">
              <w:rPr>
                <w:b/>
                <w:bCs/>
                <w:noProof/>
                <w:color w:val="4F81BD" w:themeColor="accent1"/>
                <w:sz w:val="20"/>
                <w:szCs w:val="20"/>
                <w:lang w:eastAsia="zh-CN"/>
              </w:rPr>
              <w:t xml:space="preserve">I.2-1 </w:t>
            </w:r>
            <w:r w:rsidRPr="00FA2D43">
              <w:rPr>
                <w:sz w:val="20"/>
                <w:szCs w:val="20"/>
              </w:rPr>
              <w:t>Divulgación de conocimientos, tomas de contacto y asociaciones</w:t>
            </w:r>
          </w:p>
        </w:tc>
        <w:tc>
          <w:tcPr>
            <w:tcW w:w="1772" w:type="dxa"/>
            <w:vAlign w:val="center"/>
          </w:tcPr>
          <w:p w:rsidR="00F63C7C" w:rsidRPr="00FA2D43" w:rsidRDefault="00F63C7C" w:rsidP="00F63C7C">
            <w:pPr>
              <w:pStyle w:val="Tabletext"/>
              <w:spacing w:before="40" w:after="40"/>
              <w:jc w:val="center"/>
              <w:rPr>
                <w:i/>
                <w:iCs/>
                <w:sz w:val="20"/>
                <w:szCs w:val="20"/>
              </w:rPr>
            </w:pPr>
            <w:r w:rsidRPr="00FA2D43">
              <w:rPr>
                <w:i/>
                <w:iCs/>
                <w:sz w:val="20"/>
                <w:szCs w:val="20"/>
              </w:rPr>
              <w:t xml:space="preserve">2 </w:t>
            </w:r>
            <w:r w:rsidR="00550CD8">
              <w:rPr>
                <w:i/>
                <w:iCs/>
                <w:sz w:val="20"/>
                <w:szCs w:val="20"/>
              </w:rPr>
              <w:t>137</w:t>
            </w:r>
          </w:p>
        </w:tc>
        <w:tc>
          <w:tcPr>
            <w:tcW w:w="1772" w:type="dxa"/>
            <w:vAlign w:val="center"/>
          </w:tcPr>
          <w:p w:rsidR="00F63C7C" w:rsidRPr="00FA2D43" w:rsidRDefault="00F63C7C" w:rsidP="00F63C7C">
            <w:pPr>
              <w:pStyle w:val="Tabletext"/>
              <w:spacing w:before="40" w:after="40"/>
              <w:jc w:val="center"/>
              <w:rPr>
                <w:i/>
                <w:iCs/>
                <w:sz w:val="20"/>
                <w:szCs w:val="20"/>
              </w:rPr>
            </w:pPr>
            <w:r w:rsidRPr="00FA2D43">
              <w:rPr>
                <w:i/>
                <w:iCs/>
                <w:sz w:val="20"/>
                <w:szCs w:val="20"/>
              </w:rPr>
              <w:t xml:space="preserve">2 </w:t>
            </w:r>
            <w:r w:rsidR="00550CD8">
              <w:rPr>
                <w:i/>
                <w:iCs/>
                <w:sz w:val="20"/>
                <w:szCs w:val="20"/>
              </w:rPr>
              <w:t>886</w:t>
            </w:r>
          </w:p>
        </w:tc>
        <w:tc>
          <w:tcPr>
            <w:tcW w:w="1772" w:type="dxa"/>
            <w:vAlign w:val="center"/>
          </w:tcPr>
          <w:p w:rsidR="00F63C7C" w:rsidRPr="00FA2D43" w:rsidRDefault="00F63C7C" w:rsidP="00F63C7C">
            <w:pPr>
              <w:pStyle w:val="Tabletext"/>
              <w:spacing w:before="40" w:after="40"/>
              <w:jc w:val="center"/>
              <w:rPr>
                <w:i/>
                <w:iCs/>
                <w:sz w:val="20"/>
                <w:szCs w:val="20"/>
              </w:rPr>
            </w:pPr>
            <w:r w:rsidRPr="00FA2D43">
              <w:rPr>
                <w:i/>
                <w:iCs/>
                <w:sz w:val="20"/>
                <w:szCs w:val="20"/>
              </w:rPr>
              <w:t xml:space="preserve">2 </w:t>
            </w:r>
            <w:r w:rsidR="00550CD8">
              <w:rPr>
                <w:i/>
                <w:iCs/>
                <w:sz w:val="20"/>
                <w:szCs w:val="20"/>
              </w:rPr>
              <w:t>548</w:t>
            </w:r>
          </w:p>
        </w:tc>
        <w:tc>
          <w:tcPr>
            <w:tcW w:w="1772" w:type="dxa"/>
            <w:vAlign w:val="center"/>
          </w:tcPr>
          <w:p w:rsidR="00F63C7C" w:rsidRPr="00FA2D43" w:rsidRDefault="00F63C7C" w:rsidP="00F63C7C">
            <w:pPr>
              <w:pStyle w:val="Tabletext"/>
              <w:spacing w:before="40" w:after="40"/>
              <w:jc w:val="center"/>
              <w:rPr>
                <w:i/>
                <w:iCs/>
                <w:sz w:val="20"/>
                <w:szCs w:val="20"/>
              </w:rPr>
            </w:pPr>
            <w:r w:rsidRPr="00FA2D43">
              <w:rPr>
                <w:i/>
                <w:iCs/>
                <w:sz w:val="20"/>
                <w:szCs w:val="20"/>
              </w:rPr>
              <w:t xml:space="preserve">2 </w:t>
            </w:r>
            <w:r w:rsidR="00550CD8">
              <w:rPr>
                <w:i/>
                <w:iCs/>
                <w:sz w:val="20"/>
                <w:szCs w:val="20"/>
              </w:rPr>
              <w:t>346</w:t>
            </w:r>
          </w:p>
        </w:tc>
      </w:tr>
      <w:tr w:rsidR="00F63C7C" w:rsidRPr="00FA2D43" w:rsidTr="00F63C7C">
        <w:tc>
          <w:tcPr>
            <w:tcW w:w="7508" w:type="dxa"/>
          </w:tcPr>
          <w:p w:rsidR="00F63C7C" w:rsidRPr="00FA2D43" w:rsidRDefault="00F63C7C" w:rsidP="00F63C7C">
            <w:pPr>
              <w:pStyle w:val="Tabletext"/>
              <w:spacing w:before="40" w:after="40"/>
              <w:rPr>
                <w:b/>
                <w:bCs/>
                <w:color w:val="4F81BD" w:themeColor="accent1"/>
                <w:sz w:val="20"/>
                <w:szCs w:val="20"/>
              </w:rPr>
            </w:pPr>
            <w:r w:rsidRPr="00FA2D43">
              <w:rPr>
                <w:b/>
                <w:bCs/>
                <w:noProof/>
                <w:color w:val="4F81BD" w:themeColor="accent1"/>
                <w:sz w:val="20"/>
                <w:szCs w:val="20"/>
                <w:lang w:eastAsia="zh-CN"/>
              </w:rPr>
              <w:t xml:space="preserve">I.2-2 </w:t>
            </w:r>
            <w:r w:rsidRPr="00FA2D43">
              <w:rPr>
                <w:sz w:val="20"/>
                <w:szCs w:val="20"/>
              </w:rPr>
              <w:t>Memorandos de Entendimiento (MoU)</w:t>
            </w:r>
          </w:p>
        </w:tc>
        <w:tc>
          <w:tcPr>
            <w:tcW w:w="1772" w:type="dxa"/>
            <w:vAlign w:val="center"/>
          </w:tcPr>
          <w:p w:rsidR="00F63C7C" w:rsidRPr="00FA2D43" w:rsidRDefault="00550CD8" w:rsidP="00F63C7C">
            <w:pPr>
              <w:pStyle w:val="Tabletext"/>
              <w:spacing w:before="40" w:after="40"/>
              <w:jc w:val="center"/>
              <w:rPr>
                <w:i/>
                <w:iCs/>
                <w:sz w:val="20"/>
                <w:szCs w:val="20"/>
              </w:rPr>
            </w:pPr>
            <w:r>
              <w:rPr>
                <w:i/>
                <w:iCs/>
                <w:sz w:val="20"/>
                <w:szCs w:val="20"/>
              </w:rPr>
              <w:t>150</w:t>
            </w:r>
          </w:p>
        </w:tc>
        <w:tc>
          <w:tcPr>
            <w:tcW w:w="1772" w:type="dxa"/>
            <w:vAlign w:val="center"/>
          </w:tcPr>
          <w:p w:rsidR="00F63C7C" w:rsidRPr="00FA2D43" w:rsidRDefault="00550CD8" w:rsidP="00F63C7C">
            <w:pPr>
              <w:pStyle w:val="Tabletext"/>
              <w:spacing w:before="40" w:after="40"/>
              <w:jc w:val="center"/>
              <w:rPr>
                <w:i/>
                <w:iCs/>
                <w:sz w:val="20"/>
                <w:szCs w:val="20"/>
              </w:rPr>
            </w:pPr>
            <w:r>
              <w:rPr>
                <w:i/>
                <w:iCs/>
                <w:sz w:val="20"/>
                <w:szCs w:val="20"/>
              </w:rPr>
              <w:t>147</w:t>
            </w:r>
          </w:p>
        </w:tc>
        <w:tc>
          <w:tcPr>
            <w:tcW w:w="1772" w:type="dxa"/>
            <w:vAlign w:val="center"/>
          </w:tcPr>
          <w:p w:rsidR="00F63C7C" w:rsidRPr="00FA2D43" w:rsidRDefault="00550CD8" w:rsidP="00F63C7C">
            <w:pPr>
              <w:pStyle w:val="Tabletext"/>
              <w:spacing w:before="40" w:after="40"/>
              <w:jc w:val="center"/>
              <w:rPr>
                <w:i/>
                <w:iCs/>
                <w:sz w:val="20"/>
                <w:szCs w:val="20"/>
              </w:rPr>
            </w:pPr>
            <w:r>
              <w:rPr>
                <w:i/>
                <w:iCs/>
                <w:sz w:val="20"/>
                <w:szCs w:val="20"/>
              </w:rPr>
              <w:t>147</w:t>
            </w:r>
          </w:p>
        </w:tc>
        <w:tc>
          <w:tcPr>
            <w:tcW w:w="1772" w:type="dxa"/>
            <w:vAlign w:val="center"/>
          </w:tcPr>
          <w:p w:rsidR="00F63C7C" w:rsidRPr="00FA2D43" w:rsidRDefault="00550CD8" w:rsidP="00F63C7C">
            <w:pPr>
              <w:pStyle w:val="Tabletext"/>
              <w:spacing w:before="40" w:after="40"/>
              <w:jc w:val="center"/>
              <w:rPr>
                <w:i/>
                <w:iCs/>
                <w:sz w:val="20"/>
                <w:szCs w:val="20"/>
              </w:rPr>
            </w:pPr>
            <w:r>
              <w:rPr>
                <w:i/>
                <w:iCs/>
                <w:sz w:val="20"/>
                <w:szCs w:val="20"/>
              </w:rPr>
              <w:t>147</w:t>
            </w:r>
          </w:p>
        </w:tc>
      </w:tr>
      <w:tr w:rsidR="00F63C7C" w:rsidRPr="00FA2D43" w:rsidTr="00F63C7C">
        <w:tc>
          <w:tcPr>
            <w:tcW w:w="7508" w:type="dxa"/>
          </w:tcPr>
          <w:p w:rsidR="00F63C7C" w:rsidRPr="00FA2D43" w:rsidRDefault="00F63C7C" w:rsidP="00F63C7C">
            <w:pPr>
              <w:pStyle w:val="Tabletext"/>
              <w:spacing w:before="40" w:after="40"/>
              <w:rPr>
                <w:b/>
                <w:bCs/>
                <w:noProof/>
                <w:color w:val="4F81BD" w:themeColor="accent1"/>
                <w:sz w:val="20"/>
                <w:szCs w:val="20"/>
                <w:lang w:eastAsia="zh-CN"/>
              </w:rPr>
            </w:pPr>
            <w:r w:rsidRPr="00FA2D43">
              <w:rPr>
                <w:sz w:val="20"/>
                <w:szCs w:val="20"/>
              </w:rPr>
              <w:t>Atribución de costos a las actividades de la Conferencia de Plenipotenciarios y el Consejo (</w:t>
            </w:r>
            <w:r w:rsidRPr="00FA2D43">
              <w:rPr>
                <w:b/>
                <w:bCs/>
                <w:color w:val="4F81BD"/>
                <w:sz w:val="20"/>
                <w:szCs w:val="20"/>
              </w:rPr>
              <w:t>PP</w:t>
            </w:r>
            <w:r w:rsidRPr="00FA2D43">
              <w:rPr>
                <w:sz w:val="20"/>
                <w:szCs w:val="20"/>
              </w:rPr>
              <w:t xml:space="preserve">, </w:t>
            </w:r>
            <w:r w:rsidRPr="00FA2D43">
              <w:rPr>
                <w:b/>
                <w:bCs/>
                <w:color w:val="4F81BD"/>
                <w:sz w:val="20"/>
                <w:szCs w:val="20"/>
              </w:rPr>
              <w:t>Consejo/GTC</w:t>
            </w:r>
            <w:r w:rsidRPr="00FA2D43">
              <w:rPr>
                <w:sz w:val="20"/>
                <w:szCs w:val="20"/>
              </w:rPr>
              <w:t>)</w:t>
            </w:r>
          </w:p>
        </w:tc>
        <w:tc>
          <w:tcPr>
            <w:tcW w:w="1772" w:type="dxa"/>
            <w:vAlign w:val="center"/>
          </w:tcPr>
          <w:p w:rsidR="00F63C7C" w:rsidRPr="00FA2D43" w:rsidRDefault="00550CD8" w:rsidP="00F63C7C">
            <w:pPr>
              <w:pStyle w:val="Tabletext"/>
              <w:spacing w:before="40" w:after="40"/>
              <w:jc w:val="center"/>
              <w:rPr>
                <w:i/>
                <w:iCs/>
                <w:sz w:val="20"/>
                <w:szCs w:val="20"/>
              </w:rPr>
            </w:pPr>
            <w:r>
              <w:rPr>
                <w:i/>
                <w:iCs/>
                <w:sz w:val="20"/>
                <w:szCs w:val="20"/>
              </w:rPr>
              <w:t>68</w:t>
            </w:r>
          </w:p>
        </w:tc>
        <w:tc>
          <w:tcPr>
            <w:tcW w:w="1772" w:type="dxa"/>
            <w:vAlign w:val="center"/>
          </w:tcPr>
          <w:p w:rsidR="00F63C7C" w:rsidRPr="00FA2D43" w:rsidRDefault="00550CD8" w:rsidP="00F63C7C">
            <w:pPr>
              <w:pStyle w:val="Tabletext"/>
              <w:spacing w:before="40" w:after="40"/>
              <w:jc w:val="center"/>
              <w:rPr>
                <w:i/>
                <w:iCs/>
                <w:sz w:val="20"/>
                <w:szCs w:val="20"/>
              </w:rPr>
            </w:pPr>
            <w:r>
              <w:rPr>
                <w:i/>
                <w:iCs/>
                <w:sz w:val="20"/>
                <w:szCs w:val="20"/>
              </w:rPr>
              <w:t>93</w:t>
            </w:r>
          </w:p>
        </w:tc>
        <w:tc>
          <w:tcPr>
            <w:tcW w:w="1772" w:type="dxa"/>
            <w:vAlign w:val="center"/>
          </w:tcPr>
          <w:p w:rsidR="00F63C7C" w:rsidRPr="00FA2D43" w:rsidRDefault="00550CD8" w:rsidP="00F63C7C">
            <w:pPr>
              <w:pStyle w:val="Tabletext"/>
              <w:spacing w:before="40" w:after="40"/>
              <w:jc w:val="center"/>
              <w:rPr>
                <w:i/>
                <w:iCs/>
                <w:sz w:val="20"/>
                <w:szCs w:val="20"/>
              </w:rPr>
            </w:pPr>
            <w:r>
              <w:rPr>
                <w:i/>
                <w:iCs/>
                <w:sz w:val="20"/>
                <w:szCs w:val="20"/>
              </w:rPr>
              <w:t>94</w:t>
            </w:r>
          </w:p>
        </w:tc>
        <w:tc>
          <w:tcPr>
            <w:tcW w:w="1772" w:type="dxa"/>
            <w:vAlign w:val="center"/>
          </w:tcPr>
          <w:p w:rsidR="00F63C7C" w:rsidRPr="00FA2D43" w:rsidRDefault="00550CD8" w:rsidP="00F63C7C">
            <w:pPr>
              <w:pStyle w:val="Tabletext"/>
              <w:spacing w:before="40" w:after="40"/>
              <w:jc w:val="center"/>
              <w:rPr>
                <w:i/>
                <w:iCs/>
                <w:sz w:val="20"/>
                <w:szCs w:val="20"/>
              </w:rPr>
            </w:pPr>
            <w:r>
              <w:rPr>
                <w:i/>
                <w:iCs/>
                <w:sz w:val="20"/>
                <w:szCs w:val="20"/>
              </w:rPr>
              <w:t>149</w:t>
            </w:r>
          </w:p>
        </w:tc>
      </w:tr>
      <w:tr w:rsidR="00F63C7C" w:rsidRPr="00FA2D43" w:rsidTr="00F63C7C">
        <w:tc>
          <w:tcPr>
            <w:tcW w:w="7508" w:type="dxa"/>
          </w:tcPr>
          <w:p w:rsidR="00F63C7C" w:rsidRPr="00FA2D43" w:rsidRDefault="00F63C7C" w:rsidP="00F63C7C">
            <w:pPr>
              <w:pStyle w:val="Tabletext"/>
              <w:spacing w:before="40" w:after="40"/>
              <w:rPr>
                <w:b/>
                <w:bCs/>
                <w:noProof/>
                <w:color w:val="4F81BD" w:themeColor="accent1"/>
                <w:sz w:val="20"/>
                <w:szCs w:val="20"/>
                <w:lang w:eastAsia="zh-CN"/>
              </w:rPr>
            </w:pPr>
            <w:r w:rsidRPr="00FA2D43">
              <w:rPr>
                <w:b/>
                <w:bCs/>
                <w:noProof/>
                <w:color w:val="4F81BD" w:themeColor="accent1"/>
                <w:sz w:val="20"/>
                <w:szCs w:val="20"/>
                <w:lang w:eastAsia="zh-CN"/>
              </w:rPr>
              <w:t>Total para el Objetivo I.2</w:t>
            </w:r>
          </w:p>
        </w:tc>
        <w:tc>
          <w:tcPr>
            <w:tcW w:w="1772" w:type="dxa"/>
            <w:vAlign w:val="center"/>
          </w:tcPr>
          <w:p w:rsidR="00F63C7C" w:rsidRPr="00FA2D43" w:rsidRDefault="00F63C7C" w:rsidP="00F63C7C">
            <w:pPr>
              <w:pStyle w:val="Tabletext"/>
              <w:spacing w:before="40" w:after="40"/>
              <w:jc w:val="center"/>
              <w:rPr>
                <w:b/>
                <w:bCs/>
                <w:i/>
                <w:iCs/>
                <w:sz w:val="20"/>
                <w:szCs w:val="20"/>
              </w:rPr>
            </w:pPr>
            <w:r w:rsidRPr="00FA2D43">
              <w:rPr>
                <w:b/>
                <w:bCs/>
                <w:i/>
                <w:iCs/>
                <w:sz w:val="20"/>
                <w:szCs w:val="20"/>
              </w:rPr>
              <w:t>2 356</w:t>
            </w:r>
          </w:p>
        </w:tc>
        <w:tc>
          <w:tcPr>
            <w:tcW w:w="1772" w:type="dxa"/>
            <w:vAlign w:val="center"/>
          </w:tcPr>
          <w:p w:rsidR="00F63C7C" w:rsidRPr="00FA2D43" w:rsidRDefault="00F63C7C" w:rsidP="00F63C7C">
            <w:pPr>
              <w:pStyle w:val="Tabletext"/>
              <w:spacing w:before="40" w:after="40"/>
              <w:jc w:val="center"/>
              <w:rPr>
                <w:b/>
                <w:bCs/>
                <w:i/>
                <w:iCs/>
                <w:sz w:val="20"/>
                <w:szCs w:val="20"/>
              </w:rPr>
            </w:pPr>
            <w:r w:rsidRPr="00FA2D43">
              <w:rPr>
                <w:b/>
                <w:bCs/>
                <w:i/>
                <w:iCs/>
                <w:sz w:val="20"/>
                <w:szCs w:val="20"/>
              </w:rPr>
              <w:t xml:space="preserve">3 </w:t>
            </w:r>
            <w:r w:rsidR="00550CD8">
              <w:rPr>
                <w:b/>
                <w:bCs/>
                <w:i/>
                <w:iCs/>
                <w:sz w:val="20"/>
                <w:szCs w:val="20"/>
              </w:rPr>
              <w:t>126</w:t>
            </w:r>
          </w:p>
        </w:tc>
        <w:tc>
          <w:tcPr>
            <w:tcW w:w="1772" w:type="dxa"/>
            <w:vAlign w:val="center"/>
          </w:tcPr>
          <w:p w:rsidR="00F63C7C" w:rsidRPr="00FA2D43" w:rsidRDefault="00F63C7C" w:rsidP="00F63C7C">
            <w:pPr>
              <w:pStyle w:val="Tabletext"/>
              <w:spacing w:before="40" w:after="40"/>
              <w:jc w:val="center"/>
              <w:rPr>
                <w:b/>
                <w:bCs/>
                <w:i/>
                <w:iCs/>
                <w:sz w:val="20"/>
                <w:szCs w:val="20"/>
              </w:rPr>
            </w:pPr>
            <w:r w:rsidRPr="00FA2D43">
              <w:rPr>
                <w:b/>
                <w:bCs/>
                <w:i/>
                <w:iCs/>
                <w:sz w:val="20"/>
                <w:szCs w:val="20"/>
              </w:rPr>
              <w:t xml:space="preserve">2 </w:t>
            </w:r>
            <w:r w:rsidR="00550CD8">
              <w:rPr>
                <w:b/>
                <w:bCs/>
                <w:i/>
                <w:iCs/>
                <w:sz w:val="20"/>
                <w:szCs w:val="20"/>
              </w:rPr>
              <w:t>789</w:t>
            </w:r>
          </w:p>
        </w:tc>
        <w:tc>
          <w:tcPr>
            <w:tcW w:w="1772" w:type="dxa"/>
            <w:vAlign w:val="center"/>
          </w:tcPr>
          <w:p w:rsidR="00F63C7C" w:rsidRPr="00FA2D43" w:rsidRDefault="00F63C7C" w:rsidP="00F63C7C">
            <w:pPr>
              <w:pStyle w:val="Tabletext"/>
              <w:spacing w:before="40" w:after="40"/>
              <w:jc w:val="center"/>
              <w:rPr>
                <w:b/>
                <w:bCs/>
                <w:i/>
                <w:iCs/>
                <w:sz w:val="20"/>
                <w:szCs w:val="20"/>
              </w:rPr>
            </w:pPr>
            <w:r w:rsidRPr="00FA2D43">
              <w:rPr>
                <w:b/>
                <w:bCs/>
                <w:i/>
                <w:iCs/>
                <w:sz w:val="20"/>
                <w:szCs w:val="20"/>
              </w:rPr>
              <w:t xml:space="preserve">2 </w:t>
            </w:r>
            <w:r w:rsidR="00550CD8">
              <w:rPr>
                <w:b/>
                <w:bCs/>
                <w:i/>
                <w:iCs/>
                <w:sz w:val="20"/>
                <w:szCs w:val="20"/>
              </w:rPr>
              <w:t>641</w:t>
            </w:r>
          </w:p>
        </w:tc>
      </w:tr>
    </w:tbl>
    <w:p w:rsidR="00AE1E17" w:rsidRPr="00FA2D43" w:rsidRDefault="00AE1E17" w:rsidP="00850884">
      <w:pPr>
        <w:rPr>
          <w:rFonts w:eastAsiaTheme="majorEastAsia"/>
        </w:rPr>
      </w:pPr>
      <w:r w:rsidRPr="00FA2D43">
        <w:rPr>
          <w:rFonts w:eastAsiaTheme="majorEastAsia"/>
        </w:rPr>
        <w:br w:type="page"/>
      </w:r>
    </w:p>
    <w:p w:rsidR="00AE1E17" w:rsidRPr="00FA2D43" w:rsidRDefault="00AE1E17" w:rsidP="00AE1E17">
      <w:pPr>
        <w:pStyle w:val="Heading2"/>
        <w:spacing w:after="120"/>
      </w:pPr>
      <w:r w:rsidRPr="00FA2D43">
        <w:lastRenderedPageBreak/>
        <w:t>5.3</w:t>
      </w:r>
      <w:r w:rsidRPr="00FA2D43">
        <w:tab/>
        <w:t>I.3 Mejorar la identificación y el análisis de las tendencias emergentes en el entorno de las telecomunicaciones/TIC</w:t>
      </w:r>
    </w:p>
    <w:tbl>
      <w:tblPr>
        <w:tblStyle w:val="GridTable4-Accent11"/>
        <w:tblW w:w="14596" w:type="dxa"/>
        <w:tblLook w:val="06A0" w:firstRow="1" w:lastRow="0" w:firstColumn="1" w:lastColumn="0" w:noHBand="1" w:noVBand="1"/>
      </w:tblPr>
      <w:tblGrid>
        <w:gridCol w:w="4587"/>
        <w:gridCol w:w="7599"/>
        <w:gridCol w:w="2410"/>
      </w:tblGrid>
      <w:tr w:rsidR="00AE1E17" w:rsidRPr="00FA2D43" w:rsidTr="0057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7" w:type="dxa"/>
          </w:tcPr>
          <w:p w:rsidR="00AE1E17" w:rsidRPr="00FA2D43" w:rsidRDefault="00AE1E17" w:rsidP="005706C0">
            <w:pPr>
              <w:pStyle w:val="Tablehead"/>
              <w:spacing w:before="80" w:after="80"/>
              <w:jc w:val="left"/>
              <w:rPr>
                <w:b/>
                <w:bCs w:val="0"/>
                <w:sz w:val="20"/>
                <w:szCs w:val="20"/>
              </w:rPr>
            </w:pPr>
            <w:r w:rsidRPr="00FA2D43">
              <w:rPr>
                <w:b/>
                <w:bCs w:val="0"/>
                <w:sz w:val="20"/>
                <w:szCs w:val="20"/>
              </w:rPr>
              <w:t>Resultado</w:t>
            </w:r>
          </w:p>
        </w:tc>
        <w:tc>
          <w:tcPr>
            <w:tcW w:w="7599" w:type="dxa"/>
          </w:tcPr>
          <w:p w:rsidR="00AE1E17" w:rsidRPr="00FA2D43" w:rsidRDefault="00AE1E17" w:rsidP="005706C0">
            <w:pPr>
              <w:pStyle w:val="Tablehead"/>
              <w:spacing w:before="80" w:after="80"/>
              <w:jc w:val="left"/>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Indicador de resultados (valor actual – valor en 2020)</w:t>
            </w:r>
          </w:p>
        </w:tc>
        <w:tc>
          <w:tcPr>
            <w:tcW w:w="2410" w:type="dxa"/>
          </w:tcPr>
          <w:p w:rsidR="00AE1E17" w:rsidRPr="00FA2D43" w:rsidRDefault="00AE1E17" w:rsidP="005706C0">
            <w:pPr>
              <w:pStyle w:val="Tablehead"/>
              <w:spacing w:before="80" w:after="80"/>
              <w:jc w:val="left"/>
              <w:cnfStyle w:val="100000000000" w:firstRow="1" w:lastRow="0" w:firstColumn="0" w:lastColumn="0" w:oddVBand="0" w:evenVBand="0" w:oddHBand="0" w:evenHBand="0" w:firstRowFirstColumn="0" w:firstRowLastColumn="0" w:lastRowFirstColumn="0" w:lastRowLastColumn="0"/>
              <w:rPr>
                <w:b/>
                <w:bCs w:val="0"/>
                <w:sz w:val="20"/>
                <w:szCs w:val="20"/>
              </w:rPr>
            </w:pPr>
            <w:r w:rsidRPr="00FA2D43">
              <w:rPr>
                <w:b/>
                <w:bCs w:val="0"/>
                <w:sz w:val="20"/>
                <w:szCs w:val="20"/>
              </w:rPr>
              <w:t>Medios de medición</w:t>
            </w:r>
          </w:p>
        </w:tc>
      </w:tr>
      <w:tr w:rsidR="00AE1E17" w:rsidRPr="00FA2D43" w:rsidTr="005706C0">
        <w:tc>
          <w:tcPr>
            <w:cnfStyle w:val="001000000000" w:firstRow="0" w:lastRow="0" w:firstColumn="1" w:lastColumn="0" w:oddVBand="0" w:evenVBand="0" w:oddHBand="0" w:evenHBand="0" w:firstRowFirstColumn="0" w:firstRowLastColumn="0" w:lastRowFirstColumn="0" w:lastRowLastColumn="0"/>
            <w:tcW w:w="4587" w:type="dxa"/>
          </w:tcPr>
          <w:p w:rsidR="00AE1E17" w:rsidRPr="00FA2D43" w:rsidRDefault="00AE1E17" w:rsidP="005706C0">
            <w:pPr>
              <w:pStyle w:val="Tabletext"/>
              <w:spacing w:before="40" w:after="40"/>
              <w:rPr>
                <w:bCs w:val="0"/>
                <w:sz w:val="20"/>
                <w:szCs w:val="20"/>
              </w:rPr>
            </w:pPr>
            <w:r w:rsidRPr="00FA2D43">
              <w:rPr>
                <w:bCs w:val="0"/>
                <w:color w:val="4F81BD" w:themeColor="accent1"/>
                <w:sz w:val="20"/>
                <w:szCs w:val="20"/>
              </w:rPr>
              <w:t>I.3-1</w:t>
            </w:r>
            <w:r w:rsidRPr="00FA2D43">
              <w:rPr>
                <w:b w:val="0"/>
                <w:bCs w:val="0"/>
                <w:sz w:val="20"/>
                <w:szCs w:val="20"/>
              </w:rPr>
              <w:t>: Identificación y análisis oportunos de tendencias emergentes en las telecomunicaciones/TIC y establecimiento de nuevos ámbitos de actividad conexos</w:t>
            </w:r>
          </w:p>
        </w:tc>
        <w:tc>
          <w:tcPr>
            <w:tcW w:w="7599" w:type="dxa"/>
          </w:tcPr>
          <w:p w:rsidR="00AE1E17" w:rsidRPr="00FA2D43" w:rsidRDefault="00AE1E17" w:rsidP="00AE1E17">
            <w:pPr>
              <w:pStyle w:val="Tabletext"/>
              <w:spacing w:before="40" w:after="40"/>
              <w:cnfStyle w:val="000000000000" w:firstRow="0" w:lastRow="0" w:firstColumn="0" w:lastColumn="0" w:oddVBand="0" w:evenVBand="0" w:oddHBand="0" w:evenHBand="0" w:firstRowFirstColumn="0" w:firstRowLastColumn="0" w:lastRowFirstColumn="0" w:lastRowLastColumn="0"/>
              <w:rPr>
                <w:i/>
                <w:iCs/>
                <w:sz w:val="20"/>
                <w:szCs w:val="20"/>
              </w:rPr>
            </w:pPr>
            <w:r w:rsidRPr="00FA2D43">
              <w:rPr>
                <w:color w:val="000000"/>
                <w:sz w:val="20"/>
                <w:szCs w:val="20"/>
              </w:rPr>
              <w:t>Resultados de los Grupos Temáticos del UIT-T desde 2010:</w:t>
            </w:r>
            <w:r w:rsidRPr="00FA2D43">
              <w:rPr>
                <w:color w:val="000000"/>
                <w:sz w:val="20"/>
                <w:szCs w:val="20"/>
              </w:rPr>
              <w:br/>
            </w:r>
            <w:r w:rsidRPr="00FA2D43">
              <w:rPr>
                <w:i/>
                <w:iCs/>
                <w:color w:val="000000"/>
                <w:sz w:val="20"/>
                <w:szCs w:val="20"/>
              </w:rPr>
              <w:t>3 nuevas Cuestiones, 1 nueva Comisión de Estudio, 1 nuevo Grupo de Trabajo, 49 elementos de trabajo / 43 aprobados; otros productos: 92</w:t>
            </w:r>
          </w:p>
        </w:tc>
        <w:tc>
          <w:tcPr>
            <w:tcW w:w="2410" w:type="dxa"/>
          </w:tcPr>
          <w:p w:rsidR="00AE1E17" w:rsidRPr="00FA2D43" w:rsidRDefault="00AE1E17" w:rsidP="005706C0">
            <w:pPr>
              <w:pStyle w:val="Tabletext"/>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A2D43">
              <w:rPr>
                <w:sz w:val="20"/>
                <w:szCs w:val="20"/>
              </w:rPr>
              <w:t>Datos de la UIT</w:t>
            </w:r>
          </w:p>
        </w:tc>
      </w:tr>
    </w:tbl>
    <w:p w:rsidR="00AE1E17" w:rsidRPr="00C824FA" w:rsidRDefault="00AE1E17" w:rsidP="00AE1E17"/>
    <w:p w:rsidR="00AE1E17" w:rsidRPr="00FA2D43" w:rsidRDefault="00AE1E17" w:rsidP="00AE1E17">
      <w:pPr>
        <w:rPr>
          <w:sz w:val="2"/>
          <w:szCs w:val="2"/>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AE1E17" w:rsidRPr="00FA2D43" w:rsidTr="005706C0">
        <w:trPr>
          <w:cnfStyle w:val="100000000000" w:firstRow="1" w:lastRow="0" w:firstColumn="0" w:lastColumn="0" w:oddVBand="0" w:evenVBand="0" w:oddHBand="0" w:evenHBand="0" w:firstRowFirstColumn="0" w:firstRowLastColumn="0" w:lastRowFirstColumn="0" w:lastRowLastColumn="0"/>
        </w:trPr>
        <w:tc>
          <w:tcPr>
            <w:tcW w:w="7792" w:type="dxa"/>
          </w:tcPr>
          <w:p w:rsidR="00AE1E17" w:rsidRPr="00FA2D43" w:rsidRDefault="00AE1E17" w:rsidP="005706C0">
            <w:pPr>
              <w:pStyle w:val="Tablehead"/>
              <w:spacing w:before="80" w:after="80"/>
              <w:jc w:val="left"/>
              <w:rPr>
                <w:b/>
                <w:bCs w:val="0"/>
                <w:sz w:val="20"/>
                <w:szCs w:val="20"/>
              </w:rPr>
            </w:pPr>
            <w:r w:rsidRPr="00FA2D43">
              <w:rPr>
                <w:b/>
                <w:bCs w:val="0"/>
                <w:sz w:val="20"/>
                <w:szCs w:val="20"/>
              </w:rPr>
              <w:t>Producto</w:t>
            </w:r>
            <w:bookmarkStart w:id="10" w:name="_GoBack"/>
            <w:bookmarkEnd w:id="10"/>
          </w:p>
        </w:tc>
        <w:tc>
          <w:tcPr>
            <w:tcW w:w="6804" w:type="dxa"/>
            <w:gridSpan w:val="4"/>
          </w:tcPr>
          <w:p w:rsidR="00AE1E17" w:rsidRPr="00FA2D43" w:rsidRDefault="00AE1E17" w:rsidP="005706C0">
            <w:pPr>
              <w:pStyle w:val="Tablehead"/>
              <w:spacing w:before="80" w:after="80"/>
              <w:rPr>
                <w:b/>
                <w:bCs w:val="0"/>
                <w:sz w:val="20"/>
                <w:szCs w:val="20"/>
              </w:rPr>
            </w:pPr>
            <w:r w:rsidRPr="00FA2D43">
              <w:rPr>
                <w:b/>
                <w:bCs w:val="0"/>
                <w:sz w:val="20"/>
                <w:szCs w:val="20"/>
              </w:rPr>
              <w:t>Recursos financieros</w:t>
            </w:r>
            <w:r w:rsidRPr="00FA2D43">
              <w:rPr>
                <w:sz w:val="20"/>
                <w:szCs w:val="20"/>
                <w:vertAlign w:val="superscript"/>
              </w:rPr>
              <w:footnoteReference w:id="5"/>
            </w:r>
            <w:r w:rsidRPr="00FA2D43">
              <w:rPr>
                <w:b/>
                <w:bCs w:val="0"/>
                <w:sz w:val="20"/>
                <w:szCs w:val="20"/>
              </w:rPr>
              <w:t xml:space="preserve"> (en miles CHF)</w:t>
            </w:r>
          </w:p>
        </w:tc>
      </w:tr>
      <w:tr w:rsidR="00AE1E17" w:rsidRPr="00FA2D43" w:rsidTr="005706C0">
        <w:tc>
          <w:tcPr>
            <w:tcW w:w="7792" w:type="dxa"/>
          </w:tcPr>
          <w:p w:rsidR="00AE1E17" w:rsidRPr="00FA2D43" w:rsidRDefault="00AE1E17" w:rsidP="00AE1E17">
            <w:pPr>
              <w:spacing w:before="40" w:after="40"/>
              <w:rPr>
                <w:sz w:val="18"/>
                <w:szCs w:val="18"/>
              </w:rPr>
            </w:pPr>
          </w:p>
        </w:tc>
        <w:tc>
          <w:tcPr>
            <w:tcW w:w="1701" w:type="dxa"/>
          </w:tcPr>
          <w:p w:rsidR="00AE1E17" w:rsidRPr="00FA2D43" w:rsidRDefault="00AE1E17" w:rsidP="00AE1E17">
            <w:pPr>
              <w:pStyle w:val="Tabletext"/>
              <w:spacing w:before="40" w:after="40"/>
              <w:jc w:val="center"/>
              <w:rPr>
                <w:b/>
                <w:bCs/>
                <w:color w:val="4F81BD" w:themeColor="accent1"/>
                <w:sz w:val="20"/>
                <w:szCs w:val="20"/>
              </w:rPr>
            </w:pPr>
            <w:r w:rsidRPr="00FA2D43">
              <w:rPr>
                <w:b/>
                <w:bCs/>
                <w:color w:val="4F81BD" w:themeColor="accent1"/>
                <w:sz w:val="20"/>
                <w:szCs w:val="20"/>
              </w:rPr>
              <w:t>2019</w:t>
            </w:r>
          </w:p>
        </w:tc>
        <w:tc>
          <w:tcPr>
            <w:tcW w:w="1701" w:type="dxa"/>
          </w:tcPr>
          <w:p w:rsidR="00AE1E17" w:rsidRPr="00FA2D43" w:rsidRDefault="00AE1E17" w:rsidP="00AE1E17">
            <w:pPr>
              <w:pStyle w:val="Tabletext"/>
              <w:spacing w:before="40" w:after="40"/>
              <w:jc w:val="center"/>
              <w:rPr>
                <w:b/>
                <w:bCs/>
                <w:color w:val="4F81BD" w:themeColor="accent1"/>
                <w:sz w:val="20"/>
                <w:szCs w:val="20"/>
              </w:rPr>
            </w:pPr>
            <w:r w:rsidRPr="00FA2D43">
              <w:rPr>
                <w:b/>
                <w:bCs/>
                <w:color w:val="4F81BD" w:themeColor="accent1"/>
                <w:sz w:val="20"/>
                <w:szCs w:val="20"/>
              </w:rPr>
              <w:t>2020</w:t>
            </w:r>
          </w:p>
        </w:tc>
        <w:tc>
          <w:tcPr>
            <w:tcW w:w="1701" w:type="dxa"/>
          </w:tcPr>
          <w:p w:rsidR="00AE1E17" w:rsidRPr="00FA2D43" w:rsidRDefault="00AE1E17" w:rsidP="00AE1E17">
            <w:pPr>
              <w:pStyle w:val="Tabletext"/>
              <w:spacing w:before="40" w:after="40"/>
              <w:jc w:val="center"/>
              <w:rPr>
                <w:b/>
                <w:bCs/>
                <w:color w:val="4F81BD" w:themeColor="accent1"/>
                <w:sz w:val="20"/>
                <w:szCs w:val="20"/>
              </w:rPr>
            </w:pPr>
            <w:r w:rsidRPr="00FA2D43">
              <w:rPr>
                <w:b/>
                <w:bCs/>
                <w:color w:val="4F81BD" w:themeColor="accent1"/>
                <w:sz w:val="20"/>
                <w:szCs w:val="20"/>
              </w:rPr>
              <w:t>2021</w:t>
            </w:r>
          </w:p>
        </w:tc>
        <w:tc>
          <w:tcPr>
            <w:tcW w:w="1701" w:type="dxa"/>
          </w:tcPr>
          <w:p w:rsidR="00AE1E17" w:rsidRPr="00FA2D43" w:rsidRDefault="00AE1E17" w:rsidP="00AE1E17">
            <w:pPr>
              <w:pStyle w:val="Tabletext"/>
              <w:spacing w:before="40" w:after="40"/>
              <w:jc w:val="center"/>
              <w:rPr>
                <w:b/>
                <w:bCs/>
                <w:color w:val="4F81BD" w:themeColor="accent1"/>
                <w:sz w:val="20"/>
                <w:szCs w:val="20"/>
              </w:rPr>
            </w:pPr>
            <w:r w:rsidRPr="00FA2D43">
              <w:rPr>
                <w:b/>
                <w:bCs/>
                <w:color w:val="4F81BD" w:themeColor="accent1"/>
                <w:sz w:val="20"/>
                <w:szCs w:val="20"/>
              </w:rPr>
              <w:t>2022</w:t>
            </w:r>
          </w:p>
        </w:tc>
      </w:tr>
      <w:tr w:rsidR="00AE1E17" w:rsidRPr="00FA2D43" w:rsidTr="00AE1E17">
        <w:tc>
          <w:tcPr>
            <w:tcW w:w="7792" w:type="dxa"/>
          </w:tcPr>
          <w:p w:rsidR="00AE1E17" w:rsidRPr="00FA2D43" w:rsidRDefault="00AE1E17" w:rsidP="00AE1E17">
            <w:pPr>
              <w:pStyle w:val="Tabletext"/>
              <w:spacing w:before="40" w:after="40"/>
              <w:rPr>
                <w:rFonts w:eastAsia="Calibri" w:cs="Arial"/>
                <w:sz w:val="20"/>
                <w:szCs w:val="20"/>
              </w:rPr>
            </w:pPr>
            <w:r w:rsidRPr="00FA2D43">
              <w:rPr>
                <w:rFonts w:eastAsia="Calibri" w:cs="Arial"/>
                <w:b/>
                <w:bCs/>
                <w:color w:val="4F81BD" w:themeColor="accent1"/>
                <w:sz w:val="20"/>
                <w:szCs w:val="20"/>
              </w:rPr>
              <w:t>I.3-1</w:t>
            </w:r>
            <w:r w:rsidRPr="00FA2D43">
              <w:rPr>
                <w:sz w:val="20"/>
                <w:szCs w:val="20"/>
              </w:rPr>
              <w:t xml:space="preserve"> Iniciativas e informes intersectoriales sobre tendencias emergentes de las telecomunicaciones/TIC y otras iniciativas similares (incluido </w:t>
            </w:r>
            <w:r w:rsidRPr="00FA2D43">
              <w:rPr>
                <w:i/>
                <w:iCs/>
                <w:sz w:val="20"/>
                <w:szCs w:val="20"/>
              </w:rPr>
              <w:t>Actualidades de la UIT</w:t>
            </w:r>
            <w:r w:rsidRPr="00FA2D43">
              <w:rPr>
                <w:sz w:val="20"/>
                <w:szCs w:val="20"/>
              </w:rPr>
              <w:t>)</w:t>
            </w:r>
          </w:p>
        </w:tc>
        <w:tc>
          <w:tcPr>
            <w:tcW w:w="1701" w:type="dxa"/>
            <w:vAlign w:val="center"/>
          </w:tcPr>
          <w:p w:rsidR="00AE1E17" w:rsidRPr="00FA2D43" w:rsidRDefault="00AE1E17" w:rsidP="00AE1E17">
            <w:pPr>
              <w:pStyle w:val="Tabletext"/>
              <w:spacing w:before="40" w:after="40"/>
              <w:jc w:val="center"/>
              <w:rPr>
                <w:i/>
                <w:iCs/>
                <w:sz w:val="20"/>
                <w:szCs w:val="20"/>
              </w:rPr>
            </w:pPr>
            <w:r w:rsidRPr="00FA2D43">
              <w:rPr>
                <w:i/>
                <w:iCs/>
                <w:sz w:val="20"/>
                <w:szCs w:val="20"/>
              </w:rPr>
              <w:t xml:space="preserve">2 </w:t>
            </w:r>
            <w:r w:rsidR="00382BBC">
              <w:rPr>
                <w:i/>
                <w:iCs/>
                <w:sz w:val="20"/>
                <w:szCs w:val="20"/>
              </w:rPr>
              <w:t>694</w:t>
            </w:r>
          </w:p>
        </w:tc>
        <w:tc>
          <w:tcPr>
            <w:tcW w:w="1701" w:type="dxa"/>
            <w:vAlign w:val="center"/>
          </w:tcPr>
          <w:p w:rsidR="00AE1E17" w:rsidRPr="00FA2D43" w:rsidRDefault="00AE1E17" w:rsidP="00AE1E17">
            <w:pPr>
              <w:pStyle w:val="Tabletext"/>
              <w:spacing w:before="40" w:after="40"/>
              <w:jc w:val="center"/>
              <w:rPr>
                <w:i/>
                <w:iCs/>
                <w:sz w:val="20"/>
                <w:szCs w:val="20"/>
              </w:rPr>
            </w:pPr>
            <w:r w:rsidRPr="00FA2D43">
              <w:rPr>
                <w:i/>
                <w:iCs/>
                <w:sz w:val="20"/>
                <w:szCs w:val="20"/>
              </w:rPr>
              <w:t xml:space="preserve">2 </w:t>
            </w:r>
            <w:r w:rsidR="00382BBC">
              <w:rPr>
                <w:i/>
                <w:iCs/>
                <w:sz w:val="20"/>
                <w:szCs w:val="20"/>
              </w:rPr>
              <w:t>847</w:t>
            </w:r>
          </w:p>
        </w:tc>
        <w:tc>
          <w:tcPr>
            <w:tcW w:w="1701" w:type="dxa"/>
            <w:vAlign w:val="center"/>
          </w:tcPr>
          <w:p w:rsidR="00AE1E17" w:rsidRPr="00FA2D43" w:rsidRDefault="00AE1E17" w:rsidP="00AE1E17">
            <w:pPr>
              <w:pStyle w:val="Tabletext"/>
              <w:spacing w:before="40" w:after="40"/>
              <w:jc w:val="center"/>
              <w:rPr>
                <w:i/>
                <w:iCs/>
                <w:sz w:val="20"/>
                <w:szCs w:val="20"/>
              </w:rPr>
            </w:pPr>
            <w:r w:rsidRPr="00FA2D43">
              <w:rPr>
                <w:i/>
                <w:iCs/>
                <w:sz w:val="20"/>
                <w:szCs w:val="20"/>
              </w:rPr>
              <w:t xml:space="preserve">2 </w:t>
            </w:r>
            <w:r w:rsidR="00382BBC">
              <w:rPr>
                <w:i/>
                <w:iCs/>
                <w:sz w:val="20"/>
                <w:szCs w:val="20"/>
              </w:rPr>
              <w:t>821</w:t>
            </w:r>
          </w:p>
        </w:tc>
        <w:tc>
          <w:tcPr>
            <w:tcW w:w="1701" w:type="dxa"/>
            <w:vAlign w:val="center"/>
          </w:tcPr>
          <w:p w:rsidR="00AE1E17" w:rsidRPr="00FA2D43" w:rsidRDefault="00AE1E17" w:rsidP="00AE1E17">
            <w:pPr>
              <w:pStyle w:val="Tabletext"/>
              <w:spacing w:before="40" w:after="40"/>
              <w:jc w:val="center"/>
              <w:rPr>
                <w:i/>
                <w:iCs/>
                <w:sz w:val="20"/>
                <w:szCs w:val="20"/>
              </w:rPr>
            </w:pPr>
            <w:r w:rsidRPr="00FA2D43">
              <w:rPr>
                <w:i/>
                <w:iCs/>
                <w:sz w:val="20"/>
                <w:szCs w:val="20"/>
              </w:rPr>
              <w:t xml:space="preserve">2 </w:t>
            </w:r>
            <w:r w:rsidR="00382BBC">
              <w:rPr>
                <w:i/>
                <w:iCs/>
                <w:sz w:val="20"/>
                <w:szCs w:val="20"/>
              </w:rPr>
              <w:t>595</w:t>
            </w:r>
          </w:p>
        </w:tc>
      </w:tr>
      <w:tr w:rsidR="00AE1E17" w:rsidRPr="00FA2D43" w:rsidTr="00AE1E17">
        <w:tc>
          <w:tcPr>
            <w:tcW w:w="7792" w:type="dxa"/>
          </w:tcPr>
          <w:p w:rsidR="00AE1E17" w:rsidRPr="00FA2D43" w:rsidRDefault="00AE1E17" w:rsidP="00AE1E17">
            <w:pPr>
              <w:pStyle w:val="Tabletext"/>
              <w:spacing w:before="40" w:after="40"/>
              <w:rPr>
                <w:rFonts w:eastAsia="Calibri" w:cs="Arial"/>
                <w:b/>
                <w:bCs/>
                <w:color w:val="4F81BD" w:themeColor="accent1"/>
                <w:sz w:val="20"/>
                <w:szCs w:val="20"/>
              </w:rPr>
            </w:pPr>
            <w:r w:rsidRPr="00FA2D43">
              <w:rPr>
                <w:rFonts w:eastAsia="Calibri" w:cs="Arial"/>
                <w:sz w:val="20"/>
                <w:szCs w:val="20"/>
              </w:rPr>
              <w:t>Atribución de costos a las actividades de la Conferencia de Plenipotenciarios y el Consejo (</w:t>
            </w:r>
            <w:r w:rsidRPr="00FA2D43">
              <w:rPr>
                <w:rFonts w:eastAsia="Calibri" w:cs="Arial"/>
                <w:b/>
                <w:bCs/>
                <w:color w:val="4F81BD" w:themeColor="accent1"/>
                <w:sz w:val="20"/>
                <w:szCs w:val="20"/>
              </w:rPr>
              <w:t>PP</w:t>
            </w:r>
            <w:r w:rsidRPr="00FA2D43">
              <w:rPr>
                <w:rFonts w:eastAsia="Calibri" w:cs="Arial"/>
                <w:sz w:val="20"/>
                <w:szCs w:val="20"/>
              </w:rPr>
              <w:t xml:space="preserve">, </w:t>
            </w:r>
            <w:r w:rsidRPr="00FA2D43">
              <w:rPr>
                <w:rFonts w:eastAsia="Calibri" w:cs="Arial"/>
                <w:b/>
                <w:bCs/>
                <w:color w:val="4F81BD" w:themeColor="accent1"/>
                <w:sz w:val="20"/>
                <w:szCs w:val="20"/>
              </w:rPr>
              <w:t>Consejo/GTC</w:t>
            </w:r>
            <w:r w:rsidRPr="00FA2D43">
              <w:rPr>
                <w:rFonts w:eastAsia="Calibri" w:cs="Arial"/>
                <w:sz w:val="20"/>
                <w:szCs w:val="20"/>
              </w:rPr>
              <w:t>)</w:t>
            </w:r>
          </w:p>
        </w:tc>
        <w:tc>
          <w:tcPr>
            <w:tcW w:w="1701" w:type="dxa"/>
            <w:vAlign w:val="center"/>
          </w:tcPr>
          <w:p w:rsidR="00AE1E17" w:rsidRPr="00FA2D43" w:rsidRDefault="00382BBC" w:rsidP="00AE1E17">
            <w:pPr>
              <w:pStyle w:val="Tabletext"/>
              <w:spacing w:before="40" w:after="40"/>
              <w:jc w:val="center"/>
              <w:rPr>
                <w:i/>
                <w:iCs/>
                <w:sz w:val="20"/>
                <w:szCs w:val="20"/>
              </w:rPr>
            </w:pPr>
            <w:r>
              <w:rPr>
                <w:i/>
                <w:iCs/>
                <w:sz w:val="20"/>
                <w:szCs w:val="20"/>
              </w:rPr>
              <w:t>80</w:t>
            </w:r>
          </w:p>
        </w:tc>
        <w:tc>
          <w:tcPr>
            <w:tcW w:w="1701" w:type="dxa"/>
            <w:vAlign w:val="center"/>
          </w:tcPr>
          <w:p w:rsidR="00AE1E17" w:rsidRPr="00FA2D43" w:rsidRDefault="00382BBC" w:rsidP="00AE1E17">
            <w:pPr>
              <w:pStyle w:val="Tabletext"/>
              <w:spacing w:before="40" w:after="40"/>
              <w:jc w:val="center"/>
              <w:rPr>
                <w:i/>
                <w:iCs/>
                <w:sz w:val="20"/>
                <w:szCs w:val="20"/>
              </w:rPr>
            </w:pPr>
            <w:r>
              <w:rPr>
                <w:i/>
                <w:iCs/>
                <w:sz w:val="20"/>
                <w:szCs w:val="20"/>
              </w:rPr>
              <w:t>87</w:t>
            </w:r>
          </w:p>
        </w:tc>
        <w:tc>
          <w:tcPr>
            <w:tcW w:w="1701" w:type="dxa"/>
            <w:vAlign w:val="center"/>
          </w:tcPr>
          <w:p w:rsidR="00AE1E17" w:rsidRPr="00FA2D43" w:rsidRDefault="00382BBC" w:rsidP="00AE1E17">
            <w:pPr>
              <w:pStyle w:val="Tabletext"/>
              <w:spacing w:before="40" w:after="40"/>
              <w:jc w:val="center"/>
              <w:rPr>
                <w:i/>
                <w:iCs/>
                <w:sz w:val="20"/>
                <w:szCs w:val="20"/>
              </w:rPr>
            </w:pPr>
            <w:r>
              <w:rPr>
                <w:i/>
                <w:iCs/>
                <w:sz w:val="20"/>
                <w:szCs w:val="20"/>
              </w:rPr>
              <w:t>99</w:t>
            </w:r>
          </w:p>
        </w:tc>
        <w:tc>
          <w:tcPr>
            <w:tcW w:w="1701" w:type="dxa"/>
            <w:vAlign w:val="center"/>
          </w:tcPr>
          <w:p w:rsidR="00AE1E17" w:rsidRPr="00FA2D43" w:rsidRDefault="00382BBC" w:rsidP="00AE1E17">
            <w:pPr>
              <w:pStyle w:val="Tabletext"/>
              <w:spacing w:before="40" w:after="40"/>
              <w:jc w:val="center"/>
              <w:rPr>
                <w:i/>
                <w:iCs/>
                <w:sz w:val="20"/>
                <w:szCs w:val="20"/>
              </w:rPr>
            </w:pPr>
            <w:r>
              <w:rPr>
                <w:i/>
                <w:iCs/>
                <w:sz w:val="20"/>
                <w:szCs w:val="20"/>
              </w:rPr>
              <w:t>155</w:t>
            </w:r>
          </w:p>
        </w:tc>
      </w:tr>
      <w:tr w:rsidR="00AE1E17" w:rsidRPr="00FA2D43" w:rsidTr="00AE1E17">
        <w:tc>
          <w:tcPr>
            <w:tcW w:w="7792" w:type="dxa"/>
          </w:tcPr>
          <w:p w:rsidR="00AE1E17" w:rsidRPr="00FA2D43" w:rsidRDefault="00AE1E17" w:rsidP="00AE1E17">
            <w:pPr>
              <w:pStyle w:val="Tabletext"/>
              <w:spacing w:before="40" w:after="40"/>
              <w:rPr>
                <w:b/>
                <w:bCs/>
                <w:noProof/>
                <w:color w:val="4F81BD" w:themeColor="accent1"/>
                <w:sz w:val="20"/>
                <w:szCs w:val="20"/>
                <w:lang w:eastAsia="zh-CN"/>
              </w:rPr>
            </w:pPr>
            <w:r w:rsidRPr="00FA2D43">
              <w:rPr>
                <w:b/>
                <w:bCs/>
                <w:noProof/>
                <w:color w:val="4F81BD" w:themeColor="accent1"/>
                <w:sz w:val="20"/>
                <w:szCs w:val="20"/>
                <w:lang w:eastAsia="zh-CN"/>
              </w:rPr>
              <w:t>Total para el Objetivo I.3</w:t>
            </w:r>
          </w:p>
        </w:tc>
        <w:tc>
          <w:tcPr>
            <w:tcW w:w="1701" w:type="dxa"/>
            <w:vAlign w:val="center"/>
          </w:tcPr>
          <w:p w:rsidR="00AE1E17" w:rsidRPr="00FA2D43" w:rsidRDefault="00AE1E17" w:rsidP="00AE1E17">
            <w:pPr>
              <w:pStyle w:val="Tabletext"/>
              <w:spacing w:before="40" w:after="40"/>
              <w:jc w:val="center"/>
              <w:rPr>
                <w:b/>
                <w:bCs/>
                <w:i/>
                <w:iCs/>
                <w:sz w:val="20"/>
                <w:szCs w:val="20"/>
              </w:rPr>
            </w:pPr>
            <w:r w:rsidRPr="00FA2D43">
              <w:rPr>
                <w:b/>
                <w:bCs/>
                <w:i/>
                <w:iCs/>
                <w:sz w:val="20"/>
                <w:szCs w:val="20"/>
              </w:rPr>
              <w:t xml:space="preserve">2 </w:t>
            </w:r>
            <w:r w:rsidR="00382BBC">
              <w:rPr>
                <w:b/>
                <w:bCs/>
                <w:i/>
                <w:iCs/>
                <w:sz w:val="20"/>
                <w:szCs w:val="20"/>
              </w:rPr>
              <w:t>774</w:t>
            </w:r>
          </w:p>
        </w:tc>
        <w:tc>
          <w:tcPr>
            <w:tcW w:w="1701" w:type="dxa"/>
            <w:vAlign w:val="center"/>
          </w:tcPr>
          <w:p w:rsidR="00AE1E17" w:rsidRPr="00FA2D43" w:rsidRDefault="00AE1E17" w:rsidP="00AE1E17">
            <w:pPr>
              <w:pStyle w:val="Tabletext"/>
              <w:spacing w:before="40" w:after="40"/>
              <w:jc w:val="center"/>
              <w:rPr>
                <w:b/>
                <w:bCs/>
                <w:i/>
                <w:iCs/>
                <w:sz w:val="20"/>
                <w:szCs w:val="20"/>
              </w:rPr>
            </w:pPr>
            <w:r w:rsidRPr="00FA2D43">
              <w:rPr>
                <w:b/>
                <w:bCs/>
                <w:i/>
                <w:iCs/>
                <w:sz w:val="20"/>
                <w:szCs w:val="20"/>
              </w:rPr>
              <w:t xml:space="preserve">2 </w:t>
            </w:r>
            <w:r w:rsidR="00382BBC">
              <w:rPr>
                <w:b/>
                <w:bCs/>
                <w:i/>
                <w:iCs/>
                <w:sz w:val="20"/>
                <w:szCs w:val="20"/>
              </w:rPr>
              <w:t>934</w:t>
            </w:r>
          </w:p>
        </w:tc>
        <w:tc>
          <w:tcPr>
            <w:tcW w:w="1701" w:type="dxa"/>
            <w:vAlign w:val="center"/>
          </w:tcPr>
          <w:p w:rsidR="00AE1E17" w:rsidRPr="00FA2D43" w:rsidRDefault="00AE1E17" w:rsidP="00AE1E17">
            <w:pPr>
              <w:pStyle w:val="Tabletext"/>
              <w:spacing w:before="40" w:after="40"/>
              <w:jc w:val="center"/>
              <w:rPr>
                <w:b/>
                <w:bCs/>
                <w:i/>
                <w:iCs/>
                <w:sz w:val="20"/>
                <w:szCs w:val="20"/>
              </w:rPr>
            </w:pPr>
            <w:r w:rsidRPr="00FA2D43">
              <w:rPr>
                <w:b/>
                <w:bCs/>
                <w:i/>
                <w:iCs/>
                <w:sz w:val="20"/>
                <w:szCs w:val="20"/>
              </w:rPr>
              <w:t xml:space="preserve">2 </w:t>
            </w:r>
            <w:r w:rsidR="00382BBC">
              <w:rPr>
                <w:b/>
                <w:bCs/>
                <w:i/>
                <w:iCs/>
                <w:sz w:val="20"/>
                <w:szCs w:val="20"/>
              </w:rPr>
              <w:t>920</w:t>
            </w:r>
          </w:p>
        </w:tc>
        <w:tc>
          <w:tcPr>
            <w:tcW w:w="1701" w:type="dxa"/>
            <w:vAlign w:val="center"/>
          </w:tcPr>
          <w:p w:rsidR="00AE1E17" w:rsidRPr="00FA2D43" w:rsidRDefault="00AE1E17" w:rsidP="00AE1E17">
            <w:pPr>
              <w:pStyle w:val="Tabletext"/>
              <w:spacing w:before="40" w:after="40"/>
              <w:jc w:val="center"/>
              <w:rPr>
                <w:b/>
                <w:bCs/>
                <w:i/>
                <w:iCs/>
                <w:sz w:val="20"/>
                <w:szCs w:val="20"/>
              </w:rPr>
            </w:pPr>
            <w:r w:rsidRPr="00FA2D43">
              <w:rPr>
                <w:b/>
                <w:bCs/>
                <w:i/>
                <w:iCs/>
                <w:sz w:val="20"/>
                <w:szCs w:val="20"/>
              </w:rPr>
              <w:t xml:space="preserve">2 </w:t>
            </w:r>
            <w:r w:rsidR="00382BBC">
              <w:rPr>
                <w:b/>
                <w:bCs/>
                <w:i/>
                <w:iCs/>
                <w:sz w:val="20"/>
                <w:szCs w:val="20"/>
              </w:rPr>
              <w:t>751</w:t>
            </w:r>
          </w:p>
        </w:tc>
      </w:tr>
    </w:tbl>
    <w:p w:rsidR="005706C0" w:rsidRPr="00FA2D43" w:rsidRDefault="005706C0" w:rsidP="00AE1E17">
      <w:pPr>
        <w:pStyle w:val="Heading2"/>
        <w:spacing w:after="120"/>
      </w:pPr>
      <w:r w:rsidRPr="00FA2D43">
        <w:br w:type="page"/>
      </w:r>
    </w:p>
    <w:p w:rsidR="00AE1E17" w:rsidRPr="00FA2D43" w:rsidRDefault="00AE1E17" w:rsidP="00AE1E17">
      <w:pPr>
        <w:pStyle w:val="Heading2"/>
        <w:spacing w:after="120"/>
      </w:pPr>
      <w:r w:rsidRPr="00FA2D43">
        <w:lastRenderedPageBreak/>
        <w:t>5.4</w:t>
      </w:r>
      <w:r w:rsidRPr="00FA2D43">
        <w:tab/>
        <w:t>I.4 Mejorar/promover el reconocimiento de (la importancia de) las telecomunicaciones/TIC como factor esencial para lograr el desarrollo social, económico y sostenible</w:t>
      </w:r>
    </w:p>
    <w:tbl>
      <w:tblPr>
        <w:tblStyle w:val="GridTable4-Accent11"/>
        <w:tblW w:w="14596" w:type="dxa"/>
        <w:tblLook w:val="0620" w:firstRow="1" w:lastRow="0" w:firstColumn="0" w:lastColumn="0" w:noHBand="1" w:noVBand="1"/>
      </w:tblPr>
      <w:tblGrid>
        <w:gridCol w:w="5098"/>
        <w:gridCol w:w="7088"/>
        <w:gridCol w:w="2410"/>
      </w:tblGrid>
      <w:tr w:rsidR="00AE1E17" w:rsidRPr="00FA2D43" w:rsidTr="005706C0">
        <w:trPr>
          <w:cnfStyle w:val="100000000000" w:firstRow="1" w:lastRow="0" w:firstColumn="0" w:lastColumn="0" w:oddVBand="0" w:evenVBand="0" w:oddHBand="0" w:evenHBand="0" w:firstRowFirstColumn="0" w:firstRowLastColumn="0" w:lastRowFirstColumn="0" w:lastRowLastColumn="0"/>
        </w:trPr>
        <w:tc>
          <w:tcPr>
            <w:tcW w:w="5098" w:type="dxa"/>
          </w:tcPr>
          <w:p w:rsidR="00AE1E17" w:rsidRPr="00FA2D43" w:rsidRDefault="00AE1E17" w:rsidP="005706C0">
            <w:pPr>
              <w:pStyle w:val="Tablehead"/>
              <w:jc w:val="left"/>
              <w:rPr>
                <w:b/>
                <w:bCs w:val="0"/>
                <w:sz w:val="20"/>
                <w:szCs w:val="20"/>
              </w:rPr>
            </w:pPr>
            <w:r w:rsidRPr="00FA2D43">
              <w:rPr>
                <w:b/>
                <w:bCs w:val="0"/>
                <w:sz w:val="20"/>
                <w:szCs w:val="20"/>
              </w:rPr>
              <w:t>Resultado</w:t>
            </w:r>
          </w:p>
        </w:tc>
        <w:tc>
          <w:tcPr>
            <w:tcW w:w="7088" w:type="dxa"/>
          </w:tcPr>
          <w:p w:rsidR="00AE1E17" w:rsidRPr="00FA2D43" w:rsidRDefault="00AE1E17" w:rsidP="005706C0">
            <w:pPr>
              <w:pStyle w:val="Tablehead"/>
              <w:jc w:val="left"/>
              <w:rPr>
                <w:b/>
                <w:bCs w:val="0"/>
                <w:sz w:val="20"/>
                <w:szCs w:val="20"/>
              </w:rPr>
            </w:pPr>
            <w:r w:rsidRPr="00FA2D43">
              <w:rPr>
                <w:b/>
                <w:bCs w:val="0"/>
                <w:sz w:val="20"/>
                <w:szCs w:val="20"/>
              </w:rPr>
              <w:t>Indicador de resultados (valor actual – valor en 2020)</w:t>
            </w:r>
          </w:p>
        </w:tc>
        <w:tc>
          <w:tcPr>
            <w:tcW w:w="2410" w:type="dxa"/>
          </w:tcPr>
          <w:p w:rsidR="00AE1E17" w:rsidRPr="00FA2D43" w:rsidRDefault="00AE1E17" w:rsidP="005706C0">
            <w:pPr>
              <w:pStyle w:val="Tablehead"/>
              <w:jc w:val="left"/>
              <w:rPr>
                <w:b/>
                <w:bCs w:val="0"/>
                <w:sz w:val="20"/>
                <w:szCs w:val="20"/>
              </w:rPr>
            </w:pPr>
            <w:r w:rsidRPr="00FA2D43">
              <w:rPr>
                <w:b/>
                <w:bCs w:val="0"/>
                <w:sz w:val="20"/>
                <w:szCs w:val="20"/>
              </w:rPr>
              <w:t>Medios de medición</w:t>
            </w:r>
          </w:p>
        </w:tc>
      </w:tr>
      <w:tr w:rsidR="00AE1E17" w:rsidRPr="00FA2D43" w:rsidTr="005706C0">
        <w:tc>
          <w:tcPr>
            <w:tcW w:w="5098" w:type="dxa"/>
          </w:tcPr>
          <w:p w:rsidR="00AE1E17" w:rsidRPr="00FA2D43" w:rsidRDefault="00AE1E17" w:rsidP="005706C0">
            <w:pPr>
              <w:pStyle w:val="Tabletext"/>
              <w:spacing w:before="40" w:after="40"/>
              <w:rPr>
                <w:b/>
                <w:bCs/>
                <w:sz w:val="20"/>
                <w:szCs w:val="20"/>
              </w:rPr>
            </w:pPr>
            <w:r w:rsidRPr="00FA2D43">
              <w:rPr>
                <w:b/>
                <w:bCs/>
                <w:color w:val="4F81BD" w:themeColor="accent1"/>
                <w:sz w:val="20"/>
                <w:szCs w:val="20"/>
              </w:rPr>
              <w:t>I.4-1</w:t>
            </w:r>
            <w:r w:rsidRPr="00FA2D43">
              <w:rPr>
                <w:sz w:val="20"/>
                <w:szCs w:val="20"/>
              </w:rPr>
              <w:t>: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7088" w:type="dxa"/>
          </w:tcPr>
          <w:p w:rsidR="00AE1E17" w:rsidRPr="00FA2D43" w:rsidRDefault="00AE1E17" w:rsidP="00715E2D">
            <w:pPr>
              <w:pStyle w:val="Tabletext"/>
              <w:spacing w:before="40" w:after="40"/>
              <w:rPr>
                <w:i/>
                <w:iCs/>
                <w:sz w:val="20"/>
                <w:szCs w:val="20"/>
              </w:rPr>
            </w:pPr>
            <w:r w:rsidRPr="00FA2D43">
              <w:rPr>
                <w:sz w:val="20"/>
                <w:szCs w:val="20"/>
              </w:rPr>
              <w:t>Se hace referencia a las TIC y a las TIC para el desarrollo en:</w:t>
            </w:r>
            <w:r w:rsidRPr="00FA2D43">
              <w:rPr>
                <w:sz w:val="20"/>
                <w:szCs w:val="20"/>
              </w:rPr>
              <w:br/>
            </w:r>
            <w:r w:rsidRPr="00FA2D43">
              <w:rPr>
                <w:i/>
                <w:iCs/>
                <w:sz w:val="20"/>
                <w:szCs w:val="20"/>
              </w:rPr>
              <w:t xml:space="preserve">i) </w:t>
            </w:r>
            <w:r w:rsidRPr="00FA2D43">
              <w:rPr>
                <w:sz w:val="20"/>
                <w:szCs w:val="20"/>
              </w:rPr>
              <w:t>Resoluciones del</w:t>
            </w:r>
            <w:r w:rsidRPr="00FA2D43">
              <w:rPr>
                <w:i/>
                <w:iCs/>
                <w:sz w:val="20"/>
                <w:szCs w:val="20"/>
              </w:rPr>
              <w:t xml:space="preserve"> </w:t>
            </w:r>
            <w:r w:rsidRPr="00FA2D43">
              <w:rPr>
                <w:sz w:val="20"/>
                <w:szCs w:val="20"/>
              </w:rPr>
              <w:t>ECOSOC:</w:t>
            </w:r>
            <w:r w:rsidRPr="00FA2D43">
              <w:rPr>
                <w:sz w:val="20"/>
                <w:szCs w:val="20"/>
              </w:rPr>
              <w:br/>
            </w:r>
            <w:r w:rsidRPr="00FA2D43">
              <w:rPr>
                <w:i/>
                <w:iCs/>
                <w:sz w:val="20"/>
                <w:szCs w:val="20"/>
              </w:rPr>
              <w:t>2016: Referencia clave: 25,0%; Referencia: 14,0%; Ninguna referencia: 61,0%</w:t>
            </w:r>
            <w:r w:rsidRPr="00FA2D43">
              <w:rPr>
                <w:i/>
                <w:iCs/>
                <w:sz w:val="20"/>
                <w:szCs w:val="20"/>
              </w:rPr>
              <w:br/>
              <w:t>2014: Referencia clave: 28,9%, Referencia: 18,4%; Ninguna referencia: 52,6%</w:t>
            </w:r>
          </w:p>
          <w:p w:rsidR="00AE1E17" w:rsidRPr="00FA2D43" w:rsidRDefault="00AE1E17" w:rsidP="005706C0">
            <w:pPr>
              <w:pStyle w:val="Tabletext"/>
              <w:spacing w:before="40" w:after="40"/>
              <w:rPr>
                <w:i/>
                <w:iCs/>
                <w:sz w:val="20"/>
                <w:szCs w:val="20"/>
              </w:rPr>
            </w:pPr>
            <w:r w:rsidRPr="00FA2D43">
              <w:rPr>
                <w:i/>
                <w:iCs/>
                <w:sz w:val="20"/>
                <w:szCs w:val="20"/>
              </w:rPr>
              <w:t xml:space="preserve">ii) </w:t>
            </w:r>
            <w:r w:rsidRPr="00FA2D43">
              <w:rPr>
                <w:sz w:val="20"/>
                <w:szCs w:val="20"/>
              </w:rPr>
              <w:t>Resoluciones de la Asamblea General de las Naciones Unidas:</w:t>
            </w:r>
            <w:r w:rsidRPr="00FA2D43">
              <w:rPr>
                <w:sz w:val="20"/>
                <w:szCs w:val="20"/>
              </w:rPr>
              <w:br/>
              <w:t xml:space="preserve">2016: </w:t>
            </w:r>
            <w:r w:rsidRPr="00FA2D43">
              <w:rPr>
                <w:i/>
                <w:iCs/>
                <w:sz w:val="20"/>
                <w:szCs w:val="20"/>
              </w:rPr>
              <w:t>Referencia clave: 25%; Referencia: 32%; Ninguna referencia: 42%</w:t>
            </w:r>
            <w:r w:rsidRPr="00FA2D43">
              <w:rPr>
                <w:i/>
                <w:iCs/>
                <w:sz w:val="20"/>
                <w:szCs w:val="20"/>
              </w:rPr>
              <w:br/>
            </w:r>
            <w:r w:rsidRPr="00FA2D43">
              <w:rPr>
                <w:sz w:val="20"/>
                <w:szCs w:val="20"/>
              </w:rPr>
              <w:t xml:space="preserve">2015: </w:t>
            </w:r>
            <w:r w:rsidRPr="00FA2D43">
              <w:rPr>
                <w:i/>
                <w:iCs/>
                <w:sz w:val="20"/>
                <w:szCs w:val="20"/>
              </w:rPr>
              <w:t>Referencia clave: 5%; Referencia: 23%; Ninguna referencia: 72%</w:t>
            </w:r>
          </w:p>
          <w:p w:rsidR="00AE1E17" w:rsidRPr="00FA2D43" w:rsidRDefault="00AE1E17" w:rsidP="005706C0">
            <w:pPr>
              <w:pStyle w:val="Tabletext"/>
              <w:spacing w:before="40" w:after="40"/>
              <w:rPr>
                <w:sz w:val="20"/>
                <w:szCs w:val="20"/>
              </w:rPr>
            </w:pPr>
            <w:r w:rsidRPr="00FA2D43">
              <w:rPr>
                <w:i/>
                <w:iCs/>
                <w:sz w:val="20"/>
                <w:szCs w:val="20"/>
              </w:rPr>
              <w:t xml:space="preserve">iii) </w:t>
            </w:r>
            <w:r w:rsidRPr="00FA2D43">
              <w:rPr>
                <w:sz w:val="20"/>
                <w:szCs w:val="20"/>
              </w:rPr>
              <w:t>Documentos fundamentales del sistema de las Naciones Unidas (cumbres, etc.) e Informes de la Secretaría General de las Naciones Unidas:</w:t>
            </w:r>
            <w:r w:rsidRPr="00FA2D43">
              <w:rPr>
                <w:sz w:val="20"/>
                <w:szCs w:val="20"/>
              </w:rPr>
              <w:br/>
            </w:r>
            <w:r w:rsidRPr="00FA2D43">
              <w:rPr>
                <w:i/>
                <w:iCs/>
                <w:sz w:val="20"/>
                <w:szCs w:val="20"/>
              </w:rPr>
              <w:t>2015: Referencia clave: 47%; Referencia: 53%</w:t>
            </w:r>
          </w:p>
        </w:tc>
        <w:tc>
          <w:tcPr>
            <w:tcW w:w="2410" w:type="dxa"/>
          </w:tcPr>
          <w:p w:rsidR="00AE1E17" w:rsidRPr="00FA2D43" w:rsidRDefault="00AE1E17" w:rsidP="005706C0">
            <w:pPr>
              <w:pStyle w:val="Tabletext"/>
              <w:spacing w:before="40" w:after="40"/>
              <w:rPr>
                <w:sz w:val="20"/>
                <w:szCs w:val="20"/>
              </w:rPr>
            </w:pPr>
            <w:r w:rsidRPr="00FA2D43">
              <w:rPr>
                <w:sz w:val="20"/>
                <w:szCs w:val="20"/>
              </w:rPr>
              <w:t>Datos de la SPM</w:t>
            </w:r>
          </w:p>
        </w:tc>
      </w:tr>
    </w:tbl>
    <w:p w:rsidR="00AE1E17" w:rsidRPr="00FA2D43" w:rsidRDefault="00AE1E17" w:rsidP="00AE1E17"/>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AE1E17" w:rsidRPr="00FA2D43" w:rsidTr="005706C0">
        <w:trPr>
          <w:cnfStyle w:val="100000000000" w:firstRow="1" w:lastRow="0" w:firstColumn="0" w:lastColumn="0" w:oddVBand="0" w:evenVBand="0" w:oddHBand="0" w:evenHBand="0" w:firstRowFirstColumn="0" w:firstRowLastColumn="0" w:lastRowFirstColumn="0" w:lastRowLastColumn="0"/>
        </w:trPr>
        <w:tc>
          <w:tcPr>
            <w:tcW w:w="7792" w:type="dxa"/>
          </w:tcPr>
          <w:p w:rsidR="00AE1E17" w:rsidRPr="00FA2D43" w:rsidRDefault="00AE1E17" w:rsidP="005706C0">
            <w:pPr>
              <w:pStyle w:val="Tablehead"/>
              <w:jc w:val="left"/>
              <w:rPr>
                <w:b/>
                <w:bCs w:val="0"/>
                <w:sz w:val="20"/>
                <w:szCs w:val="20"/>
              </w:rPr>
            </w:pPr>
            <w:r w:rsidRPr="00FA2D43">
              <w:rPr>
                <w:b/>
                <w:bCs w:val="0"/>
                <w:sz w:val="20"/>
                <w:szCs w:val="20"/>
              </w:rPr>
              <w:t>Producto</w:t>
            </w:r>
          </w:p>
        </w:tc>
        <w:tc>
          <w:tcPr>
            <w:tcW w:w="6804" w:type="dxa"/>
            <w:gridSpan w:val="4"/>
          </w:tcPr>
          <w:p w:rsidR="00AE1E17" w:rsidRPr="00FA2D43" w:rsidRDefault="00AE1E17" w:rsidP="005706C0">
            <w:pPr>
              <w:pStyle w:val="Tablehead"/>
              <w:rPr>
                <w:b/>
                <w:bCs w:val="0"/>
                <w:sz w:val="20"/>
                <w:szCs w:val="20"/>
              </w:rPr>
            </w:pPr>
            <w:r w:rsidRPr="00FA2D43">
              <w:rPr>
                <w:b/>
                <w:bCs w:val="0"/>
                <w:sz w:val="20"/>
                <w:szCs w:val="20"/>
              </w:rPr>
              <w:t>Recursos financieros</w:t>
            </w:r>
            <w:r w:rsidRPr="00FA2D43">
              <w:rPr>
                <w:rStyle w:val="FootnoteReference"/>
              </w:rPr>
              <w:footnoteReference w:id="6"/>
            </w:r>
            <w:r w:rsidRPr="00FA2D43">
              <w:rPr>
                <w:b/>
                <w:bCs w:val="0"/>
                <w:sz w:val="20"/>
                <w:szCs w:val="20"/>
              </w:rPr>
              <w:t xml:space="preserve"> (en miles CHF)</w:t>
            </w:r>
          </w:p>
        </w:tc>
      </w:tr>
      <w:tr w:rsidR="00715E2D" w:rsidRPr="00FA2D43" w:rsidTr="005706C0">
        <w:tc>
          <w:tcPr>
            <w:tcW w:w="7792" w:type="dxa"/>
          </w:tcPr>
          <w:p w:rsidR="00715E2D" w:rsidRPr="00FA2D43" w:rsidRDefault="00715E2D" w:rsidP="00715E2D">
            <w:pPr>
              <w:spacing w:before="40" w:after="40"/>
              <w:rPr>
                <w:sz w:val="20"/>
                <w:szCs w:val="20"/>
              </w:rPr>
            </w:pPr>
          </w:p>
        </w:tc>
        <w:tc>
          <w:tcPr>
            <w:tcW w:w="1701" w:type="dxa"/>
          </w:tcPr>
          <w:p w:rsidR="00715E2D" w:rsidRPr="00FA2D43" w:rsidRDefault="00715E2D" w:rsidP="00715E2D">
            <w:pPr>
              <w:pStyle w:val="Tabletext"/>
              <w:spacing w:before="40" w:after="40"/>
              <w:jc w:val="center"/>
              <w:rPr>
                <w:b/>
                <w:bCs/>
                <w:color w:val="4F81BD" w:themeColor="accent1"/>
                <w:sz w:val="20"/>
                <w:szCs w:val="20"/>
              </w:rPr>
            </w:pPr>
            <w:r w:rsidRPr="00FA2D43">
              <w:rPr>
                <w:b/>
                <w:bCs/>
                <w:color w:val="4F81BD" w:themeColor="accent1"/>
                <w:sz w:val="20"/>
                <w:szCs w:val="20"/>
              </w:rPr>
              <w:t>2019</w:t>
            </w:r>
          </w:p>
        </w:tc>
        <w:tc>
          <w:tcPr>
            <w:tcW w:w="1701" w:type="dxa"/>
          </w:tcPr>
          <w:p w:rsidR="00715E2D" w:rsidRPr="00FA2D43" w:rsidRDefault="00715E2D" w:rsidP="00715E2D">
            <w:pPr>
              <w:pStyle w:val="Tabletext"/>
              <w:spacing w:before="40" w:after="40"/>
              <w:jc w:val="center"/>
              <w:rPr>
                <w:b/>
                <w:bCs/>
                <w:color w:val="4F81BD" w:themeColor="accent1"/>
                <w:sz w:val="20"/>
                <w:szCs w:val="20"/>
              </w:rPr>
            </w:pPr>
            <w:r w:rsidRPr="00FA2D43">
              <w:rPr>
                <w:b/>
                <w:bCs/>
                <w:color w:val="4F81BD" w:themeColor="accent1"/>
                <w:sz w:val="20"/>
                <w:szCs w:val="20"/>
              </w:rPr>
              <w:t>2020</w:t>
            </w:r>
          </w:p>
        </w:tc>
        <w:tc>
          <w:tcPr>
            <w:tcW w:w="1701" w:type="dxa"/>
          </w:tcPr>
          <w:p w:rsidR="00715E2D" w:rsidRPr="00FA2D43" w:rsidRDefault="00715E2D" w:rsidP="00715E2D">
            <w:pPr>
              <w:pStyle w:val="Tabletext"/>
              <w:spacing w:before="40" w:after="40"/>
              <w:jc w:val="center"/>
              <w:rPr>
                <w:b/>
                <w:bCs/>
                <w:color w:val="4F81BD" w:themeColor="accent1"/>
                <w:sz w:val="20"/>
                <w:szCs w:val="20"/>
              </w:rPr>
            </w:pPr>
            <w:r w:rsidRPr="00FA2D43">
              <w:rPr>
                <w:b/>
                <w:bCs/>
                <w:color w:val="4F81BD" w:themeColor="accent1"/>
                <w:sz w:val="20"/>
                <w:szCs w:val="20"/>
              </w:rPr>
              <w:t>2021</w:t>
            </w:r>
          </w:p>
        </w:tc>
        <w:tc>
          <w:tcPr>
            <w:tcW w:w="1701" w:type="dxa"/>
          </w:tcPr>
          <w:p w:rsidR="00715E2D" w:rsidRPr="00FA2D43" w:rsidRDefault="00715E2D" w:rsidP="00715E2D">
            <w:pPr>
              <w:pStyle w:val="Tabletext"/>
              <w:spacing w:before="40" w:after="40"/>
              <w:jc w:val="center"/>
              <w:rPr>
                <w:b/>
                <w:bCs/>
                <w:color w:val="4F81BD" w:themeColor="accent1"/>
                <w:sz w:val="20"/>
                <w:szCs w:val="20"/>
              </w:rPr>
            </w:pPr>
            <w:r w:rsidRPr="00FA2D43">
              <w:rPr>
                <w:b/>
                <w:bCs/>
                <w:color w:val="4F81BD" w:themeColor="accent1"/>
                <w:sz w:val="20"/>
                <w:szCs w:val="20"/>
              </w:rPr>
              <w:t>2022</w:t>
            </w:r>
          </w:p>
        </w:tc>
      </w:tr>
      <w:tr w:rsidR="00715E2D" w:rsidRPr="00FA2D43" w:rsidTr="00715E2D">
        <w:tc>
          <w:tcPr>
            <w:tcW w:w="7792" w:type="dxa"/>
          </w:tcPr>
          <w:p w:rsidR="00715E2D" w:rsidRPr="00FA2D43" w:rsidRDefault="00715E2D" w:rsidP="00715E2D">
            <w:pPr>
              <w:pStyle w:val="Tabletext"/>
              <w:spacing w:before="40" w:after="40"/>
              <w:rPr>
                <w:rFonts w:eastAsia="Calibri" w:cs="Arial"/>
                <w:sz w:val="20"/>
                <w:szCs w:val="20"/>
              </w:rPr>
            </w:pPr>
            <w:r w:rsidRPr="00FA2D43">
              <w:rPr>
                <w:rFonts w:eastAsia="Calibri" w:cs="Arial"/>
                <w:b/>
                <w:bCs/>
                <w:color w:val="4F81BD" w:themeColor="accent1"/>
                <w:sz w:val="20"/>
                <w:szCs w:val="20"/>
              </w:rPr>
              <w:t>I.4-1</w:t>
            </w:r>
            <w:r w:rsidRPr="00FA2D43">
              <w:rPr>
                <w:sz w:val="20"/>
                <w:szCs w:val="20"/>
              </w:rPr>
              <w:t xml:space="preserve"> Informes y otros insumos a los procesos interorganismos, multilaterales e intergubernamentales de las Naciones Unidas</w:t>
            </w:r>
          </w:p>
        </w:tc>
        <w:tc>
          <w:tcPr>
            <w:tcW w:w="1701" w:type="dxa"/>
            <w:vAlign w:val="center"/>
          </w:tcPr>
          <w:p w:rsidR="00715E2D" w:rsidRPr="00FA2D43" w:rsidRDefault="00715E2D" w:rsidP="00715E2D">
            <w:pPr>
              <w:pStyle w:val="Tabletext"/>
              <w:spacing w:before="40" w:after="40"/>
              <w:jc w:val="center"/>
              <w:rPr>
                <w:i/>
                <w:iCs/>
                <w:sz w:val="20"/>
                <w:szCs w:val="20"/>
              </w:rPr>
            </w:pPr>
            <w:r w:rsidRPr="00FA2D43">
              <w:rPr>
                <w:i/>
                <w:iCs/>
                <w:sz w:val="20"/>
                <w:szCs w:val="20"/>
              </w:rPr>
              <w:t>1 411</w:t>
            </w:r>
          </w:p>
        </w:tc>
        <w:tc>
          <w:tcPr>
            <w:tcW w:w="1701" w:type="dxa"/>
            <w:vAlign w:val="center"/>
          </w:tcPr>
          <w:p w:rsidR="00715E2D" w:rsidRPr="00FA2D43" w:rsidRDefault="00715E2D" w:rsidP="00715E2D">
            <w:pPr>
              <w:pStyle w:val="Tabletext"/>
              <w:spacing w:before="40" w:after="40"/>
              <w:jc w:val="center"/>
              <w:rPr>
                <w:i/>
                <w:iCs/>
                <w:sz w:val="20"/>
                <w:szCs w:val="20"/>
              </w:rPr>
            </w:pPr>
            <w:r w:rsidRPr="00FA2D43">
              <w:rPr>
                <w:i/>
                <w:iCs/>
                <w:sz w:val="20"/>
                <w:szCs w:val="20"/>
              </w:rPr>
              <w:t>1 361</w:t>
            </w:r>
          </w:p>
        </w:tc>
        <w:tc>
          <w:tcPr>
            <w:tcW w:w="1701" w:type="dxa"/>
            <w:vAlign w:val="center"/>
          </w:tcPr>
          <w:p w:rsidR="00715E2D" w:rsidRPr="00FA2D43" w:rsidRDefault="00715E2D" w:rsidP="00715E2D">
            <w:pPr>
              <w:pStyle w:val="Tabletext"/>
              <w:spacing w:before="40" w:after="40"/>
              <w:jc w:val="center"/>
              <w:rPr>
                <w:i/>
                <w:iCs/>
                <w:sz w:val="20"/>
                <w:szCs w:val="20"/>
              </w:rPr>
            </w:pPr>
            <w:r w:rsidRPr="00FA2D43">
              <w:rPr>
                <w:i/>
                <w:iCs/>
                <w:sz w:val="20"/>
                <w:szCs w:val="20"/>
              </w:rPr>
              <w:t>1 524</w:t>
            </w:r>
          </w:p>
        </w:tc>
        <w:tc>
          <w:tcPr>
            <w:tcW w:w="1701" w:type="dxa"/>
            <w:vAlign w:val="center"/>
          </w:tcPr>
          <w:p w:rsidR="00715E2D" w:rsidRPr="00FA2D43" w:rsidRDefault="00715E2D" w:rsidP="00715E2D">
            <w:pPr>
              <w:pStyle w:val="Tabletext"/>
              <w:spacing w:before="40" w:after="40"/>
              <w:jc w:val="center"/>
              <w:rPr>
                <w:i/>
                <w:iCs/>
                <w:sz w:val="20"/>
                <w:szCs w:val="20"/>
              </w:rPr>
            </w:pPr>
            <w:r w:rsidRPr="00FA2D43">
              <w:rPr>
                <w:i/>
                <w:iCs/>
                <w:sz w:val="20"/>
                <w:szCs w:val="20"/>
              </w:rPr>
              <w:t>1 282</w:t>
            </w:r>
          </w:p>
        </w:tc>
      </w:tr>
      <w:tr w:rsidR="00715E2D" w:rsidRPr="00FA2D43" w:rsidTr="00715E2D">
        <w:tc>
          <w:tcPr>
            <w:tcW w:w="7792" w:type="dxa"/>
          </w:tcPr>
          <w:p w:rsidR="00715E2D" w:rsidRPr="00FA2D43" w:rsidRDefault="00715E2D" w:rsidP="00715E2D">
            <w:pPr>
              <w:pStyle w:val="Tabletext"/>
              <w:spacing w:before="40" w:after="40"/>
              <w:rPr>
                <w:rFonts w:eastAsia="Calibri" w:cs="Arial"/>
                <w:b/>
                <w:bCs/>
                <w:color w:val="4F81BD" w:themeColor="accent1"/>
                <w:sz w:val="20"/>
                <w:szCs w:val="20"/>
              </w:rPr>
            </w:pPr>
            <w:r w:rsidRPr="00FA2D43">
              <w:rPr>
                <w:rFonts w:eastAsia="Calibri" w:cs="Arial"/>
                <w:sz w:val="20"/>
                <w:szCs w:val="20"/>
              </w:rPr>
              <w:t>Atribución de costos a las actividades de la Conferencia de Plenipotenciarios y el Consejo (</w:t>
            </w:r>
            <w:r w:rsidRPr="00FA2D43">
              <w:rPr>
                <w:rFonts w:eastAsia="Calibri" w:cs="Arial"/>
                <w:b/>
                <w:bCs/>
                <w:color w:val="4F81BD" w:themeColor="accent1"/>
                <w:sz w:val="20"/>
                <w:szCs w:val="20"/>
              </w:rPr>
              <w:t>PP</w:t>
            </w:r>
            <w:r w:rsidRPr="00FA2D43">
              <w:rPr>
                <w:rFonts w:eastAsia="Calibri" w:cs="Arial"/>
                <w:sz w:val="20"/>
                <w:szCs w:val="20"/>
              </w:rPr>
              <w:t xml:space="preserve">, </w:t>
            </w:r>
            <w:r w:rsidRPr="00FA2D43">
              <w:rPr>
                <w:rFonts w:eastAsia="Calibri" w:cs="Arial"/>
                <w:b/>
                <w:bCs/>
                <w:color w:val="4F81BD" w:themeColor="accent1"/>
                <w:sz w:val="20"/>
                <w:szCs w:val="20"/>
              </w:rPr>
              <w:t>Consejo/GTC</w:t>
            </w:r>
            <w:r w:rsidRPr="00FA2D43">
              <w:rPr>
                <w:rFonts w:eastAsia="Calibri" w:cs="Arial"/>
                <w:sz w:val="20"/>
                <w:szCs w:val="20"/>
              </w:rPr>
              <w:t>)</w:t>
            </w:r>
          </w:p>
        </w:tc>
        <w:tc>
          <w:tcPr>
            <w:tcW w:w="1701" w:type="dxa"/>
            <w:vAlign w:val="center"/>
          </w:tcPr>
          <w:p w:rsidR="00715E2D" w:rsidRPr="00FA2D43" w:rsidRDefault="00715E2D" w:rsidP="00715E2D">
            <w:pPr>
              <w:pStyle w:val="Tabletext"/>
              <w:spacing w:before="40" w:after="40"/>
              <w:jc w:val="center"/>
              <w:rPr>
                <w:i/>
                <w:iCs/>
                <w:sz w:val="20"/>
                <w:szCs w:val="20"/>
              </w:rPr>
            </w:pPr>
            <w:r w:rsidRPr="00FA2D43">
              <w:rPr>
                <w:i/>
                <w:iCs/>
                <w:sz w:val="20"/>
                <w:szCs w:val="20"/>
              </w:rPr>
              <w:t>42</w:t>
            </w:r>
          </w:p>
        </w:tc>
        <w:tc>
          <w:tcPr>
            <w:tcW w:w="1701" w:type="dxa"/>
            <w:vAlign w:val="center"/>
          </w:tcPr>
          <w:p w:rsidR="00715E2D" w:rsidRPr="00FA2D43" w:rsidRDefault="00715E2D" w:rsidP="00715E2D">
            <w:pPr>
              <w:pStyle w:val="Tabletext"/>
              <w:spacing w:before="40" w:after="40"/>
              <w:jc w:val="center"/>
              <w:rPr>
                <w:i/>
                <w:iCs/>
                <w:sz w:val="20"/>
                <w:szCs w:val="20"/>
              </w:rPr>
            </w:pPr>
            <w:r w:rsidRPr="00FA2D43">
              <w:rPr>
                <w:i/>
                <w:iCs/>
                <w:sz w:val="20"/>
                <w:szCs w:val="20"/>
              </w:rPr>
              <w:t>42</w:t>
            </w:r>
          </w:p>
        </w:tc>
        <w:tc>
          <w:tcPr>
            <w:tcW w:w="1701" w:type="dxa"/>
            <w:vAlign w:val="center"/>
          </w:tcPr>
          <w:p w:rsidR="00715E2D" w:rsidRPr="00FA2D43" w:rsidRDefault="00715E2D" w:rsidP="00715E2D">
            <w:pPr>
              <w:pStyle w:val="Tabletext"/>
              <w:spacing w:before="40" w:after="40"/>
              <w:jc w:val="center"/>
              <w:rPr>
                <w:i/>
                <w:iCs/>
                <w:sz w:val="20"/>
                <w:szCs w:val="20"/>
              </w:rPr>
            </w:pPr>
            <w:r w:rsidRPr="00FA2D43">
              <w:rPr>
                <w:i/>
                <w:iCs/>
                <w:sz w:val="20"/>
                <w:szCs w:val="20"/>
              </w:rPr>
              <w:t>53</w:t>
            </w:r>
          </w:p>
        </w:tc>
        <w:tc>
          <w:tcPr>
            <w:tcW w:w="1701" w:type="dxa"/>
            <w:vAlign w:val="center"/>
          </w:tcPr>
          <w:p w:rsidR="00715E2D" w:rsidRPr="00FA2D43" w:rsidRDefault="00715E2D" w:rsidP="00715E2D">
            <w:pPr>
              <w:pStyle w:val="Tabletext"/>
              <w:spacing w:before="40" w:after="40"/>
              <w:jc w:val="center"/>
              <w:rPr>
                <w:i/>
                <w:iCs/>
                <w:sz w:val="20"/>
                <w:szCs w:val="20"/>
              </w:rPr>
            </w:pPr>
            <w:r w:rsidRPr="00FA2D43">
              <w:rPr>
                <w:i/>
                <w:iCs/>
                <w:sz w:val="20"/>
                <w:szCs w:val="20"/>
              </w:rPr>
              <w:t>77</w:t>
            </w:r>
          </w:p>
        </w:tc>
      </w:tr>
      <w:tr w:rsidR="00715E2D" w:rsidRPr="00FA2D43" w:rsidTr="00715E2D">
        <w:tc>
          <w:tcPr>
            <w:tcW w:w="7792" w:type="dxa"/>
          </w:tcPr>
          <w:p w:rsidR="00715E2D" w:rsidRPr="00FA2D43" w:rsidRDefault="00715E2D" w:rsidP="00715E2D">
            <w:pPr>
              <w:spacing w:before="40" w:after="40" w:line="216" w:lineRule="auto"/>
              <w:ind w:right="113"/>
              <w:rPr>
                <w:b/>
                <w:bCs/>
                <w:noProof/>
                <w:color w:val="4F81BD" w:themeColor="accent1"/>
                <w:sz w:val="20"/>
                <w:szCs w:val="20"/>
                <w:lang w:eastAsia="zh-CN"/>
              </w:rPr>
            </w:pPr>
            <w:r w:rsidRPr="00FA2D43">
              <w:rPr>
                <w:b/>
                <w:bCs/>
                <w:noProof/>
                <w:color w:val="4F81BD" w:themeColor="accent1"/>
                <w:sz w:val="20"/>
                <w:szCs w:val="20"/>
                <w:lang w:eastAsia="zh-CN"/>
              </w:rPr>
              <w:t>Total para el Objetivo I.4</w:t>
            </w:r>
          </w:p>
        </w:tc>
        <w:tc>
          <w:tcPr>
            <w:tcW w:w="1701" w:type="dxa"/>
            <w:vAlign w:val="center"/>
          </w:tcPr>
          <w:p w:rsidR="00715E2D" w:rsidRPr="00FA2D43" w:rsidRDefault="00715E2D" w:rsidP="00715E2D">
            <w:pPr>
              <w:pStyle w:val="Tabletext"/>
              <w:spacing w:before="40" w:after="40"/>
              <w:jc w:val="center"/>
              <w:rPr>
                <w:b/>
                <w:bCs/>
                <w:i/>
                <w:iCs/>
                <w:sz w:val="20"/>
                <w:szCs w:val="20"/>
              </w:rPr>
            </w:pPr>
            <w:r w:rsidRPr="00FA2D43">
              <w:rPr>
                <w:b/>
                <w:bCs/>
                <w:i/>
                <w:iCs/>
                <w:sz w:val="20"/>
                <w:szCs w:val="20"/>
              </w:rPr>
              <w:t>1 453</w:t>
            </w:r>
          </w:p>
        </w:tc>
        <w:tc>
          <w:tcPr>
            <w:tcW w:w="1701" w:type="dxa"/>
            <w:vAlign w:val="center"/>
          </w:tcPr>
          <w:p w:rsidR="00715E2D" w:rsidRPr="00FA2D43" w:rsidRDefault="00715E2D" w:rsidP="00715E2D">
            <w:pPr>
              <w:pStyle w:val="Tabletext"/>
              <w:spacing w:before="40" w:after="40"/>
              <w:jc w:val="center"/>
              <w:rPr>
                <w:b/>
                <w:bCs/>
                <w:i/>
                <w:iCs/>
                <w:sz w:val="20"/>
                <w:szCs w:val="20"/>
              </w:rPr>
            </w:pPr>
            <w:r w:rsidRPr="00FA2D43">
              <w:rPr>
                <w:b/>
                <w:bCs/>
                <w:i/>
                <w:iCs/>
                <w:sz w:val="20"/>
                <w:szCs w:val="20"/>
              </w:rPr>
              <w:t>1 402</w:t>
            </w:r>
          </w:p>
        </w:tc>
        <w:tc>
          <w:tcPr>
            <w:tcW w:w="1701" w:type="dxa"/>
            <w:vAlign w:val="center"/>
          </w:tcPr>
          <w:p w:rsidR="00715E2D" w:rsidRPr="00FA2D43" w:rsidRDefault="00715E2D" w:rsidP="00715E2D">
            <w:pPr>
              <w:pStyle w:val="Tabletext"/>
              <w:spacing w:before="40" w:after="40"/>
              <w:jc w:val="center"/>
              <w:rPr>
                <w:b/>
                <w:bCs/>
                <w:i/>
                <w:iCs/>
                <w:sz w:val="20"/>
                <w:szCs w:val="20"/>
              </w:rPr>
            </w:pPr>
            <w:r w:rsidRPr="00FA2D43">
              <w:rPr>
                <w:b/>
                <w:bCs/>
                <w:i/>
                <w:iCs/>
                <w:sz w:val="20"/>
                <w:szCs w:val="20"/>
              </w:rPr>
              <w:t>1 577</w:t>
            </w:r>
          </w:p>
        </w:tc>
        <w:tc>
          <w:tcPr>
            <w:tcW w:w="1701" w:type="dxa"/>
            <w:vAlign w:val="center"/>
          </w:tcPr>
          <w:p w:rsidR="00715E2D" w:rsidRPr="00FA2D43" w:rsidRDefault="00715E2D" w:rsidP="00715E2D">
            <w:pPr>
              <w:pStyle w:val="Tabletext"/>
              <w:spacing w:before="40" w:after="40"/>
              <w:jc w:val="center"/>
              <w:rPr>
                <w:b/>
                <w:bCs/>
                <w:i/>
                <w:iCs/>
                <w:sz w:val="20"/>
                <w:szCs w:val="20"/>
              </w:rPr>
            </w:pPr>
            <w:r w:rsidRPr="00FA2D43">
              <w:rPr>
                <w:b/>
                <w:bCs/>
                <w:i/>
                <w:iCs/>
                <w:sz w:val="20"/>
                <w:szCs w:val="20"/>
              </w:rPr>
              <w:t>1 359</w:t>
            </w:r>
          </w:p>
        </w:tc>
      </w:tr>
    </w:tbl>
    <w:p w:rsidR="00BB3056" w:rsidRPr="00FA2D43" w:rsidRDefault="00BB3056" w:rsidP="00AE1E17">
      <w:pPr>
        <w:pStyle w:val="Heading2"/>
        <w:spacing w:after="120"/>
      </w:pPr>
      <w:r w:rsidRPr="00FA2D43">
        <w:br w:type="page"/>
      </w:r>
    </w:p>
    <w:p w:rsidR="00AE1E17" w:rsidRPr="00FA2D43" w:rsidRDefault="00AE1E17" w:rsidP="005A267D">
      <w:pPr>
        <w:pStyle w:val="Heading2"/>
        <w:spacing w:before="480" w:after="120"/>
      </w:pPr>
      <w:r w:rsidRPr="00FA2D43">
        <w:lastRenderedPageBreak/>
        <w:t>5</w:t>
      </w:r>
      <w:r w:rsidRPr="00FA2D43">
        <w:t>.5</w:t>
      </w:r>
      <w:r w:rsidRPr="00FA2D43">
        <w:tab/>
        <w:t>I.5 Mejorar el acceso a las telecomunicaciones/TIC para las personas con discapacidad y con necesidades especiales</w:t>
      </w:r>
    </w:p>
    <w:tbl>
      <w:tblPr>
        <w:tblStyle w:val="GridTable4-Accent11"/>
        <w:tblW w:w="14596" w:type="dxa"/>
        <w:tblLook w:val="0620" w:firstRow="1" w:lastRow="0" w:firstColumn="0" w:lastColumn="0" w:noHBand="1" w:noVBand="1"/>
      </w:tblPr>
      <w:tblGrid>
        <w:gridCol w:w="4531"/>
        <w:gridCol w:w="7655"/>
        <w:gridCol w:w="2410"/>
      </w:tblGrid>
      <w:tr w:rsidR="00AE1E17" w:rsidRPr="00FA2D43" w:rsidTr="005706C0">
        <w:trPr>
          <w:cnfStyle w:val="100000000000" w:firstRow="1" w:lastRow="0" w:firstColumn="0" w:lastColumn="0" w:oddVBand="0" w:evenVBand="0" w:oddHBand="0" w:evenHBand="0" w:firstRowFirstColumn="0" w:firstRowLastColumn="0" w:lastRowFirstColumn="0" w:lastRowLastColumn="0"/>
        </w:trPr>
        <w:tc>
          <w:tcPr>
            <w:tcW w:w="4531" w:type="dxa"/>
          </w:tcPr>
          <w:p w:rsidR="00AE1E17" w:rsidRPr="00FA2D43" w:rsidRDefault="00AE1E17" w:rsidP="005706C0">
            <w:pPr>
              <w:pStyle w:val="Tablehead"/>
              <w:spacing w:before="80" w:after="80"/>
              <w:rPr>
                <w:b/>
                <w:bCs w:val="0"/>
                <w:sz w:val="20"/>
                <w:szCs w:val="20"/>
              </w:rPr>
            </w:pPr>
            <w:r w:rsidRPr="00FA2D43">
              <w:rPr>
                <w:b/>
                <w:bCs w:val="0"/>
                <w:sz w:val="20"/>
                <w:szCs w:val="20"/>
              </w:rPr>
              <w:t>Resultado</w:t>
            </w:r>
          </w:p>
        </w:tc>
        <w:tc>
          <w:tcPr>
            <w:tcW w:w="7655" w:type="dxa"/>
          </w:tcPr>
          <w:p w:rsidR="00AE1E17" w:rsidRPr="00FA2D43" w:rsidRDefault="00AE1E17" w:rsidP="005706C0">
            <w:pPr>
              <w:pStyle w:val="Tablehead"/>
              <w:spacing w:before="80" w:after="80"/>
              <w:rPr>
                <w:b/>
                <w:bCs w:val="0"/>
                <w:sz w:val="20"/>
                <w:szCs w:val="20"/>
              </w:rPr>
            </w:pPr>
            <w:r w:rsidRPr="00FA2D43">
              <w:rPr>
                <w:b/>
                <w:bCs w:val="0"/>
                <w:sz w:val="20"/>
                <w:szCs w:val="20"/>
              </w:rPr>
              <w:t>Indicador de resultados (valor actual – valor en 2020)</w:t>
            </w:r>
          </w:p>
        </w:tc>
        <w:tc>
          <w:tcPr>
            <w:tcW w:w="2410" w:type="dxa"/>
          </w:tcPr>
          <w:p w:rsidR="00AE1E17" w:rsidRPr="00FA2D43" w:rsidRDefault="00AE1E17" w:rsidP="005706C0">
            <w:pPr>
              <w:pStyle w:val="Tablehead"/>
              <w:spacing w:before="80" w:after="80"/>
              <w:rPr>
                <w:b/>
                <w:bCs w:val="0"/>
                <w:sz w:val="20"/>
                <w:szCs w:val="20"/>
              </w:rPr>
            </w:pPr>
            <w:r w:rsidRPr="00FA2D43">
              <w:rPr>
                <w:b/>
                <w:bCs w:val="0"/>
                <w:sz w:val="20"/>
                <w:szCs w:val="20"/>
              </w:rPr>
              <w:t>Medios de medición</w:t>
            </w:r>
          </w:p>
        </w:tc>
      </w:tr>
      <w:tr w:rsidR="00AE1E17" w:rsidRPr="00FA2D43" w:rsidTr="005706C0">
        <w:tc>
          <w:tcPr>
            <w:tcW w:w="4531" w:type="dxa"/>
          </w:tcPr>
          <w:p w:rsidR="00AE1E17" w:rsidRPr="00FA2D43" w:rsidRDefault="00AE1E17" w:rsidP="005706C0">
            <w:pPr>
              <w:pStyle w:val="Tabletext"/>
              <w:spacing w:before="0" w:after="0"/>
              <w:rPr>
                <w:b/>
                <w:bCs/>
                <w:sz w:val="20"/>
                <w:szCs w:val="20"/>
              </w:rPr>
            </w:pPr>
            <w:r w:rsidRPr="00FA2D43">
              <w:rPr>
                <w:b/>
                <w:bCs/>
                <w:color w:val="4F81BD" w:themeColor="accent1"/>
                <w:sz w:val="20"/>
                <w:szCs w:val="20"/>
              </w:rPr>
              <w:t xml:space="preserve">I.5-1: </w:t>
            </w:r>
            <w:r w:rsidRPr="00FA2D43">
              <w:rPr>
                <w:sz w:val="20"/>
                <w:szCs w:val="20"/>
              </w:rPr>
              <w:t>Aumento de la disponibilidad y conformidad de equipos, servicios y aplicaciones de telecomunicaciones/TIC con principios de diseño universales</w:t>
            </w:r>
          </w:p>
        </w:tc>
        <w:tc>
          <w:tcPr>
            <w:tcW w:w="7655" w:type="dxa"/>
          </w:tcPr>
          <w:p w:rsidR="00AE1E17" w:rsidRPr="00FA2D43" w:rsidRDefault="00AE1E17" w:rsidP="005706C0">
            <w:pPr>
              <w:pStyle w:val="Tabletext"/>
              <w:tabs>
                <w:tab w:val="left" w:pos="318"/>
              </w:tabs>
              <w:spacing w:before="0" w:after="0"/>
              <w:rPr>
                <w:sz w:val="20"/>
                <w:szCs w:val="20"/>
              </w:rPr>
            </w:pPr>
            <w:r w:rsidRPr="00FA2D43">
              <w:rPr>
                <w:sz w:val="20"/>
                <w:szCs w:val="20"/>
              </w:rPr>
              <w:t>Número de publicaciones técnicas del UIT-T</w:t>
            </w:r>
            <w:r w:rsidRPr="00FA2D43">
              <w:rPr>
                <w:sz w:val="20"/>
                <w:szCs w:val="20"/>
              </w:rPr>
              <w:t xml:space="preserve"> (recomendaciones, suplementos, documentos técnicos, etc.):</w:t>
            </w:r>
          </w:p>
          <w:p w:rsidR="00AE1E17" w:rsidRPr="00FA2D43" w:rsidRDefault="00AE1E17" w:rsidP="005706C0">
            <w:pPr>
              <w:pStyle w:val="Tabletext"/>
              <w:tabs>
                <w:tab w:val="left" w:pos="318"/>
              </w:tabs>
              <w:spacing w:before="0" w:after="0"/>
              <w:ind w:left="318" w:hanging="318"/>
              <w:rPr>
                <w:i/>
                <w:iCs/>
                <w:sz w:val="20"/>
                <w:szCs w:val="20"/>
              </w:rPr>
            </w:pPr>
            <w:r w:rsidRPr="00FA2D43">
              <w:rPr>
                <w:sz w:val="20"/>
                <w:szCs w:val="20"/>
              </w:rPr>
              <w:t>–</w:t>
            </w:r>
            <w:r w:rsidRPr="00FA2D43">
              <w:rPr>
                <w:sz w:val="20"/>
                <w:szCs w:val="20"/>
              </w:rPr>
              <w:tab/>
              <w:t>que contienen elementos fundamentales para la accesibilidad de las TIC:</w:t>
            </w:r>
            <w:r w:rsidRPr="00FA2D43">
              <w:rPr>
                <w:sz w:val="20"/>
                <w:szCs w:val="20"/>
              </w:rPr>
              <w:br/>
            </w:r>
            <w:r w:rsidRPr="00FA2D43">
              <w:rPr>
                <w:i/>
                <w:iCs/>
                <w:sz w:val="20"/>
                <w:szCs w:val="20"/>
              </w:rPr>
              <w:t>2010-2014: 4; 2015: 4.</w:t>
            </w:r>
          </w:p>
          <w:p w:rsidR="00AE1E17" w:rsidRPr="00FA2D43" w:rsidRDefault="00AE1E17" w:rsidP="005706C0">
            <w:pPr>
              <w:pStyle w:val="Tabletext"/>
              <w:tabs>
                <w:tab w:val="left" w:pos="318"/>
              </w:tabs>
              <w:spacing w:before="0" w:after="0"/>
              <w:ind w:left="318" w:hanging="318"/>
              <w:rPr>
                <w:color w:val="948A54" w:themeColor="background2" w:themeShade="80"/>
                <w:sz w:val="20"/>
                <w:szCs w:val="20"/>
              </w:rPr>
            </w:pPr>
            <w:r w:rsidRPr="00FA2D43">
              <w:rPr>
                <w:sz w:val="20"/>
                <w:szCs w:val="20"/>
              </w:rPr>
              <w:t>–</w:t>
            </w:r>
            <w:r w:rsidRPr="00FA2D43">
              <w:rPr>
                <w:sz w:val="20"/>
                <w:szCs w:val="20"/>
              </w:rPr>
              <w:tab/>
              <w:t>que mejoran la accesibilidad o contienen requisitos o características al respecto:</w:t>
            </w:r>
            <w:r w:rsidRPr="00FA2D43">
              <w:rPr>
                <w:sz w:val="20"/>
                <w:szCs w:val="20"/>
              </w:rPr>
              <w:br/>
            </w:r>
            <w:r w:rsidRPr="00FA2D43">
              <w:rPr>
                <w:i/>
                <w:iCs/>
                <w:sz w:val="20"/>
                <w:szCs w:val="20"/>
              </w:rPr>
              <w:t xml:space="preserve">2010-2014: 30, 2015; 10; </w:t>
            </w:r>
            <w:r w:rsidRPr="00FA2D43">
              <w:rPr>
                <w:i/>
                <w:iCs/>
                <w:sz w:val="20"/>
                <w:szCs w:val="20"/>
              </w:rPr>
              <w:t>2017: por continuar</w:t>
            </w:r>
            <w:r w:rsidRPr="00FA2D43">
              <w:rPr>
                <w:i/>
                <w:iCs/>
                <w:sz w:val="20"/>
                <w:szCs w:val="20"/>
              </w:rPr>
              <w:t>.</w:t>
            </w:r>
          </w:p>
        </w:tc>
        <w:tc>
          <w:tcPr>
            <w:tcW w:w="2410" w:type="dxa"/>
          </w:tcPr>
          <w:p w:rsidR="00AE1E17" w:rsidRPr="00FA2D43" w:rsidRDefault="00AE1E17" w:rsidP="005706C0">
            <w:pPr>
              <w:pStyle w:val="Tabletext"/>
              <w:spacing w:before="0" w:after="0"/>
              <w:rPr>
                <w:sz w:val="20"/>
                <w:szCs w:val="20"/>
              </w:rPr>
            </w:pPr>
            <w:r w:rsidRPr="00FA2D43">
              <w:rPr>
                <w:sz w:val="20"/>
                <w:szCs w:val="20"/>
              </w:rPr>
              <w:t>Referencias en Recomendaciones de la UIT</w:t>
            </w:r>
          </w:p>
        </w:tc>
      </w:tr>
      <w:tr w:rsidR="00AE1E17" w:rsidRPr="00FA2D43" w:rsidTr="005706C0">
        <w:tc>
          <w:tcPr>
            <w:tcW w:w="4531" w:type="dxa"/>
          </w:tcPr>
          <w:p w:rsidR="00AE1E17" w:rsidRPr="00FA2D43" w:rsidRDefault="00AE1E17" w:rsidP="005706C0">
            <w:pPr>
              <w:pStyle w:val="Tabletext"/>
              <w:spacing w:before="0" w:after="0"/>
              <w:rPr>
                <w:bCs/>
                <w:color w:val="4F81BD" w:themeColor="accent1"/>
                <w:sz w:val="20"/>
                <w:szCs w:val="20"/>
              </w:rPr>
            </w:pPr>
            <w:r w:rsidRPr="00FA2D43">
              <w:rPr>
                <w:b/>
                <w:bCs/>
                <w:color w:val="4F81BD" w:themeColor="accent1"/>
                <w:sz w:val="20"/>
                <w:szCs w:val="20"/>
              </w:rPr>
              <w:t xml:space="preserve">I.5-2: </w:t>
            </w:r>
            <w:r w:rsidRPr="00FA2D43">
              <w:rPr>
                <w:sz w:val="20"/>
                <w:szCs w:val="20"/>
              </w:rPr>
              <w:t>Aumento de la participación de organizaciones de personas con discapacidad</w:t>
            </w:r>
            <w:r w:rsidRPr="00FA2D43">
              <w:rPr>
                <w:sz w:val="20"/>
                <w:szCs w:val="20"/>
              </w:rPr>
              <w:t xml:space="preserve"> y con necesidades especiales (…)</w:t>
            </w:r>
            <w:r w:rsidRPr="00FA2D43">
              <w:rPr>
                <w:sz w:val="20"/>
                <w:szCs w:val="20"/>
              </w:rPr>
              <w:t xml:space="preserve"> en los trabajos de la Unión</w:t>
            </w:r>
          </w:p>
        </w:tc>
        <w:tc>
          <w:tcPr>
            <w:tcW w:w="7655" w:type="dxa"/>
          </w:tcPr>
          <w:p w:rsidR="00AE1E17" w:rsidRPr="00FA2D43" w:rsidRDefault="00AE1E17" w:rsidP="005706C0">
            <w:pPr>
              <w:pStyle w:val="Tabletext"/>
              <w:spacing w:before="0" w:after="0"/>
              <w:rPr>
                <w:i/>
                <w:iCs/>
                <w:sz w:val="20"/>
                <w:szCs w:val="20"/>
                <w:highlight w:val="cyan"/>
              </w:rPr>
            </w:pPr>
            <w:r w:rsidRPr="00FA2D43">
              <w:rPr>
                <w:sz w:val="20"/>
                <w:szCs w:val="20"/>
              </w:rPr>
              <w:t xml:space="preserve">Número de reuniones celebradas también en lenguaje de signos: </w:t>
            </w:r>
            <w:r w:rsidRPr="00FA2D43">
              <w:rPr>
                <w:i/>
                <w:iCs/>
                <w:sz w:val="20"/>
                <w:szCs w:val="20"/>
              </w:rPr>
              <w:t>2014: 4</w:t>
            </w:r>
            <w:r w:rsidRPr="00FA2D43">
              <w:rPr>
                <w:i/>
                <w:iCs/>
                <w:sz w:val="20"/>
                <w:szCs w:val="20"/>
              </w:rPr>
              <w:br/>
            </w:r>
            <w:r w:rsidRPr="00FA2D43">
              <w:rPr>
                <w:sz w:val="20"/>
                <w:szCs w:val="20"/>
              </w:rPr>
              <w:t xml:space="preserve">Número de reuniones celebradas con subtítulos: </w:t>
            </w:r>
            <w:r w:rsidRPr="00FA2D43">
              <w:rPr>
                <w:i/>
                <w:iCs/>
                <w:sz w:val="20"/>
                <w:szCs w:val="20"/>
              </w:rPr>
              <w:t>2014: 16</w:t>
            </w:r>
            <w:r w:rsidRPr="00FA2D43">
              <w:rPr>
                <w:i/>
                <w:iCs/>
                <w:sz w:val="20"/>
                <w:szCs w:val="20"/>
              </w:rPr>
              <w:br/>
            </w:r>
            <w:r w:rsidRPr="00FA2D43">
              <w:rPr>
                <w:sz w:val="20"/>
                <w:szCs w:val="20"/>
              </w:rPr>
              <w:t>E</w:t>
            </w:r>
            <w:r w:rsidRPr="00FA2D43">
              <w:rPr>
                <w:sz w:val="20"/>
                <w:szCs w:val="20"/>
              </w:rPr>
              <w:t xml:space="preserve">xpertos con discapacidad que han participado gracias a la financiación de la TSB: </w:t>
            </w:r>
            <w:r w:rsidRPr="00FA2D43">
              <w:rPr>
                <w:i/>
                <w:iCs/>
                <w:sz w:val="20"/>
                <w:szCs w:val="20"/>
              </w:rPr>
              <w:t>2014: 7.</w:t>
            </w:r>
          </w:p>
        </w:tc>
        <w:tc>
          <w:tcPr>
            <w:tcW w:w="2410" w:type="dxa"/>
          </w:tcPr>
          <w:p w:rsidR="00AE1E17" w:rsidRPr="00FA2D43" w:rsidRDefault="00AE1E17" w:rsidP="005706C0">
            <w:pPr>
              <w:pStyle w:val="Tabletext"/>
              <w:spacing w:before="0" w:after="0"/>
              <w:rPr>
                <w:sz w:val="20"/>
                <w:szCs w:val="20"/>
              </w:rPr>
            </w:pPr>
            <w:r w:rsidRPr="00FA2D43">
              <w:rPr>
                <w:sz w:val="20"/>
                <w:szCs w:val="20"/>
              </w:rPr>
              <w:t>Datos del UIT-T</w:t>
            </w:r>
          </w:p>
        </w:tc>
      </w:tr>
      <w:tr w:rsidR="00AE1E17" w:rsidRPr="00FA2D43" w:rsidTr="005706C0">
        <w:tc>
          <w:tcPr>
            <w:tcW w:w="4531" w:type="dxa"/>
          </w:tcPr>
          <w:p w:rsidR="00AE1E17" w:rsidRPr="00FA2D43" w:rsidRDefault="00AE1E17" w:rsidP="005706C0">
            <w:pPr>
              <w:pStyle w:val="Tabletext"/>
              <w:spacing w:before="0" w:after="0"/>
              <w:rPr>
                <w:bCs/>
                <w:color w:val="4F81BD" w:themeColor="accent1"/>
                <w:sz w:val="20"/>
                <w:szCs w:val="20"/>
              </w:rPr>
            </w:pPr>
            <w:r w:rsidRPr="00FA2D43">
              <w:rPr>
                <w:b/>
                <w:bCs/>
                <w:color w:val="4F81BD" w:themeColor="accent1"/>
                <w:sz w:val="20"/>
                <w:szCs w:val="20"/>
              </w:rPr>
              <w:t xml:space="preserve">I.5-3: </w:t>
            </w:r>
            <w:r w:rsidRPr="00FA2D43">
              <w:rPr>
                <w:sz w:val="20"/>
                <w:szCs w:val="20"/>
              </w:rPr>
              <w:t>Aumento de la sensibilización</w:t>
            </w:r>
            <w:r w:rsidRPr="00FA2D43">
              <w:rPr>
                <w:sz w:val="20"/>
                <w:szCs w:val="20"/>
              </w:rPr>
              <w:t xml:space="preserve"> (…)</w:t>
            </w:r>
            <w:r w:rsidRPr="00FA2D43">
              <w:rPr>
                <w:sz w:val="20"/>
                <w:szCs w:val="20"/>
              </w:rPr>
              <w:t>de la necesidad de mejorar el acceso a las telecomunicaciones/TIC para las personas con discapacidad y con necesidades especiales</w:t>
            </w:r>
          </w:p>
        </w:tc>
        <w:tc>
          <w:tcPr>
            <w:tcW w:w="7655" w:type="dxa"/>
          </w:tcPr>
          <w:p w:rsidR="00AE1E17" w:rsidRPr="00FA2D43" w:rsidRDefault="00AE1E17" w:rsidP="005706C0">
            <w:pPr>
              <w:pStyle w:val="Tabletext"/>
              <w:spacing w:before="0" w:after="0"/>
              <w:rPr>
                <w:sz w:val="20"/>
                <w:szCs w:val="20"/>
                <w:highlight w:val="cyan"/>
              </w:rPr>
            </w:pPr>
            <w:r w:rsidRPr="00FA2D43">
              <w:rPr>
                <w:sz w:val="20"/>
                <w:szCs w:val="20"/>
              </w:rPr>
              <w:t>Número de países con políticas de accesibilidad:</w:t>
            </w:r>
            <w:r w:rsidRPr="00FA2D43">
              <w:rPr>
                <w:sz w:val="20"/>
                <w:szCs w:val="20"/>
              </w:rPr>
              <w:br/>
            </w:r>
            <w:r w:rsidRPr="00FA2D43">
              <w:rPr>
                <w:i/>
                <w:iCs/>
                <w:sz w:val="20"/>
                <w:szCs w:val="20"/>
              </w:rPr>
              <w:t>2015: 40 (de los 98 países encuestados) declararon que contaban con un marco regulador para garantizar el acceso de las personas con discapacidad a las TIC</w:t>
            </w:r>
          </w:p>
        </w:tc>
        <w:tc>
          <w:tcPr>
            <w:tcW w:w="2410" w:type="dxa"/>
          </w:tcPr>
          <w:p w:rsidR="00AE1E17" w:rsidRPr="00FA2D43" w:rsidRDefault="00AE1E17" w:rsidP="005706C0">
            <w:pPr>
              <w:pStyle w:val="Tabletext"/>
              <w:spacing w:before="0" w:after="0"/>
              <w:rPr>
                <w:sz w:val="20"/>
                <w:szCs w:val="20"/>
              </w:rPr>
            </w:pPr>
            <w:r w:rsidRPr="00FA2D43">
              <w:rPr>
                <w:sz w:val="20"/>
                <w:szCs w:val="20"/>
              </w:rPr>
              <w:t>Datos del UIT-T (encuesta sobre reglamentación)</w:t>
            </w:r>
          </w:p>
        </w:tc>
      </w:tr>
    </w:tbl>
    <w:p w:rsidR="00AE1E17" w:rsidRPr="00FA2D43" w:rsidRDefault="00AE1E17" w:rsidP="00AE1E17">
      <w:pPr>
        <w:rPr>
          <w:sz w:val="2"/>
          <w:szCs w:val="2"/>
        </w:rPr>
      </w:pPr>
    </w:p>
    <w:p w:rsidR="00AE1E17" w:rsidRPr="00FA2D43" w:rsidRDefault="00AE1E17" w:rsidP="00AE1E17">
      <w:pPr>
        <w:rPr>
          <w:sz w:val="2"/>
          <w:szCs w:val="2"/>
        </w:rPr>
      </w:pPr>
    </w:p>
    <w:tbl>
      <w:tblPr>
        <w:tblStyle w:val="GridTable4-Accent11"/>
        <w:tblW w:w="14596" w:type="dxa"/>
        <w:tblLayout w:type="fixed"/>
        <w:tblLook w:val="0620" w:firstRow="1" w:lastRow="0" w:firstColumn="0" w:lastColumn="0" w:noHBand="1" w:noVBand="1"/>
      </w:tblPr>
      <w:tblGrid>
        <w:gridCol w:w="8359"/>
        <w:gridCol w:w="1559"/>
        <w:gridCol w:w="1559"/>
        <w:gridCol w:w="1559"/>
        <w:gridCol w:w="1560"/>
      </w:tblGrid>
      <w:tr w:rsidR="00AE1E17" w:rsidRPr="00FA2D43" w:rsidTr="005706C0">
        <w:trPr>
          <w:cnfStyle w:val="100000000000" w:firstRow="1" w:lastRow="0" w:firstColumn="0" w:lastColumn="0" w:oddVBand="0" w:evenVBand="0" w:oddHBand="0" w:evenHBand="0" w:firstRowFirstColumn="0" w:firstRowLastColumn="0" w:lastRowFirstColumn="0" w:lastRowLastColumn="0"/>
        </w:trPr>
        <w:tc>
          <w:tcPr>
            <w:tcW w:w="8359" w:type="dxa"/>
          </w:tcPr>
          <w:p w:rsidR="00AE1E17" w:rsidRPr="00FA2D43" w:rsidRDefault="00AE1E17" w:rsidP="005706C0">
            <w:pPr>
              <w:spacing w:before="80" w:after="80"/>
              <w:rPr>
                <w:sz w:val="20"/>
                <w:szCs w:val="18"/>
              </w:rPr>
            </w:pPr>
            <w:r w:rsidRPr="00FA2D43">
              <w:rPr>
                <w:sz w:val="20"/>
                <w:szCs w:val="18"/>
              </w:rPr>
              <w:t>Producto</w:t>
            </w:r>
          </w:p>
        </w:tc>
        <w:tc>
          <w:tcPr>
            <w:tcW w:w="6237" w:type="dxa"/>
            <w:gridSpan w:val="4"/>
          </w:tcPr>
          <w:p w:rsidR="00AE1E17" w:rsidRPr="00FA2D43" w:rsidRDefault="00AE1E17" w:rsidP="005706C0">
            <w:pPr>
              <w:spacing w:before="80" w:after="80"/>
              <w:jc w:val="center"/>
              <w:rPr>
                <w:sz w:val="20"/>
                <w:szCs w:val="18"/>
              </w:rPr>
            </w:pPr>
            <w:r w:rsidRPr="00FA2D43">
              <w:rPr>
                <w:sz w:val="20"/>
                <w:szCs w:val="18"/>
              </w:rPr>
              <w:t>Recursos financieros</w:t>
            </w:r>
            <w:r w:rsidRPr="00FA2D43">
              <w:rPr>
                <w:rStyle w:val="FootnoteReference"/>
                <w:szCs w:val="14"/>
              </w:rPr>
              <w:footnoteReference w:id="7"/>
            </w:r>
            <w:r w:rsidRPr="00FA2D43">
              <w:rPr>
                <w:sz w:val="20"/>
                <w:szCs w:val="18"/>
              </w:rPr>
              <w:t xml:space="preserve"> </w:t>
            </w:r>
            <w:r w:rsidRPr="00FA2D43">
              <w:rPr>
                <w:b w:val="0"/>
                <w:bCs w:val="0"/>
                <w:sz w:val="20"/>
                <w:szCs w:val="18"/>
              </w:rPr>
              <w:t>(en miles CHF)</w:t>
            </w:r>
          </w:p>
        </w:tc>
      </w:tr>
      <w:tr w:rsidR="00506442" w:rsidRPr="00FA2D43" w:rsidTr="005706C0">
        <w:tc>
          <w:tcPr>
            <w:tcW w:w="8359" w:type="dxa"/>
          </w:tcPr>
          <w:p w:rsidR="00506442" w:rsidRPr="00FA2D43" w:rsidRDefault="00506442" w:rsidP="00506442">
            <w:pPr>
              <w:spacing w:before="40" w:after="40"/>
            </w:pPr>
          </w:p>
        </w:tc>
        <w:tc>
          <w:tcPr>
            <w:tcW w:w="1559" w:type="dxa"/>
          </w:tcPr>
          <w:p w:rsidR="00506442" w:rsidRPr="00FA2D43" w:rsidRDefault="00506442" w:rsidP="00506442">
            <w:pPr>
              <w:pStyle w:val="Tabletext"/>
              <w:spacing w:before="40" w:after="40"/>
              <w:jc w:val="center"/>
              <w:rPr>
                <w:b/>
                <w:bCs/>
                <w:color w:val="4F81BD" w:themeColor="accent1"/>
                <w:sz w:val="20"/>
                <w:szCs w:val="20"/>
              </w:rPr>
            </w:pPr>
            <w:r w:rsidRPr="00FA2D43">
              <w:rPr>
                <w:b/>
                <w:bCs/>
                <w:color w:val="4F81BD" w:themeColor="accent1"/>
                <w:sz w:val="20"/>
                <w:szCs w:val="20"/>
              </w:rPr>
              <w:t>2019</w:t>
            </w:r>
          </w:p>
        </w:tc>
        <w:tc>
          <w:tcPr>
            <w:tcW w:w="1559" w:type="dxa"/>
          </w:tcPr>
          <w:p w:rsidR="00506442" w:rsidRPr="00FA2D43" w:rsidRDefault="00506442" w:rsidP="00506442">
            <w:pPr>
              <w:pStyle w:val="Tabletext"/>
              <w:spacing w:before="40" w:after="40"/>
              <w:jc w:val="center"/>
              <w:rPr>
                <w:b/>
                <w:bCs/>
                <w:color w:val="4F81BD" w:themeColor="accent1"/>
                <w:sz w:val="20"/>
                <w:szCs w:val="20"/>
              </w:rPr>
            </w:pPr>
            <w:r w:rsidRPr="00FA2D43">
              <w:rPr>
                <w:b/>
                <w:bCs/>
                <w:color w:val="4F81BD" w:themeColor="accent1"/>
                <w:sz w:val="20"/>
                <w:szCs w:val="20"/>
              </w:rPr>
              <w:t>2020</w:t>
            </w:r>
          </w:p>
        </w:tc>
        <w:tc>
          <w:tcPr>
            <w:tcW w:w="1559" w:type="dxa"/>
          </w:tcPr>
          <w:p w:rsidR="00506442" w:rsidRPr="00FA2D43" w:rsidRDefault="00506442" w:rsidP="00506442">
            <w:pPr>
              <w:pStyle w:val="Tabletext"/>
              <w:spacing w:before="40" w:after="40"/>
              <w:jc w:val="center"/>
              <w:rPr>
                <w:b/>
                <w:bCs/>
                <w:color w:val="4F81BD" w:themeColor="accent1"/>
                <w:sz w:val="20"/>
                <w:szCs w:val="20"/>
              </w:rPr>
            </w:pPr>
            <w:r w:rsidRPr="00FA2D43">
              <w:rPr>
                <w:b/>
                <w:bCs/>
                <w:color w:val="4F81BD" w:themeColor="accent1"/>
                <w:sz w:val="20"/>
                <w:szCs w:val="20"/>
              </w:rPr>
              <w:t>2021</w:t>
            </w:r>
          </w:p>
        </w:tc>
        <w:tc>
          <w:tcPr>
            <w:tcW w:w="1560" w:type="dxa"/>
          </w:tcPr>
          <w:p w:rsidR="00506442" w:rsidRPr="00FA2D43" w:rsidRDefault="00506442" w:rsidP="00506442">
            <w:pPr>
              <w:pStyle w:val="Tabletext"/>
              <w:spacing w:before="40" w:after="40"/>
              <w:jc w:val="center"/>
              <w:rPr>
                <w:b/>
                <w:bCs/>
                <w:color w:val="4F81BD" w:themeColor="accent1"/>
                <w:sz w:val="20"/>
                <w:szCs w:val="20"/>
              </w:rPr>
            </w:pPr>
            <w:r w:rsidRPr="00FA2D43">
              <w:rPr>
                <w:b/>
                <w:bCs/>
                <w:color w:val="4F81BD" w:themeColor="accent1"/>
                <w:sz w:val="20"/>
                <w:szCs w:val="20"/>
              </w:rPr>
              <w:t>2022</w:t>
            </w:r>
          </w:p>
        </w:tc>
      </w:tr>
      <w:tr w:rsidR="00506442" w:rsidRPr="00FA2D43" w:rsidTr="00E43AB3">
        <w:tc>
          <w:tcPr>
            <w:tcW w:w="8359" w:type="dxa"/>
          </w:tcPr>
          <w:p w:rsidR="00506442" w:rsidRPr="00FA2D43" w:rsidRDefault="00506442" w:rsidP="00506442">
            <w:pPr>
              <w:pStyle w:val="Tabletext"/>
              <w:spacing w:before="40" w:after="40"/>
              <w:rPr>
                <w:rFonts w:eastAsia="Calibri" w:cs="Arial"/>
                <w:sz w:val="20"/>
                <w:szCs w:val="20"/>
              </w:rPr>
            </w:pPr>
            <w:r w:rsidRPr="00FA2D43">
              <w:rPr>
                <w:rFonts w:eastAsia="Calibri" w:cs="Arial"/>
                <w:b/>
                <w:bCs/>
                <w:color w:val="4F81BD" w:themeColor="accent1"/>
                <w:sz w:val="20"/>
                <w:szCs w:val="20"/>
              </w:rPr>
              <w:t>I.5-1</w:t>
            </w:r>
            <w:r w:rsidRPr="00FA2D43">
              <w:rPr>
                <w:sz w:val="20"/>
                <w:szCs w:val="20"/>
              </w:rPr>
              <w:t xml:space="preserve"> Informes, directrices y listas de comprobación relativos a la accesibilidad de las telecomunicaciones/TIC</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395</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412</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414</w:t>
            </w:r>
          </w:p>
        </w:tc>
        <w:tc>
          <w:tcPr>
            <w:tcW w:w="1560"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382</w:t>
            </w:r>
          </w:p>
        </w:tc>
      </w:tr>
      <w:tr w:rsidR="00506442" w:rsidRPr="00FA2D43" w:rsidTr="00E43AB3">
        <w:tc>
          <w:tcPr>
            <w:tcW w:w="8359" w:type="dxa"/>
          </w:tcPr>
          <w:p w:rsidR="00506442" w:rsidRPr="00FA2D43" w:rsidRDefault="00506442" w:rsidP="00506442">
            <w:pPr>
              <w:pStyle w:val="Tabletext"/>
              <w:spacing w:before="40" w:after="40"/>
              <w:rPr>
                <w:rFonts w:eastAsia="Calibri" w:cs="Arial"/>
                <w:b/>
                <w:bCs/>
                <w:color w:val="4F81BD" w:themeColor="accent1"/>
                <w:sz w:val="20"/>
                <w:szCs w:val="20"/>
              </w:rPr>
            </w:pPr>
            <w:r w:rsidRPr="00FA2D43">
              <w:rPr>
                <w:rFonts w:eastAsia="Calibri" w:cs="Arial"/>
                <w:b/>
                <w:bCs/>
                <w:color w:val="4F81BD" w:themeColor="accent1"/>
                <w:sz w:val="20"/>
                <w:szCs w:val="20"/>
              </w:rPr>
              <w:t>I.5-2</w:t>
            </w:r>
            <w:r w:rsidRPr="00FA2D43">
              <w:rPr>
                <w:sz w:val="20"/>
                <w:szCs w:val="20"/>
              </w:rPr>
              <w:t xml:space="preserve"> Movilización de recursos y conocimientos técnicos especializados, por ejemplo, mediante el fomento de la participación de personas con discapacidad </w:t>
            </w:r>
            <w:r w:rsidRPr="00FA2D43">
              <w:rPr>
                <w:sz w:val="20"/>
                <w:szCs w:val="20"/>
              </w:rPr>
              <w:t>(…)</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66</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74</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76</w:t>
            </w:r>
          </w:p>
        </w:tc>
        <w:tc>
          <w:tcPr>
            <w:tcW w:w="1560"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73</w:t>
            </w:r>
          </w:p>
        </w:tc>
      </w:tr>
      <w:tr w:rsidR="00506442" w:rsidRPr="00FA2D43" w:rsidTr="00E43AB3">
        <w:tc>
          <w:tcPr>
            <w:tcW w:w="8359" w:type="dxa"/>
          </w:tcPr>
          <w:p w:rsidR="00506442" w:rsidRPr="00FA2D43" w:rsidRDefault="00506442" w:rsidP="00506442">
            <w:pPr>
              <w:pStyle w:val="Tabletext"/>
              <w:spacing w:before="40" w:after="40"/>
              <w:rPr>
                <w:rFonts w:eastAsia="Calibri" w:cs="Arial"/>
                <w:b/>
                <w:bCs/>
                <w:color w:val="4F81BD" w:themeColor="accent1"/>
                <w:sz w:val="20"/>
                <w:szCs w:val="20"/>
              </w:rPr>
            </w:pPr>
            <w:r w:rsidRPr="00FA2D43">
              <w:rPr>
                <w:rFonts w:eastAsia="Calibri" w:cs="Arial"/>
                <w:b/>
                <w:bCs/>
                <w:color w:val="4F81BD" w:themeColor="accent1"/>
                <w:sz w:val="20"/>
                <w:szCs w:val="20"/>
              </w:rPr>
              <w:t xml:space="preserve">I.5-3 </w:t>
            </w:r>
            <w:r w:rsidRPr="00FA2D43">
              <w:rPr>
                <w:sz w:val="20"/>
                <w:szCs w:val="20"/>
              </w:rPr>
              <w:t>Continuación del desarrollo y ejecución de los planes de política de accesibilidad de la UIT y otros planes conexos</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44</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38</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39</w:t>
            </w:r>
          </w:p>
        </w:tc>
        <w:tc>
          <w:tcPr>
            <w:tcW w:w="1560"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42</w:t>
            </w:r>
          </w:p>
        </w:tc>
      </w:tr>
      <w:tr w:rsidR="00506442" w:rsidRPr="00FA2D43" w:rsidTr="00E43AB3">
        <w:tc>
          <w:tcPr>
            <w:tcW w:w="8359" w:type="dxa"/>
          </w:tcPr>
          <w:p w:rsidR="00506442" w:rsidRPr="00FA2D43" w:rsidRDefault="00506442" w:rsidP="00506442">
            <w:pPr>
              <w:pStyle w:val="Tabletext"/>
              <w:spacing w:before="40" w:after="40"/>
              <w:rPr>
                <w:rFonts w:eastAsia="Calibri" w:cs="Arial"/>
                <w:b/>
                <w:bCs/>
                <w:color w:val="4F81BD" w:themeColor="accent1"/>
                <w:sz w:val="20"/>
                <w:szCs w:val="20"/>
              </w:rPr>
            </w:pPr>
            <w:r w:rsidRPr="00FA2D43">
              <w:rPr>
                <w:rFonts w:eastAsia="Calibri" w:cs="Arial"/>
                <w:b/>
                <w:bCs/>
                <w:color w:val="4F81BD" w:themeColor="accent1"/>
                <w:sz w:val="20"/>
                <w:szCs w:val="20"/>
              </w:rPr>
              <w:t>I.5-4</w:t>
            </w:r>
            <w:r w:rsidRPr="00FA2D43">
              <w:rPr>
                <w:sz w:val="20"/>
                <w:szCs w:val="20"/>
              </w:rPr>
              <w:t xml:space="preserve"> Promoción, tanto en el plano de las Naciones Unidas como en los planos regional y nacional</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73</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47</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73</w:t>
            </w:r>
          </w:p>
        </w:tc>
        <w:tc>
          <w:tcPr>
            <w:tcW w:w="1560"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46</w:t>
            </w:r>
          </w:p>
        </w:tc>
      </w:tr>
      <w:tr w:rsidR="00506442" w:rsidRPr="00FA2D43" w:rsidTr="00E43AB3">
        <w:tc>
          <w:tcPr>
            <w:tcW w:w="8359" w:type="dxa"/>
          </w:tcPr>
          <w:p w:rsidR="00506442" w:rsidRPr="00FA2D43" w:rsidRDefault="00506442" w:rsidP="00506442">
            <w:pPr>
              <w:pStyle w:val="Tabletext"/>
              <w:spacing w:before="40" w:after="40"/>
              <w:rPr>
                <w:rFonts w:eastAsia="Calibri" w:cs="Arial"/>
                <w:b/>
                <w:bCs/>
                <w:color w:val="4F81BD" w:themeColor="accent1"/>
                <w:sz w:val="20"/>
                <w:szCs w:val="20"/>
              </w:rPr>
            </w:pPr>
            <w:r w:rsidRPr="00FA2D43">
              <w:rPr>
                <w:rFonts w:eastAsia="Calibri" w:cs="Arial"/>
                <w:sz w:val="20"/>
                <w:szCs w:val="20"/>
              </w:rPr>
              <w:t>Atribución de costos a las actividades de la Conferencia de Plenipotenciarios y el Consejo (</w:t>
            </w:r>
            <w:r w:rsidRPr="00FA2D43">
              <w:rPr>
                <w:rFonts w:eastAsia="Calibri" w:cs="Arial"/>
                <w:b/>
                <w:bCs/>
                <w:color w:val="4F81BD" w:themeColor="accent1"/>
                <w:sz w:val="20"/>
                <w:szCs w:val="20"/>
              </w:rPr>
              <w:t>PP</w:t>
            </w:r>
            <w:r w:rsidRPr="00FA2D43">
              <w:rPr>
                <w:rFonts w:eastAsia="Calibri" w:cs="Arial"/>
                <w:sz w:val="20"/>
                <w:szCs w:val="20"/>
              </w:rPr>
              <w:t>, </w:t>
            </w:r>
            <w:r w:rsidRPr="00FA2D43">
              <w:rPr>
                <w:rFonts w:eastAsia="Calibri" w:cs="Arial"/>
                <w:b/>
                <w:bCs/>
                <w:color w:val="4F81BD" w:themeColor="accent1"/>
                <w:sz w:val="20"/>
                <w:szCs w:val="20"/>
              </w:rPr>
              <w:t>Consejo/GTC</w:t>
            </w:r>
            <w:r w:rsidRPr="00FA2D43">
              <w:rPr>
                <w:rFonts w:eastAsia="Calibri" w:cs="Arial"/>
                <w:sz w:val="20"/>
                <w:szCs w:val="20"/>
              </w:rPr>
              <w:t>)</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17</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17</w:t>
            </w:r>
          </w:p>
        </w:tc>
        <w:tc>
          <w:tcPr>
            <w:tcW w:w="1559"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21</w:t>
            </w:r>
          </w:p>
        </w:tc>
        <w:tc>
          <w:tcPr>
            <w:tcW w:w="1560" w:type="dxa"/>
            <w:vAlign w:val="center"/>
          </w:tcPr>
          <w:p w:rsidR="00506442" w:rsidRPr="00FA2D43" w:rsidRDefault="00506442" w:rsidP="00506442">
            <w:pPr>
              <w:pStyle w:val="Tabletext"/>
              <w:spacing w:before="40" w:after="40"/>
              <w:jc w:val="center"/>
              <w:rPr>
                <w:i/>
                <w:iCs/>
                <w:sz w:val="20"/>
                <w:szCs w:val="20"/>
              </w:rPr>
            </w:pPr>
            <w:r w:rsidRPr="00FA2D43">
              <w:rPr>
                <w:i/>
                <w:iCs/>
                <w:sz w:val="20"/>
                <w:szCs w:val="20"/>
              </w:rPr>
              <w:t>33</w:t>
            </w:r>
          </w:p>
        </w:tc>
      </w:tr>
      <w:tr w:rsidR="00506442" w:rsidRPr="00FA2D43" w:rsidTr="00E43AB3">
        <w:trPr>
          <w:trHeight w:val="220"/>
        </w:trPr>
        <w:tc>
          <w:tcPr>
            <w:tcW w:w="8359" w:type="dxa"/>
          </w:tcPr>
          <w:p w:rsidR="00506442" w:rsidRPr="00FA2D43" w:rsidRDefault="00506442" w:rsidP="00506442">
            <w:pPr>
              <w:pStyle w:val="Tabletext"/>
              <w:spacing w:before="40" w:after="40"/>
              <w:rPr>
                <w:b/>
                <w:bCs/>
                <w:noProof/>
                <w:color w:val="4F81BD" w:themeColor="accent1"/>
                <w:sz w:val="20"/>
                <w:szCs w:val="20"/>
                <w:lang w:eastAsia="zh-CN"/>
              </w:rPr>
            </w:pPr>
            <w:r w:rsidRPr="00FA2D43">
              <w:rPr>
                <w:b/>
                <w:bCs/>
                <w:noProof/>
                <w:color w:val="4F81BD" w:themeColor="accent1"/>
                <w:sz w:val="20"/>
                <w:szCs w:val="20"/>
                <w:lang w:eastAsia="zh-CN"/>
              </w:rPr>
              <w:t>Total para el Objetivo I.5</w:t>
            </w:r>
          </w:p>
        </w:tc>
        <w:tc>
          <w:tcPr>
            <w:tcW w:w="1559" w:type="dxa"/>
            <w:vAlign w:val="center"/>
          </w:tcPr>
          <w:p w:rsidR="00506442" w:rsidRPr="00FA2D43" w:rsidRDefault="00506442" w:rsidP="00506442">
            <w:pPr>
              <w:pStyle w:val="Tabletext"/>
              <w:spacing w:before="40" w:after="40"/>
              <w:jc w:val="center"/>
              <w:rPr>
                <w:b/>
                <w:bCs/>
                <w:i/>
                <w:iCs/>
                <w:sz w:val="20"/>
                <w:szCs w:val="20"/>
              </w:rPr>
            </w:pPr>
            <w:r w:rsidRPr="00FA2D43">
              <w:rPr>
                <w:b/>
                <w:bCs/>
                <w:i/>
                <w:iCs/>
                <w:sz w:val="20"/>
                <w:szCs w:val="20"/>
              </w:rPr>
              <w:t>595</w:t>
            </w:r>
          </w:p>
        </w:tc>
        <w:tc>
          <w:tcPr>
            <w:tcW w:w="1559" w:type="dxa"/>
            <w:vAlign w:val="center"/>
          </w:tcPr>
          <w:p w:rsidR="00506442" w:rsidRPr="00FA2D43" w:rsidRDefault="00506442" w:rsidP="00506442">
            <w:pPr>
              <w:pStyle w:val="Tabletext"/>
              <w:spacing w:before="40" w:after="40"/>
              <w:jc w:val="center"/>
              <w:rPr>
                <w:b/>
                <w:bCs/>
                <w:i/>
                <w:iCs/>
                <w:sz w:val="20"/>
                <w:szCs w:val="20"/>
              </w:rPr>
            </w:pPr>
            <w:r w:rsidRPr="00FA2D43">
              <w:rPr>
                <w:b/>
                <w:bCs/>
                <w:i/>
                <w:iCs/>
                <w:sz w:val="20"/>
                <w:szCs w:val="20"/>
              </w:rPr>
              <w:t>589</w:t>
            </w:r>
          </w:p>
        </w:tc>
        <w:tc>
          <w:tcPr>
            <w:tcW w:w="1559" w:type="dxa"/>
            <w:vAlign w:val="center"/>
          </w:tcPr>
          <w:p w:rsidR="00506442" w:rsidRPr="00FA2D43" w:rsidRDefault="00506442" w:rsidP="00506442">
            <w:pPr>
              <w:pStyle w:val="Tabletext"/>
              <w:spacing w:before="40" w:after="40"/>
              <w:jc w:val="center"/>
              <w:rPr>
                <w:b/>
                <w:bCs/>
                <w:i/>
                <w:iCs/>
                <w:sz w:val="20"/>
                <w:szCs w:val="20"/>
              </w:rPr>
            </w:pPr>
            <w:r w:rsidRPr="00FA2D43">
              <w:rPr>
                <w:b/>
                <w:bCs/>
                <w:i/>
                <w:iCs/>
                <w:sz w:val="20"/>
                <w:szCs w:val="20"/>
              </w:rPr>
              <w:t>622</w:t>
            </w:r>
          </w:p>
        </w:tc>
        <w:tc>
          <w:tcPr>
            <w:tcW w:w="1560" w:type="dxa"/>
            <w:vAlign w:val="center"/>
          </w:tcPr>
          <w:p w:rsidR="00506442" w:rsidRPr="00FA2D43" w:rsidRDefault="00506442" w:rsidP="00506442">
            <w:pPr>
              <w:pStyle w:val="Tabletext"/>
              <w:spacing w:before="40" w:after="40"/>
              <w:jc w:val="center"/>
              <w:rPr>
                <w:b/>
                <w:bCs/>
                <w:i/>
                <w:iCs/>
                <w:sz w:val="20"/>
                <w:szCs w:val="20"/>
              </w:rPr>
            </w:pPr>
            <w:r w:rsidRPr="00FA2D43">
              <w:rPr>
                <w:b/>
                <w:bCs/>
                <w:i/>
                <w:iCs/>
                <w:sz w:val="20"/>
                <w:szCs w:val="20"/>
              </w:rPr>
              <w:t>576</w:t>
            </w:r>
          </w:p>
        </w:tc>
      </w:tr>
    </w:tbl>
    <w:p w:rsidR="00AE1E17" w:rsidRPr="00FA2D43" w:rsidRDefault="00AE1E17" w:rsidP="00AE1E17">
      <w:pPr>
        <w:pStyle w:val="Heading1"/>
      </w:pPr>
      <w:r w:rsidRPr="00FA2D43">
        <w:lastRenderedPageBreak/>
        <w:t>6</w:t>
      </w:r>
      <w:r w:rsidRPr="00FA2D43">
        <w:tab/>
        <w:t>Ejecución del Plan Operacional</w:t>
      </w:r>
    </w:p>
    <w:p w:rsidR="00AE1E17" w:rsidRPr="00FA2D43" w:rsidRDefault="00AE1E17" w:rsidP="00AE1E17">
      <w:pPr>
        <w:keepNext/>
        <w:keepLines/>
      </w:pPr>
      <w:r w:rsidRPr="00FA2D43">
        <w:t>Los productos y servicios de apoyo serán provistos por los Departamentos competentes de la Secretaría General, que, a su vez, llevarán a cabo las actividades de los planes de trabajo internos de los propios Departamentos de conformidad con los Acuerdos de Nivel de Servicio (para la prestación de servicios internos); las oficinas regionales participarán en la ejecución del presente Plan Operacional. La Dirección de la UIT planifica, supervisa y evalúa la entrega de productos y servicios de apoyo, a fin de vincular los informes de rendimiento del personal con los objetivos del Plan Estratégico de la UIT. En el Informe Anual sobre la aplicación del Plan Estratégico se da cuenta de los progresos realizados en pro de la consecución de estos objetivos y de las metas generales. Con respecto a la gestión de riesgos, además de los riesgos operacionales incluidos en el presente Plan con objeto de que la Dirección los examine periódicamente, cada Departamento identifica, evalúa y gestiona riesgos asociados con la entrega de los productos y servicios de apoyo que le corresponden.</w:t>
      </w:r>
    </w:p>
    <w:p w:rsidR="00AE1E17" w:rsidRPr="00FA2D43" w:rsidRDefault="00AE1E17" w:rsidP="00AE1E17">
      <w:r w:rsidRPr="00FA2D43">
        <w:br w:type="page"/>
      </w:r>
    </w:p>
    <w:p w:rsidR="00AE1E17" w:rsidRPr="00FA2D43" w:rsidRDefault="00AE1E17" w:rsidP="005A267D">
      <w:pPr>
        <w:pStyle w:val="AnnexNo"/>
      </w:pPr>
      <w:r w:rsidRPr="005A267D">
        <w:lastRenderedPageBreak/>
        <w:t>Anexo</w:t>
      </w:r>
      <w:r w:rsidRPr="00FA2D43">
        <w:t xml:space="preserve"> 1</w:t>
      </w:r>
    </w:p>
    <w:p w:rsidR="00AE1E17" w:rsidRPr="00FA2D43" w:rsidRDefault="00AE1E17" w:rsidP="00AE1E17">
      <w:pPr>
        <w:pStyle w:val="Annextitle"/>
      </w:pPr>
      <w:r w:rsidRPr="00FA2D43">
        <w:t>Atribución de recursos a los objetivos intersectoriales y las Metas Estratégicas de la UIT</w:t>
      </w:r>
    </w:p>
    <w:tbl>
      <w:tblPr>
        <w:tblW w:w="14824" w:type="dxa"/>
        <w:tblInd w:w="4" w:type="dxa"/>
        <w:tblLayout w:type="fixed"/>
        <w:tblCellMar>
          <w:left w:w="0" w:type="dxa"/>
          <w:right w:w="0" w:type="dxa"/>
        </w:tblCellMar>
        <w:tblLook w:val="04A0" w:firstRow="1" w:lastRow="0" w:firstColumn="1" w:lastColumn="0" w:noHBand="0" w:noVBand="1"/>
      </w:tblPr>
      <w:tblGrid>
        <w:gridCol w:w="2102"/>
        <w:gridCol w:w="846"/>
        <w:gridCol w:w="824"/>
        <w:gridCol w:w="980"/>
        <w:gridCol w:w="1028"/>
        <w:gridCol w:w="421"/>
        <w:gridCol w:w="1148"/>
        <w:gridCol w:w="1106"/>
        <w:gridCol w:w="1218"/>
        <w:gridCol w:w="1217"/>
        <w:gridCol w:w="253"/>
        <w:gridCol w:w="944"/>
        <w:gridCol w:w="12"/>
        <w:gridCol w:w="927"/>
        <w:gridCol w:w="10"/>
        <w:gridCol w:w="833"/>
        <w:gridCol w:w="955"/>
      </w:tblGrid>
      <w:tr w:rsidR="00AE1E17" w:rsidRPr="00FA2D43" w:rsidTr="005706C0">
        <w:tc>
          <w:tcPr>
            <w:tcW w:w="2102"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jc w:val="center"/>
              <w:rPr>
                <w:b/>
                <w:bCs/>
                <w:color w:val="FFFFFF"/>
                <w:sz w:val="20"/>
              </w:rPr>
            </w:pPr>
            <w:r w:rsidRPr="00FA2D43">
              <w:rPr>
                <w:b/>
                <w:bCs/>
                <w:color w:val="FFFFFF"/>
                <w:sz w:val="20"/>
              </w:rPr>
              <w:t>Objetivos intersectoriales de la UIT para 201</w:t>
            </w:r>
            <w:r w:rsidRPr="00FA2D43">
              <w:rPr>
                <w:b/>
                <w:bCs/>
                <w:color w:val="FFFFFF"/>
                <w:sz w:val="20"/>
              </w:rPr>
              <w:t>9</w:t>
            </w:r>
          </w:p>
        </w:tc>
        <w:tc>
          <w:tcPr>
            <w:tcW w:w="846"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rPr>
                <w:b/>
                <w:bCs/>
                <w:color w:val="FFFFFF"/>
                <w:sz w:val="20"/>
              </w:rPr>
            </w:pPr>
            <w:r w:rsidRPr="00FA2D43">
              <w:rPr>
                <w:b/>
                <w:bCs/>
                <w:color w:val="FFFFFF"/>
                <w:sz w:val="20"/>
              </w:rPr>
              <w:t>TOTAL</w:t>
            </w:r>
          </w:p>
        </w:tc>
        <w:tc>
          <w:tcPr>
            <w:tcW w:w="82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jc w:val="center"/>
              <w:rPr>
                <w:color w:val="FFFFFF"/>
                <w:sz w:val="20"/>
              </w:rPr>
            </w:pPr>
            <w:r w:rsidRPr="00FA2D43">
              <w:rPr>
                <w:color w:val="FFFFFF"/>
                <w:sz w:val="20"/>
              </w:rPr>
              <w:t>SG/</w:t>
            </w:r>
            <w:r w:rsidRPr="00FA2D43">
              <w:rPr>
                <w:color w:val="FFFFFF"/>
                <w:sz w:val="20"/>
              </w:rPr>
              <w:br/>
              <w:t>coste directo</w:t>
            </w:r>
          </w:p>
        </w:tc>
        <w:tc>
          <w:tcPr>
            <w:tcW w:w="980" w:type="dxa"/>
            <w:tcBorders>
              <w:top w:val="single" w:sz="8" w:space="0" w:color="5B9BD5"/>
              <w:left w:val="nil"/>
              <w:bottom w:val="single" w:sz="8" w:space="0" w:color="5B9BD5"/>
              <w:right w:val="nil"/>
            </w:tcBorders>
            <w:shd w:val="clear" w:color="auto" w:fill="5B9BD5"/>
            <w:vAlign w:val="center"/>
            <w:hideMark/>
          </w:tcPr>
          <w:p w:rsidR="00AE1E17" w:rsidRPr="00FA2D43" w:rsidRDefault="00AE1E17" w:rsidP="005706C0">
            <w:pPr>
              <w:spacing w:line="256" w:lineRule="auto"/>
              <w:jc w:val="center"/>
              <w:rPr>
                <w:color w:val="FFFFFF"/>
                <w:sz w:val="20"/>
              </w:rPr>
            </w:pPr>
            <w:r w:rsidRPr="00FA2D43">
              <w:rPr>
                <w:color w:val="FFFFFF"/>
                <w:sz w:val="20"/>
              </w:rPr>
              <w:t>Coste reasignado de la SG</w:t>
            </w:r>
          </w:p>
        </w:tc>
        <w:tc>
          <w:tcPr>
            <w:tcW w:w="102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jc w:val="center"/>
              <w:rPr>
                <w:color w:val="FFFFFF"/>
                <w:sz w:val="20"/>
              </w:rPr>
            </w:pPr>
            <w:r w:rsidRPr="00FA2D43">
              <w:rPr>
                <w:color w:val="FFFFFF"/>
                <w:sz w:val="20"/>
              </w:rPr>
              <w:t>Coste asignado por las Oficinas</w:t>
            </w:r>
          </w:p>
        </w:tc>
        <w:tc>
          <w:tcPr>
            <w:tcW w:w="42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rPr>
                <w:b/>
                <w:bCs/>
                <w:color w:val="FFFFFF"/>
                <w:sz w:val="20"/>
              </w:rPr>
            </w:pPr>
          </w:p>
        </w:tc>
        <w:tc>
          <w:tcPr>
            <w:tcW w:w="114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jc w:val="center"/>
              <w:rPr>
                <w:b/>
                <w:bCs/>
                <w:color w:val="FFFFFF"/>
                <w:sz w:val="18"/>
                <w:szCs w:val="18"/>
              </w:rPr>
            </w:pPr>
            <w:r w:rsidRPr="00FA2D43">
              <w:rPr>
                <w:b/>
                <w:bCs/>
                <w:color w:val="FFFFFF"/>
                <w:sz w:val="18"/>
                <w:szCs w:val="18"/>
              </w:rPr>
              <w:t>Meta 1: Crecimiento</w:t>
            </w:r>
          </w:p>
        </w:tc>
        <w:tc>
          <w:tcPr>
            <w:tcW w:w="110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jc w:val="center"/>
              <w:rPr>
                <w:b/>
                <w:bCs/>
                <w:color w:val="FFFFFF"/>
                <w:sz w:val="18"/>
                <w:szCs w:val="18"/>
              </w:rPr>
            </w:pPr>
            <w:r w:rsidRPr="00FA2D43">
              <w:rPr>
                <w:b/>
                <w:bCs/>
                <w:color w:val="FFFFFF"/>
                <w:sz w:val="18"/>
                <w:szCs w:val="18"/>
              </w:rPr>
              <w:t>Meta 2: Integración</w:t>
            </w:r>
          </w:p>
        </w:tc>
        <w:tc>
          <w:tcPr>
            <w:tcW w:w="121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ind w:left="-57" w:right="-57"/>
              <w:jc w:val="center"/>
              <w:rPr>
                <w:b/>
                <w:bCs/>
                <w:color w:val="FFFFFF"/>
                <w:sz w:val="18"/>
                <w:szCs w:val="18"/>
              </w:rPr>
            </w:pPr>
            <w:r w:rsidRPr="00FA2D43">
              <w:rPr>
                <w:b/>
                <w:bCs/>
                <w:color w:val="FFFFFF"/>
                <w:sz w:val="18"/>
                <w:szCs w:val="18"/>
              </w:rPr>
              <w:t>Meta 3: Sostenibilidad</w:t>
            </w:r>
          </w:p>
        </w:tc>
        <w:tc>
          <w:tcPr>
            <w:tcW w:w="1217"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jc w:val="center"/>
              <w:rPr>
                <w:b/>
                <w:bCs/>
                <w:color w:val="FFFFFF"/>
                <w:sz w:val="18"/>
                <w:szCs w:val="18"/>
              </w:rPr>
            </w:pPr>
            <w:r w:rsidRPr="00FA2D43">
              <w:rPr>
                <w:b/>
                <w:bCs/>
                <w:color w:val="FFFFFF"/>
                <w:sz w:val="18"/>
                <w:szCs w:val="18"/>
              </w:rPr>
              <w:t>Meta 4: Innovación y asociación</w:t>
            </w:r>
          </w:p>
        </w:tc>
        <w:tc>
          <w:tcPr>
            <w:tcW w:w="253"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rPr>
                <w:b/>
                <w:bCs/>
                <w:color w:val="FFFFFF"/>
                <w:sz w:val="18"/>
                <w:szCs w:val="18"/>
              </w:rPr>
            </w:pPr>
            <w:r w:rsidRPr="00FA2D43">
              <w:rPr>
                <w:b/>
                <w:bCs/>
                <w:color w:val="FFFFFF"/>
                <w:sz w:val="18"/>
                <w:szCs w:val="18"/>
              </w:rPr>
              <w:t> </w:t>
            </w:r>
          </w:p>
        </w:tc>
        <w:tc>
          <w:tcPr>
            <w:tcW w:w="94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jc w:val="center"/>
              <w:rPr>
                <w:b/>
                <w:bCs/>
                <w:color w:val="FFFFFF"/>
                <w:sz w:val="18"/>
                <w:szCs w:val="18"/>
              </w:rPr>
            </w:pPr>
            <w:r w:rsidRPr="00FA2D43">
              <w:rPr>
                <w:b/>
                <w:bCs/>
                <w:color w:val="FFFFFF"/>
                <w:sz w:val="18"/>
                <w:szCs w:val="18"/>
              </w:rPr>
              <w:t>Meta 1</w:t>
            </w:r>
          </w:p>
        </w:tc>
        <w:tc>
          <w:tcPr>
            <w:tcW w:w="939"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jc w:val="center"/>
              <w:rPr>
                <w:b/>
                <w:bCs/>
                <w:color w:val="FFFFFF"/>
                <w:sz w:val="18"/>
                <w:szCs w:val="18"/>
              </w:rPr>
            </w:pPr>
            <w:r w:rsidRPr="00FA2D43">
              <w:rPr>
                <w:b/>
                <w:bCs/>
                <w:color w:val="FFFFFF"/>
                <w:sz w:val="18"/>
                <w:szCs w:val="18"/>
              </w:rPr>
              <w:t>Meta 2</w:t>
            </w:r>
          </w:p>
        </w:tc>
        <w:tc>
          <w:tcPr>
            <w:tcW w:w="843"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jc w:val="center"/>
              <w:rPr>
                <w:b/>
                <w:bCs/>
                <w:color w:val="FFFFFF"/>
                <w:sz w:val="18"/>
                <w:szCs w:val="18"/>
              </w:rPr>
            </w:pPr>
            <w:r w:rsidRPr="00FA2D43">
              <w:rPr>
                <w:b/>
                <w:bCs/>
                <w:color w:val="FFFFFF"/>
                <w:sz w:val="18"/>
                <w:szCs w:val="18"/>
              </w:rPr>
              <w:t>Meta 3</w:t>
            </w:r>
          </w:p>
        </w:tc>
        <w:tc>
          <w:tcPr>
            <w:tcW w:w="955" w:type="dxa"/>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AE1E17" w:rsidRPr="00FA2D43" w:rsidRDefault="00AE1E17" w:rsidP="005706C0">
            <w:pPr>
              <w:spacing w:line="256" w:lineRule="auto"/>
              <w:jc w:val="center"/>
              <w:rPr>
                <w:b/>
                <w:bCs/>
                <w:color w:val="FFFFFF"/>
                <w:sz w:val="18"/>
                <w:szCs w:val="18"/>
              </w:rPr>
            </w:pPr>
            <w:r w:rsidRPr="00FA2D43">
              <w:rPr>
                <w:b/>
                <w:bCs/>
                <w:color w:val="FFFFFF"/>
                <w:sz w:val="18"/>
                <w:szCs w:val="18"/>
              </w:rPr>
              <w:t>Meta 4</w:t>
            </w:r>
          </w:p>
        </w:tc>
      </w:tr>
      <w:tr w:rsidR="00EB5F7A" w:rsidRPr="00FA2D43" w:rsidTr="005706C0">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B5F7A" w:rsidRPr="00FA2D43" w:rsidRDefault="00EB5F7A" w:rsidP="00EB5F7A">
            <w:pPr>
              <w:spacing w:before="20" w:after="20" w:line="256" w:lineRule="auto"/>
              <w:jc w:val="center"/>
              <w:rPr>
                <w:b/>
                <w:bCs/>
                <w:color w:val="5B9BD5"/>
                <w:sz w:val="20"/>
              </w:rPr>
            </w:pPr>
            <w:r w:rsidRPr="00FA2D43">
              <w:rPr>
                <w:b/>
                <w:bCs/>
                <w:color w:val="5B9BD5"/>
                <w:sz w:val="20"/>
              </w:rPr>
              <w:t>I.1</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sz w:val="20"/>
                <w:lang w:eastAsia="zh-CN"/>
              </w:rPr>
            </w:pPr>
            <w:r w:rsidRPr="00FA2D43">
              <w:rPr>
                <w:sz w:val="20"/>
                <w:lang w:eastAsia="zh-CN"/>
              </w:rPr>
              <w:t>3 462</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B5F7A" w:rsidRPr="00FA2D43" w:rsidRDefault="00EB5F7A" w:rsidP="00EB5F7A">
            <w:pPr>
              <w:spacing w:before="20" w:after="20"/>
              <w:jc w:val="center"/>
              <w:rPr>
                <w:sz w:val="20"/>
                <w:lang w:eastAsia="zh-CN"/>
              </w:rPr>
            </w:pPr>
            <w:r w:rsidRPr="00FA2D43">
              <w:rPr>
                <w:sz w:val="20"/>
                <w:lang w:eastAsia="zh-CN"/>
              </w:rPr>
              <w:t>581</w:t>
            </w:r>
          </w:p>
        </w:tc>
        <w:tc>
          <w:tcPr>
            <w:tcW w:w="980" w:type="dxa"/>
            <w:tcBorders>
              <w:top w:val="single" w:sz="8" w:space="0" w:color="5B9BD5"/>
              <w:left w:val="single" w:sz="8" w:space="0" w:color="5B9BD5"/>
              <w:bottom w:val="single" w:sz="8" w:space="0" w:color="5B9BD5"/>
              <w:right w:val="single" w:sz="8" w:space="0" w:color="5B9BD5"/>
            </w:tcBorders>
            <w:vAlign w:val="center"/>
          </w:tcPr>
          <w:p w:rsidR="00EB5F7A" w:rsidRPr="00FA2D43" w:rsidRDefault="00EB5F7A" w:rsidP="00EB5F7A">
            <w:pPr>
              <w:spacing w:before="20" w:after="20"/>
              <w:jc w:val="center"/>
              <w:rPr>
                <w:sz w:val="20"/>
                <w:lang w:eastAsia="zh-CN"/>
              </w:rPr>
            </w:pPr>
            <w:r w:rsidRPr="00FA2D43">
              <w:rPr>
                <w:sz w:val="20"/>
                <w:lang w:eastAsia="zh-CN"/>
              </w:rPr>
              <w:t>2 849</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32</w:t>
            </w:r>
          </w:p>
        </w:tc>
        <w:tc>
          <w:tcPr>
            <w:tcW w:w="421" w:type="dxa"/>
            <w:vMerge w:val="restart"/>
            <w:tcBorders>
              <w:top w:val="nil"/>
              <w:left w:val="nil"/>
              <w:right w:val="single" w:sz="8" w:space="0" w:color="9CC2E5"/>
            </w:tcBorders>
            <w:tcMar>
              <w:top w:w="0" w:type="dxa"/>
              <w:left w:w="108" w:type="dxa"/>
              <w:bottom w:w="0" w:type="dxa"/>
              <w:right w:w="108" w:type="dxa"/>
            </w:tcMar>
            <w:textDirection w:val="btLr"/>
            <w:hideMark/>
          </w:tcPr>
          <w:p w:rsidR="00EB5F7A" w:rsidRPr="00FA2D43" w:rsidRDefault="00EB5F7A" w:rsidP="00EB5F7A">
            <w:pPr>
              <w:spacing w:before="0"/>
              <w:jc w:val="center"/>
              <w:rPr>
                <w:b/>
                <w:bCs/>
                <w:color w:val="000000"/>
                <w:sz w:val="20"/>
              </w:rPr>
            </w:pPr>
            <w:r w:rsidRPr="00FA2D43">
              <w:rPr>
                <w:b/>
                <w:bCs/>
                <w:color w:val="000000"/>
                <w:sz w:val="20"/>
                <w:lang w:eastAsia="zh-CN"/>
              </w:rPr>
              <w:t>Reasignación</w:t>
            </w: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15%</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15%</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15%</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55%</w:t>
            </w:r>
          </w:p>
        </w:tc>
        <w:tc>
          <w:tcPr>
            <w:tcW w:w="253" w:type="dxa"/>
            <w:vMerge w:val="restart"/>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color w:val="000000"/>
                <w:sz w:val="20"/>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519</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519</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519</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1 904</w:t>
            </w:r>
          </w:p>
        </w:tc>
      </w:tr>
      <w:tr w:rsidR="00EB5F7A" w:rsidRPr="00FA2D43" w:rsidTr="005706C0">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B5F7A" w:rsidRPr="00FA2D43" w:rsidRDefault="00EB5F7A" w:rsidP="00EB5F7A">
            <w:pPr>
              <w:spacing w:before="20" w:after="20" w:line="256" w:lineRule="auto"/>
              <w:jc w:val="center"/>
              <w:rPr>
                <w:b/>
                <w:bCs/>
                <w:color w:val="5B9BD5"/>
                <w:sz w:val="20"/>
              </w:rPr>
            </w:pPr>
            <w:r w:rsidRPr="00FA2D43">
              <w:rPr>
                <w:b/>
                <w:bCs/>
                <w:color w:val="5B9BD5"/>
                <w:sz w:val="20"/>
              </w:rPr>
              <w:t>I.2</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sz w:val="20"/>
                <w:lang w:eastAsia="zh-CN"/>
              </w:rPr>
            </w:pPr>
            <w:r w:rsidRPr="00FA2D43">
              <w:rPr>
                <w:sz w:val="20"/>
                <w:lang w:eastAsia="zh-CN"/>
              </w:rPr>
              <w:t>2 356</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B5F7A" w:rsidRPr="00FA2D43" w:rsidRDefault="00EB5F7A" w:rsidP="00EB5F7A">
            <w:pPr>
              <w:spacing w:before="20" w:after="20"/>
              <w:jc w:val="center"/>
              <w:rPr>
                <w:sz w:val="20"/>
                <w:lang w:eastAsia="zh-CN"/>
              </w:rPr>
            </w:pPr>
            <w:r w:rsidRPr="00FA2D43">
              <w:rPr>
                <w:sz w:val="20"/>
                <w:lang w:eastAsia="zh-CN"/>
              </w:rPr>
              <w:t>485</w:t>
            </w:r>
          </w:p>
        </w:tc>
        <w:tc>
          <w:tcPr>
            <w:tcW w:w="980" w:type="dxa"/>
            <w:tcBorders>
              <w:top w:val="single" w:sz="8" w:space="0" w:color="5B9BD5"/>
              <w:left w:val="single" w:sz="8" w:space="0" w:color="5B9BD5"/>
              <w:bottom w:val="single" w:sz="8" w:space="0" w:color="5B9BD5"/>
              <w:right w:val="single" w:sz="8" w:space="0" w:color="5B9BD5"/>
            </w:tcBorders>
            <w:vAlign w:val="center"/>
          </w:tcPr>
          <w:p w:rsidR="00EB5F7A" w:rsidRPr="00FA2D43" w:rsidRDefault="00EB5F7A" w:rsidP="00EB5F7A">
            <w:pPr>
              <w:spacing w:before="20" w:after="20"/>
              <w:jc w:val="center"/>
              <w:rPr>
                <w:sz w:val="20"/>
                <w:lang w:eastAsia="zh-CN"/>
              </w:rPr>
            </w:pPr>
            <w:r w:rsidRPr="00FA2D43">
              <w:rPr>
                <w:sz w:val="20"/>
                <w:lang w:eastAsia="zh-CN"/>
              </w:rPr>
              <w:t>1 868</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2</w:t>
            </w:r>
          </w:p>
        </w:tc>
        <w:tc>
          <w:tcPr>
            <w:tcW w:w="421" w:type="dxa"/>
            <w:vMerge/>
            <w:tcBorders>
              <w:left w:val="nil"/>
              <w:right w:val="single" w:sz="8" w:space="0" w:color="9CC2E5"/>
            </w:tcBorders>
            <w:tcMar>
              <w:top w:w="0" w:type="dxa"/>
              <w:left w:w="108" w:type="dxa"/>
              <w:bottom w:w="0" w:type="dxa"/>
              <w:right w:w="108" w:type="dxa"/>
            </w:tcMar>
            <w:vAlign w:val="center"/>
            <w:hideMark/>
          </w:tcPr>
          <w:p w:rsidR="00EB5F7A" w:rsidRPr="00FA2D43" w:rsidRDefault="00EB5F7A" w:rsidP="00EB5F7A">
            <w:pPr>
              <w:spacing w:before="20" w:after="20"/>
              <w:rPr>
                <w:rFonts w:eastAsiaTheme="minorEastAsia"/>
                <w:b/>
                <w:bCs/>
                <w:color w:val="000000"/>
                <w:sz w:val="20"/>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15%</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15%</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15%</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55%</w:t>
            </w:r>
          </w:p>
        </w:tc>
        <w:tc>
          <w:tcPr>
            <w:tcW w:w="253" w:type="dxa"/>
            <w:vMerge/>
            <w:tcBorders>
              <w:top w:val="nil"/>
              <w:left w:val="nil"/>
              <w:bottom w:val="single" w:sz="8" w:space="0" w:color="9CC2E5"/>
              <w:right w:val="single" w:sz="8" w:space="0" w:color="9CC2E5"/>
            </w:tcBorders>
            <w:vAlign w:val="center"/>
          </w:tcPr>
          <w:p w:rsidR="00EB5F7A" w:rsidRPr="00FA2D43" w:rsidRDefault="00EB5F7A" w:rsidP="00EB5F7A">
            <w:pPr>
              <w:spacing w:before="20" w:after="20"/>
              <w:rPr>
                <w:rFonts w:eastAsiaTheme="minorEastAsia"/>
                <w:color w:val="000000"/>
                <w:sz w:val="20"/>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353</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353</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353</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1 296</w:t>
            </w:r>
          </w:p>
        </w:tc>
      </w:tr>
      <w:tr w:rsidR="00EB5F7A" w:rsidRPr="00FA2D43" w:rsidTr="005706C0">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B5F7A" w:rsidRPr="00FA2D43" w:rsidRDefault="00EB5F7A" w:rsidP="00EB5F7A">
            <w:pPr>
              <w:spacing w:before="20" w:after="20" w:line="256" w:lineRule="auto"/>
              <w:jc w:val="center"/>
              <w:rPr>
                <w:b/>
                <w:bCs/>
                <w:color w:val="5B9BD5"/>
                <w:sz w:val="20"/>
              </w:rPr>
            </w:pPr>
            <w:r w:rsidRPr="00FA2D43">
              <w:rPr>
                <w:b/>
                <w:bCs/>
                <w:color w:val="5B9BD5"/>
                <w:sz w:val="20"/>
              </w:rPr>
              <w:t>I.3</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sz w:val="20"/>
                <w:lang w:eastAsia="zh-CN"/>
              </w:rPr>
            </w:pPr>
            <w:r w:rsidRPr="00FA2D43">
              <w:rPr>
                <w:sz w:val="20"/>
                <w:lang w:eastAsia="zh-CN"/>
              </w:rPr>
              <w:t>2 774</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B5F7A" w:rsidRPr="00FA2D43" w:rsidRDefault="00EB5F7A" w:rsidP="00EB5F7A">
            <w:pPr>
              <w:spacing w:before="20" w:after="20"/>
              <w:jc w:val="center"/>
              <w:rPr>
                <w:sz w:val="20"/>
                <w:lang w:eastAsia="zh-CN"/>
              </w:rPr>
            </w:pPr>
            <w:r w:rsidRPr="00FA2D43">
              <w:rPr>
                <w:sz w:val="20"/>
                <w:lang w:eastAsia="zh-CN"/>
              </w:rPr>
              <w:t>718</w:t>
            </w:r>
          </w:p>
        </w:tc>
        <w:tc>
          <w:tcPr>
            <w:tcW w:w="980" w:type="dxa"/>
            <w:tcBorders>
              <w:top w:val="single" w:sz="8" w:space="0" w:color="5B9BD5"/>
              <w:left w:val="single" w:sz="8" w:space="0" w:color="5B9BD5"/>
              <w:bottom w:val="single" w:sz="8" w:space="0" w:color="5B9BD5"/>
              <w:right w:val="single" w:sz="8" w:space="0" w:color="5B9BD5"/>
            </w:tcBorders>
            <w:vAlign w:val="center"/>
          </w:tcPr>
          <w:p w:rsidR="00EB5F7A" w:rsidRPr="00FA2D43" w:rsidRDefault="00EB5F7A" w:rsidP="00EB5F7A">
            <w:pPr>
              <w:spacing w:before="20" w:after="20"/>
              <w:jc w:val="center"/>
              <w:rPr>
                <w:sz w:val="20"/>
                <w:lang w:eastAsia="zh-CN"/>
              </w:rPr>
            </w:pPr>
            <w:r w:rsidRPr="00FA2D43">
              <w:rPr>
                <w:sz w:val="20"/>
                <w:lang w:eastAsia="zh-CN"/>
              </w:rPr>
              <w:t>2 054</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2</w:t>
            </w:r>
          </w:p>
        </w:tc>
        <w:tc>
          <w:tcPr>
            <w:tcW w:w="421" w:type="dxa"/>
            <w:vMerge/>
            <w:tcBorders>
              <w:left w:val="nil"/>
              <w:right w:val="single" w:sz="8" w:space="0" w:color="9CC2E5"/>
            </w:tcBorders>
            <w:tcMar>
              <w:top w:w="0" w:type="dxa"/>
              <w:left w:w="108" w:type="dxa"/>
              <w:bottom w:w="0" w:type="dxa"/>
              <w:right w:w="108" w:type="dxa"/>
            </w:tcMar>
            <w:vAlign w:val="center"/>
            <w:hideMark/>
          </w:tcPr>
          <w:p w:rsidR="00EB5F7A" w:rsidRPr="00FA2D43" w:rsidRDefault="00EB5F7A" w:rsidP="00EB5F7A">
            <w:pPr>
              <w:spacing w:before="20" w:after="20"/>
              <w:rPr>
                <w:rFonts w:eastAsiaTheme="minorEastAsia"/>
                <w:b/>
                <w:bCs/>
                <w:color w:val="000000"/>
                <w:sz w:val="20"/>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10%</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10%</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10%</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70%</w:t>
            </w:r>
          </w:p>
        </w:tc>
        <w:tc>
          <w:tcPr>
            <w:tcW w:w="253" w:type="dxa"/>
            <w:vMerge/>
            <w:tcBorders>
              <w:top w:val="nil"/>
              <w:left w:val="nil"/>
              <w:bottom w:val="single" w:sz="8" w:space="0" w:color="9CC2E5"/>
              <w:right w:val="single" w:sz="8" w:space="0" w:color="9CC2E5"/>
            </w:tcBorders>
            <w:vAlign w:val="center"/>
          </w:tcPr>
          <w:p w:rsidR="00EB5F7A" w:rsidRPr="00FA2D43" w:rsidRDefault="00EB5F7A" w:rsidP="00EB5F7A">
            <w:pPr>
              <w:spacing w:before="20" w:after="20"/>
              <w:rPr>
                <w:rFonts w:eastAsiaTheme="minorEastAsia"/>
                <w:color w:val="000000"/>
                <w:sz w:val="20"/>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277</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277</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277</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1 942</w:t>
            </w:r>
          </w:p>
        </w:tc>
      </w:tr>
      <w:tr w:rsidR="00EB5F7A" w:rsidRPr="00FA2D43" w:rsidTr="005706C0">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B5F7A" w:rsidRPr="00FA2D43" w:rsidRDefault="00EB5F7A" w:rsidP="00EB5F7A">
            <w:pPr>
              <w:spacing w:before="20" w:after="20" w:line="256" w:lineRule="auto"/>
              <w:jc w:val="center"/>
              <w:rPr>
                <w:b/>
                <w:bCs/>
                <w:color w:val="5B9BD5"/>
                <w:sz w:val="20"/>
              </w:rPr>
            </w:pPr>
            <w:r w:rsidRPr="00FA2D43">
              <w:rPr>
                <w:b/>
                <w:bCs/>
                <w:color w:val="5B9BD5"/>
                <w:sz w:val="20"/>
              </w:rPr>
              <w:t>I.4</w:t>
            </w:r>
          </w:p>
        </w:tc>
        <w:tc>
          <w:tcPr>
            <w:tcW w:w="846"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sz w:val="20"/>
                <w:lang w:eastAsia="zh-CN"/>
              </w:rPr>
            </w:pPr>
            <w:r w:rsidRPr="00FA2D43">
              <w:rPr>
                <w:sz w:val="20"/>
                <w:lang w:eastAsia="zh-CN"/>
              </w:rPr>
              <w:t>1 453</w:t>
            </w:r>
          </w:p>
        </w:tc>
        <w:tc>
          <w:tcPr>
            <w:tcW w:w="824"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B5F7A" w:rsidRPr="00FA2D43" w:rsidRDefault="00EB5F7A" w:rsidP="00EB5F7A">
            <w:pPr>
              <w:spacing w:before="20" w:after="20"/>
              <w:jc w:val="center"/>
              <w:rPr>
                <w:sz w:val="20"/>
                <w:lang w:eastAsia="zh-CN"/>
              </w:rPr>
            </w:pPr>
            <w:r w:rsidRPr="00FA2D43">
              <w:rPr>
                <w:sz w:val="20"/>
                <w:lang w:eastAsia="zh-CN"/>
              </w:rPr>
              <w:t>38</w:t>
            </w:r>
          </w:p>
        </w:tc>
        <w:tc>
          <w:tcPr>
            <w:tcW w:w="980" w:type="dxa"/>
            <w:tcBorders>
              <w:top w:val="single" w:sz="8" w:space="0" w:color="5B9BD5"/>
              <w:left w:val="single" w:sz="8" w:space="0" w:color="5B9BD5"/>
              <w:bottom w:val="single" w:sz="8" w:space="0" w:color="5B9BD5"/>
              <w:right w:val="single" w:sz="8" w:space="0" w:color="5B9BD5"/>
            </w:tcBorders>
            <w:vAlign w:val="center"/>
          </w:tcPr>
          <w:p w:rsidR="00EB5F7A" w:rsidRPr="00FA2D43" w:rsidRDefault="00EB5F7A" w:rsidP="00EB5F7A">
            <w:pPr>
              <w:spacing w:before="20" w:after="20"/>
              <w:jc w:val="center"/>
              <w:rPr>
                <w:sz w:val="20"/>
                <w:lang w:eastAsia="zh-CN"/>
              </w:rPr>
            </w:pPr>
            <w:r w:rsidRPr="00FA2D43">
              <w:rPr>
                <w:sz w:val="20"/>
                <w:lang w:eastAsia="zh-CN"/>
              </w:rPr>
              <w:t>1 414</w:t>
            </w:r>
          </w:p>
        </w:tc>
        <w:tc>
          <w:tcPr>
            <w:tcW w:w="1028"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1</w:t>
            </w:r>
          </w:p>
        </w:tc>
        <w:tc>
          <w:tcPr>
            <w:tcW w:w="421" w:type="dxa"/>
            <w:vMerge/>
            <w:tcBorders>
              <w:left w:val="nil"/>
              <w:right w:val="single" w:sz="8" w:space="0" w:color="9CC2E5"/>
            </w:tcBorders>
            <w:tcMar>
              <w:top w:w="0" w:type="dxa"/>
              <w:left w:w="108" w:type="dxa"/>
              <w:bottom w:w="0" w:type="dxa"/>
              <w:right w:w="108" w:type="dxa"/>
            </w:tcMar>
            <w:vAlign w:val="center"/>
            <w:hideMark/>
          </w:tcPr>
          <w:p w:rsidR="00EB5F7A" w:rsidRPr="00FA2D43" w:rsidRDefault="00EB5F7A" w:rsidP="00EB5F7A">
            <w:pPr>
              <w:spacing w:before="20" w:after="20"/>
              <w:rPr>
                <w:rFonts w:eastAsiaTheme="minorEastAsia"/>
                <w:b/>
                <w:bCs/>
                <w:color w:val="000000"/>
                <w:sz w:val="20"/>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0%</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50%</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50%</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0%</w:t>
            </w:r>
          </w:p>
        </w:tc>
        <w:tc>
          <w:tcPr>
            <w:tcW w:w="253" w:type="dxa"/>
            <w:vMerge/>
            <w:tcBorders>
              <w:top w:val="nil"/>
              <w:left w:val="nil"/>
              <w:bottom w:val="single" w:sz="8" w:space="0" w:color="9CC2E5"/>
              <w:right w:val="single" w:sz="8" w:space="0" w:color="9CC2E5"/>
            </w:tcBorders>
            <w:vAlign w:val="center"/>
          </w:tcPr>
          <w:p w:rsidR="00EB5F7A" w:rsidRPr="00FA2D43" w:rsidRDefault="00EB5F7A" w:rsidP="00EB5F7A">
            <w:pPr>
              <w:spacing w:before="20" w:after="20"/>
              <w:rPr>
                <w:rFonts w:eastAsiaTheme="minorEastAsia"/>
                <w:color w:val="000000"/>
                <w:sz w:val="20"/>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0</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726</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726</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0</w:t>
            </w:r>
          </w:p>
        </w:tc>
      </w:tr>
      <w:tr w:rsidR="00EB5F7A" w:rsidRPr="00FA2D43" w:rsidTr="005706C0">
        <w:tc>
          <w:tcPr>
            <w:tcW w:w="2102" w:type="dxa"/>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B5F7A" w:rsidRPr="00FA2D43" w:rsidRDefault="00EB5F7A" w:rsidP="00EB5F7A">
            <w:pPr>
              <w:spacing w:before="20" w:after="20" w:line="256" w:lineRule="auto"/>
              <w:jc w:val="center"/>
              <w:rPr>
                <w:b/>
                <w:bCs/>
                <w:color w:val="5B9BD5"/>
                <w:sz w:val="20"/>
              </w:rPr>
            </w:pPr>
            <w:r w:rsidRPr="00FA2D43">
              <w:rPr>
                <w:b/>
                <w:bCs/>
                <w:color w:val="5B9BD5"/>
                <w:sz w:val="20"/>
              </w:rPr>
              <w:t>I.5</w:t>
            </w:r>
          </w:p>
        </w:tc>
        <w:tc>
          <w:tcPr>
            <w:tcW w:w="846"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sz w:val="20"/>
                <w:lang w:eastAsia="zh-CN"/>
              </w:rPr>
            </w:pPr>
            <w:r w:rsidRPr="00FA2D43">
              <w:rPr>
                <w:sz w:val="20"/>
                <w:lang w:eastAsia="zh-CN"/>
              </w:rPr>
              <w:t>595</w:t>
            </w:r>
          </w:p>
        </w:tc>
        <w:tc>
          <w:tcPr>
            <w:tcW w:w="824"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EB5F7A" w:rsidRPr="00FA2D43" w:rsidRDefault="00EB5F7A" w:rsidP="00EB5F7A">
            <w:pPr>
              <w:spacing w:before="20" w:after="20"/>
              <w:jc w:val="center"/>
              <w:rPr>
                <w:sz w:val="20"/>
                <w:lang w:eastAsia="zh-CN"/>
              </w:rPr>
            </w:pPr>
            <w:r w:rsidRPr="00FA2D43">
              <w:rPr>
                <w:sz w:val="20"/>
                <w:lang w:eastAsia="zh-CN"/>
              </w:rPr>
              <w:t>50</w:t>
            </w:r>
          </w:p>
        </w:tc>
        <w:tc>
          <w:tcPr>
            <w:tcW w:w="980" w:type="dxa"/>
            <w:tcBorders>
              <w:top w:val="single" w:sz="8" w:space="0" w:color="5B9BD5"/>
              <w:left w:val="single" w:sz="8" w:space="0" w:color="5B9BD5"/>
              <w:bottom w:val="single" w:sz="8" w:space="0" w:color="9CC2E5"/>
              <w:right w:val="single" w:sz="8" w:space="0" w:color="5B9BD5"/>
            </w:tcBorders>
            <w:vAlign w:val="center"/>
          </w:tcPr>
          <w:p w:rsidR="00EB5F7A" w:rsidRPr="00FA2D43" w:rsidRDefault="00EB5F7A" w:rsidP="00EB5F7A">
            <w:pPr>
              <w:spacing w:before="20" w:after="20"/>
              <w:jc w:val="center"/>
              <w:rPr>
                <w:sz w:val="20"/>
                <w:lang w:eastAsia="zh-CN"/>
              </w:rPr>
            </w:pPr>
            <w:r w:rsidRPr="00FA2D43">
              <w:rPr>
                <w:sz w:val="20"/>
                <w:lang w:eastAsia="zh-CN"/>
              </w:rPr>
              <w:t>369</w:t>
            </w:r>
          </w:p>
        </w:tc>
        <w:tc>
          <w:tcPr>
            <w:tcW w:w="1028"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175</w:t>
            </w:r>
          </w:p>
        </w:tc>
        <w:tc>
          <w:tcPr>
            <w:tcW w:w="421" w:type="dxa"/>
            <w:vMerge/>
            <w:tcBorders>
              <w:left w:val="nil"/>
              <w:bottom w:val="single" w:sz="8" w:space="0" w:color="9CC2E5"/>
              <w:right w:val="single" w:sz="8" w:space="0" w:color="9CC2E5"/>
            </w:tcBorders>
            <w:tcMar>
              <w:top w:w="0" w:type="dxa"/>
              <w:left w:w="108" w:type="dxa"/>
              <w:bottom w:w="0" w:type="dxa"/>
              <w:right w:w="108" w:type="dxa"/>
            </w:tcMar>
            <w:vAlign w:val="center"/>
            <w:hideMark/>
          </w:tcPr>
          <w:p w:rsidR="00EB5F7A" w:rsidRPr="00FA2D43" w:rsidRDefault="00EB5F7A" w:rsidP="00EB5F7A">
            <w:pPr>
              <w:spacing w:before="20" w:after="20"/>
              <w:rPr>
                <w:rFonts w:eastAsiaTheme="minorEastAsia"/>
                <w:b/>
                <w:bCs/>
                <w:color w:val="000000"/>
                <w:sz w:val="20"/>
              </w:rPr>
            </w:pPr>
          </w:p>
        </w:tc>
        <w:tc>
          <w:tcPr>
            <w:tcW w:w="11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0%</w:t>
            </w:r>
          </w:p>
        </w:tc>
        <w:tc>
          <w:tcPr>
            <w:tcW w:w="1106"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100%</w:t>
            </w:r>
          </w:p>
        </w:tc>
        <w:tc>
          <w:tcPr>
            <w:tcW w:w="121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0%</w:t>
            </w:r>
          </w:p>
        </w:tc>
        <w:tc>
          <w:tcPr>
            <w:tcW w:w="12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center"/>
              <w:rPr>
                <w:color w:val="000000"/>
                <w:sz w:val="20"/>
                <w:lang w:eastAsia="zh-CN"/>
              </w:rPr>
            </w:pPr>
            <w:r w:rsidRPr="00FA2D43">
              <w:rPr>
                <w:color w:val="000000"/>
                <w:sz w:val="20"/>
                <w:lang w:eastAsia="zh-CN"/>
              </w:rPr>
              <w:t>0%</w:t>
            </w:r>
          </w:p>
        </w:tc>
        <w:tc>
          <w:tcPr>
            <w:tcW w:w="253" w:type="dxa"/>
            <w:vMerge/>
            <w:tcBorders>
              <w:top w:val="nil"/>
              <w:left w:val="nil"/>
              <w:bottom w:val="single" w:sz="8" w:space="0" w:color="9CC2E5"/>
              <w:right w:val="single" w:sz="8" w:space="0" w:color="9CC2E5"/>
            </w:tcBorders>
            <w:vAlign w:val="center"/>
          </w:tcPr>
          <w:p w:rsidR="00EB5F7A" w:rsidRPr="00FA2D43" w:rsidRDefault="00EB5F7A" w:rsidP="00EB5F7A">
            <w:pPr>
              <w:spacing w:before="20" w:after="20"/>
              <w:rPr>
                <w:rFonts w:eastAsiaTheme="minorEastAsia"/>
                <w:color w:val="000000"/>
                <w:sz w:val="20"/>
              </w:rPr>
            </w:pPr>
          </w:p>
        </w:tc>
        <w:tc>
          <w:tcPr>
            <w:tcW w:w="95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0</w:t>
            </w:r>
          </w:p>
        </w:tc>
        <w:tc>
          <w:tcPr>
            <w:tcW w:w="9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595</w:t>
            </w:r>
          </w:p>
        </w:tc>
        <w:tc>
          <w:tcPr>
            <w:tcW w:w="833"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0</w:t>
            </w:r>
          </w:p>
        </w:tc>
        <w:tc>
          <w:tcPr>
            <w:tcW w:w="955"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EB5F7A" w:rsidRPr="00FA2D43" w:rsidRDefault="00EB5F7A" w:rsidP="00EB5F7A">
            <w:pPr>
              <w:spacing w:before="20" w:after="20"/>
              <w:jc w:val="right"/>
              <w:rPr>
                <w:sz w:val="20"/>
                <w:lang w:eastAsia="zh-CN"/>
              </w:rPr>
            </w:pPr>
            <w:r w:rsidRPr="00FA2D43">
              <w:rPr>
                <w:sz w:val="20"/>
                <w:lang w:eastAsia="zh-CN"/>
              </w:rPr>
              <w:t>0</w:t>
            </w:r>
          </w:p>
        </w:tc>
      </w:tr>
      <w:tr w:rsidR="00AE1E17" w:rsidRPr="00FA2D43" w:rsidTr="005706C0">
        <w:tc>
          <w:tcPr>
            <w:tcW w:w="2102"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before="20" w:after="20"/>
              <w:rPr>
                <w:b/>
                <w:bCs/>
                <w:color w:val="FFFFFF"/>
                <w:sz w:val="20"/>
              </w:rPr>
            </w:pPr>
            <w:r w:rsidRPr="00FA2D43">
              <w:rPr>
                <w:b/>
                <w:bCs/>
                <w:color w:val="FFFFFF"/>
                <w:sz w:val="20"/>
              </w:rPr>
              <w:t xml:space="preserve"> TOTAL </w:t>
            </w:r>
          </w:p>
        </w:tc>
        <w:tc>
          <w:tcPr>
            <w:tcW w:w="846"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tcPr>
          <w:p w:rsidR="00AE1E17" w:rsidRPr="00FA2D43" w:rsidRDefault="008B6E0C" w:rsidP="008B6E0C">
            <w:pPr>
              <w:spacing w:before="20" w:after="20"/>
              <w:jc w:val="center"/>
              <w:rPr>
                <w:b/>
                <w:bCs/>
                <w:color w:val="FFFFFF"/>
                <w:sz w:val="20"/>
              </w:rPr>
            </w:pPr>
            <w:r w:rsidRPr="00FA2D43">
              <w:rPr>
                <w:b/>
                <w:bCs/>
                <w:color w:val="FFFFFF"/>
                <w:sz w:val="20"/>
                <w:lang w:eastAsia="zh-CN"/>
              </w:rPr>
              <w:t>10</w:t>
            </w:r>
            <w:r w:rsidR="00AE1E17" w:rsidRPr="00FA2D43">
              <w:rPr>
                <w:b/>
                <w:bCs/>
                <w:color w:val="FFFFFF"/>
                <w:sz w:val="20"/>
                <w:lang w:eastAsia="zh-CN"/>
              </w:rPr>
              <w:t> </w:t>
            </w:r>
            <w:r w:rsidRPr="00FA2D43">
              <w:rPr>
                <w:b/>
                <w:bCs/>
                <w:color w:val="FFFFFF"/>
                <w:sz w:val="20"/>
                <w:lang w:eastAsia="zh-CN"/>
              </w:rPr>
              <w:t>640</w:t>
            </w:r>
          </w:p>
        </w:tc>
        <w:tc>
          <w:tcPr>
            <w:tcW w:w="824"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AE1E17" w:rsidRPr="00FA2D43" w:rsidRDefault="00AE1E17" w:rsidP="005706C0">
            <w:pPr>
              <w:spacing w:before="20" w:after="20"/>
              <w:jc w:val="center"/>
              <w:rPr>
                <w:b/>
                <w:bCs/>
                <w:color w:val="FFFFFF"/>
                <w:sz w:val="20"/>
              </w:rPr>
            </w:pPr>
          </w:p>
        </w:tc>
        <w:tc>
          <w:tcPr>
            <w:tcW w:w="980" w:type="dxa"/>
            <w:tcBorders>
              <w:top w:val="nil"/>
              <w:left w:val="nil"/>
              <w:bottom w:val="single" w:sz="8" w:space="0" w:color="5B9BD5"/>
              <w:right w:val="nil"/>
            </w:tcBorders>
            <w:shd w:val="clear" w:color="auto" w:fill="5B9BD5"/>
          </w:tcPr>
          <w:p w:rsidR="00AE1E17" w:rsidRPr="00FA2D43" w:rsidRDefault="00AE1E17" w:rsidP="005706C0">
            <w:pPr>
              <w:spacing w:before="20" w:after="20"/>
              <w:jc w:val="center"/>
              <w:rPr>
                <w:b/>
                <w:bCs/>
                <w:color w:val="FFFFFF"/>
                <w:sz w:val="20"/>
              </w:rPr>
            </w:pPr>
          </w:p>
        </w:tc>
        <w:tc>
          <w:tcPr>
            <w:tcW w:w="1028"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AE1E17" w:rsidRPr="00FA2D43" w:rsidRDefault="00AE1E17" w:rsidP="005706C0">
            <w:pPr>
              <w:spacing w:before="20" w:after="20"/>
              <w:jc w:val="center"/>
              <w:rPr>
                <w:b/>
                <w:bCs/>
                <w:color w:val="FFFFFF"/>
                <w:sz w:val="20"/>
              </w:rPr>
            </w:pPr>
          </w:p>
        </w:tc>
        <w:tc>
          <w:tcPr>
            <w:tcW w:w="42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before="20" w:after="20"/>
              <w:rPr>
                <w:b/>
                <w:bCs/>
                <w:color w:val="FFFFFF"/>
                <w:sz w:val="20"/>
              </w:rPr>
            </w:pPr>
            <w:r w:rsidRPr="00FA2D43">
              <w:rPr>
                <w:b/>
                <w:bCs/>
                <w:color w:val="FFFFFF"/>
                <w:sz w:val="20"/>
              </w:rPr>
              <w:t> </w:t>
            </w:r>
          </w:p>
        </w:tc>
        <w:tc>
          <w:tcPr>
            <w:tcW w:w="114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before="20" w:after="20"/>
              <w:jc w:val="center"/>
              <w:rPr>
                <w:b/>
                <w:bCs/>
                <w:color w:val="FFFFFF"/>
                <w:sz w:val="20"/>
              </w:rPr>
            </w:pPr>
            <w:r w:rsidRPr="00FA2D43">
              <w:rPr>
                <w:b/>
                <w:bCs/>
                <w:color w:val="FFFFFF"/>
                <w:sz w:val="20"/>
              </w:rPr>
              <w:t> </w:t>
            </w:r>
          </w:p>
        </w:tc>
        <w:tc>
          <w:tcPr>
            <w:tcW w:w="110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before="20" w:after="20"/>
              <w:jc w:val="center"/>
              <w:rPr>
                <w:b/>
                <w:bCs/>
                <w:color w:val="FFFFFF"/>
                <w:sz w:val="20"/>
              </w:rPr>
            </w:pPr>
            <w:r w:rsidRPr="00FA2D43">
              <w:rPr>
                <w:b/>
                <w:bCs/>
                <w:color w:val="FFFFFF"/>
                <w:sz w:val="20"/>
              </w:rPr>
              <w:t> </w:t>
            </w:r>
          </w:p>
        </w:tc>
        <w:tc>
          <w:tcPr>
            <w:tcW w:w="121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before="20" w:after="20"/>
              <w:jc w:val="center"/>
              <w:rPr>
                <w:b/>
                <w:bCs/>
                <w:color w:val="FFFFFF"/>
                <w:sz w:val="20"/>
              </w:rPr>
            </w:pPr>
            <w:r w:rsidRPr="00FA2D43">
              <w:rPr>
                <w:b/>
                <w:bCs/>
                <w:color w:val="FFFFFF"/>
                <w:sz w:val="20"/>
              </w:rPr>
              <w:t> </w:t>
            </w:r>
          </w:p>
        </w:tc>
        <w:tc>
          <w:tcPr>
            <w:tcW w:w="1217"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before="20" w:after="20"/>
              <w:jc w:val="center"/>
              <w:rPr>
                <w:b/>
                <w:bCs/>
                <w:color w:val="FFFFFF"/>
                <w:sz w:val="20"/>
              </w:rPr>
            </w:pPr>
            <w:r w:rsidRPr="00FA2D43">
              <w:rPr>
                <w:b/>
                <w:bCs/>
                <w:color w:val="FFFFFF"/>
                <w:sz w:val="20"/>
              </w:rPr>
              <w:t> </w:t>
            </w:r>
          </w:p>
        </w:tc>
        <w:tc>
          <w:tcPr>
            <w:tcW w:w="253"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AE1E17" w:rsidRPr="00FA2D43" w:rsidRDefault="00AE1E17" w:rsidP="005706C0">
            <w:pPr>
              <w:spacing w:before="20" w:after="20"/>
              <w:rPr>
                <w:b/>
                <w:bCs/>
                <w:color w:val="FFFFFF"/>
                <w:sz w:val="20"/>
              </w:rPr>
            </w:pPr>
            <w:r w:rsidRPr="00FA2D43">
              <w:rPr>
                <w:b/>
                <w:bCs/>
                <w:color w:val="FFFFFF"/>
                <w:sz w:val="20"/>
              </w:rPr>
              <w:t> </w:t>
            </w:r>
          </w:p>
        </w:tc>
        <w:tc>
          <w:tcPr>
            <w:tcW w:w="944"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AE1E17" w:rsidRPr="00FA2D43" w:rsidRDefault="00AE1E17" w:rsidP="00EB5F7A">
            <w:pPr>
              <w:spacing w:before="20" w:after="20"/>
              <w:jc w:val="right"/>
              <w:rPr>
                <w:b/>
                <w:bCs/>
                <w:color w:val="FFFFFF"/>
                <w:sz w:val="20"/>
                <w:lang w:eastAsia="zh-CN"/>
              </w:rPr>
            </w:pPr>
            <w:r w:rsidRPr="00FA2D43">
              <w:rPr>
                <w:b/>
                <w:bCs/>
                <w:color w:val="FFFFFF"/>
                <w:sz w:val="20"/>
                <w:lang w:eastAsia="zh-CN"/>
              </w:rPr>
              <w:t>1 </w:t>
            </w:r>
            <w:r w:rsidR="00EB5F7A" w:rsidRPr="00FA2D43">
              <w:rPr>
                <w:b/>
                <w:bCs/>
                <w:color w:val="FFFFFF"/>
                <w:sz w:val="20"/>
                <w:lang w:eastAsia="zh-CN"/>
              </w:rPr>
              <w:t>150</w:t>
            </w:r>
          </w:p>
        </w:tc>
        <w:tc>
          <w:tcPr>
            <w:tcW w:w="939"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AE1E17" w:rsidRPr="00FA2D43" w:rsidRDefault="00AE1E17" w:rsidP="00EB5F7A">
            <w:pPr>
              <w:spacing w:before="20" w:after="20"/>
              <w:jc w:val="right"/>
              <w:rPr>
                <w:b/>
                <w:bCs/>
                <w:color w:val="FFFFFF"/>
                <w:sz w:val="20"/>
                <w:lang w:eastAsia="zh-CN"/>
              </w:rPr>
            </w:pPr>
            <w:r w:rsidRPr="00FA2D43">
              <w:rPr>
                <w:b/>
                <w:bCs/>
                <w:color w:val="FFFFFF"/>
                <w:sz w:val="20"/>
                <w:lang w:eastAsia="zh-CN"/>
              </w:rPr>
              <w:t>2 </w:t>
            </w:r>
            <w:r w:rsidR="00EB5F7A" w:rsidRPr="00FA2D43">
              <w:rPr>
                <w:b/>
                <w:bCs/>
                <w:color w:val="FFFFFF"/>
                <w:sz w:val="20"/>
                <w:lang w:eastAsia="zh-CN"/>
              </w:rPr>
              <w:t>471</w:t>
            </w:r>
          </w:p>
        </w:tc>
        <w:tc>
          <w:tcPr>
            <w:tcW w:w="843"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AE1E17" w:rsidRPr="00FA2D43" w:rsidRDefault="00AE1E17" w:rsidP="00EB5F7A">
            <w:pPr>
              <w:spacing w:before="20" w:after="20"/>
              <w:jc w:val="right"/>
              <w:rPr>
                <w:b/>
                <w:bCs/>
                <w:color w:val="FFFFFF"/>
                <w:sz w:val="20"/>
                <w:lang w:eastAsia="zh-CN"/>
              </w:rPr>
            </w:pPr>
            <w:r w:rsidRPr="00FA2D43">
              <w:rPr>
                <w:b/>
                <w:bCs/>
                <w:color w:val="FFFFFF"/>
                <w:sz w:val="20"/>
                <w:lang w:eastAsia="zh-CN"/>
              </w:rPr>
              <w:t>1 </w:t>
            </w:r>
            <w:r w:rsidR="00EB5F7A" w:rsidRPr="00FA2D43">
              <w:rPr>
                <w:b/>
                <w:bCs/>
                <w:color w:val="FFFFFF"/>
                <w:sz w:val="20"/>
                <w:lang w:eastAsia="zh-CN"/>
              </w:rPr>
              <w:t>877</w:t>
            </w:r>
          </w:p>
        </w:tc>
        <w:tc>
          <w:tcPr>
            <w:tcW w:w="955" w:type="dxa"/>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AE1E17" w:rsidRPr="00FA2D43" w:rsidRDefault="00EB5F7A" w:rsidP="00EB5F7A">
            <w:pPr>
              <w:spacing w:before="20" w:after="20"/>
              <w:jc w:val="right"/>
              <w:rPr>
                <w:b/>
                <w:bCs/>
                <w:color w:val="FFFFFF"/>
                <w:sz w:val="20"/>
                <w:lang w:eastAsia="zh-CN"/>
              </w:rPr>
            </w:pPr>
            <w:r w:rsidRPr="00FA2D43">
              <w:rPr>
                <w:b/>
                <w:bCs/>
                <w:color w:val="FFFFFF"/>
                <w:sz w:val="20"/>
                <w:lang w:eastAsia="zh-CN"/>
              </w:rPr>
              <w:t>5</w:t>
            </w:r>
            <w:r w:rsidR="00AE1E17" w:rsidRPr="00FA2D43">
              <w:rPr>
                <w:b/>
                <w:bCs/>
                <w:color w:val="FFFFFF"/>
                <w:sz w:val="20"/>
                <w:lang w:eastAsia="zh-CN"/>
              </w:rPr>
              <w:t> </w:t>
            </w:r>
            <w:r w:rsidRPr="00FA2D43">
              <w:rPr>
                <w:b/>
                <w:bCs/>
                <w:color w:val="FFFFFF"/>
                <w:sz w:val="20"/>
                <w:lang w:eastAsia="zh-CN"/>
              </w:rPr>
              <w:t>142</w:t>
            </w:r>
          </w:p>
        </w:tc>
      </w:tr>
      <w:tr w:rsidR="00AE1E17" w:rsidRPr="00FA2D43" w:rsidTr="005706C0">
        <w:tc>
          <w:tcPr>
            <w:tcW w:w="11143" w:type="dxa"/>
            <w:gridSpan w:val="11"/>
            <w:shd w:val="clear" w:color="auto" w:fill="FFFFFF"/>
          </w:tcPr>
          <w:p w:rsidR="00AE1E17" w:rsidRPr="00FA2D43" w:rsidRDefault="00AE1E17" w:rsidP="005706C0">
            <w:pPr>
              <w:spacing w:before="20" w:after="20"/>
              <w:rPr>
                <w:color w:val="000000"/>
                <w:sz w:val="20"/>
                <w:szCs w:val="16"/>
              </w:rPr>
            </w:pPr>
          </w:p>
        </w:tc>
        <w:tc>
          <w:tcPr>
            <w:tcW w:w="944" w:type="dxa"/>
            <w:shd w:val="clear" w:color="auto" w:fill="5B9BD5"/>
            <w:tcMar>
              <w:top w:w="0" w:type="dxa"/>
              <w:left w:w="108" w:type="dxa"/>
              <w:bottom w:w="0" w:type="dxa"/>
              <w:right w:w="108" w:type="dxa"/>
            </w:tcMar>
            <w:vAlign w:val="center"/>
          </w:tcPr>
          <w:p w:rsidR="00AE1E17" w:rsidRPr="00FA2D43" w:rsidRDefault="00AE1E17" w:rsidP="00EB5F7A">
            <w:pPr>
              <w:spacing w:before="20" w:after="20"/>
              <w:jc w:val="right"/>
              <w:rPr>
                <w:b/>
                <w:bCs/>
                <w:color w:val="FFFFFF"/>
                <w:sz w:val="20"/>
                <w:lang w:eastAsia="zh-CN"/>
              </w:rPr>
            </w:pPr>
            <w:r w:rsidRPr="00FA2D43">
              <w:rPr>
                <w:b/>
                <w:bCs/>
                <w:color w:val="FFFFFF"/>
                <w:sz w:val="20"/>
                <w:lang w:eastAsia="zh-CN"/>
              </w:rPr>
              <w:t>10,</w:t>
            </w:r>
            <w:r w:rsidR="00EB5F7A" w:rsidRPr="00FA2D43">
              <w:rPr>
                <w:b/>
                <w:bCs/>
                <w:color w:val="FFFFFF"/>
                <w:sz w:val="20"/>
                <w:lang w:eastAsia="zh-CN"/>
              </w:rPr>
              <w:t>8</w:t>
            </w:r>
            <w:r w:rsidRPr="00FA2D43">
              <w:rPr>
                <w:b/>
                <w:bCs/>
                <w:color w:val="FFFFFF"/>
                <w:sz w:val="20"/>
                <w:lang w:eastAsia="zh-CN"/>
              </w:rPr>
              <w:t>%</w:t>
            </w:r>
          </w:p>
        </w:tc>
        <w:tc>
          <w:tcPr>
            <w:tcW w:w="939" w:type="dxa"/>
            <w:gridSpan w:val="2"/>
            <w:shd w:val="clear" w:color="auto" w:fill="5B9BD5"/>
            <w:tcMar>
              <w:top w:w="0" w:type="dxa"/>
              <w:left w:w="108" w:type="dxa"/>
              <w:bottom w:w="0" w:type="dxa"/>
              <w:right w:w="108" w:type="dxa"/>
            </w:tcMar>
            <w:vAlign w:val="center"/>
          </w:tcPr>
          <w:p w:rsidR="00AE1E17" w:rsidRPr="00FA2D43" w:rsidRDefault="00AE1E17" w:rsidP="00EB5F7A">
            <w:pPr>
              <w:spacing w:before="20" w:after="20"/>
              <w:jc w:val="right"/>
              <w:rPr>
                <w:b/>
                <w:bCs/>
                <w:color w:val="FFFFFF"/>
                <w:sz w:val="20"/>
                <w:lang w:eastAsia="zh-CN"/>
              </w:rPr>
            </w:pPr>
            <w:r w:rsidRPr="00FA2D43">
              <w:rPr>
                <w:b/>
                <w:bCs/>
                <w:color w:val="FFFFFF"/>
                <w:sz w:val="20"/>
                <w:lang w:eastAsia="zh-CN"/>
              </w:rPr>
              <w:t>23,</w:t>
            </w:r>
            <w:r w:rsidR="00EB5F7A" w:rsidRPr="00FA2D43">
              <w:rPr>
                <w:b/>
                <w:bCs/>
                <w:color w:val="FFFFFF"/>
                <w:sz w:val="20"/>
                <w:lang w:eastAsia="zh-CN"/>
              </w:rPr>
              <w:t>2</w:t>
            </w:r>
            <w:r w:rsidRPr="00FA2D43">
              <w:rPr>
                <w:b/>
                <w:bCs/>
                <w:color w:val="FFFFFF"/>
                <w:sz w:val="20"/>
                <w:lang w:eastAsia="zh-CN"/>
              </w:rPr>
              <w:t>%</w:t>
            </w:r>
          </w:p>
        </w:tc>
        <w:tc>
          <w:tcPr>
            <w:tcW w:w="843" w:type="dxa"/>
            <w:gridSpan w:val="2"/>
            <w:shd w:val="clear" w:color="auto" w:fill="5B9BD5"/>
            <w:tcMar>
              <w:top w:w="0" w:type="dxa"/>
              <w:left w:w="108" w:type="dxa"/>
              <w:bottom w:w="0" w:type="dxa"/>
              <w:right w:w="108" w:type="dxa"/>
            </w:tcMar>
            <w:vAlign w:val="center"/>
          </w:tcPr>
          <w:p w:rsidR="00AE1E17" w:rsidRPr="00FA2D43" w:rsidRDefault="00AE1E17" w:rsidP="00EB5F7A">
            <w:pPr>
              <w:spacing w:before="20" w:after="20"/>
              <w:jc w:val="right"/>
              <w:rPr>
                <w:b/>
                <w:bCs/>
                <w:color w:val="FFFFFF"/>
                <w:sz w:val="20"/>
                <w:lang w:eastAsia="zh-CN"/>
              </w:rPr>
            </w:pPr>
            <w:r w:rsidRPr="00FA2D43">
              <w:rPr>
                <w:b/>
                <w:bCs/>
                <w:color w:val="FFFFFF"/>
                <w:sz w:val="20"/>
                <w:lang w:eastAsia="zh-CN"/>
              </w:rPr>
              <w:t>17,</w:t>
            </w:r>
            <w:r w:rsidR="00EB5F7A" w:rsidRPr="00FA2D43">
              <w:rPr>
                <w:b/>
                <w:bCs/>
                <w:color w:val="FFFFFF"/>
                <w:sz w:val="20"/>
                <w:lang w:eastAsia="zh-CN"/>
              </w:rPr>
              <w:t>6</w:t>
            </w:r>
            <w:r w:rsidRPr="00FA2D43">
              <w:rPr>
                <w:b/>
                <w:bCs/>
                <w:color w:val="FFFFFF"/>
                <w:sz w:val="20"/>
                <w:lang w:eastAsia="zh-CN"/>
              </w:rPr>
              <w:t>%</w:t>
            </w:r>
          </w:p>
        </w:tc>
        <w:tc>
          <w:tcPr>
            <w:tcW w:w="955" w:type="dxa"/>
            <w:shd w:val="clear" w:color="auto" w:fill="5B9BD5"/>
            <w:tcMar>
              <w:top w:w="0" w:type="dxa"/>
              <w:left w:w="108" w:type="dxa"/>
              <w:bottom w:w="0" w:type="dxa"/>
              <w:right w:w="108" w:type="dxa"/>
            </w:tcMar>
            <w:vAlign w:val="center"/>
          </w:tcPr>
          <w:p w:rsidR="00AE1E17" w:rsidRPr="00FA2D43" w:rsidRDefault="00AE1E17" w:rsidP="00EB5F7A">
            <w:pPr>
              <w:spacing w:before="20" w:after="20"/>
              <w:jc w:val="right"/>
              <w:rPr>
                <w:b/>
                <w:bCs/>
                <w:color w:val="FFFFFF"/>
                <w:sz w:val="20"/>
                <w:lang w:eastAsia="zh-CN"/>
              </w:rPr>
            </w:pPr>
            <w:r w:rsidRPr="00FA2D43">
              <w:rPr>
                <w:b/>
                <w:bCs/>
                <w:color w:val="FFFFFF"/>
                <w:sz w:val="20"/>
                <w:lang w:eastAsia="zh-CN"/>
              </w:rPr>
              <w:t>48,</w:t>
            </w:r>
            <w:r w:rsidR="00EB5F7A" w:rsidRPr="00FA2D43">
              <w:rPr>
                <w:b/>
                <w:bCs/>
                <w:color w:val="FFFFFF"/>
                <w:sz w:val="20"/>
                <w:lang w:eastAsia="zh-CN"/>
              </w:rPr>
              <w:t>3</w:t>
            </w:r>
            <w:r w:rsidRPr="00FA2D43">
              <w:rPr>
                <w:b/>
                <w:bCs/>
                <w:color w:val="FFFFFF"/>
                <w:sz w:val="20"/>
                <w:lang w:eastAsia="zh-CN"/>
              </w:rPr>
              <w:t>%</w:t>
            </w:r>
          </w:p>
        </w:tc>
      </w:tr>
    </w:tbl>
    <w:p w:rsidR="00B62A7E" w:rsidRPr="00FA2D43" w:rsidRDefault="00B62A7E" w:rsidP="00AE1E17">
      <w:pPr>
        <w:pStyle w:val="AnnexNo"/>
      </w:pPr>
      <w:r w:rsidRPr="00FA2D43">
        <w:br w:type="page"/>
      </w:r>
    </w:p>
    <w:p w:rsidR="00AE1E17" w:rsidRPr="00FA2D43" w:rsidRDefault="00AE1E17" w:rsidP="005A267D">
      <w:pPr>
        <w:pStyle w:val="AnnexNo"/>
      </w:pPr>
      <w:r w:rsidRPr="005A267D">
        <w:lastRenderedPageBreak/>
        <w:t>Anexo</w:t>
      </w:r>
      <w:r w:rsidRPr="00FA2D43">
        <w:t xml:space="preserve"> 2</w:t>
      </w:r>
    </w:p>
    <w:p w:rsidR="00AE1E17" w:rsidRPr="00FA2D43" w:rsidRDefault="00AE1E17" w:rsidP="00AE1E17">
      <w:pPr>
        <w:pStyle w:val="Annextitle"/>
      </w:pPr>
      <w:r w:rsidRPr="00FA2D43">
        <w:t>Atribución de recursos de Servicios de Apoyo de la Secretaría General a los objetivos y Metas Estratégicas de la UIT</w:t>
      </w:r>
    </w:p>
    <w:p w:rsidR="00AE1E17" w:rsidRPr="00FA2D43" w:rsidRDefault="00AE1E17" w:rsidP="00796157">
      <w:pPr>
        <w:spacing w:after="120"/>
        <w:rPr>
          <w:sz w:val="20"/>
        </w:rPr>
      </w:pPr>
      <w:r w:rsidRPr="00FA2D43">
        <w:rPr>
          <w:sz w:val="20"/>
        </w:rPr>
        <w:t>Para 201</w:t>
      </w:r>
      <w:r w:rsidR="00796157" w:rsidRPr="00FA2D43">
        <w:rPr>
          <w:sz w:val="20"/>
        </w:rPr>
        <w:t>9</w:t>
      </w:r>
      <w:r w:rsidRPr="00FA2D43">
        <w:rPr>
          <w:sz w:val="20"/>
        </w:rPr>
        <w:t>:</w:t>
      </w:r>
    </w:p>
    <w:tbl>
      <w:tblPr>
        <w:tblStyle w:val="TableGrid"/>
        <w:tblW w:w="1466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55"/>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AE1E17" w:rsidRPr="00FA2D43" w:rsidTr="005706C0">
        <w:tc>
          <w:tcPr>
            <w:tcW w:w="1555" w:type="dxa"/>
            <w:tcBorders>
              <w:right w:val="single" w:sz="12" w:space="0" w:color="95B3D7" w:themeColor="accent1" w:themeTint="99"/>
            </w:tcBorders>
            <w:shd w:val="clear" w:color="auto" w:fill="4F81BD" w:themeFill="accent1"/>
            <w:vAlign w:val="center"/>
          </w:tcPr>
          <w:p w:rsidR="00AE1E17" w:rsidRPr="00FA2D43" w:rsidRDefault="00AE1E17" w:rsidP="00943209">
            <w:pPr>
              <w:spacing w:before="40" w:after="40"/>
              <w:rPr>
                <w:b/>
                <w:bCs/>
                <w:color w:val="FFFFFF" w:themeColor="background1"/>
                <w:sz w:val="16"/>
                <w:szCs w:val="16"/>
              </w:rPr>
            </w:pPr>
            <w:bookmarkStart w:id="11" w:name="OLE_LINK1"/>
            <w:r w:rsidRPr="00FA2D43">
              <w:rPr>
                <w:b/>
                <w:bCs/>
                <w:color w:val="FFFFFF" w:themeColor="background1"/>
                <w:sz w:val="16"/>
                <w:szCs w:val="16"/>
              </w:rPr>
              <w:t>Costes del apoyo</w:t>
            </w:r>
            <w:r w:rsidR="00943209" w:rsidRPr="00FA2D43">
              <w:rPr>
                <w:b/>
                <w:bCs/>
                <w:color w:val="FFFFFF" w:themeColor="background1"/>
                <w:sz w:val="16"/>
                <w:szCs w:val="16"/>
              </w:rPr>
              <w:br/>
            </w:r>
            <w:r w:rsidRPr="00FA2D43">
              <w:rPr>
                <w:b/>
                <w:bCs/>
                <w:color w:val="FFFFFF" w:themeColor="background1"/>
                <w:sz w:val="16"/>
                <w:szCs w:val="16"/>
              </w:rPr>
              <w:t>de la SG</w:t>
            </w:r>
          </w:p>
        </w:tc>
        <w:tc>
          <w:tcPr>
            <w:tcW w:w="567" w:type="dxa"/>
            <w:tcBorders>
              <w:left w:val="single" w:sz="12" w:space="0" w:color="95B3D7" w:themeColor="accent1" w:themeTint="99"/>
            </w:tcBorders>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R.1</w:t>
            </w:r>
          </w:p>
        </w:tc>
        <w:tc>
          <w:tcPr>
            <w:tcW w:w="567"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R.2</w:t>
            </w:r>
          </w:p>
        </w:tc>
        <w:tc>
          <w:tcPr>
            <w:tcW w:w="567" w:type="dxa"/>
            <w:tcBorders>
              <w:right w:val="single" w:sz="12" w:space="0" w:color="95B3D7" w:themeColor="accent1" w:themeTint="99"/>
            </w:tcBorders>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R.3</w:t>
            </w:r>
          </w:p>
        </w:tc>
        <w:tc>
          <w:tcPr>
            <w:tcW w:w="567" w:type="dxa"/>
            <w:tcBorders>
              <w:left w:val="single" w:sz="12" w:space="0" w:color="95B3D7" w:themeColor="accent1" w:themeTint="99"/>
            </w:tcBorders>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T.1</w:t>
            </w:r>
          </w:p>
        </w:tc>
        <w:tc>
          <w:tcPr>
            <w:tcW w:w="567"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T.2</w:t>
            </w:r>
          </w:p>
        </w:tc>
        <w:tc>
          <w:tcPr>
            <w:tcW w:w="567"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T.3</w:t>
            </w:r>
          </w:p>
        </w:tc>
        <w:tc>
          <w:tcPr>
            <w:tcW w:w="567"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T.4</w:t>
            </w:r>
          </w:p>
        </w:tc>
        <w:tc>
          <w:tcPr>
            <w:tcW w:w="462" w:type="dxa"/>
            <w:tcBorders>
              <w:right w:val="single" w:sz="12" w:space="0" w:color="95B3D7" w:themeColor="accent1" w:themeTint="99"/>
            </w:tcBorders>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T.5</w:t>
            </w:r>
          </w:p>
        </w:tc>
        <w:tc>
          <w:tcPr>
            <w:tcW w:w="553" w:type="dxa"/>
            <w:tcBorders>
              <w:left w:val="single" w:sz="12" w:space="0" w:color="95B3D7" w:themeColor="accent1" w:themeTint="99"/>
            </w:tcBorders>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D.1</w:t>
            </w:r>
          </w:p>
        </w:tc>
        <w:tc>
          <w:tcPr>
            <w:tcW w:w="554"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D.2</w:t>
            </w:r>
          </w:p>
        </w:tc>
        <w:tc>
          <w:tcPr>
            <w:tcW w:w="554"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D.3</w:t>
            </w:r>
          </w:p>
        </w:tc>
        <w:tc>
          <w:tcPr>
            <w:tcW w:w="554"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D.4</w:t>
            </w:r>
          </w:p>
        </w:tc>
        <w:tc>
          <w:tcPr>
            <w:tcW w:w="553" w:type="dxa"/>
            <w:tcBorders>
              <w:right w:val="single" w:sz="12" w:space="0" w:color="95B3D7" w:themeColor="accent1" w:themeTint="99"/>
            </w:tcBorders>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D.5</w:t>
            </w:r>
          </w:p>
        </w:tc>
        <w:tc>
          <w:tcPr>
            <w:tcW w:w="554" w:type="dxa"/>
            <w:tcBorders>
              <w:left w:val="single" w:sz="12" w:space="0" w:color="95B3D7" w:themeColor="accent1" w:themeTint="99"/>
            </w:tcBorders>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I.1</w:t>
            </w:r>
          </w:p>
        </w:tc>
        <w:tc>
          <w:tcPr>
            <w:tcW w:w="554"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I.2</w:t>
            </w:r>
          </w:p>
        </w:tc>
        <w:tc>
          <w:tcPr>
            <w:tcW w:w="554"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I.3</w:t>
            </w:r>
          </w:p>
        </w:tc>
        <w:tc>
          <w:tcPr>
            <w:tcW w:w="554"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I.4</w:t>
            </w:r>
          </w:p>
        </w:tc>
        <w:tc>
          <w:tcPr>
            <w:tcW w:w="477" w:type="dxa"/>
            <w:tcBorders>
              <w:right w:val="single" w:sz="12" w:space="0" w:color="95B3D7" w:themeColor="accent1" w:themeTint="99"/>
            </w:tcBorders>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Total</w:t>
            </w:r>
          </w:p>
        </w:tc>
        <w:tc>
          <w:tcPr>
            <w:tcW w:w="140" w:type="dxa"/>
            <w:tcBorders>
              <w:left w:val="single" w:sz="12" w:space="0" w:color="95B3D7" w:themeColor="accent1" w:themeTint="99"/>
            </w:tcBorders>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p>
        </w:tc>
        <w:tc>
          <w:tcPr>
            <w:tcW w:w="616"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Meta 1</w:t>
            </w:r>
          </w:p>
        </w:tc>
        <w:tc>
          <w:tcPr>
            <w:tcW w:w="616"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Meta 2</w:t>
            </w:r>
          </w:p>
        </w:tc>
        <w:tc>
          <w:tcPr>
            <w:tcW w:w="602"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Meta 3</w:t>
            </w:r>
          </w:p>
        </w:tc>
        <w:tc>
          <w:tcPr>
            <w:tcW w:w="602" w:type="dxa"/>
            <w:shd w:val="clear" w:color="auto" w:fill="4F81BD" w:themeFill="accent1"/>
            <w:vAlign w:val="center"/>
          </w:tcPr>
          <w:p w:rsidR="00AE1E17" w:rsidRPr="00FA2D43" w:rsidRDefault="00AE1E17" w:rsidP="005706C0">
            <w:pPr>
              <w:spacing w:before="40" w:after="40"/>
              <w:jc w:val="center"/>
              <w:rPr>
                <w:b/>
                <w:bCs/>
                <w:color w:val="FFFFFF" w:themeColor="background1"/>
                <w:sz w:val="16"/>
                <w:szCs w:val="16"/>
              </w:rPr>
            </w:pPr>
            <w:r w:rsidRPr="00FA2D43">
              <w:rPr>
                <w:b/>
                <w:bCs/>
                <w:color w:val="FFFFFF" w:themeColor="background1"/>
                <w:sz w:val="16"/>
                <w:szCs w:val="16"/>
              </w:rPr>
              <w:t>Meta 4</w:t>
            </w:r>
          </w:p>
        </w:tc>
      </w:tr>
      <w:tr w:rsidR="00AE1E17" w:rsidRPr="00FA2D43" w:rsidTr="005706C0">
        <w:tc>
          <w:tcPr>
            <w:tcW w:w="1555" w:type="dxa"/>
            <w:tcBorders>
              <w:right w:val="single" w:sz="12" w:space="0" w:color="95B3D7" w:themeColor="accent1" w:themeTint="99"/>
            </w:tcBorders>
          </w:tcPr>
          <w:p w:rsidR="00AE1E17" w:rsidRPr="00FA2D43" w:rsidRDefault="00AE1E17" w:rsidP="005706C0">
            <w:pPr>
              <w:spacing w:before="40" w:after="40"/>
              <w:rPr>
                <w:sz w:val="16"/>
                <w:szCs w:val="16"/>
              </w:rPr>
            </w:pPr>
            <w:r w:rsidRPr="00FA2D43">
              <w:rPr>
                <w:sz w:val="16"/>
                <w:szCs w:val="16"/>
              </w:rPr>
              <w:t>Documentación</w:t>
            </w:r>
          </w:p>
        </w:tc>
        <w:tc>
          <w:tcPr>
            <w:tcW w:w="567" w:type="dxa"/>
            <w:tcBorders>
              <w:left w:val="single" w:sz="12" w:space="0" w:color="95B3D7" w:themeColor="accent1" w:themeTint="99"/>
            </w:tcBorders>
            <w:vAlign w:val="bottom"/>
          </w:tcPr>
          <w:p w:rsidR="00AE1E17" w:rsidRPr="00FA2D43" w:rsidRDefault="007704E4" w:rsidP="005706C0">
            <w:pPr>
              <w:spacing w:before="40" w:after="40"/>
              <w:jc w:val="right"/>
              <w:rPr>
                <w:sz w:val="16"/>
                <w:szCs w:val="16"/>
              </w:rPr>
            </w:pPr>
            <w:r>
              <w:rPr>
                <w:sz w:val="16"/>
                <w:szCs w:val="16"/>
              </w:rPr>
              <w:t>5 286</w:t>
            </w:r>
          </w:p>
        </w:tc>
        <w:tc>
          <w:tcPr>
            <w:tcW w:w="567" w:type="dxa"/>
            <w:vAlign w:val="bottom"/>
          </w:tcPr>
          <w:p w:rsidR="00AE1E17" w:rsidRPr="00FA2D43" w:rsidRDefault="007704E4" w:rsidP="007704E4">
            <w:pPr>
              <w:spacing w:before="40" w:after="40"/>
              <w:jc w:val="right"/>
              <w:rPr>
                <w:sz w:val="16"/>
                <w:szCs w:val="16"/>
              </w:rPr>
            </w:pPr>
            <w:r>
              <w:rPr>
                <w:sz w:val="16"/>
                <w:szCs w:val="16"/>
              </w:rPr>
              <w:t>2</w:t>
            </w:r>
            <w:r w:rsidR="00AE1E17" w:rsidRPr="00FA2D43">
              <w:rPr>
                <w:sz w:val="16"/>
                <w:szCs w:val="16"/>
              </w:rPr>
              <w:t xml:space="preserve"> </w:t>
            </w:r>
            <w:r>
              <w:rPr>
                <w:sz w:val="16"/>
                <w:szCs w:val="16"/>
              </w:rPr>
              <w:t>397</w:t>
            </w:r>
          </w:p>
        </w:tc>
        <w:tc>
          <w:tcPr>
            <w:tcW w:w="567" w:type="dxa"/>
            <w:tcBorders>
              <w:right w:val="single" w:sz="12" w:space="0" w:color="95B3D7" w:themeColor="accent1" w:themeTint="99"/>
            </w:tcBorders>
            <w:vAlign w:val="bottom"/>
          </w:tcPr>
          <w:p w:rsidR="00AE1E17" w:rsidRPr="00FA2D43" w:rsidRDefault="007704E4" w:rsidP="007704E4">
            <w:pPr>
              <w:spacing w:before="40" w:after="40"/>
              <w:jc w:val="right"/>
              <w:rPr>
                <w:sz w:val="16"/>
                <w:szCs w:val="16"/>
              </w:rPr>
            </w:pPr>
            <w:r>
              <w:rPr>
                <w:sz w:val="16"/>
                <w:szCs w:val="16"/>
              </w:rPr>
              <w:t>1</w:t>
            </w:r>
            <w:r w:rsidR="00AE1E17" w:rsidRPr="00FA2D43">
              <w:rPr>
                <w:sz w:val="16"/>
                <w:szCs w:val="16"/>
              </w:rPr>
              <w:t xml:space="preserve"> </w:t>
            </w:r>
            <w:r>
              <w:rPr>
                <w:sz w:val="16"/>
                <w:szCs w:val="16"/>
              </w:rPr>
              <w:t>581</w:t>
            </w:r>
          </w:p>
        </w:tc>
        <w:tc>
          <w:tcPr>
            <w:tcW w:w="567" w:type="dxa"/>
            <w:tcBorders>
              <w:left w:val="single" w:sz="12" w:space="0" w:color="95B3D7" w:themeColor="accent1" w:themeTint="99"/>
            </w:tcBorders>
            <w:vAlign w:val="bottom"/>
          </w:tcPr>
          <w:p w:rsidR="00AE1E17" w:rsidRPr="00FA2D43" w:rsidRDefault="007704E4" w:rsidP="007704E4">
            <w:pPr>
              <w:spacing w:before="40" w:after="40"/>
              <w:jc w:val="right"/>
              <w:rPr>
                <w:sz w:val="16"/>
                <w:szCs w:val="16"/>
              </w:rPr>
            </w:pPr>
            <w:r>
              <w:rPr>
                <w:sz w:val="16"/>
                <w:szCs w:val="16"/>
              </w:rPr>
              <w:t>174</w:t>
            </w:r>
          </w:p>
        </w:tc>
        <w:tc>
          <w:tcPr>
            <w:tcW w:w="567" w:type="dxa"/>
            <w:vAlign w:val="bottom"/>
          </w:tcPr>
          <w:p w:rsidR="00AE1E17" w:rsidRPr="00FA2D43" w:rsidRDefault="007704E4" w:rsidP="005706C0">
            <w:pPr>
              <w:spacing w:before="40" w:after="40"/>
              <w:jc w:val="right"/>
              <w:rPr>
                <w:sz w:val="16"/>
                <w:szCs w:val="16"/>
              </w:rPr>
            </w:pPr>
            <w:r>
              <w:rPr>
                <w:sz w:val="16"/>
                <w:szCs w:val="16"/>
              </w:rPr>
              <w:t>701</w:t>
            </w:r>
          </w:p>
        </w:tc>
        <w:tc>
          <w:tcPr>
            <w:tcW w:w="567" w:type="dxa"/>
            <w:vAlign w:val="bottom"/>
          </w:tcPr>
          <w:p w:rsidR="00AE1E17" w:rsidRPr="00FA2D43" w:rsidRDefault="007704E4" w:rsidP="005706C0">
            <w:pPr>
              <w:spacing w:before="40" w:after="40"/>
              <w:jc w:val="right"/>
              <w:rPr>
                <w:sz w:val="16"/>
                <w:szCs w:val="16"/>
              </w:rPr>
            </w:pPr>
            <w:r>
              <w:rPr>
                <w:sz w:val="16"/>
                <w:szCs w:val="16"/>
              </w:rPr>
              <w:t>23</w:t>
            </w:r>
          </w:p>
        </w:tc>
        <w:tc>
          <w:tcPr>
            <w:tcW w:w="567" w:type="dxa"/>
            <w:vAlign w:val="bottom"/>
          </w:tcPr>
          <w:p w:rsidR="00AE1E17" w:rsidRPr="00FA2D43" w:rsidRDefault="007704E4" w:rsidP="005706C0">
            <w:pPr>
              <w:spacing w:before="40" w:after="40"/>
              <w:jc w:val="right"/>
              <w:rPr>
                <w:sz w:val="16"/>
                <w:szCs w:val="16"/>
              </w:rPr>
            </w:pPr>
            <w:r>
              <w:rPr>
                <w:sz w:val="16"/>
                <w:szCs w:val="16"/>
              </w:rPr>
              <w:t>726</w:t>
            </w:r>
          </w:p>
        </w:tc>
        <w:tc>
          <w:tcPr>
            <w:tcW w:w="462" w:type="dxa"/>
            <w:tcBorders>
              <w:right w:val="single" w:sz="12" w:space="0" w:color="95B3D7" w:themeColor="accent1" w:themeTint="99"/>
            </w:tcBorders>
            <w:vAlign w:val="bottom"/>
          </w:tcPr>
          <w:p w:rsidR="00AE1E17" w:rsidRPr="00FA2D43" w:rsidRDefault="007704E4" w:rsidP="005706C0">
            <w:pPr>
              <w:spacing w:before="40" w:after="40"/>
              <w:jc w:val="right"/>
              <w:rPr>
                <w:sz w:val="16"/>
                <w:szCs w:val="16"/>
              </w:rPr>
            </w:pPr>
            <w:r>
              <w:rPr>
                <w:sz w:val="16"/>
                <w:szCs w:val="16"/>
              </w:rPr>
              <w:t>7</w:t>
            </w:r>
          </w:p>
        </w:tc>
        <w:tc>
          <w:tcPr>
            <w:tcW w:w="553" w:type="dxa"/>
            <w:tcBorders>
              <w:left w:val="single" w:sz="12" w:space="0" w:color="95B3D7" w:themeColor="accent1" w:themeTint="99"/>
            </w:tcBorders>
            <w:vAlign w:val="bottom"/>
          </w:tcPr>
          <w:p w:rsidR="00AE1E17" w:rsidRPr="00FA2D43" w:rsidRDefault="007704E4" w:rsidP="005706C0">
            <w:pPr>
              <w:spacing w:before="40" w:after="40"/>
              <w:jc w:val="right"/>
              <w:rPr>
                <w:sz w:val="16"/>
                <w:szCs w:val="16"/>
              </w:rPr>
            </w:pPr>
            <w:r>
              <w:rPr>
                <w:sz w:val="16"/>
                <w:szCs w:val="16"/>
              </w:rPr>
              <w:t>1 193</w:t>
            </w:r>
          </w:p>
        </w:tc>
        <w:tc>
          <w:tcPr>
            <w:tcW w:w="554" w:type="dxa"/>
            <w:vAlign w:val="bottom"/>
          </w:tcPr>
          <w:p w:rsidR="00AE1E17" w:rsidRPr="00FA2D43" w:rsidRDefault="007704E4" w:rsidP="005706C0">
            <w:pPr>
              <w:spacing w:before="40" w:after="40"/>
              <w:jc w:val="right"/>
              <w:rPr>
                <w:sz w:val="16"/>
                <w:szCs w:val="16"/>
              </w:rPr>
            </w:pPr>
            <w:r>
              <w:rPr>
                <w:sz w:val="16"/>
                <w:szCs w:val="16"/>
              </w:rPr>
              <w:t>702</w:t>
            </w:r>
          </w:p>
        </w:tc>
        <w:tc>
          <w:tcPr>
            <w:tcW w:w="554" w:type="dxa"/>
            <w:vAlign w:val="bottom"/>
          </w:tcPr>
          <w:p w:rsidR="00AE1E17" w:rsidRPr="00FA2D43" w:rsidRDefault="007704E4" w:rsidP="005706C0">
            <w:pPr>
              <w:spacing w:before="40" w:after="40"/>
              <w:jc w:val="right"/>
              <w:rPr>
                <w:sz w:val="16"/>
                <w:szCs w:val="16"/>
              </w:rPr>
            </w:pPr>
            <w:r>
              <w:rPr>
                <w:sz w:val="16"/>
                <w:szCs w:val="16"/>
              </w:rPr>
              <w:t>266</w:t>
            </w:r>
          </w:p>
        </w:tc>
        <w:tc>
          <w:tcPr>
            <w:tcW w:w="554" w:type="dxa"/>
            <w:vAlign w:val="bottom"/>
          </w:tcPr>
          <w:p w:rsidR="00AE1E17" w:rsidRPr="00FA2D43" w:rsidRDefault="007704E4" w:rsidP="005706C0">
            <w:pPr>
              <w:spacing w:before="40" w:after="40"/>
              <w:jc w:val="right"/>
              <w:rPr>
                <w:sz w:val="16"/>
                <w:szCs w:val="16"/>
              </w:rPr>
            </w:pPr>
            <w:r>
              <w:rPr>
                <w:sz w:val="16"/>
                <w:szCs w:val="16"/>
              </w:rPr>
              <w:t>578</w:t>
            </w:r>
          </w:p>
        </w:tc>
        <w:tc>
          <w:tcPr>
            <w:tcW w:w="553" w:type="dxa"/>
            <w:tcBorders>
              <w:right w:val="single" w:sz="12" w:space="0" w:color="95B3D7" w:themeColor="accent1" w:themeTint="99"/>
            </w:tcBorders>
            <w:vAlign w:val="bottom"/>
          </w:tcPr>
          <w:p w:rsidR="00AE1E17" w:rsidRPr="00FA2D43" w:rsidRDefault="007704E4" w:rsidP="005706C0">
            <w:pPr>
              <w:spacing w:before="40" w:after="40"/>
              <w:jc w:val="right"/>
              <w:rPr>
                <w:sz w:val="16"/>
                <w:szCs w:val="16"/>
              </w:rPr>
            </w:pPr>
            <w:r>
              <w:rPr>
                <w:sz w:val="16"/>
                <w:szCs w:val="16"/>
              </w:rPr>
              <w:t>56</w:t>
            </w:r>
          </w:p>
        </w:tc>
        <w:tc>
          <w:tcPr>
            <w:tcW w:w="554" w:type="dxa"/>
            <w:tcBorders>
              <w:left w:val="single" w:sz="12" w:space="0" w:color="95B3D7" w:themeColor="accent1" w:themeTint="99"/>
            </w:tcBorders>
            <w:vAlign w:val="bottom"/>
          </w:tcPr>
          <w:p w:rsidR="00AE1E17" w:rsidRPr="00FA2D43" w:rsidRDefault="007704E4" w:rsidP="005706C0">
            <w:pPr>
              <w:spacing w:before="40" w:after="40"/>
              <w:jc w:val="right"/>
              <w:rPr>
                <w:sz w:val="16"/>
                <w:szCs w:val="16"/>
              </w:rPr>
            </w:pPr>
            <w:r>
              <w:rPr>
                <w:sz w:val="16"/>
                <w:szCs w:val="16"/>
              </w:rPr>
              <w:t>310</w:t>
            </w:r>
          </w:p>
        </w:tc>
        <w:tc>
          <w:tcPr>
            <w:tcW w:w="554" w:type="dxa"/>
            <w:vAlign w:val="bottom"/>
          </w:tcPr>
          <w:p w:rsidR="00AE1E17" w:rsidRPr="00FA2D43" w:rsidRDefault="007704E4" w:rsidP="005706C0">
            <w:pPr>
              <w:spacing w:before="40" w:after="40"/>
              <w:jc w:val="right"/>
              <w:rPr>
                <w:sz w:val="16"/>
                <w:szCs w:val="16"/>
              </w:rPr>
            </w:pPr>
            <w:r>
              <w:rPr>
                <w:sz w:val="16"/>
                <w:szCs w:val="16"/>
              </w:rPr>
              <w:t>348</w:t>
            </w:r>
          </w:p>
        </w:tc>
        <w:tc>
          <w:tcPr>
            <w:tcW w:w="554" w:type="dxa"/>
            <w:vAlign w:val="bottom"/>
          </w:tcPr>
          <w:p w:rsidR="00AE1E17" w:rsidRPr="00FA2D43" w:rsidRDefault="007704E4" w:rsidP="005706C0">
            <w:pPr>
              <w:spacing w:before="40" w:after="40"/>
              <w:jc w:val="right"/>
              <w:rPr>
                <w:sz w:val="16"/>
                <w:szCs w:val="16"/>
              </w:rPr>
            </w:pPr>
            <w:r>
              <w:rPr>
                <w:sz w:val="16"/>
                <w:szCs w:val="16"/>
              </w:rPr>
              <w:t>360</w:t>
            </w:r>
          </w:p>
        </w:tc>
        <w:tc>
          <w:tcPr>
            <w:tcW w:w="554" w:type="dxa"/>
            <w:vAlign w:val="bottom"/>
          </w:tcPr>
          <w:p w:rsidR="00AE1E17" w:rsidRPr="00FA2D43" w:rsidRDefault="007704E4" w:rsidP="005706C0">
            <w:pPr>
              <w:spacing w:before="40" w:after="40"/>
              <w:jc w:val="right"/>
              <w:rPr>
                <w:sz w:val="16"/>
                <w:szCs w:val="16"/>
              </w:rPr>
            </w:pPr>
            <w:r>
              <w:rPr>
                <w:sz w:val="16"/>
                <w:szCs w:val="16"/>
              </w:rPr>
              <w:t>12</w:t>
            </w:r>
          </w:p>
        </w:tc>
        <w:tc>
          <w:tcPr>
            <w:tcW w:w="477" w:type="dxa"/>
            <w:tcBorders>
              <w:right w:val="single" w:sz="12" w:space="0" w:color="95B3D7" w:themeColor="accent1" w:themeTint="99"/>
            </w:tcBorders>
            <w:vAlign w:val="bottom"/>
          </w:tcPr>
          <w:p w:rsidR="00AE1E17" w:rsidRPr="00FA2D43" w:rsidRDefault="007704E4" w:rsidP="005706C0">
            <w:pPr>
              <w:spacing w:before="40" w:after="40"/>
              <w:jc w:val="right"/>
              <w:rPr>
                <w:sz w:val="16"/>
                <w:szCs w:val="16"/>
              </w:rPr>
            </w:pPr>
            <w:r>
              <w:rPr>
                <w:sz w:val="16"/>
                <w:szCs w:val="16"/>
              </w:rPr>
              <w:t>5</w:t>
            </w:r>
          </w:p>
        </w:tc>
        <w:tc>
          <w:tcPr>
            <w:tcW w:w="642" w:type="dxa"/>
            <w:tcBorders>
              <w:left w:val="single" w:sz="12" w:space="0" w:color="95B3D7" w:themeColor="accent1" w:themeTint="99"/>
              <w:right w:val="single" w:sz="12" w:space="0" w:color="95B3D7" w:themeColor="accent1" w:themeTint="99"/>
            </w:tcBorders>
            <w:vAlign w:val="bottom"/>
          </w:tcPr>
          <w:p w:rsidR="00AE1E17" w:rsidRPr="00FA2D43" w:rsidRDefault="007704E4" w:rsidP="007704E4">
            <w:pPr>
              <w:spacing w:before="40" w:after="40"/>
              <w:jc w:val="right"/>
              <w:rPr>
                <w:sz w:val="16"/>
                <w:szCs w:val="16"/>
              </w:rPr>
            </w:pPr>
            <w:r>
              <w:rPr>
                <w:sz w:val="16"/>
                <w:szCs w:val="16"/>
              </w:rPr>
              <w:t>14</w:t>
            </w:r>
            <w:r w:rsidR="00AE1E17" w:rsidRPr="00FA2D43">
              <w:rPr>
                <w:sz w:val="16"/>
                <w:szCs w:val="16"/>
              </w:rPr>
              <w:t xml:space="preserve"> </w:t>
            </w:r>
            <w:r>
              <w:rPr>
                <w:sz w:val="16"/>
                <w:szCs w:val="16"/>
              </w:rPr>
              <w:t>724</w:t>
            </w:r>
          </w:p>
        </w:tc>
        <w:tc>
          <w:tcPr>
            <w:tcW w:w="140" w:type="dxa"/>
            <w:tcBorders>
              <w:left w:val="single" w:sz="12" w:space="0" w:color="95B3D7" w:themeColor="accent1" w:themeTint="99"/>
            </w:tcBorders>
            <w:vAlign w:val="bottom"/>
          </w:tcPr>
          <w:p w:rsidR="00AE1E17" w:rsidRPr="00FA2D43" w:rsidRDefault="00AE1E17" w:rsidP="005706C0">
            <w:pPr>
              <w:spacing w:before="40" w:after="40"/>
              <w:jc w:val="right"/>
              <w:rPr>
                <w:sz w:val="16"/>
                <w:szCs w:val="16"/>
              </w:rPr>
            </w:pPr>
          </w:p>
        </w:tc>
        <w:tc>
          <w:tcPr>
            <w:tcW w:w="616" w:type="dxa"/>
            <w:vAlign w:val="bottom"/>
          </w:tcPr>
          <w:p w:rsidR="00AE1E17" w:rsidRPr="00FA2D43" w:rsidRDefault="007704E4" w:rsidP="007704E4">
            <w:pPr>
              <w:spacing w:before="40" w:after="40"/>
              <w:jc w:val="right"/>
              <w:rPr>
                <w:sz w:val="16"/>
                <w:szCs w:val="16"/>
              </w:rPr>
            </w:pPr>
            <w:r>
              <w:rPr>
                <w:sz w:val="16"/>
                <w:szCs w:val="16"/>
              </w:rPr>
              <w:t>5</w:t>
            </w:r>
            <w:r w:rsidR="00AE1E17" w:rsidRPr="00FA2D43">
              <w:rPr>
                <w:sz w:val="16"/>
                <w:szCs w:val="16"/>
              </w:rPr>
              <w:t xml:space="preserve"> </w:t>
            </w:r>
            <w:r>
              <w:rPr>
                <w:sz w:val="16"/>
                <w:szCs w:val="16"/>
              </w:rPr>
              <w:t>034</w:t>
            </w:r>
          </w:p>
        </w:tc>
        <w:tc>
          <w:tcPr>
            <w:tcW w:w="616" w:type="dxa"/>
            <w:vAlign w:val="bottom"/>
          </w:tcPr>
          <w:p w:rsidR="00AE1E17" w:rsidRPr="00FA2D43" w:rsidRDefault="007704E4" w:rsidP="007704E4">
            <w:pPr>
              <w:spacing w:before="40" w:after="40"/>
              <w:jc w:val="right"/>
              <w:rPr>
                <w:sz w:val="16"/>
                <w:szCs w:val="16"/>
              </w:rPr>
            </w:pPr>
            <w:r>
              <w:rPr>
                <w:sz w:val="16"/>
                <w:szCs w:val="16"/>
              </w:rPr>
              <w:t>6</w:t>
            </w:r>
            <w:r w:rsidR="00AE1E17" w:rsidRPr="00FA2D43">
              <w:rPr>
                <w:sz w:val="16"/>
                <w:szCs w:val="16"/>
              </w:rPr>
              <w:t xml:space="preserve"> </w:t>
            </w:r>
            <w:r>
              <w:rPr>
                <w:sz w:val="16"/>
                <w:szCs w:val="16"/>
              </w:rPr>
              <w:t>927</w:t>
            </w:r>
          </w:p>
        </w:tc>
        <w:tc>
          <w:tcPr>
            <w:tcW w:w="602" w:type="dxa"/>
            <w:vAlign w:val="bottom"/>
          </w:tcPr>
          <w:p w:rsidR="00AE1E17" w:rsidRPr="00FA2D43" w:rsidRDefault="007704E4" w:rsidP="005706C0">
            <w:pPr>
              <w:spacing w:before="40" w:after="40"/>
              <w:jc w:val="right"/>
              <w:rPr>
                <w:sz w:val="16"/>
                <w:szCs w:val="16"/>
              </w:rPr>
            </w:pPr>
            <w:r>
              <w:rPr>
                <w:sz w:val="16"/>
                <w:szCs w:val="16"/>
              </w:rPr>
              <w:t>1 268</w:t>
            </w:r>
          </w:p>
        </w:tc>
        <w:tc>
          <w:tcPr>
            <w:tcW w:w="602" w:type="dxa"/>
            <w:vAlign w:val="bottom"/>
          </w:tcPr>
          <w:p w:rsidR="00AE1E17" w:rsidRPr="00FA2D43" w:rsidRDefault="00AE1E17" w:rsidP="007704E4">
            <w:pPr>
              <w:spacing w:before="40" w:after="40"/>
              <w:jc w:val="right"/>
              <w:rPr>
                <w:sz w:val="16"/>
                <w:szCs w:val="16"/>
              </w:rPr>
            </w:pPr>
            <w:r w:rsidRPr="00FA2D43">
              <w:rPr>
                <w:sz w:val="16"/>
                <w:szCs w:val="16"/>
              </w:rPr>
              <w:t xml:space="preserve">1 </w:t>
            </w:r>
            <w:r w:rsidR="007704E4">
              <w:rPr>
                <w:sz w:val="16"/>
                <w:szCs w:val="16"/>
              </w:rPr>
              <w:t>495</w:t>
            </w:r>
          </w:p>
        </w:tc>
      </w:tr>
      <w:tr w:rsidR="00AE1E17" w:rsidRPr="00FA2D43" w:rsidTr="005706C0">
        <w:tc>
          <w:tcPr>
            <w:tcW w:w="1555" w:type="dxa"/>
            <w:tcBorders>
              <w:right w:val="single" w:sz="12" w:space="0" w:color="95B3D7" w:themeColor="accent1" w:themeTint="99"/>
            </w:tcBorders>
          </w:tcPr>
          <w:p w:rsidR="00AE1E17" w:rsidRPr="00FA2D43" w:rsidRDefault="00AE1E17" w:rsidP="005706C0">
            <w:pPr>
              <w:spacing w:before="40" w:after="40"/>
              <w:rPr>
                <w:sz w:val="16"/>
                <w:szCs w:val="16"/>
              </w:rPr>
            </w:pPr>
            <w:r w:rsidRPr="00FA2D43">
              <w:rPr>
                <w:sz w:val="16"/>
                <w:szCs w:val="16"/>
              </w:rPr>
              <w:t>Administración</w:t>
            </w:r>
          </w:p>
        </w:tc>
        <w:tc>
          <w:tcPr>
            <w:tcW w:w="567" w:type="dxa"/>
            <w:tcBorders>
              <w:left w:val="single" w:sz="12" w:space="0" w:color="95B3D7" w:themeColor="accent1" w:themeTint="99"/>
            </w:tcBorders>
            <w:vAlign w:val="bottom"/>
          </w:tcPr>
          <w:p w:rsidR="00AE1E17" w:rsidRPr="00FA2D43" w:rsidRDefault="00AE1E17" w:rsidP="00D01919">
            <w:pPr>
              <w:spacing w:before="40" w:after="40"/>
              <w:jc w:val="right"/>
              <w:rPr>
                <w:sz w:val="16"/>
                <w:szCs w:val="16"/>
              </w:rPr>
            </w:pPr>
            <w:r w:rsidRPr="00FA2D43">
              <w:rPr>
                <w:sz w:val="16"/>
                <w:szCs w:val="16"/>
              </w:rPr>
              <w:t xml:space="preserve">11 </w:t>
            </w:r>
            <w:r w:rsidR="00D01919">
              <w:rPr>
                <w:sz w:val="16"/>
                <w:szCs w:val="16"/>
              </w:rPr>
              <w:t>846</w:t>
            </w:r>
          </w:p>
        </w:tc>
        <w:tc>
          <w:tcPr>
            <w:tcW w:w="567" w:type="dxa"/>
            <w:vAlign w:val="bottom"/>
          </w:tcPr>
          <w:p w:rsidR="00AE1E17" w:rsidRPr="00FA2D43" w:rsidRDefault="00AE1E17" w:rsidP="0072516B">
            <w:pPr>
              <w:spacing w:before="40" w:after="40"/>
              <w:jc w:val="right"/>
              <w:rPr>
                <w:sz w:val="16"/>
                <w:szCs w:val="16"/>
              </w:rPr>
            </w:pPr>
            <w:r w:rsidRPr="00FA2D43">
              <w:rPr>
                <w:sz w:val="16"/>
                <w:szCs w:val="16"/>
              </w:rPr>
              <w:t>2 0</w:t>
            </w:r>
            <w:r w:rsidR="0072516B">
              <w:rPr>
                <w:sz w:val="16"/>
                <w:szCs w:val="16"/>
              </w:rPr>
              <w:t>99</w:t>
            </w:r>
          </w:p>
        </w:tc>
        <w:tc>
          <w:tcPr>
            <w:tcW w:w="567" w:type="dxa"/>
            <w:tcBorders>
              <w:right w:val="single" w:sz="12" w:space="0" w:color="95B3D7" w:themeColor="accent1" w:themeTint="99"/>
            </w:tcBorders>
            <w:vAlign w:val="bottom"/>
          </w:tcPr>
          <w:p w:rsidR="00AE1E17" w:rsidRPr="00FA2D43" w:rsidRDefault="0072516B" w:rsidP="0072516B">
            <w:pPr>
              <w:spacing w:before="40" w:after="40"/>
              <w:jc w:val="right"/>
              <w:rPr>
                <w:sz w:val="16"/>
                <w:szCs w:val="16"/>
              </w:rPr>
            </w:pPr>
            <w:r>
              <w:rPr>
                <w:sz w:val="16"/>
                <w:szCs w:val="16"/>
              </w:rPr>
              <w:t>3</w:t>
            </w:r>
            <w:r w:rsidR="00AE1E17" w:rsidRPr="00FA2D43">
              <w:rPr>
                <w:sz w:val="16"/>
                <w:szCs w:val="16"/>
              </w:rPr>
              <w:t xml:space="preserve"> </w:t>
            </w:r>
            <w:r>
              <w:rPr>
                <w:sz w:val="16"/>
                <w:szCs w:val="16"/>
              </w:rPr>
              <w:t>895</w:t>
            </w:r>
          </w:p>
        </w:tc>
        <w:tc>
          <w:tcPr>
            <w:tcW w:w="567" w:type="dxa"/>
            <w:tcBorders>
              <w:left w:val="single" w:sz="12" w:space="0" w:color="95B3D7" w:themeColor="accent1" w:themeTint="99"/>
            </w:tcBorders>
            <w:vAlign w:val="bottom"/>
          </w:tcPr>
          <w:p w:rsidR="00AE1E17" w:rsidRPr="00FA2D43" w:rsidRDefault="00AE1E17" w:rsidP="00A424DF">
            <w:pPr>
              <w:spacing w:before="40" w:after="40"/>
              <w:jc w:val="right"/>
              <w:rPr>
                <w:sz w:val="16"/>
                <w:szCs w:val="16"/>
              </w:rPr>
            </w:pPr>
            <w:r w:rsidRPr="00FA2D43">
              <w:rPr>
                <w:sz w:val="16"/>
                <w:szCs w:val="16"/>
              </w:rPr>
              <w:t xml:space="preserve">4 </w:t>
            </w:r>
            <w:r w:rsidR="00A424DF">
              <w:rPr>
                <w:sz w:val="16"/>
                <w:szCs w:val="16"/>
              </w:rPr>
              <w:t>129</w:t>
            </w:r>
          </w:p>
        </w:tc>
        <w:tc>
          <w:tcPr>
            <w:tcW w:w="567" w:type="dxa"/>
            <w:vAlign w:val="bottom"/>
          </w:tcPr>
          <w:p w:rsidR="00AE1E17" w:rsidRPr="00FA2D43" w:rsidRDefault="00A424DF" w:rsidP="00A424DF">
            <w:pPr>
              <w:spacing w:before="40" w:after="40"/>
              <w:jc w:val="right"/>
              <w:rPr>
                <w:sz w:val="16"/>
                <w:szCs w:val="16"/>
              </w:rPr>
            </w:pPr>
            <w:r>
              <w:rPr>
                <w:sz w:val="16"/>
                <w:szCs w:val="16"/>
              </w:rPr>
              <w:t>1</w:t>
            </w:r>
            <w:r w:rsidR="00AE1E17" w:rsidRPr="00FA2D43">
              <w:rPr>
                <w:sz w:val="16"/>
                <w:szCs w:val="16"/>
              </w:rPr>
              <w:t xml:space="preserve"> </w:t>
            </w:r>
            <w:r>
              <w:rPr>
                <w:sz w:val="16"/>
                <w:szCs w:val="16"/>
              </w:rPr>
              <w:t>889</w:t>
            </w:r>
          </w:p>
        </w:tc>
        <w:tc>
          <w:tcPr>
            <w:tcW w:w="567" w:type="dxa"/>
            <w:vAlign w:val="bottom"/>
          </w:tcPr>
          <w:p w:rsidR="00AE1E17" w:rsidRPr="00FA2D43" w:rsidRDefault="00AE1E17" w:rsidP="00A424DF">
            <w:pPr>
              <w:spacing w:before="40" w:after="40"/>
              <w:jc w:val="right"/>
              <w:rPr>
                <w:sz w:val="16"/>
                <w:szCs w:val="16"/>
              </w:rPr>
            </w:pPr>
            <w:r w:rsidRPr="00FA2D43">
              <w:rPr>
                <w:sz w:val="16"/>
                <w:szCs w:val="16"/>
              </w:rPr>
              <w:t>1 0</w:t>
            </w:r>
            <w:r w:rsidR="00A424DF">
              <w:rPr>
                <w:sz w:val="16"/>
                <w:szCs w:val="16"/>
              </w:rPr>
              <w:t>42</w:t>
            </w:r>
          </w:p>
        </w:tc>
        <w:tc>
          <w:tcPr>
            <w:tcW w:w="567" w:type="dxa"/>
            <w:vAlign w:val="bottom"/>
          </w:tcPr>
          <w:p w:rsidR="00AE1E17" w:rsidRPr="00FA2D43" w:rsidRDefault="00AE1E17" w:rsidP="00172B90">
            <w:pPr>
              <w:spacing w:before="40" w:after="40"/>
              <w:jc w:val="right"/>
              <w:rPr>
                <w:sz w:val="16"/>
                <w:szCs w:val="16"/>
              </w:rPr>
            </w:pPr>
            <w:r w:rsidRPr="00FA2D43">
              <w:rPr>
                <w:sz w:val="16"/>
                <w:szCs w:val="16"/>
              </w:rPr>
              <w:t xml:space="preserve">1 </w:t>
            </w:r>
            <w:r w:rsidR="00172B90">
              <w:rPr>
                <w:sz w:val="16"/>
                <w:szCs w:val="16"/>
              </w:rPr>
              <w:t>379</w:t>
            </w:r>
            <w:r w:rsidRPr="00FA2D43">
              <w:rPr>
                <w:sz w:val="16"/>
                <w:szCs w:val="16"/>
              </w:rPr>
              <w:t xml:space="preserve"> </w:t>
            </w:r>
          </w:p>
        </w:tc>
        <w:tc>
          <w:tcPr>
            <w:tcW w:w="462" w:type="dxa"/>
            <w:tcBorders>
              <w:right w:val="single" w:sz="12" w:space="0" w:color="95B3D7" w:themeColor="accent1" w:themeTint="99"/>
            </w:tcBorders>
            <w:vAlign w:val="bottom"/>
          </w:tcPr>
          <w:p w:rsidR="00AE1E17" w:rsidRPr="00FA2D43" w:rsidRDefault="00172B90" w:rsidP="005706C0">
            <w:pPr>
              <w:spacing w:before="40" w:after="40"/>
              <w:jc w:val="right"/>
              <w:rPr>
                <w:sz w:val="16"/>
                <w:szCs w:val="16"/>
              </w:rPr>
            </w:pPr>
            <w:r>
              <w:rPr>
                <w:sz w:val="16"/>
                <w:szCs w:val="16"/>
              </w:rPr>
              <w:t>288</w:t>
            </w:r>
          </w:p>
        </w:tc>
        <w:tc>
          <w:tcPr>
            <w:tcW w:w="553" w:type="dxa"/>
            <w:tcBorders>
              <w:left w:val="single" w:sz="12" w:space="0" w:color="95B3D7" w:themeColor="accent1" w:themeTint="99"/>
            </w:tcBorders>
            <w:vAlign w:val="bottom"/>
          </w:tcPr>
          <w:p w:rsidR="00AE1E17" w:rsidRPr="00FA2D43" w:rsidRDefault="00AE1E17" w:rsidP="00172B90">
            <w:pPr>
              <w:spacing w:before="40" w:after="40"/>
              <w:jc w:val="right"/>
              <w:rPr>
                <w:sz w:val="16"/>
                <w:szCs w:val="16"/>
              </w:rPr>
            </w:pPr>
            <w:r w:rsidRPr="00FA2D43">
              <w:rPr>
                <w:sz w:val="16"/>
                <w:szCs w:val="16"/>
              </w:rPr>
              <w:t>2 7</w:t>
            </w:r>
            <w:r w:rsidR="00172B90">
              <w:rPr>
                <w:sz w:val="16"/>
                <w:szCs w:val="16"/>
              </w:rPr>
              <w:t>79</w:t>
            </w:r>
          </w:p>
        </w:tc>
        <w:tc>
          <w:tcPr>
            <w:tcW w:w="554" w:type="dxa"/>
            <w:vAlign w:val="bottom"/>
          </w:tcPr>
          <w:p w:rsidR="00AE1E17" w:rsidRPr="00FA2D43" w:rsidRDefault="00AE1E17" w:rsidP="00172B90">
            <w:pPr>
              <w:spacing w:before="40" w:after="40"/>
              <w:jc w:val="right"/>
              <w:rPr>
                <w:sz w:val="16"/>
                <w:szCs w:val="16"/>
              </w:rPr>
            </w:pPr>
            <w:r w:rsidRPr="00FA2D43">
              <w:rPr>
                <w:sz w:val="16"/>
                <w:szCs w:val="16"/>
              </w:rPr>
              <w:t>5 3</w:t>
            </w:r>
            <w:r w:rsidR="00172B90">
              <w:rPr>
                <w:sz w:val="16"/>
                <w:szCs w:val="16"/>
              </w:rPr>
              <w:t>63</w:t>
            </w:r>
          </w:p>
        </w:tc>
        <w:tc>
          <w:tcPr>
            <w:tcW w:w="554" w:type="dxa"/>
            <w:vAlign w:val="bottom"/>
          </w:tcPr>
          <w:p w:rsidR="00AE1E17" w:rsidRPr="00FA2D43" w:rsidRDefault="00AE1E17" w:rsidP="00172B90">
            <w:pPr>
              <w:spacing w:before="40" w:after="40"/>
              <w:jc w:val="right"/>
              <w:rPr>
                <w:sz w:val="16"/>
                <w:szCs w:val="16"/>
              </w:rPr>
            </w:pPr>
            <w:r w:rsidRPr="00FA2D43">
              <w:rPr>
                <w:sz w:val="16"/>
                <w:szCs w:val="16"/>
              </w:rPr>
              <w:t>2 8</w:t>
            </w:r>
            <w:r w:rsidR="00172B90">
              <w:rPr>
                <w:sz w:val="16"/>
                <w:szCs w:val="16"/>
              </w:rPr>
              <w:t>82</w:t>
            </w:r>
          </w:p>
        </w:tc>
        <w:tc>
          <w:tcPr>
            <w:tcW w:w="554" w:type="dxa"/>
            <w:vAlign w:val="bottom"/>
          </w:tcPr>
          <w:p w:rsidR="00AE1E17" w:rsidRPr="00FA2D43" w:rsidRDefault="00AE1E17" w:rsidP="00172B90">
            <w:pPr>
              <w:spacing w:before="40" w:after="40"/>
              <w:jc w:val="right"/>
              <w:rPr>
                <w:sz w:val="16"/>
                <w:szCs w:val="16"/>
              </w:rPr>
            </w:pPr>
            <w:r w:rsidRPr="00FA2D43">
              <w:rPr>
                <w:sz w:val="16"/>
                <w:szCs w:val="16"/>
              </w:rPr>
              <w:t xml:space="preserve">5 </w:t>
            </w:r>
            <w:r w:rsidR="00172B90">
              <w:rPr>
                <w:sz w:val="16"/>
                <w:szCs w:val="16"/>
              </w:rPr>
              <w:t>701</w:t>
            </w:r>
          </w:p>
        </w:tc>
        <w:tc>
          <w:tcPr>
            <w:tcW w:w="553" w:type="dxa"/>
            <w:tcBorders>
              <w:right w:val="single" w:sz="12" w:space="0" w:color="95B3D7" w:themeColor="accent1" w:themeTint="99"/>
            </w:tcBorders>
            <w:vAlign w:val="bottom"/>
          </w:tcPr>
          <w:p w:rsidR="00AE1E17" w:rsidRPr="00FA2D43" w:rsidRDefault="00AE1E17" w:rsidP="00C41893">
            <w:pPr>
              <w:spacing w:before="40" w:after="40"/>
              <w:jc w:val="right"/>
              <w:rPr>
                <w:sz w:val="16"/>
                <w:szCs w:val="16"/>
              </w:rPr>
            </w:pPr>
            <w:r w:rsidRPr="00FA2D43">
              <w:rPr>
                <w:sz w:val="16"/>
                <w:szCs w:val="16"/>
              </w:rPr>
              <w:t>1 6</w:t>
            </w:r>
            <w:r w:rsidR="00C41893">
              <w:rPr>
                <w:sz w:val="16"/>
                <w:szCs w:val="16"/>
              </w:rPr>
              <w:t>84</w:t>
            </w:r>
          </w:p>
        </w:tc>
        <w:tc>
          <w:tcPr>
            <w:tcW w:w="554" w:type="dxa"/>
            <w:tcBorders>
              <w:left w:val="single" w:sz="12" w:space="0" w:color="95B3D7" w:themeColor="accent1" w:themeTint="99"/>
            </w:tcBorders>
            <w:vAlign w:val="bottom"/>
          </w:tcPr>
          <w:p w:rsidR="00AE1E17" w:rsidRPr="00FA2D43" w:rsidRDefault="00C41893" w:rsidP="005706C0">
            <w:pPr>
              <w:spacing w:before="40" w:after="40"/>
              <w:jc w:val="right"/>
              <w:rPr>
                <w:sz w:val="16"/>
                <w:szCs w:val="16"/>
              </w:rPr>
            </w:pPr>
            <w:r>
              <w:rPr>
                <w:sz w:val="16"/>
                <w:szCs w:val="16"/>
              </w:rPr>
              <w:t>976</w:t>
            </w:r>
          </w:p>
        </w:tc>
        <w:tc>
          <w:tcPr>
            <w:tcW w:w="554" w:type="dxa"/>
            <w:vAlign w:val="bottom"/>
          </w:tcPr>
          <w:p w:rsidR="00AE1E17" w:rsidRPr="00FA2D43" w:rsidRDefault="00AE1E17" w:rsidP="00C41893">
            <w:pPr>
              <w:spacing w:before="40" w:after="40"/>
              <w:jc w:val="right"/>
              <w:rPr>
                <w:sz w:val="16"/>
                <w:szCs w:val="16"/>
              </w:rPr>
            </w:pPr>
            <w:r w:rsidRPr="00FA2D43">
              <w:rPr>
                <w:sz w:val="16"/>
                <w:szCs w:val="16"/>
              </w:rPr>
              <w:t>6</w:t>
            </w:r>
            <w:r w:rsidR="00C41893">
              <w:rPr>
                <w:sz w:val="16"/>
                <w:szCs w:val="16"/>
              </w:rPr>
              <w:t>30</w:t>
            </w:r>
          </w:p>
        </w:tc>
        <w:tc>
          <w:tcPr>
            <w:tcW w:w="554" w:type="dxa"/>
            <w:vAlign w:val="bottom"/>
          </w:tcPr>
          <w:p w:rsidR="00AE1E17" w:rsidRPr="00FA2D43" w:rsidRDefault="00C41893" w:rsidP="005706C0">
            <w:pPr>
              <w:spacing w:before="40" w:after="40"/>
              <w:jc w:val="right"/>
              <w:rPr>
                <w:sz w:val="16"/>
                <w:szCs w:val="16"/>
              </w:rPr>
            </w:pPr>
            <w:r>
              <w:rPr>
                <w:sz w:val="16"/>
                <w:szCs w:val="16"/>
              </w:rPr>
              <w:t>713</w:t>
            </w:r>
          </w:p>
        </w:tc>
        <w:tc>
          <w:tcPr>
            <w:tcW w:w="554" w:type="dxa"/>
            <w:vAlign w:val="bottom"/>
          </w:tcPr>
          <w:p w:rsidR="00AE1E17" w:rsidRPr="00FA2D43" w:rsidRDefault="00AE1E17" w:rsidP="00C41893">
            <w:pPr>
              <w:spacing w:before="40" w:after="40"/>
              <w:jc w:val="right"/>
              <w:rPr>
                <w:sz w:val="16"/>
                <w:szCs w:val="16"/>
              </w:rPr>
            </w:pPr>
            <w:r w:rsidRPr="00FA2D43">
              <w:rPr>
                <w:sz w:val="16"/>
                <w:szCs w:val="16"/>
              </w:rPr>
              <w:t>4</w:t>
            </w:r>
            <w:r w:rsidR="00C41893">
              <w:rPr>
                <w:sz w:val="16"/>
                <w:szCs w:val="16"/>
              </w:rPr>
              <w:t>79</w:t>
            </w:r>
          </w:p>
        </w:tc>
        <w:tc>
          <w:tcPr>
            <w:tcW w:w="477" w:type="dxa"/>
            <w:tcBorders>
              <w:right w:val="single" w:sz="12" w:space="0" w:color="95B3D7" w:themeColor="accent1" w:themeTint="99"/>
            </w:tcBorders>
            <w:vAlign w:val="bottom"/>
          </w:tcPr>
          <w:p w:rsidR="00AE1E17" w:rsidRPr="00FA2D43" w:rsidRDefault="00C41893" w:rsidP="005706C0">
            <w:pPr>
              <w:spacing w:before="40" w:after="40"/>
              <w:jc w:val="right"/>
              <w:rPr>
                <w:sz w:val="16"/>
                <w:szCs w:val="16"/>
              </w:rPr>
            </w:pPr>
            <w:r>
              <w:rPr>
                <w:sz w:val="16"/>
                <w:szCs w:val="16"/>
              </w:rPr>
              <w:t>183</w:t>
            </w:r>
          </w:p>
        </w:tc>
        <w:tc>
          <w:tcPr>
            <w:tcW w:w="642" w:type="dxa"/>
            <w:tcBorders>
              <w:left w:val="single" w:sz="12" w:space="0" w:color="95B3D7" w:themeColor="accent1" w:themeTint="99"/>
              <w:right w:val="single" w:sz="12" w:space="0" w:color="95B3D7" w:themeColor="accent1" w:themeTint="99"/>
            </w:tcBorders>
            <w:vAlign w:val="bottom"/>
          </w:tcPr>
          <w:p w:rsidR="00AE1E17" w:rsidRPr="00FA2D43" w:rsidRDefault="00AE1E17" w:rsidP="00C41893">
            <w:pPr>
              <w:spacing w:before="40" w:after="40"/>
              <w:jc w:val="right"/>
              <w:rPr>
                <w:sz w:val="16"/>
                <w:szCs w:val="16"/>
              </w:rPr>
            </w:pPr>
            <w:r w:rsidRPr="00FA2D43">
              <w:rPr>
                <w:sz w:val="16"/>
                <w:szCs w:val="16"/>
              </w:rPr>
              <w:t xml:space="preserve">47 </w:t>
            </w:r>
            <w:r w:rsidR="00C41893">
              <w:rPr>
                <w:sz w:val="16"/>
                <w:szCs w:val="16"/>
              </w:rPr>
              <w:t>957</w:t>
            </w:r>
          </w:p>
        </w:tc>
        <w:tc>
          <w:tcPr>
            <w:tcW w:w="140" w:type="dxa"/>
            <w:tcBorders>
              <w:left w:val="single" w:sz="12" w:space="0" w:color="95B3D7" w:themeColor="accent1" w:themeTint="99"/>
            </w:tcBorders>
            <w:vAlign w:val="bottom"/>
          </w:tcPr>
          <w:p w:rsidR="00AE1E17" w:rsidRPr="00FA2D43" w:rsidRDefault="00AE1E17" w:rsidP="005706C0">
            <w:pPr>
              <w:spacing w:before="40" w:after="40"/>
              <w:jc w:val="right"/>
              <w:rPr>
                <w:sz w:val="16"/>
                <w:szCs w:val="16"/>
              </w:rPr>
            </w:pPr>
          </w:p>
        </w:tc>
        <w:tc>
          <w:tcPr>
            <w:tcW w:w="616" w:type="dxa"/>
            <w:vAlign w:val="bottom"/>
          </w:tcPr>
          <w:p w:rsidR="00AE1E17" w:rsidRPr="00FA2D43" w:rsidRDefault="00AE1E17" w:rsidP="00C41893">
            <w:pPr>
              <w:spacing w:before="40" w:after="40"/>
              <w:jc w:val="right"/>
              <w:rPr>
                <w:sz w:val="16"/>
                <w:szCs w:val="16"/>
              </w:rPr>
            </w:pPr>
            <w:r w:rsidRPr="00FA2D43">
              <w:rPr>
                <w:sz w:val="16"/>
                <w:szCs w:val="16"/>
              </w:rPr>
              <w:t>1</w:t>
            </w:r>
            <w:r w:rsidR="00C41893">
              <w:rPr>
                <w:sz w:val="16"/>
                <w:szCs w:val="16"/>
              </w:rPr>
              <w:t>7</w:t>
            </w:r>
            <w:r w:rsidRPr="00FA2D43">
              <w:rPr>
                <w:sz w:val="16"/>
                <w:szCs w:val="16"/>
              </w:rPr>
              <w:t xml:space="preserve"> </w:t>
            </w:r>
            <w:r w:rsidR="00C41893">
              <w:rPr>
                <w:sz w:val="16"/>
                <w:szCs w:val="16"/>
              </w:rPr>
              <w:t>004</w:t>
            </w:r>
          </w:p>
        </w:tc>
        <w:tc>
          <w:tcPr>
            <w:tcW w:w="616" w:type="dxa"/>
            <w:vAlign w:val="bottom"/>
          </w:tcPr>
          <w:p w:rsidR="00AE1E17" w:rsidRPr="00FA2D43" w:rsidRDefault="00AE1E17" w:rsidP="00C41893">
            <w:pPr>
              <w:spacing w:before="40" w:after="40"/>
              <w:jc w:val="right"/>
              <w:rPr>
                <w:sz w:val="16"/>
                <w:szCs w:val="16"/>
              </w:rPr>
            </w:pPr>
            <w:r w:rsidRPr="00FA2D43">
              <w:rPr>
                <w:sz w:val="16"/>
                <w:szCs w:val="16"/>
              </w:rPr>
              <w:t xml:space="preserve">21 </w:t>
            </w:r>
            <w:r w:rsidR="00C41893">
              <w:rPr>
                <w:sz w:val="16"/>
                <w:szCs w:val="16"/>
              </w:rPr>
              <w:t>481</w:t>
            </w:r>
          </w:p>
        </w:tc>
        <w:tc>
          <w:tcPr>
            <w:tcW w:w="602" w:type="dxa"/>
            <w:vAlign w:val="bottom"/>
          </w:tcPr>
          <w:p w:rsidR="00AE1E17" w:rsidRPr="00FA2D43" w:rsidRDefault="00AE1E17" w:rsidP="00C41893">
            <w:pPr>
              <w:spacing w:before="40" w:after="40"/>
              <w:jc w:val="right"/>
              <w:rPr>
                <w:sz w:val="16"/>
                <w:szCs w:val="16"/>
              </w:rPr>
            </w:pPr>
            <w:r w:rsidRPr="00FA2D43">
              <w:rPr>
                <w:sz w:val="16"/>
                <w:szCs w:val="16"/>
              </w:rPr>
              <w:t xml:space="preserve">5 </w:t>
            </w:r>
            <w:r w:rsidR="00C41893">
              <w:rPr>
                <w:sz w:val="16"/>
                <w:szCs w:val="16"/>
              </w:rPr>
              <w:t>512</w:t>
            </w:r>
          </w:p>
        </w:tc>
        <w:tc>
          <w:tcPr>
            <w:tcW w:w="602" w:type="dxa"/>
            <w:vAlign w:val="bottom"/>
          </w:tcPr>
          <w:p w:rsidR="00AE1E17" w:rsidRPr="00FA2D43" w:rsidRDefault="00AE1E17" w:rsidP="00C41893">
            <w:pPr>
              <w:spacing w:before="40" w:after="40"/>
              <w:jc w:val="right"/>
              <w:rPr>
                <w:sz w:val="16"/>
                <w:szCs w:val="16"/>
              </w:rPr>
            </w:pPr>
            <w:r w:rsidRPr="00FA2D43">
              <w:rPr>
                <w:sz w:val="16"/>
                <w:szCs w:val="16"/>
              </w:rPr>
              <w:t xml:space="preserve">3 </w:t>
            </w:r>
            <w:r w:rsidR="00C41893">
              <w:rPr>
                <w:sz w:val="16"/>
                <w:szCs w:val="16"/>
              </w:rPr>
              <w:t>960</w:t>
            </w:r>
          </w:p>
        </w:tc>
      </w:tr>
      <w:tr w:rsidR="00AE1E17" w:rsidRPr="00FA2D43" w:rsidTr="005706C0">
        <w:tc>
          <w:tcPr>
            <w:tcW w:w="1555" w:type="dxa"/>
            <w:tcBorders>
              <w:right w:val="single" w:sz="12" w:space="0" w:color="95B3D7" w:themeColor="accent1" w:themeTint="99"/>
            </w:tcBorders>
          </w:tcPr>
          <w:p w:rsidR="00AE1E17" w:rsidRPr="00FA2D43" w:rsidRDefault="00AE1E17" w:rsidP="005706C0">
            <w:pPr>
              <w:spacing w:before="40" w:after="40"/>
              <w:rPr>
                <w:sz w:val="16"/>
                <w:szCs w:val="16"/>
              </w:rPr>
            </w:pPr>
            <w:r w:rsidRPr="00FA2D43">
              <w:rPr>
                <w:sz w:val="16"/>
                <w:szCs w:val="16"/>
              </w:rPr>
              <w:t>Servicios de apoyo</w:t>
            </w:r>
          </w:p>
        </w:tc>
        <w:tc>
          <w:tcPr>
            <w:tcW w:w="567" w:type="dxa"/>
            <w:tcBorders>
              <w:left w:val="single" w:sz="12" w:space="0" w:color="95B3D7" w:themeColor="accent1" w:themeTint="99"/>
            </w:tcBorders>
            <w:vAlign w:val="bottom"/>
          </w:tcPr>
          <w:p w:rsidR="00AE1E17" w:rsidRPr="00FA2D43" w:rsidRDefault="00AE1E17" w:rsidP="00D01919">
            <w:pPr>
              <w:spacing w:before="40" w:after="40"/>
              <w:jc w:val="right"/>
              <w:rPr>
                <w:sz w:val="16"/>
                <w:szCs w:val="16"/>
              </w:rPr>
            </w:pPr>
            <w:r w:rsidRPr="00FA2D43">
              <w:rPr>
                <w:sz w:val="16"/>
                <w:szCs w:val="16"/>
              </w:rPr>
              <w:t xml:space="preserve">4 </w:t>
            </w:r>
            <w:r w:rsidR="00D01919">
              <w:rPr>
                <w:sz w:val="16"/>
                <w:szCs w:val="16"/>
              </w:rPr>
              <w:t>518</w:t>
            </w:r>
          </w:p>
        </w:tc>
        <w:tc>
          <w:tcPr>
            <w:tcW w:w="567" w:type="dxa"/>
            <w:vAlign w:val="bottom"/>
          </w:tcPr>
          <w:p w:rsidR="00AE1E17" w:rsidRPr="00FA2D43" w:rsidRDefault="0072516B" w:rsidP="005706C0">
            <w:pPr>
              <w:spacing w:before="40" w:after="40"/>
              <w:jc w:val="right"/>
              <w:rPr>
                <w:sz w:val="16"/>
                <w:szCs w:val="16"/>
              </w:rPr>
            </w:pPr>
            <w:r>
              <w:rPr>
                <w:sz w:val="16"/>
                <w:szCs w:val="16"/>
              </w:rPr>
              <w:t>801</w:t>
            </w:r>
          </w:p>
        </w:tc>
        <w:tc>
          <w:tcPr>
            <w:tcW w:w="567" w:type="dxa"/>
            <w:tcBorders>
              <w:right w:val="single" w:sz="12" w:space="0" w:color="95B3D7" w:themeColor="accent1" w:themeTint="99"/>
            </w:tcBorders>
            <w:vAlign w:val="bottom"/>
          </w:tcPr>
          <w:p w:rsidR="00AE1E17" w:rsidRPr="00FA2D43" w:rsidRDefault="00AE1E17" w:rsidP="0072516B">
            <w:pPr>
              <w:spacing w:before="40" w:after="40"/>
              <w:jc w:val="right"/>
              <w:rPr>
                <w:sz w:val="16"/>
                <w:szCs w:val="16"/>
              </w:rPr>
            </w:pPr>
            <w:r w:rsidRPr="00FA2D43">
              <w:rPr>
                <w:sz w:val="16"/>
                <w:szCs w:val="16"/>
              </w:rPr>
              <w:t xml:space="preserve">1 </w:t>
            </w:r>
            <w:r w:rsidR="0072516B">
              <w:rPr>
                <w:sz w:val="16"/>
                <w:szCs w:val="16"/>
              </w:rPr>
              <w:t>486</w:t>
            </w:r>
          </w:p>
        </w:tc>
        <w:tc>
          <w:tcPr>
            <w:tcW w:w="567" w:type="dxa"/>
            <w:tcBorders>
              <w:left w:val="single" w:sz="12" w:space="0" w:color="95B3D7" w:themeColor="accent1" w:themeTint="99"/>
            </w:tcBorders>
            <w:vAlign w:val="bottom"/>
          </w:tcPr>
          <w:p w:rsidR="00AE1E17" w:rsidRPr="00FA2D43" w:rsidRDefault="00AE1E17" w:rsidP="00A424DF">
            <w:pPr>
              <w:spacing w:before="40" w:after="40"/>
              <w:jc w:val="right"/>
              <w:rPr>
                <w:sz w:val="16"/>
                <w:szCs w:val="16"/>
              </w:rPr>
            </w:pPr>
            <w:r w:rsidRPr="00FA2D43">
              <w:rPr>
                <w:sz w:val="16"/>
                <w:szCs w:val="16"/>
              </w:rPr>
              <w:t>1 57</w:t>
            </w:r>
            <w:r w:rsidR="00A424DF">
              <w:rPr>
                <w:sz w:val="16"/>
                <w:szCs w:val="16"/>
              </w:rPr>
              <w:t>5</w:t>
            </w:r>
          </w:p>
        </w:tc>
        <w:tc>
          <w:tcPr>
            <w:tcW w:w="567" w:type="dxa"/>
            <w:vAlign w:val="bottom"/>
          </w:tcPr>
          <w:p w:rsidR="00AE1E17" w:rsidRPr="00FA2D43" w:rsidRDefault="00A424DF" w:rsidP="005706C0">
            <w:pPr>
              <w:spacing w:before="40" w:after="40"/>
              <w:jc w:val="right"/>
              <w:rPr>
                <w:sz w:val="16"/>
                <w:szCs w:val="16"/>
              </w:rPr>
            </w:pPr>
            <w:r>
              <w:rPr>
                <w:sz w:val="16"/>
                <w:szCs w:val="16"/>
              </w:rPr>
              <w:t>720</w:t>
            </w:r>
          </w:p>
        </w:tc>
        <w:tc>
          <w:tcPr>
            <w:tcW w:w="567" w:type="dxa"/>
            <w:vAlign w:val="bottom"/>
          </w:tcPr>
          <w:p w:rsidR="00AE1E17" w:rsidRPr="00FA2D43" w:rsidRDefault="00AE1E17" w:rsidP="005706C0">
            <w:pPr>
              <w:spacing w:before="40" w:after="40"/>
              <w:jc w:val="right"/>
              <w:rPr>
                <w:sz w:val="16"/>
                <w:szCs w:val="16"/>
              </w:rPr>
            </w:pPr>
            <w:r w:rsidRPr="00FA2D43">
              <w:rPr>
                <w:sz w:val="16"/>
                <w:szCs w:val="16"/>
              </w:rPr>
              <w:t>398</w:t>
            </w:r>
          </w:p>
        </w:tc>
        <w:tc>
          <w:tcPr>
            <w:tcW w:w="567" w:type="dxa"/>
            <w:vAlign w:val="bottom"/>
          </w:tcPr>
          <w:p w:rsidR="00AE1E17" w:rsidRPr="00FA2D43" w:rsidRDefault="00AE1E17" w:rsidP="00172B90">
            <w:pPr>
              <w:spacing w:before="40" w:after="40"/>
              <w:jc w:val="right"/>
              <w:rPr>
                <w:sz w:val="16"/>
                <w:szCs w:val="16"/>
              </w:rPr>
            </w:pPr>
            <w:r w:rsidRPr="00FA2D43">
              <w:rPr>
                <w:sz w:val="16"/>
                <w:szCs w:val="16"/>
              </w:rPr>
              <w:t>52</w:t>
            </w:r>
            <w:r w:rsidR="00172B90">
              <w:rPr>
                <w:sz w:val="16"/>
                <w:szCs w:val="16"/>
              </w:rPr>
              <w:t>6</w:t>
            </w:r>
          </w:p>
        </w:tc>
        <w:tc>
          <w:tcPr>
            <w:tcW w:w="462" w:type="dxa"/>
            <w:tcBorders>
              <w:right w:val="single" w:sz="12" w:space="0" w:color="95B3D7" w:themeColor="accent1" w:themeTint="99"/>
            </w:tcBorders>
            <w:vAlign w:val="bottom"/>
          </w:tcPr>
          <w:p w:rsidR="00AE1E17" w:rsidRPr="00FA2D43" w:rsidRDefault="00AE1E17" w:rsidP="005706C0">
            <w:pPr>
              <w:spacing w:before="40" w:after="40"/>
              <w:jc w:val="right"/>
              <w:rPr>
                <w:sz w:val="16"/>
                <w:szCs w:val="16"/>
              </w:rPr>
            </w:pPr>
            <w:r w:rsidRPr="00FA2D43">
              <w:rPr>
                <w:sz w:val="16"/>
                <w:szCs w:val="16"/>
              </w:rPr>
              <w:t>110</w:t>
            </w:r>
          </w:p>
        </w:tc>
        <w:tc>
          <w:tcPr>
            <w:tcW w:w="553" w:type="dxa"/>
            <w:tcBorders>
              <w:left w:val="single" w:sz="12" w:space="0" w:color="95B3D7" w:themeColor="accent1" w:themeTint="99"/>
            </w:tcBorders>
            <w:vAlign w:val="bottom"/>
          </w:tcPr>
          <w:p w:rsidR="00AE1E17" w:rsidRPr="00FA2D43" w:rsidRDefault="00AE1E17" w:rsidP="00172B90">
            <w:pPr>
              <w:spacing w:before="40" w:after="40"/>
              <w:jc w:val="right"/>
              <w:rPr>
                <w:sz w:val="16"/>
                <w:szCs w:val="16"/>
              </w:rPr>
            </w:pPr>
            <w:r w:rsidRPr="00FA2D43">
              <w:rPr>
                <w:sz w:val="16"/>
                <w:szCs w:val="16"/>
              </w:rPr>
              <w:t>1 0</w:t>
            </w:r>
            <w:r w:rsidR="00172B90">
              <w:rPr>
                <w:sz w:val="16"/>
                <w:szCs w:val="16"/>
              </w:rPr>
              <w:t>60</w:t>
            </w:r>
          </w:p>
        </w:tc>
        <w:tc>
          <w:tcPr>
            <w:tcW w:w="554" w:type="dxa"/>
            <w:vAlign w:val="bottom"/>
          </w:tcPr>
          <w:p w:rsidR="00AE1E17" w:rsidRPr="00FA2D43" w:rsidRDefault="00AE1E17" w:rsidP="00172B90">
            <w:pPr>
              <w:spacing w:before="40" w:after="40"/>
              <w:jc w:val="right"/>
              <w:rPr>
                <w:sz w:val="16"/>
                <w:szCs w:val="16"/>
              </w:rPr>
            </w:pPr>
            <w:r w:rsidRPr="00FA2D43">
              <w:rPr>
                <w:sz w:val="16"/>
                <w:szCs w:val="16"/>
              </w:rPr>
              <w:t>2 04</w:t>
            </w:r>
            <w:r w:rsidR="00172B90">
              <w:rPr>
                <w:sz w:val="16"/>
                <w:szCs w:val="16"/>
              </w:rPr>
              <w:t>5</w:t>
            </w:r>
          </w:p>
        </w:tc>
        <w:tc>
          <w:tcPr>
            <w:tcW w:w="554" w:type="dxa"/>
            <w:vAlign w:val="bottom"/>
          </w:tcPr>
          <w:p w:rsidR="00AE1E17" w:rsidRPr="00FA2D43" w:rsidRDefault="00AE1E17" w:rsidP="00172B90">
            <w:pPr>
              <w:spacing w:before="40" w:after="40"/>
              <w:jc w:val="right"/>
              <w:rPr>
                <w:sz w:val="16"/>
                <w:szCs w:val="16"/>
              </w:rPr>
            </w:pPr>
            <w:r w:rsidRPr="00FA2D43">
              <w:rPr>
                <w:sz w:val="16"/>
                <w:szCs w:val="16"/>
              </w:rPr>
              <w:t>1 09</w:t>
            </w:r>
            <w:r w:rsidR="00172B90">
              <w:rPr>
                <w:sz w:val="16"/>
                <w:szCs w:val="16"/>
              </w:rPr>
              <w:t>9</w:t>
            </w:r>
          </w:p>
        </w:tc>
        <w:tc>
          <w:tcPr>
            <w:tcW w:w="554" w:type="dxa"/>
            <w:vAlign w:val="bottom"/>
          </w:tcPr>
          <w:p w:rsidR="00AE1E17" w:rsidRPr="00FA2D43" w:rsidRDefault="00AE1E17" w:rsidP="00172B90">
            <w:pPr>
              <w:spacing w:before="40" w:after="40"/>
              <w:jc w:val="right"/>
              <w:rPr>
                <w:sz w:val="16"/>
                <w:szCs w:val="16"/>
              </w:rPr>
            </w:pPr>
            <w:r w:rsidRPr="00FA2D43">
              <w:rPr>
                <w:sz w:val="16"/>
                <w:szCs w:val="16"/>
              </w:rPr>
              <w:t>2 1</w:t>
            </w:r>
            <w:r w:rsidR="00172B90">
              <w:rPr>
                <w:sz w:val="16"/>
                <w:szCs w:val="16"/>
              </w:rPr>
              <w:t>74</w:t>
            </w:r>
          </w:p>
        </w:tc>
        <w:tc>
          <w:tcPr>
            <w:tcW w:w="553" w:type="dxa"/>
            <w:tcBorders>
              <w:right w:val="single" w:sz="12" w:space="0" w:color="95B3D7" w:themeColor="accent1" w:themeTint="99"/>
            </w:tcBorders>
            <w:vAlign w:val="bottom"/>
          </w:tcPr>
          <w:p w:rsidR="00AE1E17" w:rsidRPr="00FA2D43" w:rsidRDefault="00AE1E17" w:rsidP="00C41893">
            <w:pPr>
              <w:spacing w:before="40" w:after="40"/>
              <w:jc w:val="right"/>
              <w:rPr>
                <w:sz w:val="16"/>
                <w:szCs w:val="16"/>
              </w:rPr>
            </w:pPr>
            <w:r w:rsidRPr="00FA2D43">
              <w:rPr>
                <w:sz w:val="16"/>
                <w:szCs w:val="16"/>
              </w:rPr>
              <w:t>6</w:t>
            </w:r>
            <w:r w:rsidR="00C41893">
              <w:rPr>
                <w:sz w:val="16"/>
                <w:szCs w:val="16"/>
              </w:rPr>
              <w:t>42</w:t>
            </w:r>
          </w:p>
        </w:tc>
        <w:tc>
          <w:tcPr>
            <w:tcW w:w="554" w:type="dxa"/>
            <w:tcBorders>
              <w:left w:val="single" w:sz="12" w:space="0" w:color="95B3D7" w:themeColor="accent1" w:themeTint="99"/>
            </w:tcBorders>
            <w:vAlign w:val="bottom"/>
          </w:tcPr>
          <w:p w:rsidR="00AE1E17" w:rsidRPr="00FA2D43" w:rsidRDefault="00AE1E17" w:rsidP="00C41893">
            <w:pPr>
              <w:spacing w:before="40" w:after="40"/>
              <w:jc w:val="right"/>
              <w:rPr>
                <w:sz w:val="16"/>
                <w:szCs w:val="16"/>
              </w:rPr>
            </w:pPr>
            <w:r w:rsidRPr="00FA2D43">
              <w:rPr>
                <w:sz w:val="16"/>
                <w:szCs w:val="16"/>
              </w:rPr>
              <w:t>3</w:t>
            </w:r>
            <w:r w:rsidR="00C41893">
              <w:rPr>
                <w:sz w:val="16"/>
                <w:szCs w:val="16"/>
              </w:rPr>
              <w:t>72</w:t>
            </w:r>
          </w:p>
        </w:tc>
        <w:tc>
          <w:tcPr>
            <w:tcW w:w="554" w:type="dxa"/>
            <w:vAlign w:val="bottom"/>
          </w:tcPr>
          <w:p w:rsidR="00AE1E17" w:rsidRPr="00FA2D43" w:rsidRDefault="00AE1E17" w:rsidP="00C41893">
            <w:pPr>
              <w:spacing w:before="40" w:after="40"/>
              <w:jc w:val="right"/>
              <w:rPr>
                <w:sz w:val="16"/>
                <w:szCs w:val="16"/>
              </w:rPr>
            </w:pPr>
            <w:r w:rsidRPr="00FA2D43">
              <w:rPr>
                <w:sz w:val="16"/>
                <w:szCs w:val="16"/>
              </w:rPr>
              <w:t>2</w:t>
            </w:r>
            <w:r w:rsidR="00C41893">
              <w:rPr>
                <w:sz w:val="16"/>
                <w:szCs w:val="16"/>
              </w:rPr>
              <w:t>40</w:t>
            </w:r>
          </w:p>
        </w:tc>
        <w:tc>
          <w:tcPr>
            <w:tcW w:w="554" w:type="dxa"/>
            <w:vAlign w:val="bottom"/>
          </w:tcPr>
          <w:p w:rsidR="00AE1E17" w:rsidRPr="00FA2D43" w:rsidRDefault="00C41893" w:rsidP="005706C0">
            <w:pPr>
              <w:spacing w:before="40" w:after="40"/>
              <w:jc w:val="right"/>
              <w:rPr>
                <w:sz w:val="16"/>
                <w:szCs w:val="16"/>
              </w:rPr>
            </w:pPr>
            <w:r>
              <w:rPr>
                <w:sz w:val="16"/>
                <w:szCs w:val="16"/>
              </w:rPr>
              <w:t>272</w:t>
            </w:r>
          </w:p>
        </w:tc>
        <w:tc>
          <w:tcPr>
            <w:tcW w:w="554" w:type="dxa"/>
            <w:vAlign w:val="bottom"/>
          </w:tcPr>
          <w:p w:rsidR="00AE1E17" w:rsidRPr="00FA2D43" w:rsidRDefault="00AE1E17" w:rsidP="00C41893">
            <w:pPr>
              <w:spacing w:before="40" w:after="40"/>
              <w:jc w:val="right"/>
              <w:rPr>
                <w:sz w:val="16"/>
                <w:szCs w:val="16"/>
              </w:rPr>
            </w:pPr>
            <w:r w:rsidRPr="00FA2D43">
              <w:rPr>
                <w:sz w:val="16"/>
                <w:szCs w:val="16"/>
              </w:rPr>
              <w:t>1</w:t>
            </w:r>
            <w:r w:rsidR="00C41893">
              <w:rPr>
                <w:sz w:val="16"/>
                <w:szCs w:val="16"/>
              </w:rPr>
              <w:t>83</w:t>
            </w:r>
          </w:p>
        </w:tc>
        <w:tc>
          <w:tcPr>
            <w:tcW w:w="477" w:type="dxa"/>
            <w:tcBorders>
              <w:right w:val="single" w:sz="12" w:space="0" w:color="95B3D7" w:themeColor="accent1" w:themeTint="99"/>
            </w:tcBorders>
            <w:vAlign w:val="bottom"/>
          </w:tcPr>
          <w:p w:rsidR="00AE1E17" w:rsidRPr="00FA2D43" w:rsidRDefault="00C41893" w:rsidP="005706C0">
            <w:pPr>
              <w:spacing w:before="40" w:after="40"/>
              <w:jc w:val="right"/>
              <w:rPr>
                <w:sz w:val="16"/>
                <w:szCs w:val="16"/>
              </w:rPr>
            </w:pPr>
            <w:r>
              <w:rPr>
                <w:sz w:val="16"/>
                <w:szCs w:val="16"/>
              </w:rPr>
              <w:t>70</w:t>
            </w:r>
          </w:p>
        </w:tc>
        <w:tc>
          <w:tcPr>
            <w:tcW w:w="642" w:type="dxa"/>
            <w:tcBorders>
              <w:left w:val="single" w:sz="12" w:space="0" w:color="95B3D7" w:themeColor="accent1" w:themeTint="99"/>
              <w:right w:val="single" w:sz="12" w:space="0" w:color="95B3D7" w:themeColor="accent1" w:themeTint="99"/>
            </w:tcBorders>
            <w:vAlign w:val="bottom"/>
          </w:tcPr>
          <w:p w:rsidR="00AE1E17" w:rsidRPr="00FA2D43" w:rsidRDefault="00C41893" w:rsidP="00C41893">
            <w:pPr>
              <w:spacing w:before="40" w:after="40"/>
              <w:jc w:val="right"/>
              <w:rPr>
                <w:sz w:val="16"/>
                <w:szCs w:val="16"/>
              </w:rPr>
            </w:pPr>
            <w:r>
              <w:rPr>
                <w:sz w:val="16"/>
                <w:szCs w:val="16"/>
              </w:rPr>
              <w:t>6</w:t>
            </w:r>
            <w:r w:rsidR="00AE1E17" w:rsidRPr="00FA2D43">
              <w:rPr>
                <w:sz w:val="16"/>
                <w:szCs w:val="16"/>
              </w:rPr>
              <w:t xml:space="preserve"> </w:t>
            </w:r>
            <w:r>
              <w:rPr>
                <w:sz w:val="16"/>
                <w:szCs w:val="16"/>
              </w:rPr>
              <w:t>486</w:t>
            </w:r>
          </w:p>
        </w:tc>
        <w:tc>
          <w:tcPr>
            <w:tcW w:w="140" w:type="dxa"/>
            <w:tcBorders>
              <w:left w:val="single" w:sz="12" w:space="0" w:color="95B3D7" w:themeColor="accent1" w:themeTint="99"/>
            </w:tcBorders>
            <w:vAlign w:val="bottom"/>
          </w:tcPr>
          <w:p w:rsidR="00AE1E17" w:rsidRPr="00FA2D43" w:rsidRDefault="00AE1E17" w:rsidP="005706C0">
            <w:pPr>
              <w:spacing w:before="40" w:after="40"/>
              <w:jc w:val="right"/>
              <w:rPr>
                <w:sz w:val="16"/>
                <w:szCs w:val="16"/>
              </w:rPr>
            </w:pPr>
          </w:p>
        </w:tc>
        <w:tc>
          <w:tcPr>
            <w:tcW w:w="616" w:type="dxa"/>
            <w:vAlign w:val="bottom"/>
          </w:tcPr>
          <w:p w:rsidR="00AE1E17" w:rsidRPr="00FA2D43" w:rsidRDefault="00AE1E17" w:rsidP="005706C0">
            <w:pPr>
              <w:spacing w:before="40" w:after="40"/>
              <w:jc w:val="right"/>
              <w:rPr>
                <w:sz w:val="16"/>
                <w:szCs w:val="16"/>
              </w:rPr>
            </w:pPr>
            <w:r w:rsidRPr="00FA2D43">
              <w:rPr>
                <w:sz w:val="16"/>
                <w:szCs w:val="16"/>
              </w:rPr>
              <w:t>6 424</w:t>
            </w:r>
          </w:p>
        </w:tc>
        <w:tc>
          <w:tcPr>
            <w:tcW w:w="616" w:type="dxa"/>
            <w:vAlign w:val="bottom"/>
          </w:tcPr>
          <w:p w:rsidR="00AE1E17" w:rsidRPr="00FA2D43" w:rsidRDefault="00AE1E17" w:rsidP="00C41893">
            <w:pPr>
              <w:spacing w:before="40" w:after="40"/>
              <w:jc w:val="right"/>
              <w:rPr>
                <w:sz w:val="16"/>
                <w:szCs w:val="16"/>
              </w:rPr>
            </w:pPr>
            <w:r w:rsidRPr="00FA2D43">
              <w:rPr>
                <w:sz w:val="16"/>
                <w:szCs w:val="16"/>
              </w:rPr>
              <w:t xml:space="preserve">8 </w:t>
            </w:r>
            <w:r w:rsidR="00C41893">
              <w:rPr>
                <w:sz w:val="16"/>
                <w:szCs w:val="16"/>
              </w:rPr>
              <w:t>193</w:t>
            </w:r>
          </w:p>
        </w:tc>
        <w:tc>
          <w:tcPr>
            <w:tcW w:w="602" w:type="dxa"/>
            <w:vAlign w:val="bottom"/>
          </w:tcPr>
          <w:p w:rsidR="00AE1E17" w:rsidRPr="00FA2D43" w:rsidRDefault="00AE1E17" w:rsidP="00C41893">
            <w:pPr>
              <w:spacing w:before="40" w:after="40"/>
              <w:jc w:val="right"/>
              <w:rPr>
                <w:sz w:val="16"/>
                <w:szCs w:val="16"/>
              </w:rPr>
            </w:pPr>
            <w:r w:rsidRPr="00FA2D43">
              <w:rPr>
                <w:sz w:val="16"/>
                <w:szCs w:val="16"/>
              </w:rPr>
              <w:t xml:space="preserve">2 </w:t>
            </w:r>
            <w:r w:rsidR="00C41893">
              <w:rPr>
                <w:sz w:val="16"/>
                <w:szCs w:val="16"/>
              </w:rPr>
              <w:t>103</w:t>
            </w:r>
          </w:p>
        </w:tc>
        <w:tc>
          <w:tcPr>
            <w:tcW w:w="602" w:type="dxa"/>
            <w:vAlign w:val="bottom"/>
          </w:tcPr>
          <w:p w:rsidR="00AE1E17" w:rsidRPr="00FA2D43" w:rsidRDefault="00AE1E17" w:rsidP="00C41893">
            <w:pPr>
              <w:spacing w:before="40" w:after="40"/>
              <w:jc w:val="right"/>
              <w:rPr>
                <w:sz w:val="16"/>
                <w:szCs w:val="16"/>
              </w:rPr>
            </w:pPr>
            <w:r w:rsidRPr="00FA2D43">
              <w:rPr>
                <w:sz w:val="16"/>
                <w:szCs w:val="16"/>
              </w:rPr>
              <w:t xml:space="preserve">1 </w:t>
            </w:r>
            <w:r w:rsidR="00C41893">
              <w:rPr>
                <w:sz w:val="16"/>
                <w:szCs w:val="16"/>
              </w:rPr>
              <w:t>510</w:t>
            </w:r>
          </w:p>
        </w:tc>
      </w:tr>
      <w:tr w:rsidR="00AE1E17" w:rsidRPr="00FA2D43" w:rsidTr="005706C0">
        <w:tc>
          <w:tcPr>
            <w:tcW w:w="1555" w:type="dxa"/>
            <w:tcBorders>
              <w:right w:val="single" w:sz="12" w:space="0" w:color="95B3D7" w:themeColor="accent1" w:themeTint="99"/>
            </w:tcBorders>
          </w:tcPr>
          <w:p w:rsidR="00AE1E17" w:rsidRPr="00FA2D43" w:rsidRDefault="00AE1E17" w:rsidP="005706C0">
            <w:pPr>
              <w:spacing w:before="40" w:after="40"/>
              <w:rPr>
                <w:sz w:val="16"/>
                <w:szCs w:val="16"/>
              </w:rPr>
            </w:pPr>
            <w:r w:rsidRPr="00FA2D43">
              <w:rPr>
                <w:sz w:val="16"/>
                <w:szCs w:val="16"/>
              </w:rPr>
              <w:t>Intersectorial</w:t>
            </w:r>
          </w:p>
        </w:tc>
        <w:tc>
          <w:tcPr>
            <w:tcW w:w="567" w:type="dxa"/>
            <w:tcBorders>
              <w:left w:val="single" w:sz="12" w:space="0" w:color="95B3D7" w:themeColor="accent1" w:themeTint="99"/>
            </w:tcBorders>
            <w:vAlign w:val="bottom"/>
          </w:tcPr>
          <w:p w:rsidR="00AE1E17" w:rsidRPr="00FA2D43" w:rsidRDefault="00D01919" w:rsidP="005706C0">
            <w:pPr>
              <w:spacing w:before="40" w:after="40"/>
              <w:jc w:val="right"/>
              <w:rPr>
                <w:sz w:val="16"/>
                <w:szCs w:val="16"/>
              </w:rPr>
            </w:pPr>
            <w:r>
              <w:rPr>
                <w:sz w:val="16"/>
                <w:szCs w:val="16"/>
              </w:rPr>
              <w:t>533</w:t>
            </w:r>
          </w:p>
        </w:tc>
        <w:tc>
          <w:tcPr>
            <w:tcW w:w="567" w:type="dxa"/>
            <w:vAlign w:val="bottom"/>
          </w:tcPr>
          <w:p w:rsidR="00AE1E17" w:rsidRPr="00FA2D43" w:rsidRDefault="00AE1E17" w:rsidP="0072516B">
            <w:pPr>
              <w:spacing w:before="40" w:after="40"/>
              <w:jc w:val="right"/>
              <w:rPr>
                <w:sz w:val="16"/>
                <w:szCs w:val="16"/>
              </w:rPr>
            </w:pPr>
            <w:r w:rsidRPr="00FA2D43">
              <w:rPr>
                <w:sz w:val="16"/>
                <w:szCs w:val="16"/>
              </w:rPr>
              <w:t>11</w:t>
            </w:r>
            <w:r w:rsidR="0072516B">
              <w:rPr>
                <w:sz w:val="16"/>
                <w:szCs w:val="16"/>
              </w:rPr>
              <w:t>6</w:t>
            </w:r>
          </w:p>
        </w:tc>
        <w:tc>
          <w:tcPr>
            <w:tcW w:w="567" w:type="dxa"/>
            <w:tcBorders>
              <w:right w:val="single" w:sz="12" w:space="0" w:color="95B3D7" w:themeColor="accent1" w:themeTint="99"/>
            </w:tcBorders>
            <w:vAlign w:val="bottom"/>
          </w:tcPr>
          <w:p w:rsidR="00AE1E17" w:rsidRPr="00FA2D43" w:rsidRDefault="0072516B" w:rsidP="005706C0">
            <w:pPr>
              <w:spacing w:before="40" w:after="40"/>
              <w:jc w:val="right"/>
              <w:rPr>
                <w:sz w:val="16"/>
                <w:szCs w:val="16"/>
              </w:rPr>
            </w:pPr>
            <w:r>
              <w:rPr>
                <w:sz w:val="16"/>
                <w:szCs w:val="16"/>
              </w:rPr>
              <w:t>554</w:t>
            </w:r>
          </w:p>
        </w:tc>
        <w:tc>
          <w:tcPr>
            <w:tcW w:w="567" w:type="dxa"/>
            <w:tcBorders>
              <w:left w:val="single" w:sz="12" w:space="0" w:color="95B3D7" w:themeColor="accent1" w:themeTint="99"/>
            </w:tcBorders>
            <w:vAlign w:val="bottom"/>
          </w:tcPr>
          <w:p w:rsidR="00AE1E17" w:rsidRPr="00FA2D43" w:rsidRDefault="00A424DF" w:rsidP="005706C0">
            <w:pPr>
              <w:spacing w:before="40" w:after="40"/>
              <w:jc w:val="right"/>
              <w:rPr>
                <w:sz w:val="16"/>
                <w:szCs w:val="16"/>
              </w:rPr>
            </w:pPr>
            <w:r>
              <w:rPr>
                <w:sz w:val="16"/>
                <w:szCs w:val="16"/>
              </w:rPr>
              <w:t>167</w:t>
            </w:r>
          </w:p>
        </w:tc>
        <w:tc>
          <w:tcPr>
            <w:tcW w:w="567" w:type="dxa"/>
            <w:vAlign w:val="bottom"/>
          </w:tcPr>
          <w:p w:rsidR="00AE1E17" w:rsidRPr="00FA2D43" w:rsidRDefault="00A424DF" w:rsidP="005706C0">
            <w:pPr>
              <w:spacing w:before="40" w:after="40"/>
              <w:jc w:val="right"/>
              <w:rPr>
                <w:sz w:val="16"/>
                <w:szCs w:val="16"/>
              </w:rPr>
            </w:pPr>
            <w:r>
              <w:rPr>
                <w:sz w:val="16"/>
                <w:szCs w:val="16"/>
              </w:rPr>
              <w:t>462</w:t>
            </w:r>
          </w:p>
        </w:tc>
        <w:tc>
          <w:tcPr>
            <w:tcW w:w="567" w:type="dxa"/>
            <w:vAlign w:val="bottom"/>
          </w:tcPr>
          <w:p w:rsidR="00AE1E17" w:rsidRPr="00FA2D43" w:rsidRDefault="00A424DF" w:rsidP="005706C0">
            <w:pPr>
              <w:spacing w:before="40" w:after="40"/>
              <w:jc w:val="right"/>
              <w:rPr>
                <w:sz w:val="16"/>
                <w:szCs w:val="16"/>
              </w:rPr>
            </w:pPr>
            <w:r>
              <w:rPr>
                <w:sz w:val="16"/>
                <w:szCs w:val="16"/>
              </w:rPr>
              <w:t>37</w:t>
            </w:r>
          </w:p>
        </w:tc>
        <w:tc>
          <w:tcPr>
            <w:tcW w:w="567" w:type="dxa"/>
            <w:vAlign w:val="bottom"/>
          </w:tcPr>
          <w:p w:rsidR="00AE1E17" w:rsidRPr="00FA2D43" w:rsidRDefault="00AE1E17" w:rsidP="00172B90">
            <w:pPr>
              <w:spacing w:before="40" w:after="40"/>
              <w:jc w:val="right"/>
              <w:rPr>
                <w:sz w:val="16"/>
                <w:szCs w:val="16"/>
              </w:rPr>
            </w:pPr>
            <w:r w:rsidRPr="00FA2D43">
              <w:rPr>
                <w:sz w:val="16"/>
                <w:szCs w:val="16"/>
              </w:rPr>
              <w:t>30</w:t>
            </w:r>
            <w:r w:rsidR="00172B90">
              <w:rPr>
                <w:sz w:val="16"/>
                <w:szCs w:val="16"/>
              </w:rPr>
              <w:t>2</w:t>
            </w:r>
          </w:p>
        </w:tc>
        <w:tc>
          <w:tcPr>
            <w:tcW w:w="462" w:type="dxa"/>
            <w:tcBorders>
              <w:right w:val="single" w:sz="12" w:space="0" w:color="95B3D7" w:themeColor="accent1" w:themeTint="99"/>
            </w:tcBorders>
            <w:vAlign w:val="bottom"/>
          </w:tcPr>
          <w:p w:rsidR="00AE1E17" w:rsidRPr="00FA2D43" w:rsidRDefault="00AE1E17" w:rsidP="00172B90">
            <w:pPr>
              <w:spacing w:before="40" w:after="40"/>
              <w:jc w:val="right"/>
              <w:rPr>
                <w:sz w:val="16"/>
                <w:szCs w:val="16"/>
              </w:rPr>
            </w:pPr>
            <w:r w:rsidRPr="00FA2D43">
              <w:rPr>
                <w:sz w:val="16"/>
                <w:szCs w:val="16"/>
              </w:rPr>
              <w:t>25</w:t>
            </w:r>
            <w:r w:rsidR="00172B90">
              <w:rPr>
                <w:sz w:val="16"/>
                <w:szCs w:val="16"/>
              </w:rPr>
              <w:t>7</w:t>
            </w:r>
          </w:p>
        </w:tc>
        <w:tc>
          <w:tcPr>
            <w:tcW w:w="553" w:type="dxa"/>
            <w:tcBorders>
              <w:left w:val="single" w:sz="12" w:space="0" w:color="95B3D7" w:themeColor="accent1" w:themeTint="99"/>
            </w:tcBorders>
            <w:vAlign w:val="bottom"/>
          </w:tcPr>
          <w:p w:rsidR="00AE1E17" w:rsidRPr="00FA2D43" w:rsidRDefault="00172B90" w:rsidP="005706C0">
            <w:pPr>
              <w:spacing w:before="40" w:after="40"/>
              <w:jc w:val="right"/>
              <w:rPr>
                <w:sz w:val="16"/>
                <w:szCs w:val="16"/>
              </w:rPr>
            </w:pPr>
            <w:r>
              <w:rPr>
                <w:sz w:val="16"/>
                <w:szCs w:val="16"/>
              </w:rPr>
              <w:t>182</w:t>
            </w:r>
          </w:p>
        </w:tc>
        <w:tc>
          <w:tcPr>
            <w:tcW w:w="554" w:type="dxa"/>
            <w:vAlign w:val="bottom"/>
          </w:tcPr>
          <w:p w:rsidR="00AE1E17" w:rsidRPr="00FA2D43" w:rsidRDefault="00172B90" w:rsidP="005706C0">
            <w:pPr>
              <w:spacing w:before="40" w:after="40"/>
              <w:jc w:val="right"/>
              <w:rPr>
                <w:sz w:val="16"/>
                <w:szCs w:val="16"/>
              </w:rPr>
            </w:pPr>
            <w:r>
              <w:rPr>
                <w:sz w:val="16"/>
                <w:szCs w:val="16"/>
              </w:rPr>
              <w:t>679</w:t>
            </w:r>
          </w:p>
        </w:tc>
        <w:tc>
          <w:tcPr>
            <w:tcW w:w="554" w:type="dxa"/>
            <w:vAlign w:val="bottom"/>
          </w:tcPr>
          <w:p w:rsidR="00AE1E17" w:rsidRPr="00FA2D43" w:rsidRDefault="00AE1E17" w:rsidP="00172B90">
            <w:pPr>
              <w:spacing w:before="40" w:after="40"/>
              <w:jc w:val="right"/>
              <w:rPr>
                <w:sz w:val="16"/>
                <w:szCs w:val="16"/>
              </w:rPr>
            </w:pPr>
            <w:r w:rsidRPr="00FA2D43">
              <w:rPr>
                <w:sz w:val="16"/>
                <w:szCs w:val="16"/>
              </w:rPr>
              <w:t>2</w:t>
            </w:r>
            <w:r w:rsidR="00172B90">
              <w:rPr>
                <w:sz w:val="16"/>
                <w:szCs w:val="16"/>
              </w:rPr>
              <w:t>18</w:t>
            </w:r>
          </w:p>
        </w:tc>
        <w:tc>
          <w:tcPr>
            <w:tcW w:w="554" w:type="dxa"/>
            <w:vAlign w:val="bottom"/>
          </w:tcPr>
          <w:p w:rsidR="00AE1E17" w:rsidRPr="00FA2D43" w:rsidRDefault="00172B90" w:rsidP="005706C0">
            <w:pPr>
              <w:spacing w:before="40" w:after="40"/>
              <w:jc w:val="right"/>
              <w:rPr>
                <w:sz w:val="16"/>
                <w:szCs w:val="16"/>
              </w:rPr>
            </w:pPr>
            <w:r>
              <w:rPr>
                <w:sz w:val="16"/>
                <w:szCs w:val="16"/>
              </w:rPr>
              <w:t>363</w:t>
            </w:r>
          </w:p>
        </w:tc>
        <w:tc>
          <w:tcPr>
            <w:tcW w:w="553" w:type="dxa"/>
            <w:tcBorders>
              <w:right w:val="single" w:sz="12" w:space="0" w:color="95B3D7" w:themeColor="accent1" w:themeTint="99"/>
            </w:tcBorders>
            <w:vAlign w:val="bottom"/>
          </w:tcPr>
          <w:p w:rsidR="00AE1E17" w:rsidRPr="00FA2D43" w:rsidRDefault="00AE1E17" w:rsidP="00C41893">
            <w:pPr>
              <w:spacing w:before="40" w:after="40"/>
              <w:jc w:val="right"/>
              <w:rPr>
                <w:sz w:val="16"/>
                <w:szCs w:val="16"/>
              </w:rPr>
            </w:pPr>
            <w:r w:rsidRPr="00FA2D43">
              <w:rPr>
                <w:sz w:val="16"/>
                <w:szCs w:val="16"/>
              </w:rPr>
              <w:t>1</w:t>
            </w:r>
            <w:r w:rsidR="00C41893">
              <w:rPr>
                <w:sz w:val="16"/>
                <w:szCs w:val="16"/>
              </w:rPr>
              <w:t>51</w:t>
            </w:r>
          </w:p>
        </w:tc>
        <w:tc>
          <w:tcPr>
            <w:tcW w:w="554" w:type="dxa"/>
            <w:tcBorders>
              <w:left w:val="single" w:sz="12" w:space="0" w:color="95B3D7" w:themeColor="accent1" w:themeTint="99"/>
            </w:tcBorders>
            <w:vAlign w:val="bottom"/>
          </w:tcPr>
          <w:p w:rsidR="00AE1E17" w:rsidRPr="00FA2D43" w:rsidRDefault="00AE1E17" w:rsidP="00C41893">
            <w:pPr>
              <w:spacing w:before="40" w:after="40"/>
              <w:jc w:val="right"/>
              <w:rPr>
                <w:sz w:val="16"/>
                <w:szCs w:val="16"/>
              </w:rPr>
            </w:pPr>
            <w:r w:rsidRPr="00FA2D43">
              <w:rPr>
                <w:sz w:val="16"/>
                <w:szCs w:val="16"/>
              </w:rPr>
              <w:t xml:space="preserve">1 </w:t>
            </w:r>
            <w:r w:rsidR="00C41893">
              <w:rPr>
                <w:sz w:val="16"/>
                <w:szCs w:val="16"/>
              </w:rPr>
              <w:t>488</w:t>
            </w:r>
          </w:p>
        </w:tc>
        <w:tc>
          <w:tcPr>
            <w:tcW w:w="554" w:type="dxa"/>
            <w:vAlign w:val="bottom"/>
          </w:tcPr>
          <w:p w:rsidR="00AE1E17" w:rsidRPr="00FA2D43" w:rsidRDefault="00C41893" w:rsidP="005706C0">
            <w:pPr>
              <w:spacing w:before="40" w:after="40"/>
              <w:jc w:val="right"/>
              <w:rPr>
                <w:sz w:val="16"/>
                <w:szCs w:val="16"/>
              </w:rPr>
            </w:pPr>
            <w:r>
              <w:rPr>
                <w:sz w:val="16"/>
                <w:szCs w:val="16"/>
              </w:rPr>
              <w:t>991</w:t>
            </w:r>
          </w:p>
        </w:tc>
        <w:tc>
          <w:tcPr>
            <w:tcW w:w="554" w:type="dxa"/>
            <w:vAlign w:val="bottom"/>
          </w:tcPr>
          <w:p w:rsidR="00AE1E17" w:rsidRPr="00FA2D43" w:rsidRDefault="00C41893" w:rsidP="005706C0">
            <w:pPr>
              <w:spacing w:before="40" w:after="40"/>
              <w:jc w:val="right"/>
              <w:rPr>
                <w:sz w:val="16"/>
                <w:szCs w:val="16"/>
              </w:rPr>
            </w:pPr>
            <w:r>
              <w:rPr>
                <w:sz w:val="16"/>
                <w:szCs w:val="16"/>
              </w:rPr>
              <w:t>1 061</w:t>
            </w:r>
          </w:p>
        </w:tc>
        <w:tc>
          <w:tcPr>
            <w:tcW w:w="554" w:type="dxa"/>
            <w:vAlign w:val="bottom"/>
          </w:tcPr>
          <w:p w:rsidR="00AE1E17" w:rsidRPr="00FA2D43" w:rsidRDefault="00C41893" w:rsidP="005706C0">
            <w:pPr>
              <w:spacing w:before="40" w:after="40"/>
              <w:jc w:val="right"/>
              <w:rPr>
                <w:sz w:val="16"/>
                <w:szCs w:val="16"/>
              </w:rPr>
            </w:pPr>
            <w:r>
              <w:rPr>
                <w:sz w:val="16"/>
                <w:szCs w:val="16"/>
              </w:rPr>
              <w:t>746</w:t>
            </w:r>
          </w:p>
        </w:tc>
        <w:tc>
          <w:tcPr>
            <w:tcW w:w="477" w:type="dxa"/>
            <w:tcBorders>
              <w:right w:val="single" w:sz="12" w:space="0" w:color="95B3D7" w:themeColor="accent1" w:themeTint="99"/>
            </w:tcBorders>
            <w:vAlign w:val="bottom"/>
          </w:tcPr>
          <w:p w:rsidR="00AE1E17" w:rsidRPr="00FA2D43" w:rsidRDefault="00C41893" w:rsidP="005706C0">
            <w:pPr>
              <w:spacing w:before="40" w:after="40"/>
              <w:jc w:val="right"/>
              <w:rPr>
                <w:sz w:val="16"/>
                <w:szCs w:val="16"/>
              </w:rPr>
            </w:pPr>
            <w:r>
              <w:rPr>
                <w:sz w:val="16"/>
                <w:szCs w:val="16"/>
              </w:rPr>
              <w:t>114</w:t>
            </w:r>
          </w:p>
        </w:tc>
        <w:tc>
          <w:tcPr>
            <w:tcW w:w="642" w:type="dxa"/>
            <w:tcBorders>
              <w:left w:val="single" w:sz="12" w:space="0" w:color="95B3D7" w:themeColor="accent1" w:themeTint="99"/>
              <w:right w:val="single" w:sz="12" w:space="0" w:color="95B3D7" w:themeColor="accent1" w:themeTint="99"/>
            </w:tcBorders>
            <w:vAlign w:val="bottom"/>
          </w:tcPr>
          <w:p w:rsidR="00AE1E17" w:rsidRPr="00FA2D43" w:rsidRDefault="00AE1E17" w:rsidP="00C41893">
            <w:pPr>
              <w:spacing w:before="40" w:after="40"/>
              <w:jc w:val="right"/>
              <w:rPr>
                <w:sz w:val="16"/>
                <w:szCs w:val="16"/>
              </w:rPr>
            </w:pPr>
            <w:r w:rsidRPr="00FA2D43">
              <w:rPr>
                <w:sz w:val="16"/>
                <w:szCs w:val="16"/>
              </w:rPr>
              <w:t xml:space="preserve">8 </w:t>
            </w:r>
            <w:r w:rsidR="00C41893">
              <w:rPr>
                <w:sz w:val="16"/>
                <w:szCs w:val="16"/>
              </w:rPr>
              <w:t>421</w:t>
            </w:r>
          </w:p>
        </w:tc>
        <w:tc>
          <w:tcPr>
            <w:tcW w:w="140" w:type="dxa"/>
            <w:tcBorders>
              <w:left w:val="single" w:sz="12" w:space="0" w:color="95B3D7" w:themeColor="accent1" w:themeTint="99"/>
            </w:tcBorders>
            <w:vAlign w:val="bottom"/>
          </w:tcPr>
          <w:p w:rsidR="00AE1E17" w:rsidRPr="00FA2D43" w:rsidRDefault="00AE1E17" w:rsidP="005706C0">
            <w:pPr>
              <w:spacing w:before="40" w:after="40"/>
              <w:jc w:val="right"/>
              <w:rPr>
                <w:sz w:val="16"/>
                <w:szCs w:val="16"/>
              </w:rPr>
            </w:pPr>
          </w:p>
        </w:tc>
        <w:tc>
          <w:tcPr>
            <w:tcW w:w="616" w:type="dxa"/>
            <w:vAlign w:val="bottom"/>
          </w:tcPr>
          <w:p w:rsidR="00AE1E17" w:rsidRPr="00FA2D43" w:rsidRDefault="00AE1E17" w:rsidP="00C41893">
            <w:pPr>
              <w:spacing w:before="40" w:after="40"/>
              <w:jc w:val="right"/>
              <w:rPr>
                <w:sz w:val="16"/>
                <w:szCs w:val="16"/>
              </w:rPr>
            </w:pPr>
            <w:r w:rsidRPr="00FA2D43">
              <w:rPr>
                <w:sz w:val="16"/>
                <w:szCs w:val="16"/>
              </w:rPr>
              <w:t xml:space="preserve">1 </w:t>
            </w:r>
            <w:r w:rsidR="00C41893">
              <w:rPr>
                <w:sz w:val="16"/>
                <w:szCs w:val="16"/>
              </w:rPr>
              <w:t>886</w:t>
            </w:r>
          </w:p>
        </w:tc>
        <w:tc>
          <w:tcPr>
            <w:tcW w:w="616" w:type="dxa"/>
            <w:vAlign w:val="bottom"/>
          </w:tcPr>
          <w:p w:rsidR="00AE1E17" w:rsidRPr="00FA2D43" w:rsidRDefault="00C41893" w:rsidP="00C41893">
            <w:pPr>
              <w:spacing w:before="40" w:after="40"/>
              <w:jc w:val="right"/>
              <w:rPr>
                <w:sz w:val="16"/>
                <w:szCs w:val="16"/>
              </w:rPr>
            </w:pPr>
            <w:r>
              <w:rPr>
                <w:sz w:val="16"/>
                <w:szCs w:val="16"/>
              </w:rPr>
              <w:t>2</w:t>
            </w:r>
            <w:r w:rsidR="00AE1E17" w:rsidRPr="00FA2D43">
              <w:rPr>
                <w:sz w:val="16"/>
                <w:szCs w:val="16"/>
              </w:rPr>
              <w:t xml:space="preserve"> </w:t>
            </w:r>
            <w:r>
              <w:rPr>
                <w:sz w:val="16"/>
                <w:szCs w:val="16"/>
              </w:rPr>
              <w:t>984</w:t>
            </w:r>
          </w:p>
        </w:tc>
        <w:tc>
          <w:tcPr>
            <w:tcW w:w="602" w:type="dxa"/>
            <w:vAlign w:val="bottom"/>
          </w:tcPr>
          <w:p w:rsidR="00AE1E17" w:rsidRPr="00FA2D43" w:rsidRDefault="00AE1E17" w:rsidP="00C41893">
            <w:pPr>
              <w:spacing w:before="40" w:after="40"/>
              <w:jc w:val="right"/>
              <w:rPr>
                <w:sz w:val="16"/>
                <w:szCs w:val="16"/>
              </w:rPr>
            </w:pPr>
            <w:r w:rsidRPr="00FA2D43">
              <w:rPr>
                <w:sz w:val="16"/>
                <w:szCs w:val="16"/>
              </w:rPr>
              <w:t xml:space="preserve">1 </w:t>
            </w:r>
            <w:r w:rsidR="00C41893">
              <w:rPr>
                <w:sz w:val="16"/>
                <w:szCs w:val="16"/>
              </w:rPr>
              <w:t>211</w:t>
            </w:r>
          </w:p>
        </w:tc>
        <w:tc>
          <w:tcPr>
            <w:tcW w:w="602" w:type="dxa"/>
            <w:vAlign w:val="bottom"/>
          </w:tcPr>
          <w:p w:rsidR="00AE1E17" w:rsidRPr="00FA2D43" w:rsidRDefault="00AE1E17" w:rsidP="00C41893">
            <w:pPr>
              <w:spacing w:before="40" w:after="40"/>
              <w:jc w:val="right"/>
              <w:rPr>
                <w:sz w:val="16"/>
                <w:szCs w:val="16"/>
              </w:rPr>
            </w:pPr>
            <w:r w:rsidRPr="00FA2D43">
              <w:rPr>
                <w:sz w:val="16"/>
                <w:szCs w:val="16"/>
              </w:rPr>
              <w:t xml:space="preserve">2 </w:t>
            </w:r>
            <w:r w:rsidR="00C41893">
              <w:rPr>
                <w:sz w:val="16"/>
                <w:szCs w:val="16"/>
              </w:rPr>
              <w:t>341</w:t>
            </w:r>
          </w:p>
        </w:tc>
      </w:tr>
      <w:tr w:rsidR="00AE1E17" w:rsidRPr="00FA2D43" w:rsidTr="005706C0">
        <w:tc>
          <w:tcPr>
            <w:tcW w:w="1555" w:type="dxa"/>
            <w:tcBorders>
              <w:right w:val="single" w:sz="12" w:space="0" w:color="95B3D7" w:themeColor="accent1" w:themeTint="99"/>
            </w:tcBorders>
            <w:shd w:val="clear" w:color="auto" w:fill="4F81BD" w:themeFill="accent1"/>
          </w:tcPr>
          <w:p w:rsidR="00AE1E17" w:rsidRPr="00FA2D43" w:rsidRDefault="00AE1E17" w:rsidP="005706C0">
            <w:pPr>
              <w:spacing w:after="40"/>
              <w:rPr>
                <w:b/>
                <w:bCs/>
                <w:color w:val="FFFFFF" w:themeColor="background1"/>
                <w:sz w:val="16"/>
                <w:szCs w:val="16"/>
              </w:rPr>
            </w:pPr>
            <w:r w:rsidRPr="00FA2D43">
              <w:rPr>
                <w:b/>
                <w:bCs/>
                <w:color w:val="FFFFFF" w:themeColor="background1"/>
                <w:sz w:val="16"/>
                <w:szCs w:val="16"/>
              </w:rPr>
              <w:t>Total</w:t>
            </w:r>
          </w:p>
        </w:tc>
        <w:tc>
          <w:tcPr>
            <w:tcW w:w="567" w:type="dxa"/>
            <w:tcBorders>
              <w:left w:val="single" w:sz="12" w:space="0" w:color="95B3D7" w:themeColor="accent1" w:themeTint="99"/>
            </w:tcBorders>
            <w:shd w:val="clear" w:color="auto" w:fill="4F81BD" w:themeFill="accent1"/>
            <w:vAlign w:val="bottom"/>
          </w:tcPr>
          <w:p w:rsidR="00AE1E17" w:rsidRPr="00FA2D43" w:rsidRDefault="00D01919" w:rsidP="00D01919">
            <w:pPr>
              <w:spacing w:before="40" w:after="40"/>
              <w:jc w:val="right"/>
              <w:rPr>
                <w:b/>
                <w:bCs/>
                <w:color w:val="FFFFFF" w:themeColor="background1"/>
                <w:sz w:val="16"/>
                <w:szCs w:val="16"/>
              </w:rPr>
            </w:pPr>
            <w:r>
              <w:rPr>
                <w:b/>
                <w:bCs/>
                <w:color w:val="FFFFFF" w:themeColor="background1"/>
                <w:sz w:val="16"/>
                <w:szCs w:val="16"/>
              </w:rPr>
              <w:t>22</w:t>
            </w:r>
            <w:r w:rsidR="00AE1E17" w:rsidRPr="00FA2D43">
              <w:rPr>
                <w:b/>
                <w:bCs/>
                <w:color w:val="FFFFFF" w:themeColor="background1"/>
                <w:sz w:val="16"/>
                <w:szCs w:val="16"/>
              </w:rPr>
              <w:t xml:space="preserve"> </w:t>
            </w:r>
            <w:r>
              <w:rPr>
                <w:b/>
                <w:bCs/>
                <w:color w:val="FFFFFF" w:themeColor="background1"/>
                <w:sz w:val="16"/>
                <w:szCs w:val="16"/>
              </w:rPr>
              <w:t>183</w:t>
            </w:r>
          </w:p>
        </w:tc>
        <w:tc>
          <w:tcPr>
            <w:tcW w:w="567" w:type="dxa"/>
            <w:shd w:val="clear" w:color="auto" w:fill="4F81BD" w:themeFill="accent1"/>
            <w:vAlign w:val="bottom"/>
          </w:tcPr>
          <w:p w:rsidR="00AE1E17" w:rsidRPr="00FA2D43" w:rsidRDefault="0072516B" w:rsidP="005706C0">
            <w:pPr>
              <w:spacing w:before="40" w:after="40"/>
              <w:jc w:val="right"/>
              <w:rPr>
                <w:b/>
                <w:bCs/>
                <w:color w:val="FFFFFF" w:themeColor="background1"/>
                <w:sz w:val="16"/>
                <w:szCs w:val="16"/>
              </w:rPr>
            </w:pPr>
            <w:r>
              <w:rPr>
                <w:b/>
                <w:bCs/>
                <w:color w:val="FFFFFF" w:themeColor="background1"/>
                <w:sz w:val="16"/>
                <w:szCs w:val="16"/>
              </w:rPr>
              <w:t>5 413</w:t>
            </w:r>
          </w:p>
        </w:tc>
        <w:tc>
          <w:tcPr>
            <w:tcW w:w="567" w:type="dxa"/>
            <w:tcBorders>
              <w:right w:val="single" w:sz="12" w:space="0" w:color="95B3D7" w:themeColor="accent1" w:themeTint="99"/>
            </w:tcBorders>
            <w:shd w:val="clear" w:color="auto" w:fill="4F81BD" w:themeFill="accent1"/>
            <w:vAlign w:val="bottom"/>
          </w:tcPr>
          <w:p w:rsidR="00AE1E17" w:rsidRPr="00FA2D43" w:rsidRDefault="0072516B" w:rsidP="0072516B">
            <w:pPr>
              <w:spacing w:before="40" w:after="40"/>
              <w:jc w:val="right"/>
              <w:rPr>
                <w:b/>
                <w:bCs/>
                <w:color w:val="FFFFFF" w:themeColor="background1"/>
                <w:sz w:val="16"/>
                <w:szCs w:val="16"/>
              </w:rPr>
            </w:pPr>
            <w:r>
              <w:rPr>
                <w:b/>
                <w:bCs/>
                <w:color w:val="FFFFFF" w:themeColor="background1"/>
                <w:sz w:val="16"/>
                <w:szCs w:val="16"/>
              </w:rPr>
              <w:t>7 516</w:t>
            </w:r>
          </w:p>
        </w:tc>
        <w:tc>
          <w:tcPr>
            <w:tcW w:w="567" w:type="dxa"/>
            <w:tcBorders>
              <w:left w:val="single" w:sz="12" w:space="0" w:color="95B3D7" w:themeColor="accent1" w:themeTint="99"/>
            </w:tcBorders>
            <w:shd w:val="clear" w:color="auto" w:fill="4F81BD" w:themeFill="accent1"/>
            <w:vAlign w:val="bottom"/>
          </w:tcPr>
          <w:p w:rsidR="00AE1E17" w:rsidRPr="00FA2D43" w:rsidRDefault="00AE1E17" w:rsidP="00A424DF">
            <w:pPr>
              <w:spacing w:before="40" w:after="40"/>
              <w:jc w:val="right"/>
              <w:rPr>
                <w:b/>
                <w:bCs/>
                <w:color w:val="FFFFFF" w:themeColor="background1"/>
                <w:sz w:val="16"/>
                <w:szCs w:val="16"/>
              </w:rPr>
            </w:pPr>
            <w:r w:rsidRPr="00FA2D43">
              <w:rPr>
                <w:b/>
                <w:bCs/>
                <w:color w:val="FFFFFF" w:themeColor="background1"/>
                <w:sz w:val="16"/>
                <w:szCs w:val="16"/>
              </w:rPr>
              <w:t xml:space="preserve">6 </w:t>
            </w:r>
            <w:r w:rsidR="00A424DF">
              <w:rPr>
                <w:b/>
                <w:bCs/>
                <w:color w:val="FFFFFF" w:themeColor="background1"/>
                <w:sz w:val="16"/>
                <w:szCs w:val="16"/>
              </w:rPr>
              <w:t>045</w:t>
            </w:r>
          </w:p>
        </w:tc>
        <w:tc>
          <w:tcPr>
            <w:tcW w:w="567" w:type="dxa"/>
            <w:shd w:val="clear" w:color="auto" w:fill="4F81BD" w:themeFill="accent1"/>
            <w:vAlign w:val="bottom"/>
          </w:tcPr>
          <w:p w:rsidR="00AE1E17" w:rsidRPr="00FA2D43" w:rsidRDefault="00AE1E17" w:rsidP="00A424DF">
            <w:pPr>
              <w:spacing w:before="40" w:after="40"/>
              <w:jc w:val="right"/>
              <w:rPr>
                <w:b/>
                <w:bCs/>
                <w:color w:val="FFFFFF" w:themeColor="background1"/>
                <w:sz w:val="16"/>
                <w:szCs w:val="16"/>
              </w:rPr>
            </w:pPr>
            <w:r w:rsidRPr="00FA2D43">
              <w:rPr>
                <w:b/>
                <w:bCs/>
                <w:color w:val="FFFFFF" w:themeColor="background1"/>
                <w:sz w:val="16"/>
                <w:szCs w:val="16"/>
              </w:rPr>
              <w:t xml:space="preserve">3 </w:t>
            </w:r>
            <w:r w:rsidR="00A424DF">
              <w:rPr>
                <w:b/>
                <w:bCs/>
                <w:color w:val="FFFFFF" w:themeColor="background1"/>
                <w:sz w:val="16"/>
                <w:szCs w:val="16"/>
              </w:rPr>
              <w:t>771</w:t>
            </w:r>
          </w:p>
        </w:tc>
        <w:tc>
          <w:tcPr>
            <w:tcW w:w="567" w:type="dxa"/>
            <w:shd w:val="clear" w:color="auto" w:fill="4F81BD" w:themeFill="accent1"/>
            <w:vAlign w:val="bottom"/>
          </w:tcPr>
          <w:p w:rsidR="00AE1E17" w:rsidRPr="00FA2D43" w:rsidRDefault="00AE1E17" w:rsidP="00A424DF">
            <w:pPr>
              <w:spacing w:before="40" w:after="40"/>
              <w:jc w:val="right"/>
              <w:rPr>
                <w:b/>
                <w:bCs/>
                <w:color w:val="FFFFFF" w:themeColor="background1"/>
                <w:sz w:val="16"/>
                <w:szCs w:val="16"/>
              </w:rPr>
            </w:pPr>
            <w:r w:rsidRPr="00FA2D43">
              <w:rPr>
                <w:b/>
                <w:bCs/>
                <w:color w:val="FFFFFF" w:themeColor="background1"/>
                <w:sz w:val="16"/>
                <w:szCs w:val="16"/>
              </w:rPr>
              <w:t>1 5</w:t>
            </w:r>
            <w:r w:rsidR="00A424DF">
              <w:rPr>
                <w:b/>
                <w:bCs/>
                <w:color w:val="FFFFFF" w:themeColor="background1"/>
                <w:sz w:val="16"/>
                <w:szCs w:val="16"/>
              </w:rPr>
              <w:t>00</w:t>
            </w:r>
          </w:p>
        </w:tc>
        <w:tc>
          <w:tcPr>
            <w:tcW w:w="567" w:type="dxa"/>
            <w:shd w:val="clear" w:color="auto" w:fill="4F81BD" w:themeFill="accent1"/>
            <w:vAlign w:val="bottom"/>
          </w:tcPr>
          <w:p w:rsidR="00AE1E17" w:rsidRPr="00FA2D43" w:rsidRDefault="00172B90" w:rsidP="00172B90">
            <w:pPr>
              <w:spacing w:before="40" w:after="40"/>
              <w:jc w:val="right"/>
              <w:rPr>
                <w:b/>
                <w:bCs/>
                <w:color w:val="FFFFFF" w:themeColor="background1"/>
                <w:sz w:val="16"/>
                <w:szCs w:val="16"/>
              </w:rPr>
            </w:pPr>
            <w:r>
              <w:rPr>
                <w:b/>
                <w:bCs/>
                <w:color w:val="FFFFFF" w:themeColor="background1"/>
                <w:sz w:val="16"/>
                <w:szCs w:val="16"/>
              </w:rPr>
              <w:t>2</w:t>
            </w:r>
            <w:r w:rsidR="00AE1E17" w:rsidRPr="00FA2D43">
              <w:rPr>
                <w:b/>
                <w:bCs/>
                <w:color w:val="FFFFFF" w:themeColor="background1"/>
                <w:sz w:val="16"/>
                <w:szCs w:val="16"/>
              </w:rPr>
              <w:t xml:space="preserve"> </w:t>
            </w:r>
            <w:r>
              <w:rPr>
                <w:b/>
                <w:bCs/>
                <w:color w:val="FFFFFF" w:themeColor="background1"/>
                <w:sz w:val="16"/>
                <w:szCs w:val="16"/>
              </w:rPr>
              <w:t>933</w:t>
            </w:r>
          </w:p>
        </w:tc>
        <w:tc>
          <w:tcPr>
            <w:tcW w:w="462" w:type="dxa"/>
            <w:tcBorders>
              <w:right w:val="single" w:sz="12" w:space="0" w:color="95B3D7" w:themeColor="accent1" w:themeTint="99"/>
            </w:tcBorders>
            <w:shd w:val="clear" w:color="auto" w:fill="4F81BD" w:themeFill="accent1"/>
            <w:vAlign w:val="bottom"/>
          </w:tcPr>
          <w:p w:rsidR="00AE1E17" w:rsidRPr="00FA2D43" w:rsidRDefault="00AE1E17" w:rsidP="00172B90">
            <w:pPr>
              <w:spacing w:before="40" w:after="40"/>
              <w:jc w:val="right"/>
              <w:rPr>
                <w:b/>
                <w:bCs/>
                <w:color w:val="FFFFFF" w:themeColor="background1"/>
                <w:sz w:val="16"/>
                <w:szCs w:val="16"/>
              </w:rPr>
            </w:pPr>
            <w:r w:rsidRPr="00FA2D43">
              <w:rPr>
                <w:b/>
                <w:bCs/>
                <w:color w:val="FFFFFF" w:themeColor="background1"/>
                <w:sz w:val="16"/>
                <w:szCs w:val="16"/>
              </w:rPr>
              <w:t>6</w:t>
            </w:r>
            <w:r w:rsidR="00172B90">
              <w:rPr>
                <w:b/>
                <w:bCs/>
                <w:color w:val="FFFFFF" w:themeColor="background1"/>
                <w:sz w:val="16"/>
                <w:szCs w:val="16"/>
              </w:rPr>
              <w:t>63</w:t>
            </w:r>
            <w:r w:rsidRPr="00FA2D43">
              <w:rPr>
                <w:b/>
                <w:bCs/>
                <w:color w:val="FFFFFF" w:themeColor="background1"/>
                <w:sz w:val="16"/>
                <w:szCs w:val="16"/>
              </w:rPr>
              <w:t xml:space="preserve"> </w:t>
            </w:r>
          </w:p>
        </w:tc>
        <w:tc>
          <w:tcPr>
            <w:tcW w:w="553" w:type="dxa"/>
            <w:tcBorders>
              <w:left w:val="single" w:sz="12" w:space="0" w:color="95B3D7" w:themeColor="accent1" w:themeTint="99"/>
            </w:tcBorders>
            <w:shd w:val="clear" w:color="auto" w:fill="4F81BD" w:themeFill="accent1"/>
            <w:vAlign w:val="bottom"/>
          </w:tcPr>
          <w:p w:rsidR="00AE1E17" w:rsidRPr="00FA2D43" w:rsidRDefault="00AE1E17" w:rsidP="00172B90">
            <w:pPr>
              <w:spacing w:before="40" w:after="40"/>
              <w:jc w:val="right"/>
              <w:rPr>
                <w:b/>
                <w:bCs/>
                <w:color w:val="FFFFFF" w:themeColor="background1"/>
                <w:sz w:val="16"/>
                <w:szCs w:val="16"/>
              </w:rPr>
            </w:pPr>
            <w:r w:rsidRPr="00FA2D43">
              <w:rPr>
                <w:b/>
                <w:bCs/>
                <w:color w:val="FFFFFF" w:themeColor="background1"/>
                <w:sz w:val="16"/>
                <w:szCs w:val="16"/>
              </w:rPr>
              <w:t xml:space="preserve">5 </w:t>
            </w:r>
            <w:r w:rsidR="00172B90">
              <w:rPr>
                <w:b/>
                <w:bCs/>
                <w:color w:val="FFFFFF" w:themeColor="background1"/>
                <w:sz w:val="16"/>
                <w:szCs w:val="16"/>
              </w:rPr>
              <w:t>215</w:t>
            </w:r>
          </w:p>
        </w:tc>
        <w:tc>
          <w:tcPr>
            <w:tcW w:w="554" w:type="dxa"/>
            <w:shd w:val="clear" w:color="auto" w:fill="4F81BD" w:themeFill="accent1"/>
            <w:vAlign w:val="bottom"/>
          </w:tcPr>
          <w:p w:rsidR="00AE1E17" w:rsidRPr="00FA2D43" w:rsidRDefault="00172B90" w:rsidP="00172B90">
            <w:pPr>
              <w:spacing w:before="40" w:after="40"/>
              <w:jc w:val="right"/>
              <w:rPr>
                <w:b/>
                <w:bCs/>
                <w:color w:val="FFFFFF" w:themeColor="background1"/>
                <w:sz w:val="16"/>
                <w:szCs w:val="16"/>
              </w:rPr>
            </w:pPr>
            <w:r>
              <w:rPr>
                <w:b/>
                <w:bCs/>
                <w:color w:val="FFFFFF" w:themeColor="background1"/>
                <w:sz w:val="16"/>
                <w:szCs w:val="16"/>
              </w:rPr>
              <w:t>8</w:t>
            </w:r>
            <w:r w:rsidR="00AE1E17" w:rsidRPr="00FA2D43">
              <w:rPr>
                <w:b/>
                <w:bCs/>
                <w:color w:val="FFFFFF" w:themeColor="background1"/>
                <w:sz w:val="16"/>
                <w:szCs w:val="16"/>
              </w:rPr>
              <w:t xml:space="preserve"> </w:t>
            </w:r>
            <w:r>
              <w:rPr>
                <w:b/>
                <w:bCs/>
                <w:color w:val="FFFFFF" w:themeColor="background1"/>
                <w:sz w:val="16"/>
                <w:szCs w:val="16"/>
              </w:rPr>
              <w:t>789</w:t>
            </w:r>
          </w:p>
        </w:tc>
        <w:tc>
          <w:tcPr>
            <w:tcW w:w="554" w:type="dxa"/>
            <w:shd w:val="clear" w:color="auto" w:fill="4F81BD" w:themeFill="accent1"/>
            <w:vAlign w:val="bottom"/>
          </w:tcPr>
          <w:p w:rsidR="00AE1E17" w:rsidRPr="00FA2D43" w:rsidRDefault="00AE1E17" w:rsidP="00172B90">
            <w:pPr>
              <w:spacing w:before="40" w:after="40"/>
              <w:jc w:val="right"/>
              <w:rPr>
                <w:b/>
                <w:bCs/>
                <w:color w:val="FFFFFF" w:themeColor="background1"/>
                <w:sz w:val="16"/>
                <w:szCs w:val="16"/>
              </w:rPr>
            </w:pPr>
            <w:r w:rsidRPr="00FA2D43">
              <w:rPr>
                <w:b/>
                <w:bCs/>
                <w:color w:val="FFFFFF" w:themeColor="background1"/>
                <w:sz w:val="16"/>
                <w:szCs w:val="16"/>
              </w:rPr>
              <w:t xml:space="preserve">4 </w:t>
            </w:r>
            <w:r w:rsidR="00172B90">
              <w:rPr>
                <w:b/>
                <w:bCs/>
                <w:color w:val="FFFFFF" w:themeColor="background1"/>
                <w:sz w:val="16"/>
                <w:szCs w:val="16"/>
              </w:rPr>
              <w:t>466</w:t>
            </w:r>
          </w:p>
        </w:tc>
        <w:tc>
          <w:tcPr>
            <w:tcW w:w="554" w:type="dxa"/>
            <w:shd w:val="clear" w:color="auto" w:fill="4F81BD" w:themeFill="accent1"/>
            <w:vAlign w:val="bottom"/>
          </w:tcPr>
          <w:p w:rsidR="00AE1E17" w:rsidRPr="00FA2D43" w:rsidRDefault="00172B90" w:rsidP="00172B90">
            <w:pPr>
              <w:spacing w:before="40" w:after="40"/>
              <w:jc w:val="right"/>
              <w:rPr>
                <w:b/>
                <w:bCs/>
                <w:color w:val="FFFFFF" w:themeColor="background1"/>
                <w:sz w:val="16"/>
                <w:szCs w:val="16"/>
              </w:rPr>
            </w:pPr>
            <w:r>
              <w:rPr>
                <w:b/>
                <w:bCs/>
                <w:color w:val="FFFFFF" w:themeColor="background1"/>
                <w:sz w:val="16"/>
                <w:szCs w:val="16"/>
              </w:rPr>
              <w:t>8</w:t>
            </w:r>
            <w:r w:rsidR="00AE1E17" w:rsidRPr="00FA2D43">
              <w:rPr>
                <w:b/>
                <w:bCs/>
                <w:color w:val="FFFFFF" w:themeColor="background1"/>
                <w:sz w:val="16"/>
                <w:szCs w:val="16"/>
              </w:rPr>
              <w:t xml:space="preserve"> </w:t>
            </w:r>
            <w:r>
              <w:rPr>
                <w:b/>
                <w:bCs/>
                <w:color w:val="FFFFFF" w:themeColor="background1"/>
                <w:sz w:val="16"/>
                <w:szCs w:val="16"/>
              </w:rPr>
              <w:t>816</w:t>
            </w:r>
          </w:p>
        </w:tc>
        <w:tc>
          <w:tcPr>
            <w:tcW w:w="553" w:type="dxa"/>
            <w:tcBorders>
              <w:right w:val="single" w:sz="12" w:space="0" w:color="95B3D7" w:themeColor="accent1" w:themeTint="99"/>
            </w:tcBorders>
            <w:shd w:val="clear" w:color="auto" w:fill="4F81BD" w:themeFill="accent1"/>
            <w:vAlign w:val="bottom"/>
          </w:tcPr>
          <w:p w:rsidR="00AE1E17" w:rsidRPr="00FA2D43" w:rsidRDefault="00AE1E17" w:rsidP="00C41893">
            <w:pPr>
              <w:spacing w:before="40" w:after="40"/>
              <w:jc w:val="right"/>
              <w:rPr>
                <w:b/>
                <w:bCs/>
                <w:color w:val="FFFFFF" w:themeColor="background1"/>
                <w:sz w:val="16"/>
                <w:szCs w:val="16"/>
              </w:rPr>
            </w:pPr>
            <w:r w:rsidRPr="00FA2D43">
              <w:rPr>
                <w:b/>
                <w:bCs/>
                <w:color w:val="FFFFFF" w:themeColor="background1"/>
                <w:sz w:val="16"/>
                <w:szCs w:val="16"/>
              </w:rPr>
              <w:t>2 5</w:t>
            </w:r>
            <w:r w:rsidR="00C41893">
              <w:rPr>
                <w:b/>
                <w:bCs/>
                <w:color w:val="FFFFFF" w:themeColor="background1"/>
                <w:sz w:val="16"/>
                <w:szCs w:val="16"/>
              </w:rPr>
              <w:t>33</w:t>
            </w:r>
          </w:p>
        </w:tc>
        <w:tc>
          <w:tcPr>
            <w:tcW w:w="554" w:type="dxa"/>
            <w:tcBorders>
              <w:left w:val="single" w:sz="12" w:space="0" w:color="95B3D7" w:themeColor="accent1" w:themeTint="99"/>
            </w:tcBorders>
            <w:shd w:val="clear" w:color="auto" w:fill="4F81BD" w:themeFill="accent1"/>
            <w:vAlign w:val="bottom"/>
          </w:tcPr>
          <w:p w:rsidR="00AE1E17" w:rsidRPr="00FA2D43" w:rsidRDefault="00C41893" w:rsidP="00C41893">
            <w:pPr>
              <w:spacing w:before="40" w:after="40"/>
              <w:jc w:val="right"/>
              <w:rPr>
                <w:b/>
                <w:bCs/>
                <w:color w:val="FFFFFF" w:themeColor="background1"/>
                <w:sz w:val="16"/>
                <w:szCs w:val="16"/>
              </w:rPr>
            </w:pPr>
            <w:r>
              <w:rPr>
                <w:b/>
                <w:bCs/>
                <w:color w:val="FFFFFF" w:themeColor="background1"/>
                <w:sz w:val="16"/>
                <w:szCs w:val="16"/>
              </w:rPr>
              <w:t>3</w:t>
            </w:r>
            <w:r w:rsidR="00AE1E17" w:rsidRPr="00FA2D43">
              <w:rPr>
                <w:b/>
                <w:bCs/>
                <w:color w:val="FFFFFF" w:themeColor="background1"/>
                <w:sz w:val="16"/>
                <w:szCs w:val="16"/>
              </w:rPr>
              <w:t xml:space="preserve"> </w:t>
            </w:r>
            <w:r>
              <w:rPr>
                <w:b/>
                <w:bCs/>
                <w:color w:val="FFFFFF" w:themeColor="background1"/>
                <w:sz w:val="16"/>
                <w:szCs w:val="16"/>
              </w:rPr>
              <w:t>146</w:t>
            </w:r>
          </w:p>
        </w:tc>
        <w:tc>
          <w:tcPr>
            <w:tcW w:w="554" w:type="dxa"/>
            <w:shd w:val="clear" w:color="auto" w:fill="4F81BD" w:themeFill="accent1"/>
            <w:vAlign w:val="bottom"/>
          </w:tcPr>
          <w:p w:rsidR="00AE1E17" w:rsidRPr="00FA2D43" w:rsidRDefault="00AE1E17" w:rsidP="00C41893">
            <w:pPr>
              <w:spacing w:before="40" w:after="40"/>
              <w:jc w:val="right"/>
              <w:rPr>
                <w:b/>
                <w:bCs/>
                <w:color w:val="FFFFFF" w:themeColor="background1"/>
                <w:sz w:val="16"/>
                <w:szCs w:val="16"/>
              </w:rPr>
            </w:pPr>
            <w:r w:rsidRPr="00FA2D43">
              <w:rPr>
                <w:b/>
                <w:bCs/>
                <w:color w:val="FFFFFF" w:themeColor="background1"/>
                <w:sz w:val="16"/>
                <w:szCs w:val="16"/>
              </w:rPr>
              <w:t xml:space="preserve">2 </w:t>
            </w:r>
            <w:r w:rsidR="00C41893">
              <w:rPr>
                <w:b/>
                <w:bCs/>
                <w:color w:val="FFFFFF" w:themeColor="background1"/>
                <w:sz w:val="16"/>
                <w:szCs w:val="16"/>
              </w:rPr>
              <w:t>209</w:t>
            </w:r>
          </w:p>
        </w:tc>
        <w:tc>
          <w:tcPr>
            <w:tcW w:w="554" w:type="dxa"/>
            <w:shd w:val="clear" w:color="auto" w:fill="4F81BD" w:themeFill="accent1"/>
            <w:vAlign w:val="bottom"/>
          </w:tcPr>
          <w:p w:rsidR="00AE1E17" w:rsidRPr="00FA2D43" w:rsidRDefault="00AE1E17" w:rsidP="00C41893">
            <w:pPr>
              <w:spacing w:before="40" w:after="40"/>
              <w:jc w:val="right"/>
              <w:rPr>
                <w:b/>
                <w:bCs/>
                <w:color w:val="FFFFFF" w:themeColor="background1"/>
                <w:sz w:val="16"/>
                <w:szCs w:val="16"/>
              </w:rPr>
            </w:pPr>
            <w:r w:rsidRPr="00FA2D43">
              <w:rPr>
                <w:b/>
                <w:bCs/>
                <w:color w:val="FFFFFF" w:themeColor="background1"/>
                <w:sz w:val="16"/>
                <w:szCs w:val="16"/>
              </w:rPr>
              <w:t xml:space="preserve">2 </w:t>
            </w:r>
            <w:r w:rsidR="00C41893">
              <w:rPr>
                <w:b/>
                <w:bCs/>
                <w:color w:val="FFFFFF" w:themeColor="background1"/>
                <w:sz w:val="16"/>
                <w:szCs w:val="16"/>
              </w:rPr>
              <w:t>405</w:t>
            </w:r>
          </w:p>
        </w:tc>
        <w:tc>
          <w:tcPr>
            <w:tcW w:w="554" w:type="dxa"/>
            <w:shd w:val="clear" w:color="auto" w:fill="4F81BD" w:themeFill="accent1"/>
            <w:vAlign w:val="bottom"/>
          </w:tcPr>
          <w:p w:rsidR="00AE1E17" w:rsidRPr="00FA2D43" w:rsidRDefault="00AE1E17" w:rsidP="00C41893">
            <w:pPr>
              <w:spacing w:before="40" w:after="40"/>
              <w:jc w:val="right"/>
              <w:rPr>
                <w:b/>
                <w:bCs/>
                <w:color w:val="FFFFFF" w:themeColor="background1"/>
                <w:sz w:val="16"/>
                <w:szCs w:val="16"/>
              </w:rPr>
            </w:pPr>
            <w:r w:rsidRPr="00FA2D43">
              <w:rPr>
                <w:b/>
                <w:bCs/>
                <w:color w:val="FFFFFF" w:themeColor="background1"/>
                <w:sz w:val="16"/>
                <w:szCs w:val="16"/>
              </w:rPr>
              <w:t xml:space="preserve">1 </w:t>
            </w:r>
            <w:r w:rsidR="00C41893">
              <w:rPr>
                <w:b/>
                <w:bCs/>
                <w:color w:val="FFFFFF" w:themeColor="background1"/>
                <w:sz w:val="16"/>
                <w:szCs w:val="16"/>
              </w:rPr>
              <w:t>420</w:t>
            </w:r>
          </w:p>
        </w:tc>
        <w:tc>
          <w:tcPr>
            <w:tcW w:w="477" w:type="dxa"/>
            <w:tcBorders>
              <w:right w:val="single" w:sz="12" w:space="0" w:color="95B3D7" w:themeColor="accent1" w:themeTint="99"/>
            </w:tcBorders>
            <w:shd w:val="clear" w:color="auto" w:fill="4F81BD" w:themeFill="accent1"/>
            <w:vAlign w:val="bottom"/>
          </w:tcPr>
          <w:p w:rsidR="00AE1E17" w:rsidRPr="00FA2D43" w:rsidRDefault="00C41893" w:rsidP="005706C0">
            <w:pPr>
              <w:spacing w:before="40" w:after="40"/>
              <w:jc w:val="right"/>
              <w:rPr>
                <w:b/>
                <w:bCs/>
                <w:color w:val="FFFFFF" w:themeColor="background1"/>
                <w:sz w:val="16"/>
                <w:szCs w:val="16"/>
              </w:rPr>
            </w:pPr>
            <w:r>
              <w:rPr>
                <w:b/>
                <w:bCs/>
                <w:color w:val="FFFFFF" w:themeColor="background1"/>
                <w:sz w:val="16"/>
                <w:szCs w:val="16"/>
              </w:rPr>
              <w:t>372</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AE1E17" w:rsidRPr="00FA2D43" w:rsidRDefault="00AE1E17" w:rsidP="00C41893">
            <w:pPr>
              <w:spacing w:before="40" w:after="40"/>
              <w:jc w:val="right"/>
              <w:rPr>
                <w:b/>
                <w:bCs/>
                <w:color w:val="FFFFFF" w:themeColor="background1"/>
                <w:sz w:val="16"/>
                <w:szCs w:val="16"/>
              </w:rPr>
            </w:pPr>
            <w:r w:rsidRPr="00FA2D43">
              <w:rPr>
                <w:b/>
                <w:bCs/>
                <w:color w:val="FFFFFF" w:themeColor="background1"/>
                <w:sz w:val="16"/>
                <w:szCs w:val="16"/>
              </w:rPr>
              <w:t>8</w:t>
            </w:r>
            <w:r w:rsidR="00C41893">
              <w:rPr>
                <w:b/>
                <w:bCs/>
                <w:color w:val="FFFFFF" w:themeColor="background1"/>
                <w:sz w:val="16"/>
                <w:szCs w:val="16"/>
              </w:rPr>
              <w:t>9</w:t>
            </w:r>
            <w:r w:rsidRPr="00FA2D43">
              <w:rPr>
                <w:b/>
                <w:bCs/>
                <w:color w:val="FFFFFF" w:themeColor="background1"/>
                <w:sz w:val="16"/>
                <w:szCs w:val="16"/>
              </w:rPr>
              <w:t xml:space="preserve"> </w:t>
            </w:r>
            <w:r w:rsidR="00C41893">
              <w:rPr>
                <w:b/>
                <w:bCs/>
                <w:color w:val="FFFFFF" w:themeColor="background1"/>
                <w:sz w:val="16"/>
                <w:szCs w:val="16"/>
              </w:rPr>
              <w:t>393</w:t>
            </w:r>
          </w:p>
        </w:tc>
        <w:tc>
          <w:tcPr>
            <w:tcW w:w="140" w:type="dxa"/>
            <w:tcBorders>
              <w:left w:val="single" w:sz="12" w:space="0" w:color="95B3D7" w:themeColor="accent1" w:themeTint="99"/>
            </w:tcBorders>
            <w:shd w:val="clear" w:color="auto" w:fill="4F81BD" w:themeFill="accent1"/>
            <w:vAlign w:val="bottom"/>
          </w:tcPr>
          <w:p w:rsidR="00AE1E17" w:rsidRPr="00FA2D43" w:rsidRDefault="00AE1E17" w:rsidP="005706C0">
            <w:pPr>
              <w:spacing w:before="40" w:after="40"/>
              <w:jc w:val="right"/>
              <w:rPr>
                <w:b/>
                <w:bCs/>
                <w:color w:val="FFFFFF" w:themeColor="background1"/>
                <w:sz w:val="16"/>
                <w:szCs w:val="16"/>
              </w:rPr>
            </w:pPr>
          </w:p>
        </w:tc>
        <w:tc>
          <w:tcPr>
            <w:tcW w:w="616" w:type="dxa"/>
            <w:shd w:val="clear" w:color="auto" w:fill="4F81BD" w:themeFill="accent1"/>
            <w:vAlign w:val="bottom"/>
          </w:tcPr>
          <w:p w:rsidR="00AE1E17" w:rsidRPr="00FA2D43" w:rsidRDefault="00C41893" w:rsidP="00C41893">
            <w:pPr>
              <w:spacing w:before="40" w:after="40"/>
              <w:jc w:val="right"/>
              <w:rPr>
                <w:b/>
                <w:bCs/>
                <w:color w:val="FFFFFF" w:themeColor="background1"/>
                <w:sz w:val="16"/>
                <w:szCs w:val="16"/>
              </w:rPr>
            </w:pPr>
            <w:r>
              <w:rPr>
                <w:b/>
                <w:bCs/>
                <w:color w:val="FFFFFF" w:themeColor="background1"/>
                <w:sz w:val="16"/>
                <w:szCs w:val="16"/>
              </w:rPr>
              <w:t>30</w:t>
            </w:r>
            <w:r w:rsidR="00AE1E17" w:rsidRPr="00FA2D43">
              <w:rPr>
                <w:b/>
                <w:bCs/>
                <w:color w:val="FFFFFF" w:themeColor="background1"/>
                <w:sz w:val="16"/>
                <w:szCs w:val="16"/>
              </w:rPr>
              <w:t xml:space="preserve"> </w:t>
            </w:r>
            <w:r>
              <w:rPr>
                <w:b/>
                <w:bCs/>
                <w:color w:val="FFFFFF" w:themeColor="background1"/>
                <w:sz w:val="16"/>
                <w:szCs w:val="16"/>
              </w:rPr>
              <w:t>410</w:t>
            </w:r>
          </w:p>
        </w:tc>
        <w:tc>
          <w:tcPr>
            <w:tcW w:w="616" w:type="dxa"/>
            <w:shd w:val="clear" w:color="auto" w:fill="4F81BD" w:themeFill="accent1"/>
            <w:vAlign w:val="bottom"/>
          </w:tcPr>
          <w:p w:rsidR="00AE1E17" w:rsidRPr="00FA2D43" w:rsidRDefault="00C41893" w:rsidP="00C41893">
            <w:pPr>
              <w:spacing w:before="40" w:after="40"/>
              <w:jc w:val="right"/>
              <w:rPr>
                <w:b/>
                <w:bCs/>
                <w:color w:val="FFFFFF" w:themeColor="background1"/>
                <w:sz w:val="16"/>
                <w:szCs w:val="16"/>
              </w:rPr>
            </w:pPr>
            <w:r>
              <w:rPr>
                <w:b/>
                <w:bCs/>
                <w:color w:val="FFFFFF" w:themeColor="background1"/>
                <w:sz w:val="16"/>
                <w:szCs w:val="16"/>
              </w:rPr>
              <w:t>39</w:t>
            </w:r>
            <w:r w:rsidR="00AE1E17" w:rsidRPr="00FA2D43">
              <w:rPr>
                <w:b/>
                <w:bCs/>
                <w:color w:val="FFFFFF" w:themeColor="background1"/>
                <w:sz w:val="16"/>
                <w:szCs w:val="16"/>
              </w:rPr>
              <w:t xml:space="preserve"> </w:t>
            </w:r>
            <w:r>
              <w:rPr>
                <w:b/>
                <w:bCs/>
                <w:color w:val="FFFFFF" w:themeColor="background1"/>
                <w:sz w:val="16"/>
                <w:szCs w:val="16"/>
              </w:rPr>
              <w:t>585</w:t>
            </w:r>
          </w:p>
        </w:tc>
        <w:tc>
          <w:tcPr>
            <w:tcW w:w="602" w:type="dxa"/>
            <w:shd w:val="clear" w:color="auto" w:fill="4F81BD" w:themeFill="accent1"/>
            <w:vAlign w:val="bottom"/>
          </w:tcPr>
          <w:p w:rsidR="00AE1E17" w:rsidRPr="00FA2D43" w:rsidRDefault="00C41893" w:rsidP="00C41893">
            <w:pPr>
              <w:spacing w:before="40" w:after="40"/>
              <w:jc w:val="right"/>
              <w:rPr>
                <w:b/>
                <w:bCs/>
                <w:color w:val="FFFFFF" w:themeColor="background1"/>
                <w:sz w:val="16"/>
                <w:szCs w:val="16"/>
              </w:rPr>
            </w:pPr>
            <w:r>
              <w:rPr>
                <w:b/>
                <w:bCs/>
                <w:color w:val="FFFFFF" w:themeColor="background1"/>
                <w:sz w:val="16"/>
                <w:szCs w:val="16"/>
              </w:rPr>
              <w:t>10</w:t>
            </w:r>
            <w:r w:rsidR="00AE1E17" w:rsidRPr="00FA2D43">
              <w:rPr>
                <w:b/>
                <w:bCs/>
                <w:color w:val="FFFFFF" w:themeColor="background1"/>
                <w:sz w:val="16"/>
                <w:szCs w:val="16"/>
              </w:rPr>
              <w:t xml:space="preserve"> </w:t>
            </w:r>
            <w:r>
              <w:rPr>
                <w:b/>
                <w:bCs/>
                <w:color w:val="FFFFFF" w:themeColor="background1"/>
                <w:sz w:val="16"/>
                <w:szCs w:val="16"/>
              </w:rPr>
              <w:t>093</w:t>
            </w:r>
          </w:p>
        </w:tc>
        <w:tc>
          <w:tcPr>
            <w:tcW w:w="602" w:type="dxa"/>
            <w:shd w:val="clear" w:color="auto" w:fill="4F81BD" w:themeFill="accent1"/>
            <w:vAlign w:val="bottom"/>
          </w:tcPr>
          <w:p w:rsidR="00AE1E17" w:rsidRPr="00FA2D43" w:rsidRDefault="00C41893" w:rsidP="00C41893">
            <w:pPr>
              <w:spacing w:before="40" w:after="40"/>
              <w:jc w:val="right"/>
              <w:rPr>
                <w:b/>
                <w:bCs/>
                <w:color w:val="FFFFFF" w:themeColor="background1"/>
                <w:sz w:val="16"/>
                <w:szCs w:val="16"/>
              </w:rPr>
            </w:pPr>
            <w:r>
              <w:rPr>
                <w:b/>
                <w:bCs/>
                <w:color w:val="FFFFFF" w:themeColor="background1"/>
                <w:sz w:val="16"/>
                <w:szCs w:val="16"/>
              </w:rPr>
              <w:t>9</w:t>
            </w:r>
            <w:r w:rsidR="00AE1E17" w:rsidRPr="00FA2D43">
              <w:rPr>
                <w:b/>
                <w:bCs/>
                <w:color w:val="FFFFFF" w:themeColor="background1"/>
                <w:sz w:val="16"/>
                <w:szCs w:val="16"/>
              </w:rPr>
              <w:t xml:space="preserve"> </w:t>
            </w:r>
            <w:r>
              <w:rPr>
                <w:b/>
                <w:bCs/>
                <w:color w:val="FFFFFF" w:themeColor="background1"/>
                <w:sz w:val="16"/>
                <w:szCs w:val="16"/>
              </w:rPr>
              <w:t>305</w:t>
            </w:r>
          </w:p>
        </w:tc>
      </w:tr>
    </w:tbl>
    <w:bookmarkEnd w:id="11"/>
    <w:p w:rsidR="00AE1E17" w:rsidRPr="00FA2D43" w:rsidRDefault="00AE1E17" w:rsidP="00943209">
      <w:pPr>
        <w:pStyle w:val="Normalaftertitle"/>
      </w:pPr>
      <w:r w:rsidRPr="00FA2D43">
        <w:t>En el presente resumen de la asignación de recursos de la Secretaría General:</w:t>
      </w:r>
      <w:r w:rsidR="00943209" w:rsidRPr="00FA2D43">
        <w:t xml:space="preserve"> </w:t>
      </w:r>
      <w:r w:rsidRPr="00FA2D43">
        <w:t>los gastos de documentación incluyen los servicios de traducción, mecanografía y reprografía del Departamento de Conferencias y Publicaciones;</w:t>
      </w:r>
      <w:r w:rsidR="00943209" w:rsidRPr="00FA2D43">
        <w:t xml:space="preserve"> </w:t>
      </w:r>
      <w:r w:rsidRPr="00FA2D43">
        <w:t>los gastos de servicios administrativos incluyen los del SGO, la Unidad de Asuntos Jurídicos, la unidad AUDIT, el CAIG, la ética, la seguridad, parte del Departamento de Gestión de Recursos Humanos, el Departamento de Gestión de Recursos Financieros, el SI excepto la división de conferencias, el ASHI, el 50% del coste de los edificios y el 50% del coste de las TIC;</w:t>
      </w:r>
    </w:p>
    <w:p w:rsidR="00AE1E17" w:rsidRPr="00FA2D43" w:rsidRDefault="00943209" w:rsidP="00943209">
      <w:r w:rsidRPr="00FA2D43">
        <w:t>L</w:t>
      </w:r>
      <w:r w:rsidR="00AE1E17" w:rsidRPr="00FA2D43">
        <w:t xml:space="preserve">os servicios de apoyo incluyen los del Departamento de Conferencias y Publicaciones, parte del Departamento de Gestión de Recursos Humanos, el apoyo del SI a las conferencias, el 50% del coste de los edificios </w:t>
      </w:r>
      <w:r w:rsidRPr="00FA2D43">
        <w:t xml:space="preserve">y el 50% del coste de las TIC; </w:t>
      </w:r>
      <w:r w:rsidR="00AE1E17" w:rsidRPr="00FA2D43">
        <w:t>los gastos intersectoriales incluyen los costes de SPM.</w:t>
      </w:r>
    </w:p>
    <w:p w:rsidR="00AE1E17" w:rsidRPr="00FA2D43" w:rsidRDefault="00AE1E17" w:rsidP="00606B18">
      <w:r w:rsidRPr="00FA2D43">
        <w:t xml:space="preserve">Los elementos de la extensa lista que figura en la Sección </w:t>
      </w:r>
      <w:r w:rsidRPr="00FA2D43">
        <w:t xml:space="preserve">2.2 </w:t>
      </w:r>
      <w:r w:rsidRPr="00FA2D43">
        <w:t>se corresponden con esas cuatro categorías como sigue:</w:t>
      </w:r>
      <w:r w:rsidRPr="00FA2D43">
        <w:tab/>
        <w:t>Documentación: Parte de S.2;</w:t>
      </w:r>
      <w:r w:rsidR="00606B18" w:rsidRPr="00FA2D43">
        <w:t xml:space="preserve"> </w:t>
      </w:r>
      <w:r w:rsidRPr="00FA2D43">
        <w:t>Servicios administrativos: S.1, parte de S.4 menos un porcentaje de los costes de las TIC, S.5, S.6 menos parte del coste de los edificios, S.7, S.8 y S.9;</w:t>
      </w:r>
      <w:r w:rsidR="00606B18" w:rsidRPr="00FA2D43">
        <w:t xml:space="preserve"> </w:t>
      </w:r>
      <w:r w:rsidRPr="00FA2D43">
        <w:t>Servicios de apoyo: S.2, S.3, parte de S.4 para las TIC, y parte de S.6 para las instalaciones de los edificios;</w:t>
      </w:r>
      <w:r w:rsidR="00606B18" w:rsidRPr="00FA2D43">
        <w:t xml:space="preserve"> </w:t>
      </w:r>
      <w:r w:rsidRPr="00FA2D43">
        <w:t>Intersectorial: S.10, S.11, S.12, S.13, S.14, S.15 y S.16.</w:t>
      </w:r>
    </w:p>
    <w:p w:rsidR="00606B18" w:rsidRPr="00FA2D43" w:rsidRDefault="00606B18" w:rsidP="0032202E">
      <w:pPr>
        <w:pStyle w:val="Reasons"/>
      </w:pPr>
    </w:p>
    <w:p w:rsidR="00606B18" w:rsidRPr="00FA2D43" w:rsidRDefault="00606B18">
      <w:pPr>
        <w:jc w:val="center"/>
      </w:pPr>
      <w:r w:rsidRPr="00FA2D43">
        <w:t>______________</w:t>
      </w:r>
    </w:p>
    <w:sectPr w:rsidR="00606B18" w:rsidRPr="00FA2D43" w:rsidSect="00A946EA">
      <w:headerReference w:type="first" r:id="rId17"/>
      <w:footerReference w:type="first" r:id="rId1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6C0" w:rsidRDefault="005706C0">
      <w:r>
        <w:separator/>
      </w:r>
    </w:p>
  </w:endnote>
  <w:endnote w:type="continuationSeparator" w:id="0">
    <w:p w:rsidR="005706C0" w:rsidRDefault="0057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C0" w:rsidRPr="001C4259" w:rsidRDefault="005706C0" w:rsidP="009400CD">
    <w:pPr>
      <w:pStyle w:val="Footer"/>
      <w:rPr>
        <w:lang w:val="fr-CH"/>
      </w:rPr>
    </w:pPr>
    <w:r>
      <w:rPr>
        <w:noProof w:val="0"/>
        <w:sz w:val="24"/>
      </w:rPr>
      <w:fldChar w:fldCharType="begin"/>
    </w:r>
    <w:r w:rsidRPr="001C4259">
      <w:rPr>
        <w:lang w:val="fr-CH"/>
      </w:rPr>
      <w:instrText xml:space="preserve"> FILENAME \p  \* MERGEFORMAT </w:instrText>
    </w:r>
    <w:r>
      <w:rPr>
        <w:noProof w:val="0"/>
        <w:sz w:val="24"/>
      </w:rPr>
      <w:fldChar w:fldCharType="separate"/>
    </w:r>
    <w:r w:rsidRPr="001C4259">
      <w:rPr>
        <w:lang w:val="fr-CH"/>
      </w:rPr>
      <w:t>P:\ESP\SG\CONSEIL\C18\000\031S.docx</w:t>
    </w:r>
    <w:r>
      <w:fldChar w:fldCharType="end"/>
    </w:r>
    <w:r w:rsidRPr="001C4259">
      <w:rPr>
        <w:lang w:val="fr-CH"/>
      </w:rPr>
      <w:t xml:space="preserve"> (425105)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C0" w:rsidRDefault="005706C0">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C0" w:rsidRPr="001C4259" w:rsidRDefault="005706C0" w:rsidP="001C4259">
    <w:pPr>
      <w:pStyle w:val="Footer"/>
      <w:rPr>
        <w:lang w:val="fr-CH"/>
      </w:rPr>
    </w:pPr>
    <w:r>
      <w:rPr>
        <w:noProof w:val="0"/>
        <w:sz w:val="24"/>
      </w:rPr>
      <w:fldChar w:fldCharType="begin"/>
    </w:r>
    <w:r w:rsidRPr="001C4259">
      <w:rPr>
        <w:lang w:val="fr-CH"/>
      </w:rPr>
      <w:instrText xml:space="preserve"> FILENAME \p  \* MERGEFORMAT </w:instrText>
    </w:r>
    <w:r>
      <w:rPr>
        <w:noProof w:val="0"/>
        <w:sz w:val="24"/>
      </w:rPr>
      <w:fldChar w:fldCharType="separate"/>
    </w:r>
    <w:r w:rsidRPr="001C4259">
      <w:rPr>
        <w:lang w:val="fr-CH"/>
      </w:rPr>
      <w:t>P:\ESP\SG\CONSEIL\C18\000\031S.docx</w:t>
    </w:r>
    <w:r>
      <w:fldChar w:fldCharType="end"/>
    </w:r>
    <w:r w:rsidRPr="001C4259">
      <w:rPr>
        <w:lang w:val="fr-CH"/>
      </w:rPr>
      <w:t xml:space="preserve"> (425105)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6C0" w:rsidRDefault="005706C0">
      <w:r>
        <w:t>____________________</w:t>
      </w:r>
    </w:p>
  </w:footnote>
  <w:footnote w:type="continuationSeparator" w:id="0">
    <w:p w:rsidR="005706C0" w:rsidRDefault="005706C0">
      <w:r>
        <w:continuationSeparator/>
      </w:r>
    </w:p>
  </w:footnote>
  <w:footnote w:id="1">
    <w:p w:rsidR="005706C0" w:rsidRPr="00806CFF" w:rsidRDefault="005706C0" w:rsidP="00252201">
      <w:pPr>
        <w:pStyle w:val="FootnoteText"/>
        <w:rPr>
          <w:lang w:val="es-ES"/>
        </w:rPr>
      </w:pPr>
      <w:r>
        <w:rPr>
          <w:rStyle w:val="FootnoteReference"/>
        </w:rPr>
        <w:footnoteRef/>
      </w:r>
      <w:r>
        <w:tab/>
      </w:r>
      <w:r>
        <w:rPr>
          <w:lang w:val="es-ES"/>
        </w:rPr>
        <w:t xml:space="preserve">Se dispone de información detallada en el Documento </w:t>
      </w:r>
      <w:hyperlink r:id="rId1" w:history="1">
        <w:r w:rsidRPr="008E344C">
          <w:rPr>
            <w:rStyle w:val="Hyperlink"/>
            <w:lang w:val="es-ES"/>
          </w:rPr>
          <w:t>C1</w:t>
        </w:r>
        <w:r>
          <w:rPr>
            <w:rStyle w:val="Hyperlink"/>
            <w:lang w:val="es-ES"/>
          </w:rPr>
          <w:t>8</w:t>
        </w:r>
        <w:r w:rsidRPr="008E344C">
          <w:rPr>
            <w:rStyle w:val="Hyperlink"/>
            <w:lang w:val="es-ES"/>
          </w:rPr>
          <w:t>/35</w:t>
        </w:r>
      </w:hyperlink>
      <w:r>
        <w:rPr>
          <w:lang w:val="es-ES"/>
        </w:rPr>
        <w:t xml:space="preserve">, Sección 7, "Facilitador E.2: </w:t>
      </w:r>
      <w:r w:rsidRPr="00806CFF">
        <w:rPr>
          <w:lang w:val="es-ES"/>
        </w:rPr>
        <w:t>Garantizar infraestructuras de conferencias, reuniones, documentación, publicaciones e información eficientes y accesibles</w:t>
      </w:r>
      <w:r>
        <w:rPr>
          <w:lang w:val="es-ES"/>
        </w:rPr>
        <w:t>".</w:t>
      </w:r>
    </w:p>
  </w:footnote>
  <w:footnote w:id="2">
    <w:p w:rsidR="005706C0" w:rsidRPr="00AC1A24" w:rsidRDefault="005706C0" w:rsidP="00850884">
      <w:pPr>
        <w:pStyle w:val="FootnoteText"/>
      </w:pPr>
      <w:r>
        <w:rPr>
          <w:rStyle w:val="FootnoteReference"/>
        </w:rPr>
        <w:footnoteRef/>
      </w:r>
      <w:r>
        <w:tab/>
      </w:r>
      <w:r w:rsidRPr="00472F65">
        <w:rPr>
          <w:sz w:val="22"/>
          <w:szCs w:val="22"/>
        </w:rPr>
        <w:t>Estimación, sobre todo para 20</w:t>
      </w:r>
      <w:r>
        <w:rPr>
          <w:sz w:val="22"/>
          <w:szCs w:val="22"/>
        </w:rPr>
        <w:t>20-2022</w:t>
      </w:r>
      <w:r w:rsidRPr="00472F65">
        <w:rPr>
          <w:sz w:val="22"/>
          <w:szCs w:val="22"/>
        </w:rPr>
        <w:t>. La atribución de recursos para los años posteriores podrá modificarse en función de lo que decida la Dirección.</w:t>
      </w:r>
    </w:p>
  </w:footnote>
  <w:footnote w:id="3">
    <w:p w:rsidR="005706C0" w:rsidRPr="00AC1A24" w:rsidRDefault="005706C0" w:rsidP="00850884">
      <w:pPr>
        <w:pStyle w:val="FootnoteText"/>
      </w:pPr>
      <w:r w:rsidRPr="00993FA6">
        <w:rPr>
          <w:rStyle w:val="FootnoteReference"/>
        </w:rPr>
        <w:footnoteRef/>
      </w:r>
      <w:r>
        <w:tab/>
      </w:r>
      <w:r w:rsidRPr="00472F65">
        <w:rPr>
          <w:sz w:val="22"/>
          <w:szCs w:val="22"/>
        </w:rPr>
        <w:t xml:space="preserve">Los </w:t>
      </w:r>
      <w:r w:rsidRPr="00472F65">
        <w:rPr>
          <w:sz w:val="22"/>
          <w:szCs w:val="22"/>
          <w:lang w:val="es-ES"/>
        </w:rPr>
        <w:t>recursos extrapresupuestarios de Telecom y la CMSI no están incluidos</w:t>
      </w:r>
      <w:r w:rsidRPr="00472F65">
        <w:rPr>
          <w:sz w:val="22"/>
          <w:szCs w:val="22"/>
        </w:rPr>
        <w:t>.</w:t>
      </w:r>
    </w:p>
  </w:footnote>
  <w:footnote w:id="4">
    <w:p w:rsidR="005706C0" w:rsidRPr="00AC1A24" w:rsidRDefault="005706C0" w:rsidP="00715E2D">
      <w:pPr>
        <w:pStyle w:val="FootnoteText"/>
      </w:pPr>
      <w:r>
        <w:rPr>
          <w:rStyle w:val="FootnoteReference"/>
        </w:rPr>
        <w:footnoteRef/>
      </w:r>
      <w:r>
        <w:tab/>
      </w:r>
      <w:r w:rsidRPr="00472F65">
        <w:rPr>
          <w:sz w:val="22"/>
          <w:szCs w:val="22"/>
        </w:rPr>
        <w:t>Esti</w:t>
      </w:r>
      <w:r>
        <w:rPr>
          <w:sz w:val="22"/>
          <w:szCs w:val="22"/>
        </w:rPr>
        <w:t xml:space="preserve">mación, sobre todo para </w:t>
      </w:r>
      <w:r w:rsidRPr="002B3377">
        <w:rPr>
          <w:sz w:val="22"/>
          <w:szCs w:val="22"/>
        </w:rPr>
        <w:t>2020-202</w:t>
      </w:r>
      <w:r>
        <w:rPr>
          <w:sz w:val="22"/>
          <w:szCs w:val="22"/>
        </w:rPr>
        <w:t>2</w:t>
      </w:r>
      <w:r w:rsidRPr="00472F65">
        <w:rPr>
          <w:sz w:val="22"/>
          <w:szCs w:val="22"/>
        </w:rPr>
        <w:t>. La atribución de recursos para los años posteriores podrá modificarse en función de lo que decida la Dirección.</w:t>
      </w:r>
    </w:p>
  </w:footnote>
  <w:footnote w:id="5">
    <w:p w:rsidR="005706C0" w:rsidRPr="00AE47CA" w:rsidRDefault="005706C0" w:rsidP="00715E2D">
      <w:pPr>
        <w:pStyle w:val="FootnoteText"/>
      </w:pPr>
      <w:r>
        <w:rPr>
          <w:rStyle w:val="FootnoteReference"/>
        </w:rPr>
        <w:footnoteRef/>
      </w:r>
      <w:r>
        <w:tab/>
      </w:r>
      <w:r w:rsidRPr="006C0CFF">
        <w:rPr>
          <w:sz w:val="22"/>
          <w:szCs w:val="22"/>
        </w:rPr>
        <w:t>Estimación, sobre todo para 20</w:t>
      </w:r>
      <w:r>
        <w:rPr>
          <w:sz w:val="22"/>
          <w:szCs w:val="22"/>
        </w:rPr>
        <w:t>20</w:t>
      </w:r>
      <w:r w:rsidRPr="006C0CFF">
        <w:rPr>
          <w:sz w:val="22"/>
          <w:szCs w:val="22"/>
        </w:rPr>
        <w:t>-20</w:t>
      </w:r>
      <w:r>
        <w:rPr>
          <w:sz w:val="22"/>
          <w:szCs w:val="22"/>
        </w:rPr>
        <w:t>2</w:t>
      </w:r>
      <w:r w:rsidR="00715E2D">
        <w:rPr>
          <w:sz w:val="22"/>
          <w:szCs w:val="22"/>
        </w:rPr>
        <w:t>2</w:t>
      </w:r>
      <w:r w:rsidRPr="006C0CFF">
        <w:rPr>
          <w:sz w:val="22"/>
          <w:szCs w:val="22"/>
        </w:rPr>
        <w:t>. La atribución de recursos para los años posteriores podrá modificarse en función de lo que decida la Dirección.</w:t>
      </w:r>
    </w:p>
  </w:footnote>
  <w:footnote w:id="6">
    <w:p w:rsidR="005706C0" w:rsidRPr="00A82DE3" w:rsidRDefault="005706C0" w:rsidP="00AE1E17">
      <w:pPr>
        <w:pStyle w:val="FootnoteText"/>
      </w:pPr>
      <w:r>
        <w:rPr>
          <w:rStyle w:val="FootnoteReference"/>
        </w:rPr>
        <w:footnoteRef/>
      </w:r>
      <w:r>
        <w:tab/>
      </w:r>
      <w:r w:rsidRPr="006C0CFF">
        <w:rPr>
          <w:sz w:val="22"/>
          <w:szCs w:val="22"/>
        </w:rPr>
        <w:t>Estimación, sobre todo para 20</w:t>
      </w:r>
      <w:r>
        <w:rPr>
          <w:sz w:val="22"/>
          <w:szCs w:val="22"/>
        </w:rPr>
        <w:t>20</w:t>
      </w:r>
      <w:r w:rsidRPr="006C0CFF">
        <w:rPr>
          <w:sz w:val="22"/>
          <w:szCs w:val="22"/>
        </w:rPr>
        <w:t>-20</w:t>
      </w:r>
      <w:r>
        <w:rPr>
          <w:sz w:val="22"/>
          <w:szCs w:val="22"/>
        </w:rPr>
        <w:t>2</w:t>
      </w:r>
      <w:r>
        <w:rPr>
          <w:sz w:val="22"/>
          <w:szCs w:val="22"/>
        </w:rPr>
        <w:t>2</w:t>
      </w:r>
      <w:r w:rsidRPr="006C0CFF">
        <w:rPr>
          <w:sz w:val="22"/>
          <w:szCs w:val="22"/>
        </w:rPr>
        <w:t>. La atribución de recursos para los años posteriores podrá modificarse en función de lo que decida la Dirección.</w:t>
      </w:r>
    </w:p>
  </w:footnote>
  <w:footnote w:id="7">
    <w:p w:rsidR="005706C0" w:rsidRPr="00D7318C" w:rsidRDefault="005706C0" w:rsidP="00AE1E17">
      <w:pPr>
        <w:pStyle w:val="FootnoteText"/>
      </w:pPr>
      <w:r>
        <w:rPr>
          <w:rStyle w:val="FootnoteReference"/>
        </w:rPr>
        <w:footnoteRef/>
      </w:r>
      <w:r>
        <w:tab/>
      </w:r>
      <w:r w:rsidRPr="006C0CFF">
        <w:rPr>
          <w:sz w:val="22"/>
          <w:szCs w:val="22"/>
        </w:rPr>
        <w:t>Estimación, sobre todo para 20</w:t>
      </w:r>
      <w:r>
        <w:rPr>
          <w:sz w:val="22"/>
          <w:szCs w:val="22"/>
        </w:rPr>
        <w:t>20</w:t>
      </w:r>
      <w:r w:rsidRPr="006C0CFF">
        <w:rPr>
          <w:sz w:val="22"/>
          <w:szCs w:val="22"/>
        </w:rPr>
        <w:t>-20</w:t>
      </w:r>
      <w:r>
        <w:rPr>
          <w:sz w:val="22"/>
          <w:szCs w:val="22"/>
        </w:rPr>
        <w:t>2</w:t>
      </w:r>
      <w:r>
        <w:rPr>
          <w:sz w:val="22"/>
          <w:szCs w:val="22"/>
        </w:rPr>
        <w:t>2</w:t>
      </w:r>
      <w:r w:rsidRPr="006C0CFF">
        <w:rPr>
          <w:sz w:val="22"/>
          <w:szCs w:val="22"/>
        </w:rPr>
        <w:t>. La atribución de recursos para los años posteriores podrá modificarse en función de lo que decida la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C0" w:rsidRDefault="005706C0" w:rsidP="007657F0">
    <w:pPr>
      <w:pStyle w:val="Header"/>
    </w:pPr>
    <w:r>
      <w:fldChar w:fldCharType="begin"/>
    </w:r>
    <w:r>
      <w:instrText>PAGE</w:instrText>
    </w:r>
    <w:r>
      <w:fldChar w:fldCharType="separate"/>
    </w:r>
    <w:r w:rsidR="00C824FA">
      <w:rPr>
        <w:noProof/>
      </w:rPr>
      <w:t>3</w:t>
    </w:r>
    <w:r>
      <w:rPr>
        <w:noProof/>
      </w:rPr>
      <w:fldChar w:fldCharType="end"/>
    </w:r>
  </w:p>
  <w:p w:rsidR="005706C0" w:rsidRDefault="005706C0" w:rsidP="005A267D">
    <w:pPr>
      <w:pStyle w:val="Header"/>
      <w:spacing w:after="120"/>
    </w:pPr>
    <w:r>
      <w:t>C18/31-S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C0" w:rsidRDefault="005706C0" w:rsidP="001C4259">
    <w:pPr>
      <w:pStyle w:val="Header"/>
    </w:pPr>
    <w:r>
      <w:fldChar w:fldCharType="begin"/>
    </w:r>
    <w:r>
      <w:instrText>PAGE</w:instrText>
    </w:r>
    <w:r>
      <w:fldChar w:fldCharType="separate"/>
    </w:r>
    <w:r w:rsidR="00C824FA">
      <w:rPr>
        <w:noProof/>
      </w:rPr>
      <w:t>2</w:t>
    </w:r>
    <w:r>
      <w:rPr>
        <w:noProof/>
      </w:rPr>
      <w:fldChar w:fldCharType="end"/>
    </w:r>
  </w:p>
  <w:p w:rsidR="005706C0" w:rsidRDefault="005706C0" w:rsidP="001C4259">
    <w:pPr>
      <w:pStyle w:val="Header"/>
      <w:spacing w:after="120"/>
    </w:pPr>
    <w:r>
      <w:t>C18/31-S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33"/>
    <w:rsid w:val="000938E2"/>
    <w:rsid w:val="00093EEB"/>
    <w:rsid w:val="000B0D00"/>
    <w:rsid w:val="000B7C15"/>
    <w:rsid w:val="000D1D0F"/>
    <w:rsid w:val="000F5290"/>
    <w:rsid w:val="0010165C"/>
    <w:rsid w:val="00146BFB"/>
    <w:rsid w:val="00170AE7"/>
    <w:rsid w:val="00172B90"/>
    <w:rsid w:val="00181D40"/>
    <w:rsid w:val="001C4259"/>
    <w:rsid w:val="001F14A2"/>
    <w:rsid w:val="00252201"/>
    <w:rsid w:val="0026050B"/>
    <w:rsid w:val="002801AA"/>
    <w:rsid w:val="002B5590"/>
    <w:rsid w:val="002C4676"/>
    <w:rsid w:val="002C70B0"/>
    <w:rsid w:val="002F3CC4"/>
    <w:rsid w:val="003471A8"/>
    <w:rsid w:val="00382BBC"/>
    <w:rsid w:val="0044289E"/>
    <w:rsid w:val="00442C51"/>
    <w:rsid w:val="0046281C"/>
    <w:rsid w:val="004F79D6"/>
    <w:rsid w:val="00506442"/>
    <w:rsid w:val="00513630"/>
    <w:rsid w:val="00550CD8"/>
    <w:rsid w:val="00560125"/>
    <w:rsid w:val="005706C0"/>
    <w:rsid w:val="00585553"/>
    <w:rsid w:val="005A267D"/>
    <w:rsid w:val="005B34D9"/>
    <w:rsid w:val="005C699E"/>
    <w:rsid w:val="005D0CCF"/>
    <w:rsid w:val="005F3BCB"/>
    <w:rsid w:val="005F410F"/>
    <w:rsid w:val="0060149A"/>
    <w:rsid w:val="00601924"/>
    <w:rsid w:val="00606B18"/>
    <w:rsid w:val="006447EA"/>
    <w:rsid w:val="0064731F"/>
    <w:rsid w:val="006710F6"/>
    <w:rsid w:val="006C1B56"/>
    <w:rsid w:val="006D4761"/>
    <w:rsid w:val="00702671"/>
    <w:rsid w:val="00715E2D"/>
    <w:rsid w:val="0072516B"/>
    <w:rsid w:val="00726872"/>
    <w:rsid w:val="00760F1C"/>
    <w:rsid w:val="007657F0"/>
    <w:rsid w:val="007704E4"/>
    <w:rsid w:val="0077252D"/>
    <w:rsid w:val="00796157"/>
    <w:rsid w:val="007C390A"/>
    <w:rsid w:val="007E5DD3"/>
    <w:rsid w:val="007F350B"/>
    <w:rsid w:val="00820BE4"/>
    <w:rsid w:val="00842D53"/>
    <w:rsid w:val="008451E8"/>
    <w:rsid w:val="00850884"/>
    <w:rsid w:val="008B6E0C"/>
    <w:rsid w:val="00913B9C"/>
    <w:rsid w:val="009400CD"/>
    <w:rsid w:val="00943209"/>
    <w:rsid w:val="00956E77"/>
    <w:rsid w:val="009E7C46"/>
    <w:rsid w:val="009F4811"/>
    <w:rsid w:val="00A424DF"/>
    <w:rsid w:val="00A812BD"/>
    <w:rsid w:val="00A91833"/>
    <w:rsid w:val="00A946EA"/>
    <w:rsid w:val="00AA390C"/>
    <w:rsid w:val="00AE1E17"/>
    <w:rsid w:val="00B0200A"/>
    <w:rsid w:val="00B11FA5"/>
    <w:rsid w:val="00B371DE"/>
    <w:rsid w:val="00B574DB"/>
    <w:rsid w:val="00B62A7E"/>
    <w:rsid w:val="00B826C2"/>
    <w:rsid w:val="00B8298E"/>
    <w:rsid w:val="00BB1837"/>
    <w:rsid w:val="00BB3056"/>
    <w:rsid w:val="00BD0723"/>
    <w:rsid w:val="00BD2518"/>
    <w:rsid w:val="00BF1D1C"/>
    <w:rsid w:val="00C20C59"/>
    <w:rsid w:val="00C41893"/>
    <w:rsid w:val="00C52566"/>
    <w:rsid w:val="00C55B1F"/>
    <w:rsid w:val="00C765F4"/>
    <w:rsid w:val="00C7703F"/>
    <w:rsid w:val="00C824FA"/>
    <w:rsid w:val="00CA3C66"/>
    <w:rsid w:val="00CF1A67"/>
    <w:rsid w:val="00D01919"/>
    <w:rsid w:val="00D2750E"/>
    <w:rsid w:val="00D53058"/>
    <w:rsid w:val="00D62446"/>
    <w:rsid w:val="00D87F40"/>
    <w:rsid w:val="00D95CFA"/>
    <w:rsid w:val="00DA4EA2"/>
    <w:rsid w:val="00DC3D3E"/>
    <w:rsid w:val="00DE2C90"/>
    <w:rsid w:val="00DE3B24"/>
    <w:rsid w:val="00E06947"/>
    <w:rsid w:val="00E3592D"/>
    <w:rsid w:val="00E92DE8"/>
    <w:rsid w:val="00EB1212"/>
    <w:rsid w:val="00EB5F7A"/>
    <w:rsid w:val="00EC1E61"/>
    <w:rsid w:val="00EC6E1E"/>
    <w:rsid w:val="00ED65AB"/>
    <w:rsid w:val="00EE3A31"/>
    <w:rsid w:val="00EF5490"/>
    <w:rsid w:val="00F12850"/>
    <w:rsid w:val="00F33BF4"/>
    <w:rsid w:val="00F56255"/>
    <w:rsid w:val="00F63C7C"/>
    <w:rsid w:val="00F7105E"/>
    <w:rsid w:val="00F75F57"/>
    <w:rsid w:val="00F76001"/>
    <w:rsid w:val="00F82FEE"/>
    <w:rsid w:val="00FA2D43"/>
    <w:rsid w:val="00FB126C"/>
    <w:rsid w:val="00FD57D3"/>
    <w:rsid w:val="00FF0649"/>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A4383-6207-43F2-9E86-4A154122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basedOn w:val="DefaultParagraphFont"/>
    <w:link w:val="Header"/>
    <w:uiPriority w:val="99"/>
    <w:rsid w:val="001C4259"/>
    <w:rPr>
      <w:rFonts w:ascii="Calibri" w:hAnsi="Calibri"/>
      <w:sz w:val="18"/>
      <w:lang w:val="es-ES_tradnl" w:eastAsia="en-US"/>
    </w:rPr>
  </w:style>
  <w:style w:type="table" w:customStyle="1" w:styleId="GridTable4-Accent11">
    <w:name w:val="Grid Table 4 - Accent 11"/>
    <w:basedOn w:val="TableNormal"/>
    <w:uiPriority w:val="49"/>
    <w:rsid w:val="002B559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2B5590"/>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4F79D6"/>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52201"/>
    <w:rPr>
      <w:rFonts w:ascii="Calibri" w:hAnsi="Calibri"/>
      <w:sz w:val="24"/>
      <w:lang w:val="es-ES_tradnl" w:eastAsia="en-US"/>
    </w:rPr>
  </w:style>
  <w:style w:type="table" w:styleId="TableGrid">
    <w:name w:val="Table Grid"/>
    <w:basedOn w:val="TableNormal"/>
    <w:uiPriority w:val="39"/>
    <w:rsid w:val="00AE1E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AE1E17"/>
    <w:rPr>
      <w:rFonts w:ascii="Calibri" w:hAnsi="Calibri"/>
      <w:sz w:val="24"/>
      <w:lang w:val="es-ES_tradnl" w:eastAsia="en-US"/>
    </w:rPr>
  </w:style>
  <w:style w:type="paragraph" w:styleId="Revision">
    <w:name w:val="Revision"/>
    <w:hidden/>
    <w:uiPriority w:val="99"/>
    <w:semiHidden/>
    <w:rsid w:val="0044289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Basic-Texts/convention-e.docx"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tu.int/md/S17-CL-C-0032/es" TargetMode="Externa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itu.int/md/S18-CL-C-0035/e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hart" Target="charts/chart2.xml"/><Relationship Id="rId10" Type="http://schemas.openxmlformats.org/officeDocument/2006/relationships/hyperlink" Target="http://www.itu.int/pub/S-CONF-PLEN-2015"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tu.int/pub/S-CONF-PLEN-2015" TargetMode="Externa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8-CL-C-003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Atribución de recursos planificada por Facilitador</a:t>
            </a:r>
          </a:p>
        </c:rich>
      </c:tx>
      <c:layout>
        <c:manualLayout>
          <c:xMode val="edge"/>
          <c:yMode val="edge"/>
          <c:x val="0.10826716072255674"/>
          <c:y val="3.895053658833188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_tradnl"/>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explosion val="8"/>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_tradnl"/>
        </a:p>
      </c:txPr>
    </c:legend>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Atribución de recursos planificada por Objectivo</a:t>
            </a:r>
          </a:p>
        </c:rich>
      </c:tx>
      <c:layout>
        <c:manualLayout>
          <c:xMode val="edge"/>
          <c:yMode val="edge"/>
          <c:x val="0.11247900262467192"/>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_tradnl"/>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_tradnl"/>
        </a:p>
      </c:txPr>
    </c:legend>
    <c:plotVisOnly val="1"/>
    <c:dispBlanksAs val="gap"/>
    <c:showDLblsOverMax val="0"/>
  </c:chart>
  <c:spPr>
    <a:noFill/>
    <a:ln w="9525" cap="flat" cmpd="sng" algn="ctr">
      <a:no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94</TotalTime>
  <Pages>16</Pages>
  <Words>4685</Words>
  <Characters>25712</Characters>
  <Application>Microsoft Office Word</Application>
  <DocSecurity>0</DocSecurity>
  <Lines>214</Lines>
  <Paragraphs>60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30337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58</cp:revision>
  <cp:lastPrinted>2006-03-24T09:51:00Z</cp:lastPrinted>
  <dcterms:created xsi:type="dcterms:W3CDTF">2018-03-06T14:38:00Z</dcterms:created>
  <dcterms:modified xsi:type="dcterms:W3CDTF">2018-03-07T07:10:00Z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