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41FEC">
        <w:trPr>
          <w:cantSplit/>
        </w:trPr>
        <w:tc>
          <w:tcPr>
            <w:tcW w:w="6911" w:type="dxa"/>
          </w:tcPr>
          <w:p w:rsidR="00A23336" w:rsidRPr="00813E5E" w:rsidRDefault="00914ECC" w:rsidP="00A62AD8">
            <w:pPr>
              <w:spacing w:before="360" w:after="48"/>
              <w:rPr>
                <w:position w:val="6"/>
              </w:rPr>
            </w:pPr>
            <w:r w:rsidRPr="00D01FA9">
              <w:rPr>
                <w:b/>
                <w:bCs/>
                <w:position w:val="6"/>
                <w:sz w:val="30"/>
                <w:szCs w:val="30"/>
                <w:lang w:val="fr-CH"/>
              </w:rPr>
              <w:t>Conseil 2018</w:t>
            </w:r>
            <w:r w:rsidR="00DE3914" w:rsidRPr="00A23336">
              <w:rPr>
                <w:rFonts w:cs="Times"/>
                <w:b/>
                <w:position w:val="6"/>
                <w:sz w:val="26"/>
                <w:szCs w:val="26"/>
                <w:lang w:val="en-US"/>
              </w:rPr>
              <w:br/>
            </w:r>
            <w:r w:rsidR="00E5071B" w:rsidRPr="00D01FA9">
              <w:rPr>
                <w:b/>
                <w:bCs/>
                <w:position w:val="6"/>
                <w:szCs w:val="24"/>
                <w:lang w:val="fr-CH"/>
              </w:rPr>
              <w:t>Genève 17-27 avril 2018</w:t>
            </w:r>
          </w:p>
        </w:tc>
        <w:tc>
          <w:tcPr>
            <w:tcW w:w="3120" w:type="dxa"/>
          </w:tcPr>
          <w:p w:rsidR="00A23336" w:rsidRPr="00813E5E" w:rsidRDefault="00DE3914" w:rsidP="00A62AD8">
            <w:pPr>
              <w:spacing w:before="0"/>
              <w:jc w:val="right"/>
            </w:pPr>
            <w:bookmarkStart w:id="0" w:name="ditulogo"/>
            <w:bookmarkEnd w:id="0"/>
            <w:r w:rsidRPr="00F21593">
              <w:rPr>
                <w:rFonts w:ascii="Verdana" w:hAnsi="Verdana"/>
                <w:noProof/>
                <w:color w:val="FFFFFF"/>
                <w:sz w:val="26"/>
                <w:szCs w:val="26"/>
                <w:lang w:val="fr-CH"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406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65300" cy="742950"/>
                          </a:xfrm>
                          <a:prstGeom prst="rect">
                            <a:avLst/>
                          </a:prstGeom>
                          <a:noFill/>
                          <a:ln>
                            <a:noFill/>
                          </a:ln>
                        </pic:spPr>
                      </pic:pic>
                    </a:graphicData>
                  </a:graphic>
                </wp:inline>
              </w:drawing>
            </w:r>
          </w:p>
        </w:tc>
      </w:tr>
      <w:tr w:rsidR="00741FEC">
        <w:trPr>
          <w:cantSplit/>
        </w:trPr>
        <w:tc>
          <w:tcPr>
            <w:tcW w:w="6911" w:type="dxa"/>
            <w:tcBorders>
              <w:bottom w:val="single" w:sz="12" w:space="0" w:color="auto"/>
            </w:tcBorders>
          </w:tcPr>
          <w:p w:rsidR="00A23336" w:rsidRPr="00813E5E" w:rsidRDefault="001B7619" w:rsidP="00A62AD8">
            <w:pPr>
              <w:spacing w:before="0" w:after="48"/>
              <w:rPr>
                <w:b/>
                <w:smallCaps/>
                <w:szCs w:val="24"/>
              </w:rPr>
            </w:pPr>
          </w:p>
        </w:tc>
        <w:tc>
          <w:tcPr>
            <w:tcW w:w="3120" w:type="dxa"/>
            <w:tcBorders>
              <w:bottom w:val="single" w:sz="12" w:space="0" w:color="auto"/>
            </w:tcBorders>
          </w:tcPr>
          <w:p w:rsidR="00A23336" w:rsidRPr="00813E5E" w:rsidRDefault="001B7619" w:rsidP="00A62AD8">
            <w:pPr>
              <w:spacing w:before="0"/>
              <w:rPr>
                <w:szCs w:val="24"/>
              </w:rPr>
            </w:pPr>
          </w:p>
        </w:tc>
      </w:tr>
      <w:tr w:rsidR="00741FEC">
        <w:trPr>
          <w:cantSplit/>
        </w:trPr>
        <w:tc>
          <w:tcPr>
            <w:tcW w:w="6911" w:type="dxa"/>
            <w:tcBorders>
              <w:top w:val="single" w:sz="12" w:space="0" w:color="auto"/>
            </w:tcBorders>
          </w:tcPr>
          <w:p w:rsidR="00A23336" w:rsidRPr="00813E5E" w:rsidRDefault="001B7619" w:rsidP="00A62AD8">
            <w:pPr>
              <w:spacing w:before="0" w:after="48"/>
              <w:rPr>
                <w:b/>
                <w:smallCaps/>
                <w:szCs w:val="24"/>
              </w:rPr>
            </w:pPr>
          </w:p>
        </w:tc>
        <w:tc>
          <w:tcPr>
            <w:tcW w:w="3120" w:type="dxa"/>
            <w:tcBorders>
              <w:top w:val="single" w:sz="12" w:space="0" w:color="auto"/>
            </w:tcBorders>
          </w:tcPr>
          <w:p w:rsidR="00A23336" w:rsidRPr="00813E5E" w:rsidRDefault="001B7619" w:rsidP="00A62AD8">
            <w:pPr>
              <w:spacing w:before="0"/>
              <w:rPr>
                <w:szCs w:val="24"/>
              </w:rPr>
            </w:pPr>
          </w:p>
        </w:tc>
      </w:tr>
      <w:tr w:rsidR="00741FEC">
        <w:trPr>
          <w:cantSplit/>
          <w:trHeight w:val="23"/>
        </w:trPr>
        <w:tc>
          <w:tcPr>
            <w:tcW w:w="6911" w:type="dxa"/>
            <w:vMerge w:val="restart"/>
          </w:tcPr>
          <w:p w:rsidR="00A23336" w:rsidRPr="0015095F" w:rsidRDefault="00503303" w:rsidP="00A62AD8">
            <w:pPr>
              <w:tabs>
                <w:tab w:val="left" w:pos="851"/>
              </w:tabs>
              <w:spacing w:before="0"/>
              <w:rPr>
                <w:b/>
                <w:lang w:val="fr-CH"/>
              </w:rPr>
            </w:pPr>
            <w:bookmarkStart w:id="1" w:name="dmeeting" w:colFirst="0" w:colLast="0"/>
            <w:bookmarkStart w:id="2" w:name="dnum" w:colFirst="1" w:colLast="1"/>
            <w:r w:rsidRPr="00D01FA9">
              <w:rPr>
                <w:b/>
                <w:lang w:val="fr-CH"/>
              </w:rPr>
              <w:t>Point de l</w:t>
            </w:r>
            <w:r w:rsidR="00C3230F">
              <w:rPr>
                <w:b/>
                <w:lang w:val="fr-CH"/>
              </w:rPr>
              <w:t>'</w:t>
            </w:r>
            <w:r w:rsidRPr="00D01FA9">
              <w:rPr>
                <w:b/>
                <w:lang w:val="fr-CH"/>
              </w:rPr>
              <w:t>ordre du jour:</w:t>
            </w:r>
            <w:r w:rsidR="00DE3914" w:rsidRPr="0015095F">
              <w:rPr>
                <w:b/>
                <w:lang w:val="fr-CH"/>
              </w:rPr>
              <w:t xml:space="preserve"> </w:t>
            </w:r>
            <w:r w:rsidR="00DE3914" w:rsidRPr="00D01FA9">
              <w:rPr>
                <w:b/>
                <w:lang w:val="fr-CH"/>
              </w:rPr>
              <w:t>ADM 7</w:t>
            </w:r>
          </w:p>
        </w:tc>
        <w:tc>
          <w:tcPr>
            <w:tcW w:w="3120" w:type="dxa"/>
          </w:tcPr>
          <w:p w:rsidR="00A23336" w:rsidRPr="00A23336" w:rsidRDefault="0015095F" w:rsidP="00A62AD8">
            <w:pPr>
              <w:tabs>
                <w:tab w:val="left" w:pos="851"/>
              </w:tabs>
              <w:spacing w:before="0"/>
              <w:rPr>
                <w:b/>
              </w:rPr>
            </w:pPr>
            <w:r>
              <w:rPr>
                <w:b/>
              </w:rPr>
              <w:t>Document C18/34-F</w:t>
            </w:r>
          </w:p>
        </w:tc>
      </w:tr>
      <w:tr w:rsidR="00741FEC">
        <w:trPr>
          <w:cantSplit/>
          <w:trHeight w:val="23"/>
        </w:trPr>
        <w:tc>
          <w:tcPr>
            <w:tcW w:w="6911" w:type="dxa"/>
            <w:vMerge/>
          </w:tcPr>
          <w:p w:rsidR="00A23336" w:rsidRPr="00813E5E" w:rsidRDefault="001B7619" w:rsidP="00A62AD8">
            <w:pPr>
              <w:tabs>
                <w:tab w:val="left" w:pos="851"/>
              </w:tabs>
              <w:rPr>
                <w:b/>
              </w:rPr>
            </w:pPr>
            <w:bookmarkStart w:id="3" w:name="ddate" w:colFirst="1" w:colLast="1"/>
            <w:bookmarkEnd w:id="1"/>
            <w:bookmarkEnd w:id="2"/>
          </w:p>
        </w:tc>
        <w:tc>
          <w:tcPr>
            <w:tcW w:w="3120" w:type="dxa"/>
          </w:tcPr>
          <w:p w:rsidR="00A23336" w:rsidRPr="00A23336" w:rsidRDefault="00DE3914" w:rsidP="00A62AD8">
            <w:pPr>
              <w:tabs>
                <w:tab w:val="left" w:pos="993"/>
              </w:tabs>
              <w:spacing w:before="0"/>
              <w:rPr>
                <w:b/>
              </w:rPr>
            </w:pPr>
            <w:r>
              <w:rPr>
                <w:b/>
              </w:rPr>
              <w:t xml:space="preserve">8 </w:t>
            </w:r>
            <w:r w:rsidR="007D1C35" w:rsidRPr="00D01FA9">
              <w:rPr>
                <w:b/>
              </w:rPr>
              <w:t>mars 2018</w:t>
            </w:r>
          </w:p>
        </w:tc>
      </w:tr>
      <w:tr w:rsidR="00741FEC">
        <w:trPr>
          <w:cantSplit/>
          <w:trHeight w:val="23"/>
        </w:trPr>
        <w:tc>
          <w:tcPr>
            <w:tcW w:w="6911" w:type="dxa"/>
            <w:vMerge/>
          </w:tcPr>
          <w:p w:rsidR="00A23336" w:rsidRPr="00813E5E" w:rsidRDefault="001B7619" w:rsidP="00A62AD8">
            <w:pPr>
              <w:tabs>
                <w:tab w:val="left" w:pos="851"/>
              </w:tabs>
              <w:rPr>
                <w:b/>
              </w:rPr>
            </w:pPr>
            <w:bookmarkStart w:id="4" w:name="dorlang" w:colFirst="1" w:colLast="1"/>
            <w:bookmarkEnd w:id="3"/>
          </w:p>
        </w:tc>
        <w:tc>
          <w:tcPr>
            <w:tcW w:w="3120" w:type="dxa"/>
          </w:tcPr>
          <w:p w:rsidR="00A23336" w:rsidRPr="00A23336" w:rsidRDefault="00DE3914" w:rsidP="00A62AD8">
            <w:pPr>
              <w:tabs>
                <w:tab w:val="left" w:pos="993"/>
              </w:tabs>
              <w:spacing w:before="0"/>
              <w:rPr>
                <w:b/>
              </w:rPr>
            </w:pPr>
            <w:r w:rsidRPr="00D01FA9">
              <w:rPr>
                <w:b/>
              </w:rPr>
              <w:t>Original:</w:t>
            </w:r>
            <w:r>
              <w:rPr>
                <w:b/>
              </w:rPr>
              <w:t xml:space="preserve"> </w:t>
            </w:r>
            <w:r w:rsidR="00DA3114" w:rsidRPr="00D01FA9">
              <w:rPr>
                <w:b/>
              </w:rPr>
              <w:t>anglais</w:t>
            </w:r>
          </w:p>
        </w:tc>
      </w:tr>
      <w:tr w:rsidR="00741FEC">
        <w:trPr>
          <w:cantSplit/>
        </w:trPr>
        <w:tc>
          <w:tcPr>
            <w:tcW w:w="10031" w:type="dxa"/>
            <w:gridSpan w:val="2"/>
          </w:tcPr>
          <w:p w:rsidR="00A23336" w:rsidRPr="00D01FA9" w:rsidRDefault="00F35B38" w:rsidP="00A62AD8">
            <w:pPr>
              <w:pStyle w:val="Source"/>
            </w:pPr>
            <w:bookmarkStart w:id="5" w:name="dsource" w:colFirst="0" w:colLast="0"/>
            <w:bookmarkEnd w:id="4"/>
            <w:r w:rsidRPr="00D01FA9">
              <w:t>Rapport du Secrétaire général</w:t>
            </w:r>
          </w:p>
        </w:tc>
      </w:tr>
      <w:tr w:rsidR="00741FEC" w:rsidRPr="001B0E1E">
        <w:trPr>
          <w:cantSplit/>
        </w:trPr>
        <w:tc>
          <w:tcPr>
            <w:tcW w:w="10031" w:type="dxa"/>
            <w:gridSpan w:val="2"/>
          </w:tcPr>
          <w:p w:rsidR="00A23336" w:rsidRPr="00F24C54" w:rsidRDefault="00611FA8" w:rsidP="00A62AD8">
            <w:pPr>
              <w:pStyle w:val="Title1"/>
              <w:rPr>
                <w:lang w:val="fr-CH"/>
              </w:rPr>
            </w:pPr>
            <w:bookmarkStart w:id="6" w:name="dtitle1" w:colFirst="0" w:colLast="0"/>
            <w:bookmarkEnd w:id="5"/>
            <w:r w:rsidRPr="00D01FA9">
              <w:rPr>
                <w:lang w:val="fr-CH"/>
              </w:rPr>
              <w:t>FONDS POUR LE DÉVELOPPEMENT DES TECHNOLOGIES DE L</w:t>
            </w:r>
            <w:r w:rsidR="00C3230F">
              <w:rPr>
                <w:lang w:val="fr-CH"/>
              </w:rPr>
              <w:t>'</w:t>
            </w:r>
            <w:r w:rsidRPr="00D01FA9">
              <w:rPr>
                <w:lang w:val="fr-CH"/>
              </w:rPr>
              <w:t>INFORMATION</w:t>
            </w:r>
            <w:r w:rsidR="00DE3914" w:rsidRPr="00F24C54">
              <w:rPr>
                <w:lang w:val="fr-CH"/>
              </w:rPr>
              <w:t xml:space="preserve"> </w:t>
            </w:r>
            <w:r w:rsidR="00DE3914" w:rsidRPr="00F24C54">
              <w:rPr>
                <w:lang w:val="fr-CH"/>
              </w:rPr>
              <w:br/>
            </w:r>
            <w:r w:rsidR="00F24C54" w:rsidRPr="00D01FA9">
              <w:rPr>
                <w:lang w:val="fr-CH"/>
              </w:rPr>
              <w:t>ET DE LA COMMUNICATION (FDTIC)</w:t>
            </w:r>
          </w:p>
        </w:tc>
      </w:tr>
      <w:bookmarkEnd w:id="6"/>
    </w:tbl>
    <w:p w:rsidR="00646502" w:rsidRPr="00F24C54" w:rsidRDefault="001B7619" w:rsidP="00A62AD8">
      <w:pPr>
        <w:rPr>
          <w:szCs w:val="24"/>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41FEC" w:rsidRPr="001B0E1E">
        <w:trPr>
          <w:trHeight w:val="3372"/>
        </w:trPr>
        <w:tc>
          <w:tcPr>
            <w:tcW w:w="8080" w:type="dxa"/>
            <w:tcBorders>
              <w:top w:val="single" w:sz="12" w:space="0" w:color="auto"/>
              <w:left w:val="single" w:sz="12" w:space="0" w:color="auto"/>
              <w:bottom w:val="single" w:sz="12" w:space="0" w:color="auto"/>
              <w:right w:val="single" w:sz="12" w:space="0" w:color="auto"/>
            </w:tcBorders>
          </w:tcPr>
          <w:p w:rsidR="00A23336" w:rsidRPr="00D01FA9" w:rsidRDefault="005B162A" w:rsidP="00A62AD8">
            <w:pPr>
              <w:pStyle w:val="Headingb"/>
              <w:rPr>
                <w:szCs w:val="24"/>
                <w:lang w:val="fr-CH"/>
              </w:rPr>
            </w:pPr>
            <w:r w:rsidRPr="00D01FA9">
              <w:rPr>
                <w:szCs w:val="24"/>
                <w:lang w:val="fr-CH"/>
              </w:rPr>
              <w:t>Résumé</w:t>
            </w:r>
          </w:p>
          <w:p w:rsidR="00A23336" w:rsidRPr="00D01FA9" w:rsidRDefault="00AF2DAA" w:rsidP="00A62AD8">
            <w:pPr>
              <w:rPr>
                <w:szCs w:val="24"/>
                <w:lang w:val="fr-CH"/>
              </w:rPr>
            </w:pPr>
            <w:r w:rsidRPr="00D01FA9">
              <w:rPr>
                <w:szCs w:val="24"/>
                <w:lang w:val="fr-CH"/>
              </w:rPr>
              <w:t xml:space="preserve">Le présent document a pour objet de rendre compte </w:t>
            </w:r>
            <w:r w:rsidR="0076035B">
              <w:rPr>
                <w:szCs w:val="24"/>
                <w:lang w:val="fr-CH"/>
              </w:rPr>
              <w:t xml:space="preserve">de </w:t>
            </w:r>
            <w:r w:rsidR="005C4D3A">
              <w:rPr>
                <w:szCs w:val="24"/>
                <w:lang w:val="fr-CH"/>
              </w:rPr>
              <w:t>la situation</w:t>
            </w:r>
            <w:r w:rsidRPr="00D01FA9">
              <w:rPr>
                <w:szCs w:val="24"/>
                <w:lang w:val="fr-CH"/>
              </w:rPr>
              <w:t xml:space="preserve"> du Fonds pour le développement des technologies de l</w:t>
            </w:r>
            <w:r w:rsidR="00C3230F">
              <w:rPr>
                <w:szCs w:val="24"/>
                <w:lang w:val="fr-CH"/>
              </w:rPr>
              <w:t>'</w:t>
            </w:r>
            <w:r w:rsidRPr="00D01FA9">
              <w:rPr>
                <w:szCs w:val="24"/>
                <w:lang w:val="fr-CH"/>
              </w:rPr>
              <w:t>information et de la communication (FDTIC) en ce qui concerne son utilisation pour la mise en oeuvre de projets de développement.</w:t>
            </w:r>
          </w:p>
          <w:p w:rsidR="00A23336" w:rsidRPr="00D01FA9" w:rsidRDefault="005C4D3A" w:rsidP="00A62AD8">
            <w:pPr>
              <w:pStyle w:val="Headingb"/>
              <w:jc w:val="both"/>
              <w:rPr>
                <w:szCs w:val="24"/>
                <w:lang w:val="fr-CH"/>
              </w:rPr>
            </w:pPr>
            <w:r>
              <w:rPr>
                <w:szCs w:val="24"/>
                <w:lang w:val="fr-CH"/>
              </w:rPr>
              <w:t>Suite à donner</w:t>
            </w:r>
          </w:p>
          <w:p w:rsidR="00A23336" w:rsidRPr="00D01FA9" w:rsidRDefault="00033B83" w:rsidP="00A62AD8">
            <w:pPr>
              <w:jc w:val="both"/>
              <w:rPr>
                <w:szCs w:val="24"/>
                <w:lang w:val="fr-CH"/>
              </w:rPr>
            </w:pPr>
            <w:r w:rsidRPr="00D01FA9">
              <w:rPr>
                <w:szCs w:val="24"/>
                <w:lang w:val="fr-CH"/>
              </w:rPr>
              <w:t xml:space="preserve">Le Conseil est invité à </w:t>
            </w:r>
            <w:r w:rsidRPr="0076035B">
              <w:rPr>
                <w:b/>
                <w:bCs/>
                <w:szCs w:val="24"/>
                <w:lang w:val="fr-CH"/>
              </w:rPr>
              <w:t>prendre note</w:t>
            </w:r>
            <w:r w:rsidRPr="00D01FA9">
              <w:rPr>
                <w:szCs w:val="24"/>
                <w:lang w:val="fr-CH"/>
              </w:rPr>
              <w:t xml:space="preserve"> du </w:t>
            </w:r>
            <w:r w:rsidR="005C4D3A">
              <w:rPr>
                <w:szCs w:val="24"/>
                <w:lang w:val="fr-CH"/>
              </w:rPr>
              <w:t>r</w:t>
            </w:r>
            <w:r w:rsidRPr="00D01FA9">
              <w:rPr>
                <w:szCs w:val="24"/>
                <w:lang w:val="fr-CH"/>
              </w:rPr>
              <w:t xml:space="preserve">apport et à </w:t>
            </w:r>
            <w:r w:rsidRPr="0076035B">
              <w:rPr>
                <w:b/>
                <w:bCs/>
                <w:szCs w:val="24"/>
                <w:lang w:val="fr-CH"/>
              </w:rPr>
              <w:t xml:space="preserve">formuler les </w:t>
            </w:r>
            <w:r w:rsidR="005C4D3A">
              <w:rPr>
                <w:b/>
                <w:bCs/>
                <w:szCs w:val="24"/>
                <w:lang w:val="fr-CH"/>
              </w:rPr>
              <w:t>avis</w:t>
            </w:r>
            <w:r w:rsidRPr="00D01FA9">
              <w:rPr>
                <w:szCs w:val="24"/>
                <w:lang w:val="fr-CH"/>
              </w:rPr>
              <w:t xml:space="preserve"> qu</w:t>
            </w:r>
            <w:r w:rsidR="00C3230F">
              <w:rPr>
                <w:szCs w:val="24"/>
                <w:lang w:val="fr-CH"/>
              </w:rPr>
              <w:t>'</w:t>
            </w:r>
            <w:r w:rsidRPr="00D01FA9">
              <w:rPr>
                <w:szCs w:val="24"/>
                <w:lang w:val="fr-CH"/>
              </w:rPr>
              <w:t>il jugera utiles.</w:t>
            </w:r>
          </w:p>
          <w:p w:rsidR="00A23336" w:rsidRPr="001B0E1E" w:rsidRDefault="00DE3914" w:rsidP="00A62AD8">
            <w:pPr>
              <w:pStyle w:val="Table"/>
              <w:keepNext w:val="0"/>
              <w:spacing w:before="0" w:after="0"/>
              <w:rPr>
                <w:rFonts w:ascii="Calibri" w:hAnsi="Calibri"/>
                <w:caps w:val="0"/>
                <w:szCs w:val="24"/>
                <w:lang w:val="fr-CH"/>
              </w:rPr>
            </w:pPr>
            <w:r w:rsidRPr="001B0E1E">
              <w:rPr>
                <w:rFonts w:ascii="Calibri" w:hAnsi="Calibri"/>
                <w:caps w:val="0"/>
                <w:szCs w:val="24"/>
                <w:lang w:val="fr-CH"/>
              </w:rPr>
              <w:t>____________</w:t>
            </w:r>
          </w:p>
          <w:p w:rsidR="00A23336" w:rsidRPr="00D01FA9" w:rsidRDefault="005A247D" w:rsidP="00A62AD8">
            <w:pPr>
              <w:pStyle w:val="Headingb"/>
              <w:rPr>
                <w:szCs w:val="24"/>
                <w:lang w:val="fr-CH"/>
              </w:rPr>
            </w:pPr>
            <w:r w:rsidRPr="00D01FA9">
              <w:rPr>
                <w:szCs w:val="24"/>
                <w:lang w:val="fr-CH"/>
              </w:rPr>
              <w:t>Références</w:t>
            </w:r>
          </w:p>
          <w:p w:rsidR="00A23336" w:rsidRPr="00AE2C3D" w:rsidRDefault="00AE2C3D" w:rsidP="00A62AD8">
            <w:pPr>
              <w:spacing w:after="120"/>
              <w:rPr>
                <w:i/>
                <w:iCs/>
                <w:szCs w:val="24"/>
                <w:lang w:val="fr-CH"/>
              </w:rPr>
            </w:pPr>
            <w:hyperlink r:id="rId9" w:history="1">
              <w:r w:rsidR="0070629B" w:rsidRPr="00AE2C3D">
                <w:rPr>
                  <w:rStyle w:val="Hyperlink"/>
                  <w:i/>
                  <w:iCs/>
                  <w:szCs w:val="24"/>
                  <w:lang w:val="fr-CH"/>
                </w:rPr>
                <w:t>Résolution 11 (Rév. Busan, 2014)</w:t>
              </w:r>
            </w:hyperlink>
            <w:r w:rsidR="0070629B" w:rsidRPr="00AE2C3D">
              <w:rPr>
                <w:i/>
                <w:iCs/>
                <w:szCs w:val="24"/>
                <w:lang w:val="fr-CH"/>
              </w:rPr>
              <w:t xml:space="preserve"> de la Conférence de plénipotentiaires, Résolutions </w:t>
            </w:r>
            <w:hyperlink r:id="rId10" w:history="1">
              <w:r w:rsidR="0070629B" w:rsidRPr="00AE2C3D">
                <w:rPr>
                  <w:rStyle w:val="Hyperlink"/>
                  <w:i/>
                  <w:iCs/>
                  <w:szCs w:val="24"/>
                  <w:lang w:val="fr-CH"/>
                </w:rPr>
                <w:t>1111</w:t>
              </w:r>
            </w:hyperlink>
            <w:r w:rsidR="0070629B" w:rsidRPr="00AE2C3D">
              <w:rPr>
                <w:i/>
                <w:iCs/>
                <w:szCs w:val="24"/>
                <w:lang w:val="fr-CH"/>
              </w:rPr>
              <w:t xml:space="preserve"> et </w:t>
            </w:r>
            <w:hyperlink r:id="rId11" w:history="1">
              <w:r w:rsidR="0070629B" w:rsidRPr="00AE2C3D">
                <w:rPr>
                  <w:rStyle w:val="Hyperlink"/>
                  <w:i/>
                  <w:iCs/>
                  <w:szCs w:val="24"/>
                  <w:lang w:val="fr-CH"/>
                </w:rPr>
                <w:t>1338</w:t>
              </w:r>
            </w:hyperlink>
            <w:r w:rsidR="0070629B" w:rsidRPr="00AE2C3D">
              <w:rPr>
                <w:i/>
                <w:iCs/>
                <w:szCs w:val="24"/>
                <w:lang w:val="fr-CH"/>
              </w:rPr>
              <w:t xml:space="preserve"> du Conseil. </w:t>
            </w:r>
          </w:p>
        </w:tc>
      </w:tr>
    </w:tbl>
    <w:p w:rsidR="000959BB" w:rsidRPr="001B0E1E" w:rsidRDefault="00DE3914" w:rsidP="00A62AD8">
      <w:pPr>
        <w:pStyle w:val="Heading1"/>
        <w:rPr>
          <w:lang w:val="fr-CH"/>
        </w:rPr>
      </w:pPr>
      <w:bookmarkStart w:id="7" w:name="dstart"/>
      <w:bookmarkStart w:id="8" w:name="dbreak"/>
      <w:bookmarkEnd w:id="7"/>
      <w:bookmarkEnd w:id="8"/>
      <w:r w:rsidRPr="001B0E1E">
        <w:rPr>
          <w:lang w:val="fr-CH"/>
        </w:rPr>
        <w:t>1</w:t>
      </w:r>
      <w:r w:rsidRPr="001B0E1E">
        <w:rPr>
          <w:lang w:val="fr-CH"/>
        </w:rPr>
        <w:tab/>
        <w:t>Introduction</w:t>
      </w:r>
    </w:p>
    <w:p w:rsidR="000959BB" w:rsidRPr="00B03831" w:rsidRDefault="00DE3914" w:rsidP="00A62AD8">
      <w:pPr>
        <w:rPr>
          <w:b/>
          <w:lang w:val="fr-CH"/>
        </w:rPr>
      </w:pPr>
      <w:r w:rsidRPr="00B03831">
        <w:rPr>
          <w:lang w:val="fr-CH"/>
        </w:rPr>
        <w:t>1.1</w:t>
      </w:r>
      <w:r w:rsidRPr="00B03831">
        <w:rPr>
          <w:lang w:val="fr-CH"/>
        </w:rPr>
        <w:tab/>
      </w:r>
      <w:r w:rsidR="00B03831" w:rsidRPr="00D01FA9">
        <w:rPr>
          <w:lang w:val="fr-CH"/>
        </w:rPr>
        <w:t>L</w:t>
      </w:r>
      <w:r w:rsidR="00C3230F">
        <w:rPr>
          <w:lang w:val="fr-CH"/>
        </w:rPr>
        <w:t>'</w:t>
      </w:r>
      <w:r w:rsidR="00B03831" w:rsidRPr="00D01FA9">
        <w:rPr>
          <w:lang w:val="fr-CH"/>
        </w:rPr>
        <w:t>une des fonctions de l</w:t>
      </w:r>
      <w:r w:rsidR="00C3230F">
        <w:rPr>
          <w:lang w:val="fr-CH"/>
        </w:rPr>
        <w:t>'</w:t>
      </w:r>
      <w:r w:rsidR="00B03831" w:rsidRPr="00D01FA9">
        <w:rPr>
          <w:lang w:val="fr-CH"/>
        </w:rPr>
        <w:t>UIT</w:t>
      </w:r>
      <w:r w:rsidR="0076035B">
        <w:rPr>
          <w:lang w:val="fr-CH"/>
        </w:rPr>
        <w:t>,</w:t>
      </w:r>
      <w:r w:rsidR="00B03831" w:rsidRPr="00D01FA9">
        <w:rPr>
          <w:lang w:val="fr-CH"/>
        </w:rPr>
        <w:t xml:space="preserve"> et du Secteur du développem</w:t>
      </w:r>
      <w:r w:rsidR="00AE2C3D">
        <w:rPr>
          <w:lang w:val="fr-CH"/>
        </w:rPr>
        <w:t>ent des télécommunications (UIT</w:t>
      </w:r>
      <w:r w:rsidR="00AE2C3D">
        <w:rPr>
          <w:lang w:val="fr-CH"/>
        </w:rPr>
        <w:noBreakHyphen/>
      </w:r>
      <w:r w:rsidR="00B03831" w:rsidRPr="00D01FA9">
        <w:rPr>
          <w:lang w:val="fr-CH"/>
        </w:rPr>
        <w:t>D) en particulier</w:t>
      </w:r>
      <w:r w:rsidR="0076035B">
        <w:rPr>
          <w:lang w:val="fr-CH"/>
        </w:rPr>
        <w:t>,</w:t>
      </w:r>
      <w:r w:rsidR="00B03831" w:rsidRPr="00D01FA9">
        <w:rPr>
          <w:lang w:val="fr-CH"/>
        </w:rPr>
        <w:t xml:space="preserve"> consiste à s</w:t>
      </w:r>
      <w:r w:rsidR="00C3230F">
        <w:rPr>
          <w:lang w:val="fr-CH"/>
        </w:rPr>
        <w:t>'</w:t>
      </w:r>
      <w:r w:rsidR="00B03831" w:rsidRPr="00D01FA9">
        <w:rPr>
          <w:lang w:val="fr-CH"/>
        </w:rPr>
        <w:t>acquitter de la double responsabilité de l</w:t>
      </w:r>
      <w:r w:rsidR="00C3230F">
        <w:rPr>
          <w:lang w:val="fr-CH"/>
        </w:rPr>
        <w:t>'</w:t>
      </w:r>
      <w:r w:rsidR="00B03831" w:rsidRPr="00D01FA9">
        <w:rPr>
          <w:lang w:val="fr-CH"/>
        </w:rPr>
        <w:t>Union en tant qu</w:t>
      </w:r>
      <w:r w:rsidR="00C3230F">
        <w:rPr>
          <w:lang w:val="fr-CH"/>
        </w:rPr>
        <w:t>'</w:t>
      </w:r>
      <w:r w:rsidR="00B03831" w:rsidRPr="00D01FA9">
        <w:rPr>
          <w:lang w:val="fr-CH"/>
        </w:rPr>
        <w:t>institution spécialisée des Nations Unies et agent d</w:t>
      </w:r>
      <w:r w:rsidR="00C3230F">
        <w:rPr>
          <w:lang w:val="fr-CH"/>
        </w:rPr>
        <w:t>'</w:t>
      </w:r>
      <w:r w:rsidR="00B03831" w:rsidRPr="00D01FA9">
        <w:rPr>
          <w:lang w:val="fr-CH"/>
        </w:rPr>
        <w:t>exécution pour la mise en oeuvre de projets, conformément à la Constitution de l</w:t>
      </w:r>
      <w:r w:rsidR="00C3230F">
        <w:rPr>
          <w:lang w:val="fr-CH"/>
        </w:rPr>
        <w:t>'</w:t>
      </w:r>
      <w:r w:rsidR="00B03831" w:rsidRPr="00D01FA9">
        <w:rPr>
          <w:lang w:val="fr-CH"/>
        </w:rPr>
        <w:t>UIT.</w:t>
      </w:r>
    </w:p>
    <w:p w:rsidR="000959BB" w:rsidRPr="006939A5" w:rsidRDefault="00DE3914" w:rsidP="00A62AD8">
      <w:pPr>
        <w:rPr>
          <w:rFonts w:cstheme="minorHAnsi"/>
          <w:lang w:val="fr-CH"/>
        </w:rPr>
      </w:pPr>
      <w:r w:rsidRPr="00156E46">
        <w:rPr>
          <w:rFonts w:cstheme="minorHAnsi"/>
          <w:lang w:val="fr-CH"/>
        </w:rPr>
        <w:t>1.2</w:t>
      </w:r>
      <w:r w:rsidRPr="00156E46">
        <w:rPr>
          <w:rFonts w:cstheme="minorHAnsi"/>
          <w:lang w:val="fr-CH"/>
        </w:rPr>
        <w:tab/>
      </w:r>
      <w:r w:rsidR="00156E46" w:rsidRPr="00156E46">
        <w:rPr>
          <w:rFonts w:cstheme="minorHAnsi"/>
          <w:lang w:val="fr-CH"/>
        </w:rPr>
        <w:t xml:space="preserve">Le </w:t>
      </w:r>
      <w:r w:rsidR="00156E46" w:rsidRPr="00D01FA9">
        <w:rPr>
          <w:lang w:val="fr-CH"/>
        </w:rPr>
        <w:t>Fonds pour le développement des technologies de l</w:t>
      </w:r>
      <w:r w:rsidR="00C3230F">
        <w:rPr>
          <w:lang w:val="fr-CH"/>
        </w:rPr>
        <w:t>'</w:t>
      </w:r>
      <w:r w:rsidR="00156E46" w:rsidRPr="00D01FA9">
        <w:rPr>
          <w:lang w:val="fr-CH"/>
        </w:rPr>
        <w:t>information et de la communication (</w:t>
      </w:r>
      <w:hyperlink r:id="rId12" w:history="1">
        <w:r w:rsidR="00156E46" w:rsidRPr="00A62AD8">
          <w:rPr>
            <w:rStyle w:val="Hyperlink"/>
            <w:lang w:val="fr-CH"/>
          </w:rPr>
          <w:t>F</w:t>
        </w:r>
        <w:r w:rsidR="00156E46" w:rsidRPr="00A62AD8">
          <w:rPr>
            <w:rStyle w:val="Hyperlink"/>
            <w:lang w:val="fr-CH"/>
          </w:rPr>
          <w:t>D</w:t>
        </w:r>
        <w:r w:rsidR="00156E46" w:rsidRPr="00A62AD8">
          <w:rPr>
            <w:rStyle w:val="Hyperlink"/>
            <w:lang w:val="fr-CH"/>
          </w:rPr>
          <w:t>TIC</w:t>
        </w:r>
      </w:hyperlink>
      <w:r w:rsidR="00156E46" w:rsidRPr="00D01FA9">
        <w:rPr>
          <w:lang w:val="fr-CH"/>
        </w:rPr>
        <w:t>)</w:t>
      </w:r>
      <w:r w:rsidR="00156E46">
        <w:rPr>
          <w:lang w:val="fr-CH"/>
        </w:rPr>
        <w:t xml:space="preserve"> est </w:t>
      </w:r>
      <w:r w:rsidR="006939A5">
        <w:rPr>
          <w:lang w:val="fr-CH"/>
        </w:rPr>
        <w:t>le fruit d</w:t>
      </w:r>
      <w:r w:rsidR="00C3230F">
        <w:rPr>
          <w:lang w:val="fr-CH"/>
        </w:rPr>
        <w:t>'</w:t>
      </w:r>
      <w:r w:rsidR="006939A5">
        <w:rPr>
          <w:lang w:val="fr-CH"/>
        </w:rPr>
        <w:t>une</w:t>
      </w:r>
      <w:r w:rsidR="00156E46">
        <w:rPr>
          <w:lang w:val="fr-CH"/>
        </w:rPr>
        <w:t xml:space="preserve"> initiative spé</w:t>
      </w:r>
      <w:r w:rsidR="006939A5">
        <w:rPr>
          <w:lang w:val="fr-CH"/>
        </w:rPr>
        <w:t>ciale lancée en 1997, qui vise à</w:t>
      </w:r>
      <w:r w:rsidR="00156E46">
        <w:rPr>
          <w:lang w:val="fr-CH"/>
        </w:rPr>
        <w:t xml:space="preserve"> soutenir la mise en oeuvre de projets en faveur du développement </w:t>
      </w:r>
      <w:r w:rsidR="006939A5">
        <w:rPr>
          <w:lang w:val="fr-CH"/>
        </w:rPr>
        <w:t>en vue de parvenir au développement durable. Il s</w:t>
      </w:r>
      <w:r w:rsidR="00C3230F">
        <w:rPr>
          <w:lang w:val="fr-CH"/>
        </w:rPr>
        <w:t>'</w:t>
      </w:r>
      <w:r w:rsidR="006939A5">
        <w:rPr>
          <w:lang w:val="fr-CH"/>
        </w:rPr>
        <w:t xml:space="preserve">appuie sur des partenariats multi-parties prenantes </w:t>
      </w:r>
      <w:r w:rsidR="0076035B">
        <w:rPr>
          <w:lang w:val="fr-CH"/>
        </w:rPr>
        <w:t xml:space="preserve">associant </w:t>
      </w:r>
      <w:r w:rsidR="006939A5">
        <w:rPr>
          <w:lang w:val="fr-CH"/>
        </w:rPr>
        <w:t>des Etats Membres, des Membres des Secteurs, des membres des secteurs public et privé, ainsi que</w:t>
      </w:r>
      <w:r w:rsidR="0076035B">
        <w:rPr>
          <w:lang w:val="fr-CH"/>
        </w:rPr>
        <w:t xml:space="preserve"> des </w:t>
      </w:r>
      <w:r w:rsidR="006939A5">
        <w:rPr>
          <w:lang w:val="fr-CH"/>
        </w:rPr>
        <w:t>organisation</w:t>
      </w:r>
      <w:r w:rsidR="00AE2C3D">
        <w:rPr>
          <w:lang w:val="fr-CH"/>
        </w:rPr>
        <w:t>s</w:t>
      </w:r>
      <w:r w:rsidR="006939A5">
        <w:rPr>
          <w:lang w:val="fr-CH"/>
        </w:rPr>
        <w:t xml:space="preserve"> multilatérales</w:t>
      </w:r>
      <w:r w:rsidR="0076035B">
        <w:rPr>
          <w:lang w:val="fr-CH"/>
        </w:rPr>
        <w:t xml:space="preserve">, des institutions financières et des </w:t>
      </w:r>
      <w:r w:rsidR="006939A5">
        <w:rPr>
          <w:lang w:val="fr-CH"/>
        </w:rPr>
        <w:t>agences de développement.</w:t>
      </w:r>
      <w:r w:rsidRPr="006939A5">
        <w:rPr>
          <w:rFonts w:cstheme="minorHAnsi"/>
          <w:lang w:val="fr-CH"/>
        </w:rPr>
        <w:t xml:space="preserve"> </w:t>
      </w:r>
    </w:p>
    <w:p w:rsidR="000959BB" w:rsidRPr="00AE2C3D" w:rsidRDefault="00DE3914" w:rsidP="00A62AD8">
      <w:pPr>
        <w:pStyle w:val="Heading1"/>
        <w:rPr>
          <w:lang w:val="fr-CH"/>
        </w:rPr>
      </w:pPr>
      <w:r w:rsidRPr="00AE2C3D">
        <w:rPr>
          <w:lang w:val="fr-CH"/>
        </w:rPr>
        <w:lastRenderedPageBreak/>
        <w:t>2</w:t>
      </w:r>
      <w:r w:rsidRPr="00AE2C3D">
        <w:rPr>
          <w:lang w:val="fr-CH"/>
        </w:rPr>
        <w:tab/>
      </w:r>
      <w:r w:rsidR="006939A5" w:rsidRPr="00AE2C3D">
        <w:rPr>
          <w:lang w:val="fr-CH"/>
        </w:rPr>
        <w:t>Principales règles et procédures du FDTIC</w:t>
      </w:r>
    </w:p>
    <w:p w:rsidR="006939A5" w:rsidRPr="006939A5" w:rsidRDefault="00DE3914" w:rsidP="00A62AD8">
      <w:pPr>
        <w:rPr>
          <w:szCs w:val="24"/>
          <w:lang w:val="fr-CH"/>
        </w:rPr>
      </w:pPr>
      <w:r w:rsidRPr="006939A5">
        <w:rPr>
          <w:szCs w:val="24"/>
          <w:lang w:val="fr-CH"/>
        </w:rPr>
        <w:t>2.1</w:t>
      </w:r>
      <w:r w:rsidRPr="006939A5">
        <w:rPr>
          <w:szCs w:val="24"/>
          <w:lang w:val="fr-CH"/>
        </w:rPr>
        <w:tab/>
      </w:r>
      <w:r w:rsidR="006939A5" w:rsidRPr="006939A5">
        <w:rPr>
          <w:szCs w:val="24"/>
          <w:lang w:val="fr-CH"/>
        </w:rPr>
        <w:t xml:space="preserve">En principe, le FDTIC est utilisé </w:t>
      </w:r>
      <w:r w:rsidR="006939A5" w:rsidRPr="006939A5">
        <w:rPr>
          <w:lang w:val="fr-CH"/>
        </w:rPr>
        <w:t>comme capital de démarrage</w:t>
      </w:r>
      <w:r w:rsidR="006939A5">
        <w:rPr>
          <w:lang w:val="fr-CH"/>
        </w:rPr>
        <w:t>, généralement jusqu</w:t>
      </w:r>
      <w:r w:rsidR="00C3230F">
        <w:rPr>
          <w:lang w:val="fr-CH"/>
        </w:rPr>
        <w:t>'</w:t>
      </w:r>
      <w:r w:rsidR="006939A5">
        <w:rPr>
          <w:lang w:val="fr-CH"/>
        </w:rPr>
        <w:t xml:space="preserve">à 25% du coût total du projet, pour satisfaire les besoins de financement de projets </w:t>
      </w:r>
      <w:r w:rsidR="00AE2C3D">
        <w:rPr>
          <w:lang w:val="fr-CH"/>
        </w:rPr>
        <w:t xml:space="preserve">de développement </w:t>
      </w:r>
      <w:r w:rsidR="006939A5">
        <w:rPr>
          <w:lang w:val="fr-CH"/>
        </w:rPr>
        <w:t xml:space="preserve">proposés. Le capital de démarrage est un point de départ visant à faciliter la mobilisation de contributions supplémentaires </w:t>
      </w:r>
      <w:r w:rsidR="0076035B">
        <w:rPr>
          <w:lang w:val="fr-CH"/>
        </w:rPr>
        <w:t>élevées</w:t>
      </w:r>
      <w:r w:rsidR="006939A5">
        <w:rPr>
          <w:lang w:val="fr-CH"/>
        </w:rPr>
        <w:t xml:space="preserve"> en espèces et en nature</w:t>
      </w:r>
      <w:r w:rsidR="001D2757">
        <w:rPr>
          <w:lang w:val="fr-CH"/>
        </w:rPr>
        <w:t xml:space="preserve"> et à fournir le cadre nécessaire pour mener des actions aux niveaux national, régional et international de manière concertée.</w:t>
      </w:r>
    </w:p>
    <w:p w:rsidR="000959BB" w:rsidRPr="0076035B" w:rsidRDefault="00DE3914" w:rsidP="00A62AD8">
      <w:pPr>
        <w:rPr>
          <w:rFonts w:cstheme="minorHAnsi"/>
          <w:lang w:val="fr-CH"/>
        </w:rPr>
      </w:pPr>
      <w:r w:rsidRPr="001D2757">
        <w:rPr>
          <w:lang w:val="fr-CH"/>
        </w:rPr>
        <w:t>2.2</w:t>
      </w:r>
      <w:r w:rsidRPr="001D2757">
        <w:rPr>
          <w:lang w:val="fr-CH"/>
        </w:rPr>
        <w:tab/>
      </w:r>
      <w:r w:rsidR="001D2757" w:rsidRPr="001D2757">
        <w:rPr>
          <w:lang w:val="fr-CH"/>
        </w:rPr>
        <w:t xml:space="preserve">En ce qui concerne la procédure adoptée, les propositions de projets </w:t>
      </w:r>
      <w:r w:rsidR="00AE2C3D">
        <w:rPr>
          <w:lang w:val="fr-CH"/>
        </w:rPr>
        <w:t>de</w:t>
      </w:r>
      <w:r w:rsidR="001D2757">
        <w:rPr>
          <w:lang w:val="fr-CH"/>
        </w:rPr>
        <w:t xml:space="preserve"> développement</w:t>
      </w:r>
      <w:r w:rsidR="00AE2C3D">
        <w:rPr>
          <w:lang w:val="fr-CH"/>
        </w:rPr>
        <w:t>, y compris pour ce qui est des</w:t>
      </w:r>
      <w:r w:rsidR="00740126">
        <w:rPr>
          <w:lang w:val="fr-CH"/>
        </w:rPr>
        <w:t xml:space="preserve"> </w:t>
      </w:r>
      <w:r w:rsidR="001D2757">
        <w:rPr>
          <w:lang w:val="fr-CH"/>
        </w:rPr>
        <w:t xml:space="preserve">contributions </w:t>
      </w:r>
      <w:r w:rsidR="00740126">
        <w:rPr>
          <w:lang w:val="fr-CH"/>
        </w:rPr>
        <w:t>supplémentaires</w:t>
      </w:r>
      <w:r w:rsidR="00AE2C3D">
        <w:rPr>
          <w:lang w:val="fr-CH"/>
        </w:rPr>
        <w:t>,</w:t>
      </w:r>
      <w:r w:rsidR="001D2757">
        <w:rPr>
          <w:lang w:val="fr-CH"/>
        </w:rPr>
        <w:t xml:space="preserve"> peuvent être soumises </w:t>
      </w:r>
      <w:r w:rsidR="00740126">
        <w:rPr>
          <w:lang w:val="fr-CH"/>
        </w:rPr>
        <w:t xml:space="preserve">au FDTIC </w:t>
      </w:r>
      <w:r w:rsidR="001D2757">
        <w:rPr>
          <w:lang w:val="fr-CH"/>
        </w:rPr>
        <w:t>à l</w:t>
      </w:r>
      <w:r w:rsidR="00C3230F">
        <w:rPr>
          <w:lang w:val="fr-CH"/>
        </w:rPr>
        <w:t>'</w:t>
      </w:r>
      <w:r w:rsidR="001D2757">
        <w:rPr>
          <w:lang w:val="fr-CH"/>
        </w:rPr>
        <w:t>adresse</w:t>
      </w:r>
      <w:r w:rsidRPr="001D2757">
        <w:rPr>
          <w:lang w:val="fr-CH"/>
        </w:rPr>
        <w:t xml:space="preserve"> </w:t>
      </w:r>
      <w:hyperlink r:id="rId13" w:history="1">
        <w:r w:rsidRPr="001D2757">
          <w:rPr>
            <w:rStyle w:val="Hyperlink"/>
            <w:szCs w:val="24"/>
            <w:lang w:val="fr-CH"/>
          </w:rPr>
          <w:t>bdtictdf@itu.int</w:t>
        </w:r>
      </w:hyperlink>
      <w:r w:rsidR="00740126" w:rsidRPr="00740126">
        <w:rPr>
          <w:lang w:val="fr-CH"/>
        </w:rPr>
        <w:t>,</w:t>
      </w:r>
      <w:r w:rsidRPr="001D2757">
        <w:rPr>
          <w:lang w:val="fr-CH"/>
        </w:rPr>
        <w:t xml:space="preserve"> </w:t>
      </w:r>
      <w:r w:rsidR="001D2757">
        <w:rPr>
          <w:lang w:val="fr-CH"/>
        </w:rPr>
        <w:t xml:space="preserve">afin </w:t>
      </w:r>
      <w:r w:rsidR="0076035B">
        <w:rPr>
          <w:lang w:val="fr-CH"/>
        </w:rPr>
        <w:t>de bénéficier de</w:t>
      </w:r>
      <w:r w:rsidR="001D2757">
        <w:rPr>
          <w:lang w:val="fr-CH"/>
        </w:rPr>
        <w:t xml:space="preserve"> l</w:t>
      </w:r>
      <w:r w:rsidR="00C3230F">
        <w:rPr>
          <w:lang w:val="fr-CH"/>
        </w:rPr>
        <w:t>'</w:t>
      </w:r>
      <w:r w:rsidR="001D2757">
        <w:rPr>
          <w:lang w:val="fr-CH"/>
        </w:rPr>
        <w:t>appui du F</w:t>
      </w:r>
      <w:r w:rsidR="00740126">
        <w:rPr>
          <w:lang w:val="fr-CH"/>
        </w:rPr>
        <w:t>onds</w:t>
      </w:r>
      <w:r w:rsidR="001D2757">
        <w:rPr>
          <w:lang w:val="fr-CH"/>
        </w:rPr>
        <w:t>.</w:t>
      </w:r>
    </w:p>
    <w:p w:rsidR="001D2757" w:rsidRDefault="00DE3914" w:rsidP="00A62AD8">
      <w:pPr>
        <w:rPr>
          <w:lang w:val="fr-CH"/>
        </w:rPr>
      </w:pPr>
      <w:r w:rsidRPr="001D2757">
        <w:rPr>
          <w:lang w:val="fr-CH"/>
        </w:rPr>
        <w:t>2.3</w:t>
      </w:r>
      <w:r w:rsidRPr="001D2757">
        <w:rPr>
          <w:lang w:val="fr-CH"/>
        </w:rPr>
        <w:tab/>
      </w:r>
      <w:r w:rsidR="001D2757" w:rsidRPr="001D2757">
        <w:rPr>
          <w:lang w:val="fr-CH"/>
        </w:rPr>
        <w:t xml:space="preserve">Les projets </w:t>
      </w:r>
      <w:r w:rsidR="00740126" w:rsidRPr="001D2757">
        <w:rPr>
          <w:lang w:val="fr-CH"/>
        </w:rPr>
        <w:t xml:space="preserve">proposés </w:t>
      </w:r>
      <w:r w:rsidR="001D2757" w:rsidRPr="001D2757">
        <w:rPr>
          <w:lang w:val="fr-CH"/>
        </w:rPr>
        <w:t xml:space="preserve">en faveur du développement sont administrés </w:t>
      </w:r>
      <w:r w:rsidR="001D2757">
        <w:rPr>
          <w:lang w:val="fr-CH"/>
        </w:rPr>
        <w:t>conformément aux critères suivants en matière de sélection et d</w:t>
      </w:r>
      <w:r w:rsidR="00C3230F">
        <w:rPr>
          <w:lang w:val="fr-CH"/>
        </w:rPr>
        <w:t>'</w:t>
      </w:r>
      <w:r w:rsidR="001D2757">
        <w:rPr>
          <w:lang w:val="fr-CH"/>
        </w:rPr>
        <w:t>éligibilité, entre autres:</w:t>
      </w:r>
    </w:p>
    <w:p w:rsidR="00D540CC" w:rsidRPr="001D2757" w:rsidRDefault="00AE2C3D" w:rsidP="00A62AD8">
      <w:pPr>
        <w:pStyle w:val="enumlev1"/>
      </w:pPr>
      <w:r>
        <w:t>•</w:t>
      </w:r>
      <w:r>
        <w:tab/>
      </w:r>
      <w:r w:rsidR="00096BCF" w:rsidRPr="001D2757">
        <w:t xml:space="preserve">Le projet doit bénéficier à un pays </w:t>
      </w:r>
      <w:r w:rsidR="00740126" w:rsidRPr="001D2757">
        <w:t xml:space="preserve">au moins </w:t>
      </w:r>
      <w:r w:rsidR="00096BCF" w:rsidRPr="001D2757">
        <w:t>parmi les pays les moins avancés (PMA), les petits Etats insulaires en développement (PEID), les pays en développement sans littoral, les pays dont l</w:t>
      </w:r>
      <w:r w:rsidR="00C3230F">
        <w:t>'</w:t>
      </w:r>
      <w:r w:rsidR="001D2757">
        <w:t>économie est en transition, et</w:t>
      </w:r>
      <w:r w:rsidR="00096BCF" w:rsidRPr="001D2757">
        <w:t xml:space="preserve">/ou ceux ayant des besoins </w:t>
      </w:r>
      <w:r w:rsidR="009F1587">
        <w:t>spéciaux</w:t>
      </w:r>
      <w:r w:rsidR="00096BCF" w:rsidRPr="001D2757">
        <w:t>.</w:t>
      </w:r>
    </w:p>
    <w:p w:rsidR="00023EDC" w:rsidRPr="001D2757" w:rsidRDefault="00AE2C3D" w:rsidP="00A62AD8">
      <w:pPr>
        <w:pStyle w:val="enumlev1"/>
      </w:pPr>
      <w:r>
        <w:t>•</w:t>
      </w:r>
      <w:r>
        <w:tab/>
      </w:r>
      <w:r w:rsidR="001D2757">
        <w:t>Le projet doit relever de l</w:t>
      </w:r>
      <w:r w:rsidR="00C3230F">
        <w:t>'</w:t>
      </w:r>
      <w:r w:rsidR="001D2757">
        <w:t>une des catégorie</w:t>
      </w:r>
      <w:r w:rsidR="009F1587">
        <w:t>s</w:t>
      </w:r>
      <w:r>
        <w:t>/</w:t>
      </w:r>
      <w:r w:rsidR="001D2757">
        <w:t>de l</w:t>
      </w:r>
      <w:r w:rsidR="00C3230F">
        <w:t>'</w:t>
      </w:r>
      <w:r w:rsidR="001D2757">
        <w:t>un des thèmes suivants:</w:t>
      </w:r>
      <w:r w:rsidR="00DE3914" w:rsidRPr="001D2757">
        <w:t xml:space="preserve"> </w:t>
      </w:r>
    </w:p>
    <w:p w:rsidR="00023EDC" w:rsidRPr="00AE2C3D" w:rsidRDefault="00AE2C3D" w:rsidP="00A62AD8">
      <w:pPr>
        <w:pStyle w:val="enumlev2"/>
        <w:rPr>
          <w:lang w:val="fr-CH"/>
        </w:rPr>
      </w:pPr>
      <w:r w:rsidRPr="00AE2C3D">
        <w:rPr>
          <w:lang w:val="fr-CH"/>
        </w:rPr>
        <w:t>–</w:t>
      </w:r>
      <w:r w:rsidRPr="00AE2C3D">
        <w:rPr>
          <w:lang w:val="fr-CH"/>
        </w:rPr>
        <w:tab/>
      </w:r>
      <w:r w:rsidR="00A52E41" w:rsidRPr="00AE2C3D">
        <w:rPr>
          <w:lang w:val="fr-CH"/>
        </w:rPr>
        <w:t>Renforcement des capacités</w:t>
      </w:r>
    </w:p>
    <w:p w:rsidR="00023EDC" w:rsidRPr="00AE2C3D" w:rsidRDefault="00AE2C3D" w:rsidP="00A62AD8">
      <w:pPr>
        <w:pStyle w:val="enumlev2"/>
        <w:rPr>
          <w:lang w:val="fr-CH"/>
        </w:rPr>
      </w:pPr>
      <w:r w:rsidRPr="00AE2C3D">
        <w:rPr>
          <w:lang w:val="fr-CH"/>
        </w:rPr>
        <w:t>–</w:t>
      </w:r>
      <w:r w:rsidRPr="00AE2C3D">
        <w:rPr>
          <w:lang w:val="fr-CH"/>
        </w:rPr>
        <w:tab/>
      </w:r>
      <w:r w:rsidR="00E13E22" w:rsidRPr="00AE2C3D">
        <w:rPr>
          <w:lang w:val="fr-CH"/>
        </w:rPr>
        <w:t>Changements climatiques</w:t>
      </w:r>
    </w:p>
    <w:p w:rsidR="00023EDC" w:rsidRPr="00AE2C3D" w:rsidRDefault="00AE2C3D" w:rsidP="00A62AD8">
      <w:pPr>
        <w:pStyle w:val="enumlev2"/>
        <w:rPr>
          <w:lang w:val="fr-CH"/>
        </w:rPr>
      </w:pPr>
      <w:r w:rsidRPr="00AE2C3D">
        <w:rPr>
          <w:lang w:val="fr-CH"/>
        </w:rPr>
        <w:t>–</w:t>
      </w:r>
      <w:r w:rsidRPr="00AE2C3D">
        <w:rPr>
          <w:lang w:val="fr-CH"/>
        </w:rPr>
        <w:tab/>
      </w:r>
      <w:r w:rsidR="00D9508B" w:rsidRPr="00AE2C3D">
        <w:rPr>
          <w:lang w:val="fr-CH"/>
        </w:rPr>
        <w:t>Cybersécurité</w:t>
      </w:r>
    </w:p>
    <w:p w:rsidR="00023EDC" w:rsidRPr="00AE2C3D" w:rsidRDefault="00AE2C3D" w:rsidP="00A62AD8">
      <w:pPr>
        <w:pStyle w:val="enumlev2"/>
        <w:rPr>
          <w:lang w:val="fr-CH"/>
        </w:rPr>
      </w:pPr>
      <w:r w:rsidRPr="00AE2C3D">
        <w:rPr>
          <w:lang w:val="fr-CH"/>
        </w:rPr>
        <w:t>–</w:t>
      </w:r>
      <w:r w:rsidRPr="00AE2C3D">
        <w:rPr>
          <w:lang w:val="fr-CH"/>
        </w:rPr>
        <w:tab/>
      </w:r>
      <w:r w:rsidR="001D2757" w:rsidRPr="00AE2C3D">
        <w:rPr>
          <w:lang w:val="fr-CH"/>
        </w:rPr>
        <w:t>I</w:t>
      </w:r>
      <w:r w:rsidR="00D273E5" w:rsidRPr="00AE2C3D">
        <w:rPr>
          <w:lang w:val="fr-CH"/>
        </w:rPr>
        <w:t>nclusion numérique</w:t>
      </w:r>
    </w:p>
    <w:p w:rsidR="00023EDC" w:rsidRPr="00AE2C3D" w:rsidRDefault="00AE2C3D" w:rsidP="00A62AD8">
      <w:pPr>
        <w:pStyle w:val="enumlev2"/>
        <w:rPr>
          <w:lang w:val="fr-CH"/>
        </w:rPr>
      </w:pPr>
      <w:r w:rsidRPr="00AE2C3D">
        <w:rPr>
          <w:lang w:val="fr-CH"/>
        </w:rPr>
        <w:t>–</w:t>
      </w:r>
      <w:r w:rsidRPr="00AE2C3D">
        <w:rPr>
          <w:lang w:val="fr-CH"/>
        </w:rPr>
        <w:tab/>
      </w:r>
      <w:r w:rsidR="001C1DF7" w:rsidRPr="00AE2C3D">
        <w:rPr>
          <w:lang w:val="fr-CH"/>
        </w:rPr>
        <w:t>Télécommunications d</w:t>
      </w:r>
      <w:r w:rsidR="00C3230F" w:rsidRPr="00AE2C3D">
        <w:rPr>
          <w:lang w:val="fr-CH"/>
        </w:rPr>
        <w:t>'</w:t>
      </w:r>
      <w:r w:rsidR="001C1DF7" w:rsidRPr="00AE2C3D">
        <w:rPr>
          <w:lang w:val="fr-CH"/>
        </w:rPr>
        <w:t>urgence</w:t>
      </w:r>
    </w:p>
    <w:p w:rsidR="00023EDC" w:rsidRPr="00AE2C3D" w:rsidRDefault="00AE2C3D" w:rsidP="00A62AD8">
      <w:pPr>
        <w:pStyle w:val="enumlev2"/>
        <w:rPr>
          <w:lang w:val="fr-CH"/>
        </w:rPr>
      </w:pPr>
      <w:r w:rsidRPr="00AE2C3D">
        <w:rPr>
          <w:lang w:val="fr-CH"/>
        </w:rPr>
        <w:t>–</w:t>
      </w:r>
      <w:r w:rsidRPr="00AE2C3D">
        <w:rPr>
          <w:lang w:val="fr-CH"/>
        </w:rPr>
        <w:tab/>
      </w:r>
      <w:r w:rsidR="00215522" w:rsidRPr="00AE2C3D">
        <w:rPr>
          <w:lang w:val="fr-CH"/>
        </w:rPr>
        <w:t>Applications TIC</w:t>
      </w:r>
    </w:p>
    <w:p w:rsidR="00023EDC" w:rsidRPr="00AE2C3D" w:rsidRDefault="00AE2C3D" w:rsidP="00A62AD8">
      <w:pPr>
        <w:pStyle w:val="enumlev2"/>
        <w:rPr>
          <w:lang w:val="fr-CH"/>
        </w:rPr>
      </w:pPr>
      <w:r w:rsidRPr="00AE2C3D">
        <w:rPr>
          <w:lang w:val="fr-CH"/>
        </w:rPr>
        <w:t>–</w:t>
      </w:r>
      <w:r w:rsidRPr="00AE2C3D">
        <w:rPr>
          <w:lang w:val="fr-CH"/>
        </w:rPr>
        <w:tab/>
      </w:r>
      <w:r w:rsidR="00DE3914" w:rsidRPr="00AE2C3D">
        <w:rPr>
          <w:lang w:val="fr-CH"/>
        </w:rPr>
        <w:t>Innovation</w:t>
      </w:r>
    </w:p>
    <w:p w:rsidR="00023EDC" w:rsidRPr="00D01FA9" w:rsidRDefault="00AE2C3D" w:rsidP="00A62AD8">
      <w:pPr>
        <w:pStyle w:val="enumlev2"/>
        <w:rPr>
          <w:lang w:val="en-US"/>
        </w:rPr>
      </w:pPr>
      <w:r w:rsidRPr="00AE2C3D">
        <w:rPr>
          <w:lang w:val="fr-CH"/>
        </w:rPr>
        <w:t>–</w:t>
      </w:r>
      <w:r w:rsidRPr="00AE2C3D">
        <w:rPr>
          <w:lang w:val="fr-CH"/>
        </w:rPr>
        <w:tab/>
      </w:r>
      <w:r w:rsidR="002F6574" w:rsidRPr="00AE2C3D">
        <w:rPr>
          <w:lang w:val="fr-CH"/>
        </w:rPr>
        <w:t>Environnemen</w:t>
      </w:r>
      <w:r w:rsidR="002F6574" w:rsidRPr="00D01FA9">
        <w:rPr>
          <w:lang w:val="en-US"/>
        </w:rPr>
        <w:t>t réglementaire et commercial</w:t>
      </w:r>
    </w:p>
    <w:p w:rsidR="00023EDC" w:rsidRPr="00D01FA9" w:rsidRDefault="00AE2C3D" w:rsidP="00A62AD8">
      <w:pPr>
        <w:pStyle w:val="enumlev2"/>
        <w:rPr>
          <w:lang w:val="en-US"/>
        </w:rPr>
      </w:pPr>
      <w:r w:rsidRPr="00AE2C3D">
        <w:rPr>
          <w:lang w:val="fr-CH"/>
        </w:rPr>
        <w:t>–</w:t>
      </w:r>
      <w:r w:rsidRPr="00AE2C3D">
        <w:rPr>
          <w:lang w:val="fr-CH"/>
        </w:rPr>
        <w:tab/>
      </w:r>
      <w:r w:rsidR="00E0734B" w:rsidRPr="00D01FA9">
        <w:rPr>
          <w:lang w:val="en-US"/>
        </w:rPr>
        <w:t>Statistiques et indicateurs</w:t>
      </w:r>
    </w:p>
    <w:p w:rsidR="00023EDC" w:rsidRPr="00D01FA9" w:rsidRDefault="00AE2C3D" w:rsidP="00A62AD8">
      <w:pPr>
        <w:pStyle w:val="enumlev2"/>
        <w:rPr>
          <w:lang w:val="fr-CH"/>
        </w:rPr>
      </w:pPr>
      <w:r w:rsidRPr="00AE2C3D">
        <w:rPr>
          <w:lang w:val="fr-CH"/>
        </w:rPr>
        <w:t>–</w:t>
      </w:r>
      <w:r w:rsidRPr="00AE2C3D">
        <w:rPr>
          <w:lang w:val="fr-CH"/>
        </w:rPr>
        <w:tab/>
      </w:r>
      <w:r w:rsidR="00F060B7" w:rsidRPr="00D01FA9">
        <w:rPr>
          <w:lang w:val="fr-CH"/>
        </w:rPr>
        <w:t>Gestion du spectre et radiodiffusion</w:t>
      </w:r>
    </w:p>
    <w:p w:rsidR="00023EDC" w:rsidRPr="00D01FA9" w:rsidRDefault="00AE2C3D" w:rsidP="00A62AD8">
      <w:pPr>
        <w:pStyle w:val="enumlev2"/>
        <w:rPr>
          <w:lang w:val="fr-CH"/>
        </w:rPr>
      </w:pPr>
      <w:r w:rsidRPr="00AE2C3D">
        <w:rPr>
          <w:lang w:val="fr-CH"/>
        </w:rPr>
        <w:t>–</w:t>
      </w:r>
      <w:r w:rsidRPr="00AE2C3D">
        <w:rPr>
          <w:lang w:val="fr-CH"/>
        </w:rPr>
        <w:tab/>
      </w:r>
      <w:r w:rsidR="00D3185C" w:rsidRPr="00D01FA9">
        <w:rPr>
          <w:lang w:val="fr-CH"/>
        </w:rPr>
        <w:t>Assistance aux pays ayant des besoins spéciaux</w:t>
      </w:r>
    </w:p>
    <w:p w:rsidR="00023EDC" w:rsidRPr="00AE2C3D" w:rsidRDefault="00AE2C3D" w:rsidP="00A62AD8">
      <w:pPr>
        <w:pStyle w:val="enumlev1"/>
      </w:pPr>
      <w:r>
        <w:t>•</w:t>
      </w:r>
      <w:r>
        <w:tab/>
      </w:r>
      <w:r w:rsidR="001D2757" w:rsidRPr="00AE2C3D">
        <w:t>Tout autre critère jugé important par la Commission de direction du FDTIC</w:t>
      </w:r>
      <w:r>
        <w:rPr>
          <w:rStyle w:val="FootnoteReference"/>
        </w:rPr>
        <w:footnoteReference w:id="1"/>
      </w:r>
      <w:r w:rsidR="001D2757" w:rsidRPr="00AE2C3D">
        <w:t>.</w:t>
      </w:r>
    </w:p>
    <w:p w:rsidR="0021353F" w:rsidRPr="009F1587" w:rsidRDefault="00DE3914" w:rsidP="00A62AD8">
      <w:pPr>
        <w:rPr>
          <w:lang w:val="fr-CH"/>
        </w:rPr>
      </w:pPr>
      <w:r w:rsidRPr="001D2757">
        <w:rPr>
          <w:lang w:val="fr-CH"/>
        </w:rPr>
        <w:t>2.4</w:t>
      </w:r>
      <w:r w:rsidRPr="001D2757">
        <w:rPr>
          <w:lang w:val="fr-CH"/>
        </w:rPr>
        <w:tab/>
      </w:r>
      <w:r w:rsidR="009F1587">
        <w:rPr>
          <w:lang w:val="fr-CH"/>
        </w:rPr>
        <w:t>A intervalles réguliers, d</w:t>
      </w:r>
      <w:r w:rsidR="00D07162">
        <w:rPr>
          <w:lang w:val="fr-CH"/>
        </w:rPr>
        <w:t>es analyses et des évaluations des</w:t>
      </w:r>
      <w:r w:rsidR="001D2757" w:rsidRPr="001D2757">
        <w:rPr>
          <w:lang w:val="fr-CH"/>
        </w:rPr>
        <w:t xml:space="preserve"> propositions de projets</w:t>
      </w:r>
      <w:r w:rsidR="001D2757">
        <w:rPr>
          <w:lang w:val="fr-CH"/>
        </w:rPr>
        <w:t xml:space="preserve"> </w:t>
      </w:r>
      <w:r w:rsidR="00D07162">
        <w:rPr>
          <w:lang w:val="fr-CH"/>
        </w:rPr>
        <w:t xml:space="preserve">sont réalisées </w:t>
      </w:r>
      <w:r w:rsidR="001D2757">
        <w:rPr>
          <w:lang w:val="fr-CH"/>
        </w:rPr>
        <w:t>en veillant à ce que ces projets soient conformes aux critères de sélection/d</w:t>
      </w:r>
      <w:r w:rsidR="00C3230F">
        <w:rPr>
          <w:lang w:val="fr-CH"/>
        </w:rPr>
        <w:t>'</w:t>
      </w:r>
      <w:r w:rsidR="001D2757">
        <w:rPr>
          <w:lang w:val="fr-CH"/>
        </w:rPr>
        <w:t>éligibilité</w:t>
      </w:r>
      <w:r w:rsidR="00D07162">
        <w:rPr>
          <w:lang w:val="fr-CH"/>
        </w:rPr>
        <w:t xml:space="preserve">, puis sont soumises </w:t>
      </w:r>
      <w:r w:rsidR="00400AFA">
        <w:rPr>
          <w:lang w:val="fr-CH"/>
        </w:rPr>
        <w:t>à la Commission de rédaction du</w:t>
      </w:r>
      <w:r w:rsidR="00D07162">
        <w:rPr>
          <w:lang w:val="fr-CH"/>
        </w:rPr>
        <w:t xml:space="preserve"> FDTIC.</w:t>
      </w:r>
    </w:p>
    <w:p w:rsidR="0021353F" w:rsidRPr="002E38CE" w:rsidRDefault="00DE3914" w:rsidP="00A62AD8">
      <w:pPr>
        <w:rPr>
          <w:lang w:val="fr-CH"/>
        </w:rPr>
      </w:pPr>
      <w:bookmarkStart w:id="9" w:name="dnote"/>
      <w:bookmarkEnd w:id="9"/>
      <w:r w:rsidRPr="002E38CE">
        <w:rPr>
          <w:lang w:val="fr-CH"/>
        </w:rPr>
        <w:t>2.5</w:t>
      </w:r>
      <w:r w:rsidRPr="002E38CE">
        <w:rPr>
          <w:lang w:val="fr-CH"/>
        </w:rPr>
        <w:tab/>
      </w:r>
      <w:r w:rsidR="00400AFA">
        <w:rPr>
          <w:lang w:val="fr-CH"/>
        </w:rPr>
        <w:t xml:space="preserve">La </w:t>
      </w:r>
      <w:r w:rsidR="00400AFA">
        <w:rPr>
          <w:lang w:val="fr-CH"/>
        </w:rPr>
        <w:t>Commission de rédaction du</w:t>
      </w:r>
      <w:r w:rsidR="005A0D4D" w:rsidRPr="00D01FA9">
        <w:rPr>
          <w:lang w:val="fr-CH"/>
        </w:rPr>
        <w:t xml:space="preserve"> FDTIC:</w:t>
      </w:r>
      <w:r w:rsidRPr="002E38CE">
        <w:rPr>
          <w:lang w:val="fr-CH"/>
        </w:rPr>
        <w:t xml:space="preserve"> </w:t>
      </w:r>
      <w:r w:rsidR="00D07162">
        <w:rPr>
          <w:lang w:val="fr-CH"/>
        </w:rPr>
        <w:t xml:space="preserve">a) </w:t>
      </w:r>
      <w:r w:rsidR="005931CB" w:rsidRPr="00D01FA9">
        <w:rPr>
          <w:lang w:val="fr-CH"/>
        </w:rPr>
        <w:t xml:space="preserve">examine et approuve les projets pour lesquels un financement </w:t>
      </w:r>
      <w:r w:rsidR="00C133D5">
        <w:rPr>
          <w:lang w:val="fr-CH"/>
        </w:rPr>
        <w:t xml:space="preserve">du FDTIC </w:t>
      </w:r>
      <w:r w:rsidR="005931CB" w:rsidRPr="00D01FA9">
        <w:rPr>
          <w:lang w:val="fr-CH"/>
        </w:rPr>
        <w:t>est demandé;</w:t>
      </w:r>
      <w:r w:rsidRPr="002E38CE">
        <w:rPr>
          <w:lang w:val="fr-CH"/>
        </w:rPr>
        <w:t xml:space="preserve"> </w:t>
      </w:r>
      <w:r w:rsidR="00D07162">
        <w:rPr>
          <w:lang w:val="fr-CH"/>
        </w:rPr>
        <w:t xml:space="preserve">b) </w:t>
      </w:r>
      <w:r w:rsidR="00400AFA">
        <w:rPr>
          <w:lang w:val="fr-CH"/>
        </w:rPr>
        <w:t>approuve le montant</w:t>
      </w:r>
      <w:r w:rsidR="002E38CE" w:rsidRPr="00D01FA9">
        <w:rPr>
          <w:lang w:val="fr-CH"/>
        </w:rPr>
        <w:t xml:space="preserve"> </w:t>
      </w:r>
      <w:r w:rsidR="00400AFA">
        <w:rPr>
          <w:lang w:val="fr-CH"/>
        </w:rPr>
        <w:t>du financement du</w:t>
      </w:r>
      <w:r w:rsidR="002E38CE" w:rsidRPr="00D01FA9">
        <w:rPr>
          <w:lang w:val="fr-CH"/>
        </w:rPr>
        <w:t xml:space="preserve"> FDTIC</w:t>
      </w:r>
      <w:r w:rsidR="00400AFA">
        <w:rPr>
          <w:lang w:val="fr-CH"/>
        </w:rPr>
        <w:t xml:space="preserve"> à attribuer</w:t>
      </w:r>
      <w:r w:rsidR="002E38CE" w:rsidRPr="00D01FA9">
        <w:rPr>
          <w:lang w:val="fr-CH"/>
        </w:rPr>
        <w:t xml:space="preserve"> aux projets retenus;</w:t>
      </w:r>
      <w:r w:rsidRPr="002E38CE">
        <w:rPr>
          <w:lang w:val="fr-CH"/>
        </w:rPr>
        <w:t xml:space="preserve"> </w:t>
      </w:r>
      <w:r w:rsidR="00CB341B" w:rsidRPr="00D01FA9">
        <w:rPr>
          <w:lang w:val="fr-CH"/>
        </w:rPr>
        <w:t xml:space="preserve">et </w:t>
      </w:r>
      <w:r w:rsidR="00D07162" w:rsidRPr="00D01FA9">
        <w:rPr>
          <w:lang w:val="fr-CH"/>
        </w:rPr>
        <w:t xml:space="preserve">c) </w:t>
      </w:r>
      <w:r w:rsidR="00CB341B" w:rsidRPr="00D01FA9">
        <w:rPr>
          <w:lang w:val="fr-CH"/>
        </w:rPr>
        <w:t>suit l</w:t>
      </w:r>
      <w:r w:rsidR="00C3230F">
        <w:rPr>
          <w:lang w:val="fr-CH"/>
        </w:rPr>
        <w:t>'</w:t>
      </w:r>
      <w:r w:rsidR="00CB341B" w:rsidRPr="00D01FA9">
        <w:rPr>
          <w:lang w:val="fr-CH"/>
        </w:rPr>
        <w:t>évolution de la mise en oeuvre et les résultats budgétaires des projets appuyés par le FDTIC.</w:t>
      </w:r>
      <w:r w:rsidRPr="002E38CE">
        <w:rPr>
          <w:lang w:val="fr-CH"/>
        </w:rPr>
        <w:t xml:space="preserve"> </w:t>
      </w:r>
    </w:p>
    <w:p w:rsidR="006A06F6" w:rsidRPr="00D07162" w:rsidRDefault="00DE3914" w:rsidP="00A62AD8">
      <w:pPr>
        <w:rPr>
          <w:lang w:val="fr-CH"/>
        </w:rPr>
      </w:pPr>
      <w:r w:rsidRPr="00D07162">
        <w:rPr>
          <w:lang w:val="fr-CH"/>
        </w:rPr>
        <w:t>2.6</w:t>
      </w:r>
      <w:r w:rsidRPr="00D07162">
        <w:rPr>
          <w:lang w:val="fr-CH"/>
        </w:rPr>
        <w:tab/>
      </w:r>
      <w:r w:rsidR="00D07162" w:rsidRPr="00D07162">
        <w:rPr>
          <w:lang w:val="fr-CH"/>
        </w:rPr>
        <w:t>Un rapport annuel</w:t>
      </w:r>
      <w:r w:rsidR="00305240">
        <w:rPr>
          <w:lang w:val="fr-CH"/>
        </w:rPr>
        <w:t xml:space="preserve"> concernant </w:t>
      </w:r>
      <w:r w:rsidR="00400AFA">
        <w:rPr>
          <w:lang w:val="fr-CH"/>
        </w:rPr>
        <w:t>la situation</w:t>
      </w:r>
      <w:r w:rsidR="00305240">
        <w:rPr>
          <w:lang w:val="fr-CH"/>
        </w:rPr>
        <w:t xml:space="preserve"> </w:t>
      </w:r>
      <w:r w:rsidR="00D07162" w:rsidRPr="00D07162">
        <w:rPr>
          <w:lang w:val="fr-CH"/>
        </w:rPr>
        <w:t xml:space="preserve">du FDTIC et </w:t>
      </w:r>
      <w:r w:rsidR="00400AFA">
        <w:rPr>
          <w:lang w:val="fr-CH"/>
        </w:rPr>
        <w:t xml:space="preserve">l'état d'avancement </w:t>
      </w:r>
      <w:r w:rsidR="00D07162" w:rsidRPr="00D07162">
        <w:rPr>
          <w:lang w:val="fr-CH"/>
        </w:rPr>
        <w:t>des pr</w:t>
      </w:r>
      <w:r w:rsidR="00D07162">
        <w:rPr>
          <w:lang w:val="fr-CH"/>
        </w:rPr>
        <w:t xml:space="preserve">ojets </w:t>
      </w:r>
      <w:r w:rsidR="00C133D5">
        <w:rPr>
          <w:lang w:val="fr-CH"/>
        </w:rPr>
        <w:t xml:space="preserve">financés approuvés par la Commission de direction du FDTIC </w:t>
      </w:r>
      <w:r w:rsidR="00D07162">
        <w:rPr>
          <w:lang w:val="fr-CH"/>
        </w:rPr>
        <w:t>est présenté</w:t>
      </w:r>
      <w:r w:rsidR="00D07162" w:rsidRPr="00D07162">
        <w:rPr>
          <w:lang w:val="fr-CH"/>
        </w:rPr>
        <w:t xml:space="preserve"> au Conseil de l</w:t>
      </w:r>
      <w:r w:rsidR="00C3230F">
        <w:rPr>
          <w:lang w:val="fr-CH"/>
        </w:rPr>
        <w:t>'</w:t>
      </w:r>
      <w:r w:rsidR="00D07162" w:rsidRPr="00D07162">
        <w:rPr>
          <w:lang w:val="fr-CH"/>
        </w:rPr>
        <w:t>UIT en vue d</w:t>
      </w:r>
      <w:r w:rsidR="00C3230F">
        <w:rPr>
          <w:lang w:val="fr-CH"/>
        </w:rPr>
        <w:t>'</w:t>
      </w:r>
      <w:r w:rsidR="00400AFA">
        <w:rPr>
          <w:lang w:val="fr-CH"/>
        </w:rPr>
        <w:t>obtenir des avis</w:t>
      </w:r>
      <w:r w:rsidR="00D07162">
        <w:rPr>
          <w:lang w:val="fr-CH"/>
        </w:rPr>
        <w:t xml:space="preserve"> et/ou son approbation, </w:t>
      </w:r>
      <w:r w:rsidR="00400AFA">
        <w:rPr>
          <w:lang w:val="fr-CH"/>
        </w:rPr>
        <w:t>s'il y a lieu</w:t>
      </w:r>
      <w:r w:rsidR="00D07162">
        <w:rPr>
          <w:lang w:val="fr-CH"/>
        </w:rPr>
        <w:t>.</w:t>
      </w:r>
    </w:p>
    <w:p w:rsidR="00A23336" w:rsidRPr="00A93D03" w:rsidRDefault="00DE3914" w:rsidP="00A62AD8">
      <w:pPr>
        <w:pStyle w:val="Heading1"/>
        <w:rPr>
          <w:lang w:val="fr-CH"/>
        </w:rPr>
      </w:pPr>
      <w:r w:rsidRPr="00A93D03">
        <w:rPr>
          <w:lang w:val="fr-CH"/>
        </w:rPr>
        <w:lastRenderedPageBreak/>
        <w:t>3</w:t>
      </w:r>
      <w:r w:rsidRPr="00A93D03">
        <w:rPr>
          <w:lang w:val="fr-CH"/>
        </w:rPr>
        <w:tab/>
      </w:r>
      <w:r w:rsidR="00B34B64" w:rsidRPr="00D01FA9">
        <w:rPr>
          <w:lang w:val="fr-CH"/>
        </w:rPr>
        <w:t>Principales activités du FDTIC et évolution</w:t>
      </w:r>
    </w:p>
    <w:p w:rsidR="000023A0" w:rsidRPr="00C133D5" w:rsidRDefault="00D07162" w:rsidP="00A62AD8">
      <w:pPr>
        <w:rPr>
          <w:szCs w:val="24"/>
          <w:lang w:val="fr-CH"/>
        </w:rPr>
      </w:pPr>
      <w:r w:rsidRPr="00D01FA9">
        <w:rPr>
          <w:lang w:val="fr-CH"/>
        </w:rPr>
        <w:t>A sa 52</w:t>
      </w:r>
      <w:r w:rsidRPr="00400AFA">
        <w:t>ème</w:t>
      </w:r>
      <w:r w:rsidRPr="00D01FA9">
        <w:rPr>
          <w:lang w:val="fr-CH"/>
        </w:rPr>
        <w:t xml:space="preserve"> réunion, </w:t>
      </w:r>
      <w:r w:rsidR="00C133D5">
        <w:rPr>
          <w:lang w:val="fr-CH"/>
        </w:rPr>
        <w:t>organisée</w:t>
      </w:r>
      <w:r w:rsidRPr="00D01FA9">
        <w:rPr>
          <w:lang w:val="fr-CH"/>
        </w:rPr>
        <w:t xml:space="preserve"> le 12 décembre 2017, la Commission de direction du FDTIC </w:t>
      </w:r>
      <w:r>
        <w:rPr>
          <w:lang w:val="fr-CH"/>
        </w:rPr>
        <w:t>a examiné l</w:t>
      </w:r>
      <w:r w:rsidR="00C3230F">
        <w:rPr>
          <w:lang w:val="fr-CH"/>
        </w:rPr>
        <w:t>'</w:t>
      </w:r>
      <w:r>
        <w:rPr>
          <w:lang w:val="fr-CH"/>
        </w:rPr>
        <w:t>état d</w:t>
      </w:r>
      <w:r w:rsidR="00C3230F">
        <w:rPr>
          <w:lang w:val="fr-CH"/>
        </w:rPr>
        <w:t>'</w:t>
      </w:r>
      <w:r>
        <w:rPr>
          <w:lang w:val="fr-CH"/>
        </w:rPr>
        <w:t>avancement de trois projets qu</w:t>
      </w:r>
      <w:r w:rsidR="00C3230F">
        <w:rPr>
          <w:lang w:val="fr-CH"/>
        </w:rPr>
        <w:t>'</w:t>
      </w:r>
      <w:r>
        <w:rPr>
          <w:lang w:val="fr-CH"/>
        </w:rPr>
        <w:t>elle avait approuvés à sa 51</w:t>
      </w:r>
      <w:r w:rsidRPr="00400AFA">
        <w:t>ème</w:t>
      </w:r>
      <w:r>
        <w:rPr>
          <w:lang w:val="fr-CH"/>
        </w:rPr>
        <w:t xml:space="preserve"> réunion, </w:t>
      </w:r>
      <w:r w:rsidR="00400AFA">
        <w:rPr>
          <w:lang w:val="fr-CH"/>
        </w:rPr>
        <w:t>et procédé à</w:t>
      </w:r>
      <w:r>
        <w:rPr>
          <w:lang w:val="fr-CH"/>
        </w:rPr>
        <w:t xml:space="preserve"> l</w:t>
      </w:r>
      <w:r w:rsidR="00C3230F">
        <w:rPr>
          <w:lang w:val="fr-CH"/>
        </w:rPr>
        <w:t>'</w:t>
      </w:r>
      <w:r>
        <w:rPr>
          <w:lang w:val="fr-CH"/>
        </w:rPr>
        <w:t>évaluation de 14 projets en cours financés par le FDTIC.</w:t>
      </w:r>
    </w:p>
    <w:sdt>
      <w:sdtPr>
        <w:rPr>
          <w:rFonts w:ascii="Times New Roman" w:eastAsiaTheme="minorEastAsia" w:hAnsi="Times New Roman" w:cstheme="minorBidi"/>
          <w:sz w:val="22"/>
          <w:lang w:val="fr-CH" w:eastAsia="zh-CN"/>
        </w:rPr>
        <w:id w:val="688103162"/>
        <w:docPartObj>
          <w:docPartGallery w:val="Cover Pages"/>
          <w:docPartUnique/>
        </w:docPartObj>
      </w:sdtPr>
      <w:sdtEndPr>
        <w:rPr>
          <w:rFonts w:ascii="Calibri" w:eastAsia="Times New Roman" w:hAnsi="Calibri" w:cs="Times New Roman"/>
          <w:sz w:val="24"/>
          <w:lang w:val="fr-FR" w:eastAsia="en-US"/>
        </w:rPr>
      </w:sdtEndPr>
      <w:sdtContent>
        <w:p w:rsidR="00761003" w:rsidRPr="002C523B" w:rsidRDefault="00DE3914" w:rsidP="00A62AD8">
          <w:pPr>
            <w:rPr>
              <w:lang w:val="fr-CH"/>
            </w:rPr>
          </w:pPr>
          <w:r w:rsidRPr="002B439C">
            <w:rPr>
              <w:lang w:val="fr-CH"/>
            </w:rPr>
            <w:t>3.1</w:t>
          </w:r>
          <w:r w:rsidRPr="002B439C">
            <w:rPr>
              <w:lang w:val="fr-CH"/>
            </w:rPr>
            <w:tab/>
          </w:r>
          <w:r w:rsidR="00A93D03" w:rsidRPr="00D01FA9">
            <w:rPr>
              <w:i/>
              <w:iCs/>
              <w:lang w:val="fr-CH"/>
            </w:rPr>
            <w:t>Appui à l</w:t>
          </w:r>
          <w:r w:rsidR="00C3230F">
            <w:rPr>
              <w:i/>
              <w:iCs/>
              <w:lang w:val="fr-CH"/>
            </w:rPr>
            <w:t>'</w:t>
          </w:r>
          <w:r w:rsidR="00A93D03" w:rsidRPr="00D01FA9">
            <w:rPr>
              <w:i/>
              <w:iCs/>
              <w:lang w:val="fr-CH"/>
            </w:rPr>
            <w:t>initiative Bahamas Smart Island – Smart Bahamas:</w:t>
          </w:r>
          <w:r w:rsidRPr="002B439C">
            <w:rPr>
              <w:lang w:val="fr-CH"/>
            </w:rPr>
            <w:t xml:space="preserve"> </w:t>
          </w:r>
          <w:r w:rsidR="00400AFA">
            <w:rPr>
              <w:lang w:val="fr-CH"/>
            </w:rPr>
            <w:t>c</w:t>
          </w:r>
          <w:r w:rsidR="002B439C" w:rsidRPr="00D01FA9">
            <w:rPr>
              <w:lang w:val="fr-CH"/>
            </w:rPr>
            <w:t>e projet vise à aider les Bahamas, qui peuvent être un exemple pour les autres petits Etats insulaires en développement (PEID), à devenir l</w:t>
          </w:r>
          <w:r w:rsidR="00C3230F">
            <w:rPr>
              <w:lang w:val="fr-CH"/>
            </w:rPr>
            <w:t>'</w:t>
          </w:r>
          <w:r w:rsidR="002B439C" w:rsidRPr="00D01FA9">
            <w:rPr>
              <w:lang w:val="fr-CH"/>
            </w:rPr>
            <w:t>une des premières "îles intelligentes" de la région Amériques grâce au développement et à l</w:t>
          </w:r>
          <w:r w:rsidR="00C3230F">
            <w:rPr>
              <w:lang w:val="fr-CH"/>
            </w:rPr>
            <w:t>'</w:t>
          </w:r>
          <w:r w:rsidR="002B439C" w:rsidRPr="00D01FA9">
            <w:rPr>
              <w:lang w:val="fr-CH"/>
            </w:rPr>
            <w:t>utilisation des TIC pour améliorer la qualité de vie des habitants, renforcer l</w:t>
          </w:r>
          <w:r w:rsidR="00C3230F">
            <w:rPr>
              <w:lang w:val="fr-CH"/>
            </w:rPr>
            <w:t>'</w:t>
          </w:r>
          <w:r w:rsidR="002B439C" w:rsidRPr="00D01FA9">
            <w:rPr>
              <w:lang w:val="fr-CH"/>
            </w:rPr>
            <w:t>efficacité et la compétitivité des entreprises dans le pays et fournir des services publics plus nombreux et de meilleure qualité de manière pérenne.</w:t>
          </w:r>
          <w:r w:rsidRPr="002B439C">
            <w:rPr>
              <w:lang w:val="fr-CH"/>
            </w:rPr>
            <w:t xml:space="preserve"> </w:t>
          </w:r>
          <w:r w:rsidR="002C523B" w:rsidRPr="00D01FA9">
            <w:rPr>
              <w:lang w:val="fr-CH"/>
            </w:rPr>
            <w:t>S</w:t>
          </w:r>
          <w:r w:rsidR="00C3230F">
            <w:rPr>
              <w:lang w:val="fr-CH"/>
            </w:rPr>
            <w:t>'</w:t>
          </w:r>
          <w:r w:rsidR="002C523B" w:rsidRPr="00D01FA9">
            <w:rPr>
              <w:lang w:val="fr-CH"/>
            </w:rPr>
            <w:t>il s</w:t>
          </w:r>
          <w:r w:rsidR="00C3230F">
            <w:rPr>
              <w:lang w:val="fr-CH"/>
            </w:rPr>
            <w:t>'</w:t>
          </w:r>
          <w:r w:rsidR="002C523B" w:rsidRPr="00D01FA9">
            <w:rPr>
              <w:lang w:val="fr-CH"/>
            </w:rPr>
            <w:t>avère une réussite, ce projet pourra être reproduit dans d</w:t>
          </w:r>
          <w:r w:rsidR="00C3230F">
            <w:rPr>
              <w:lang w:val="fr-CH"/>
            </w:rPr>
            <w:t>'</w:t>
          </w:r>
          <w:r w:rsidR="002C523B" w:rsidRPr="00D01FA9">
            <w:rPr>
              <w:lang w:val="fr-CH"/>
            </w:rPr>
            <w:t>autres Etats insulaires des Caraïbes ou ailleurs.</w:t>
          </w:r>
          <w:r w:rsidRPr="002C523B">
            <w:rPr>
              <w:lang w:val="fr-CH"/>
            </w:rPr>
            <w:t xml:space="preserve"> </w:t>
          </w:r>
        </w:p>
        <w:p w:rsidR="000023A0" w:rsidRPr="001B0E1E" w:rsidRDefault="00400AFA" w:rsidP="00A62AD8">
          <w:pPr>
            <w:pStyle w:val="enumlev1"/>
            <w:rPr>
              <w:lang w:val="fr-CH"/>
            </w:rPr>
          </w:pPr>
          <w:r>
            <w:t>•</w:t>
          </w:r>
          <w:r>
            <w:tab/>
          </w:r>
          <w:r w:rsidR="001574E5" w:rsidRPr="00400AFA">
            <w:rPr>
              <w:i/>
              <w:iCs/>
            </w:rPr>
            <w:t>Le Bureau de zone de l</w:t>
          </w:r>
          <w:r w:rsidR="00C3230F" w:rsidRPr="00400AFA">
            <w:rPr>
              <w:i/>
              <w:iCs/>
            </w:rPr>
            <w:t>'</w:t>
          </w:r>
          <w:r w:rsidR="001574E5" w:rsidRPr="00400AFA">
            <w:rPr>
              <w:i/>
              <w:iCs/>
            </w:rPr>
            <w:t>UIT pour la Barbade assure le suivi du document de projet et de l</w:t>
          </w:r>
          <w:r w:rsidR="00C3230F" w:rsidRPr="00400AFA">
            <w:rPr>
              <w:i/>
              <w:iCs/>
            </w:rPr>
            <w:t>'</w:t>
          </w:r>
          <w:r w:rsidR="001574E5" w:rsidRPr="00400AFA">
            <w:rPr>
              <w:i/>
              <w:iCs/>
            </w:rPr>
            <w:t>accord de coopération avec l</w:t>
          </w:r>
          <w:r w:rsidR="00C3230F" w:rsidRPr="00400AFA">
            <w:rPr>
              <w:i/>
              <w:iCs/>
            </w:rPr>
            <w:t>'</w:t>
          </w:r>
          <w:r w:rsidR="001574E5" w:rsidRPr="00400AFA">
            <w:rPr>
              <w:i/>
              <w:iCs/>
            </w:rPr>
            <w:t>Administration des Bahamas.</w:t>
          </w:r>
          <w:r w:rsidR="00DE3914" w:rsidRPr="00400AFA">
            <w:rPr>
              <w:i/>
              <w:iCs/>
            </w:rPr>
            <w:t xml:space="preserve"> </w:t>
          </w:r>
          <w:r w:rsidR="0050595B" w:rsidRPr="00400AFA">
            <w:rPr>
              <w:i/>
              <w:iCs/>
            </w:rPr>
            <w:t>Les documents ont été élaborés.</w:t>
          </w:r>
          <w:r w:rsidR="00DE3914" w:rsidRPr="00400AFA">
            <w:rPr>
              <w:i/>
              <w:iCs/>
            </w:rPr>
            <w:t xml:space="preserve"> </w:t>
          </w:r>
          <w:r w:rsidR="001574E5" w:rsidRPr="00400AFA">
            <w:rPr>
              <w:i/>
              <w:iCs/>
            </w:rPr>
            <w:t>L</w:t>
          </w:r>
          <w:r w:rsidR="00C3230F" w:rsidRPr="00400AFA">
            <w:rPr>
              <w:i/>
              <w:iCs/>
            </w:rPr>
            <w:t>'</w:t>
          </w:r>
          <w:r w:rsidR="001574E5" w:rsidRPr="00400AFA">
            <w:rPr>
              <w:i/>
              <w:iCs/>
            </w:rPr>
            <w:t xml:space="preserve">adoption finale par le </w:t>
          </w:r>
          <w:r w:rsidRPr="00400AFA">
            <w:rPr>
              <w:i/>
              <w:iCs/>
            </w:rPr>
            <w:t>G</w:t>
          </w:r>
          <w:r w:rsidR="00881412" w:rsidRPr="00400AFA">
            <w:rPr>
              <w:i/>
              <w:iCs/>
            </w:rPr>
            <w:t>ouvernement des Bahamas est en suspens.</w:t>
          </w:r>
        </w:p>
        <w:p w:rsidR="0098110C" w:rsidRPr="00881412" w:rsidRDefault="00DE3914" w:rsidP="00A62AD8">
          <w:pPr>
            <w:rPr>
              <w:lang w:val="fr-CH"/>
            </w:rPr>
          </w:pPr>
          <w:r w:rsidRPr="00881412">
            <w:rPr>
              <w:lang w:val="fr-CH"/>
            </w:rPr>
            <w:t>3.2</w:t>
          </w:r>
          <w:r w:rsidRPr="00881412">
            <w:rPr>
              <w:lang w:val="fr-CH"/>
            </w:rPr>
            <w:tab/>
          </w:r>
          <w:r w:rsidR="006A7A91" w:rsidRPr="00D01FA9">
            <w:rPr>
              <w:i/>
              <w:iCs/>
              <w:lang w:val="fr-CH"/>
            </w:rPr>
            <w:t>Contrôle du spectre à Cuba:</w:t>
          </w:r>
          <w:r w:rsidRPr="00881412">
            <w:rPr>
              <w:lang w:val="fr-CH"/>
            </w:rPr>
            <w:t xml:space="preserve"> </w:t>
          </w:r>
          <w:r w:rsidR="00400AFA">
            <w:rPr>
              <w:lang w:val="fr-CH"/>
            </w:rPr>
            <w:t>c</w:t>
          </w:r>
          <w:r w:rsidR="00881412" w:rsidRPr="00881412">
            <w:rPr>
              <w:lang w:val="fr-CH"/>
            </w:rPr>
            <w:t xml:space="preserve">e projet vise à moderniser le </w:t>
          </w:r>
          <w:r w:rsidR="0030409B">
            <w:rPr>
              <w:lang w:val="fr-CH"/>
            </w:rPr>
            <w:t xml:space="preserve">système de </w:t>
          </w:r>
          <w:r w:rsidR="00881412" w:rsidRPr="00881412">
            <w:rPr>
              <w:lang w:val="fr-CH"/>
            </w:rPr>
            <w:t>contr</w:t>
          </w:r>
          <w:r w:rsidR="00881412">
            <w:rPr>
              <w:lang w:val="fr-CH"/>
            </w:rPr>
            <w:t xml:space="preserve">ôle du spectre actuellement en vigueur à la station de contrôle de </w:t>
          </w:r>
          <w:r w:rsidR="0030409B">
            <w:rPr>
              <w:lang w:val="fr-CH"/>
            </w:rPr>
            <w:t>La Havane (</w:t>
          </w:r>
          <w:r w:rsidR="00881412">
            <w:rPr>
              <w:lang w:val="fr-CH"/>
            </w:rPr>
            <w:t>Cuba</w:t>
          </w:r>
          <w:r w:rsidR="0030409B">
            <w:rPr>
              <w:lang w:val="fr-CH"/>
            </w:rPr>
            <w:t>)</w:t>
          </w:r>
          <w:r w:rsidR="00881412">
            <w:rPr>
              <w:lang w:val="fr-CH"/>
            </w:rPr>
            <w:t xml:space="preserve"> et à accroître les capacités et les fonctionnalités en matière de contrôle et de mesure des paramètres techniques des stations de radiodiffusion, de radiogoniométrie et de détection des sources de brouillage et des stations de radiodiffusion non autorisées en dotant les membres concernés du gouvernement de Cuba de connaissances et de compétences dans le domaine de la gestion du spectre radioélectrique.</w:t>
          </w:r>
        </w:p>
        <w:p w:rsidR="00761003" w:rsidRPr="00400AFA" w:rsidRDefault="00400AFA" w:rsidP="00A62AD8">
          <w:pPr>
            <w:pStyle w:val="enumlev1"/>
          </w:pPr>
          <w:r>
            <w:t>•</w:t>
          </w:r>
          <w:r>
            <w:tab/>
          </w:r>
          <w:r w:rsidR="00305240" w:rsidRPr="00400AFA">
            <w:rPr>
              <w:i/>
              <w:iCs/>
            </w:rPr>
            <w:t>Le document de projet et l</w:t>
          </w:r>
          <w:r w:rsidR="00C3230F" w:rsidRPr="00400AFA">
            <w:rPr>
              <w:i/>
              <w:iCs/>
            </w:rPr>
            <w:t>'</w:t>
          </w:r>
          <w:r w:rsidR="00305240" w:rsidRPr="00400AFA">
            <w:rPr>
              <w:i/>
              <w:iCs/>
            </w:rPr>
            <w:t xml:space="preserve">accord de coopération ont été rédigés et finalisés et </w:t>
          </w:r>
          <w:r w:rsidR="0030409B" w:rsidRPr="00400AFA">
            <w:rPr>
              <w:i/>
              <w:iCs/>
            </w:rPr>
            <w:t>étaient</w:t>
          </w:r>
          <w:r w:rsidR="00305240" w:rsidRPr="00400AFA">
            <w:rPr>
              <w:i/>
              <w:iCs/>
            </w:rPr>
            <w:t xml:space="preserve"> prêts à êtr</w:t>
          </w:r>
          <w:r w:rsidR="0030409B" w:rsidRPr="00400AFA">
            <w:rPr>
              <w:i/>
              <w:iCs/>
            </w:rPr>
            <w:t>e signés avant la C</w:t>
          </w:r>
          <w:r w:rsidR="00305240" w:rsidRPr="00400AFA">
            <w:rPr>
              <w:i/>
              <w:iCs/>
            </w:rPr>
            <w:t>MDT-17. Cependant, à la demande de Cuba, la signature a été repoussée. Le Bureau régional de l</w:t>
          </w:r>
          <w:r w:rsidR="00C3230F" w:rsidRPr="00400AFA">
            <w:rPr>
              <w:i/>
              <w:iCs/>
            </w:rPr>
            <w:t>'</w:t>
          </w:r>
          <w:r w:rsidR="00305240" w:rsidRPr="00400AFA">
            <w:rPr>
              <w:i/>
              <w:iCs/>
            </w:rPr>
            <w:t>UIT pour les Amériques assure le suivi avec Cuba pour convenir d</w:t>
          </w:r>
          <w:r w:rsidR="00C3230F" w:rsidRPr="00400AFA">
            <w:rPr>
              <w:i/>
              <w:iCs/>
            </w:rPr>
            <w:t>'</w:t>
          </w:r>
          <w:r w:rsidR="00305240" w:rsidRPr="00400AFA">
            <w:rPr>
              <w:i/>
              <w:iCs/>
            </w:rPr>
            <w:t>une date de signature et pour amorcer la mise en oeuvre.</w:t>
          </w:r>
        </w:p>
        <w:p w:rsidR="000023A0" w:rsidRPr="00B10398" w:rsidRDefault="00DE3914" w:rsidP="00A62AD8">
          <w:pPr>
            <w:rPr>
              <w:i/>
              <w:iCs/>
              <w:lang w:val="fr-CH"/>
            </w:rPr>
          </w:pPr>
          <w:r w:rsidRPr="00004DEF">
            <w:rPr>
              <w:lang w:val="fr-CH"/>
            </w:rPr>
            <w:t>3.3</w:t>
          </w:r>
          <w:r w:rsidRPr="00004DEF">
            <w:rPr>
              <w:lang w:val="fr-CH"/>
            </w:rPr>
            <w:tab/>
          </w:r>
          <w:r w:rsidR="0023476B" w:rsidRPr="00D01FA9">
            <w:rPr>
              <w:i/>
              <w:iCs/>
              <w:lang w:val="fr-CH"/>
            </w:rPr>
            <w:t>Récolter les fruits du passage au numérique en Afrique:</w:t>
          </w:r>
          <w:r w:rsidRPr="00004DEF">
            <w:rPr>
              <w:lang w:val="fr-CH"/>
            </w:rPr>
            <w:t xml:space="preserve"> </w:t>
          </w:r>
          <w:r w:rsidR="00400AFA">
            <w:rPr>
              <w:lang w:val="fr-CH"/>
            </w:rPr>
            <w:t>c</w:t>
          </w:r>
          <w:r w:rsidR="00004DEF" w:rsidRPr="00D01FA9">
            <w:rPr>
              <w:lang w:val="fr-CH"/>
            </w:rPr>
            <w:t xml:space="preserve">e </w:t>
          </w:r>
          <w:r w:rsidR="00400AFA">
            <w:rPr>
              <w:lang w:val="fr-CH"/>
            </w:rPr>
            <w:t>projet est un partenariat multi</w:t>
          </w:r>
          <w:r w:rsidR="00400AFA">
            <w:rPr>
              <w:lang w:val="fr-CH"/>
            </w:rPr>
            <w:noBreakHyphen/>
          </w:r>
          <w:r w:rsidR="00004DEF" w:rsidRPr="00D01FA9">
            <w:rPr>
              <w:lang w:val="fr-CH"/>
            </w:rPr>
            <w:t>parties prenantes placé sous l</w:t>
          </w:r>
          <w:r w:rsidR="00C3230F">
            <w:rPr>
              <w:lang w:val="fr-CH"/>
            </w:rPr>
            <w:t>'</w:t>
          </w:r>
          <w:r w:rsidR="00004DEF" w:rsidRPr="00D01FA9">
            <w:rPr>
              <w:lang w:val="fr-CH"/>
            </w:rPr>
            <w:t>égide de l</w:t>
          </w:r>
          <w:r w:rsidR="00C3230F">
            <w:rPr>
              <w:lang w:val="fr-CH"/>
            </w:rPr>
            <w:t>'</w:t>
          </w:r>
          <w:r w:rsidR="00004DEF" w:rsidRPr="00D01FA9">
            <w:rPr>
              <w:lang w:val="fr-CH"/>
            </w:rPr>
            <w:t>UIT, de la Commission européenne et de la Commission de l</w:t>
          </w:r>
          <w:r w:rsidR="00C3230F">
            <w:rPr>
              <w:lang w:val="fr-CH"/>
            </w:rPr>
            <w:t>'</w:t>
          </w:r>
          <w:r w:rsidR="00004DEF" w:rsidRPr="00D01FA9">
            <w:rPr>
              <w:lang w:val="fr-CH"/>
            </w:rPr>
            <w:t>Union africaine. L</w:t>
          </w:r>
          <w:r w:rsidR="00C3230F">
            <w:rPr>
              <w:lang w:val="fr-CH"/>
            </w:rPr>
            <w:t>'</w:t>
          </w:r>
          <w:r w:rsidR="00004DEF" w:rsidRPr="00D01FA9">
            <w:rPr>
              <w:lang w:val="fr-CH"/>
            </w:rPr>
            <w:t>objectif est d</w:t>
          </w:r>
          <w:r w:rsidR="00C3230F">
            <w:rPr>
              <w:lang w:val="fr-CH"/>
            </w:rPr>
            <w:t>'</w:t>
          </w:r>
          <w:r w:rsidR="00004DEF" w:rsidRPr="00D01FA9">
            <w:rPr>
              <w:lang w:val="fr-CH"/>
            </w:rPr>
            <w:t>encourager la mise en place d</w:t>
          </w:r>
          <w:r w:rsidR="00C3230F">
            <w:rPr>
              <w:lang w:val="fr-CH"/>
            </w:rPr>
            <w:t>'</w:t>
          </w:r>
          <w:r w:rsidR="00004DEF" w:rsidRPr="00D01FA9">
            <w:rPr>
              <w:lang w:val="fr-CH"/>
            </w:rPr>
            <w:t>un réseau large bande hertzien accessible à tous, financièrement abordable et efficace sur l</w:t>
          </w:r>
          <w:r w:rsidR="00C3230F">
            <w:rPr>
              <w:lang w:val="fr-CH"/>
            </w:rPr>
            <w:t>'</w:t>
          </w:r>
          <w:r w:rsidR="00004DEF" w:rsidRPr="00D01FA9">
            <w:rPr>
              <w:lang w:val="fr-CH"/>
            </w:rPr>
            <w:t>ensemble du continent africain, grâce à une utilisation améliorée et harmonisée du spectre.</w:t>
          </w:r>
          <w:r w:rsidRPr="00004DEF">
            <w:rPr>
              <w:lang w:val="fr-CH"/>
            </w:rPr>
            <w:t xml:space="preserve"> </w:t>
          </w:r>
          <w:r w:rsidR="00B10398" w:rsidRPr="00D01FA9">
            <w:rPr>
              <w:lang w:val="fr-CH"/>
            </w:rPr>
            <w:t>Ce projet devrait permettre de résoudre les problèmes liés au spectre aux niveaux national, régional et panafricain, afin de générer des retombées sociales et économiques considérables pour les bénéficiaires finals et de donner la possibilité au secteur privé, dans le cadre de partenariats public-privé, de contribuer au développement des services et à l</w:t>
          </w:r>
          <w:r w:rsidR="00C3230F">
            <w:rPr>
              <w:lang w:val="fr-CH"/>
            </w:rPr>
            <w:t>'</w:t>
          </w:r>
          <w:r w:rsidR="00B10398" w:rsidRPr="00D01FA9">
            <w:rPr>
              <w:lang w:val="fr-CH"/>
            </w:rPr>
            <w:t>instauration d</w:t>
          </w:r>
          <w:r w:rsidR="00C3230F">
            <w:rPr>
              <w:lang w:val="fr-CH"/>
            </w:rPr>
            <w:t>'</w:t>
          </w:r>
          <w:r w:rsidR="00B10398" w:rsidRPr="00D01FA9">
            <w:rPr>
              <w:lang w:val="fr-CH"/>
            </w:rPr>
            <w:t>une croissance durable.</w:t>
          </w:r>
          <w:r w:rsidRPr="00B10398">
            <w:rPr>
              <w:lang w:val="fr-CH"/>
            </w:rPr>
            <w:t xml:space="preserve"> </w:t>
          </w:r>
        </w:p>
        <w:p w:rsidR="000023A0" w:rsidRPr="00400AFA" w:rsidRDefault="00400AFA" w:rsidP="00A62AD8">
          <w:pPr>
            <w:pStyle w:val="enumlev1"/>
          </w:pPr>
          <w:r>
            <w:t>•</w:t>
          </w:r>
          <w:r>
            <w:tab/>
          </w:r>
          <w:r w:rsidR="00305240" w:rsidRPr="00400AFA">
            <w:rPr>
              <w:i/>
              <w:iCs/>
            </w:rPr>
            <w:t>Ce projet a été approuvé en interne par les Etats Membres au sein de la Commission européenne. L</w:t>
          </w:r>
          <w:r w:rsidR="00C3230F" w:rsidRPr="00400AFA">
            <w:rPr>
              <w:i/>
              <w:iCs/>
            </w:rPr>
            <w:t>'</w:t>
          </w:r>
          <w:r w:rsidR="00305240" w:rsidRPr="00400AFA">
            <w:rPr>
              <w:i/>
              <w:iCs/>
            </w:rPr>
            <w:t xml:space="preserve">objectif est </w:t>
          </w:r>
          <w:r w:rsidR="0030409B" w:rsidRPr="00400AFA">
            <w:rPr>
              <w:i/>
              <w:iCs/>
            </w:rPr>
            <w:t>que</w:t>
          </w:r>
          <w:r w:rsidR="00305240" w:rsidRPr="00400AFA">
            <w:rPr>
              <w:i/>
              <w:iCs/>
            </w:rPr>
            <w:t xml:space="preserve"> le document de projet </w:t>
          </w:r>
          <w:r w:rsidR="0030409B" w:rsidRPr="00400AFA">
            <w:rPr>
              <w:i/>
              <w:iCs/>
            </w:rPr>
            <w:t xml:space="preserve">soit signé </w:t>
          </w:r>
          <w:r w:rsidR="00305240" w:rsidRPr="00400AFA">
            <w:rPr>
              <w:i/>
              <w:iCs/>
            </w:rPr>
            <w:t>par l</w:t>
          </w:r>
          <w:r w:rsidR="00C3230F" w:rsidRPr="00400AFA">
            <w:rPr>
              <w:i/>
              <w:iCs/>
            </w:rPr>
            <w:t>'</w:t>
          </w:r>
          <w:r w:rsidR="00305240" w:rsidRPr="00400AFA">
            <w:rPr>
              <w:i/>
              <w:iCs/>
            </w:rPr>
            <w:t>UIT et la Commission européenne afin de débuter la mise en oeuvre à compter de début 2018, pour 42 mois.</w:t>
          </w:r>
          <w:r w:rsidR="00305240">
            <w:t xml:space="preserve"> </w:t>
          </w:r>
        </w:p>
      </w:sdtContent>
    </w:sdt>
    <w:p w:rsidR="00A23336" w:rsidRPr="009176AE" w:rsidRDefault="00DE3914" w:rsidP="00A62AD8">
      <w:pPr>
        <w:rPr>
          <w:lang w:val="fr-CH"/>
        </w:rPr>
      </w:pPr>
      <w:r w:rsidRPr="009176AE">
        <w:rPr>
          <w:lang w:val="fr-CH"/>
        </w:rPr>
        <w:t>3.4</w:t>
      </w:r>
      <w:r w:rsidRPr="009176AE">
        <w:rPr>
          <w:lang w:val="fr-CH"/>
        </w:rPr>
        <w:tab/>
      </w:r>
      <w:r w:rsidR="00F006BD" w:rsidRPr="00400AFA">
        <w:rPr>
          <w:i/>
          <w:iCs/>
          <w:lang w:val="fr-CH"/>
        </w:rPr>
        <w:t>Etat d</w:t>
      </w:r>
      <w:r w:rsidR="00C3230F" w:rsidRPr="00400AFA">
        <w:rPr>
          <w:i/>
          <w:iCs/>
          <w:lang w:val="fr-CH"/>
        </w:rPr>
        <w:t>'</w:t>
      </w:r>
      <w:r w:rsidR="00F006BD" w:rsidRPr="00400AFA">
        <w:rPr>
          <w:i/>
          <w:iCs/>
          <w:lang w:val="fr-CH"/>
        </w:rPr>
        <w:t>avancement des projets relevant du FDTIC</w:t>
      </w:r>
    </w:p>
    <w:p w:rsidR="00A23336" w:rsidRPr="00D92D11" w:rsidRDefault="009176AE" w:rsidP="00C34376">
      <w:pPr>
        <w:spacing w:after="240"/>
        <w:rPr>
          <w:rFonts w:cstheme="minorHAnsi"/>
          <w:szCs w:val="24"/>
          <w:lang w:val="fr-CH"/>
        </w:rPr>
      </w:pPr>
      <w:r w:rsidRPr="00D01FA9">
        <w:rPr>
          <w:lang w:val="fr-CH"/>
        </w:rPr>
        <w:t xml:space="preserve">En décembre 2017, </w:t>
      </w:r>
      <w:r w:rsidR="00400AFA">
        <w:rPr>
          <w:lang w:val="fr-CH"/>
        </w:rPr>
        <w:t>les</w:t>
      </w:r>
      <w:r w:rsidRPr="00D01FA9">
        <w:rPr>
          <w:lang w:val="fr-CH"/>
        </w:rPr>
        <w:t xml:space="preserve"> projets financés par le FDTIC </w:t>
      </w:r>
      <w:r w:rsidR="00400AFA">
        <w:rPr>
          <w:lang w:val="fr-CH"/>
        </w:rPr>
        <w:t>étaient au nombre de</w:t>
      </w:r>
      <w:r w:rsidRPr="00D01FA9">
        <w:rPr>
          <w:lang w:val="fr-CH"/>
        </w:rPr>
        <w:t xml:space="preserve"> 17</w:t>
      </w:r>
      <w:r w:rsidR="007E19B2" w:rsidRPr="00D01FA9">
        <w:rPr>
          <w:lang w:val="fr-CH"/>
        </w:rPr>
        <w:t xml:space="preserve">, dont trois ont été approuvés par la Commission de direction du FDTIC à sa 51ème réunion et </w:t>
      </w:r>
      <w:hyperlink r:id="rId14" w:history="1">
        <w:r w:rsidR="007E19B2" w:rsidRPr="00400AFA">
          <w:rPr>
            <w:rStyle w:val="Hyperlink"/>
            <w:color w:val="auto"/>
            <w:lang w:val="fr-CH"/>
          </w:rPr>
          <w:t>14 sont en cours</w:t>
        </w:r>
      </w:hyperlink>
      <w:r w:rsidR="007E19B2" w:rsidRPr="00D01FA9">
        <w:rPr>
          <w:lang w:val="fr-CH"/>
        </w:rPr>
        <w:t>.</w:t>
      </w:r>
      <w:r w:rsidR="00400AFA">
        <w:rPr>
          <w:lang w:val="fr-CH"/>
        </w:rPr>
        <w:t xml:space="preserve"> </w:t>
      </w:r>
      <w:r w:rsidR="00305240">
        <w:rPr>
          <w:lang w:val="fr-CH"/>
        </w:rPr>
        <w:t>Ces projets sont répartis par rég</w:t>
      </w:r>
      <w:r w:rsidR="00400AFA">
        <w:rPr>
          <w:lang w:val="fr-CH"/>
        </w:rPr>
        <w:t>ion de la manière suivante (Figure</w:t>
      </w:r>
      <w:r w:rsidR="00305240">
        <w:rPr>
          <w:lang w:val="fr-CH"/>
        </w:rPr>
        <w:t xml:space="preserve"> 1) et sont mis en oeuvre dans les domaines </w:t>
      </w:r>
      <w:r w:rsidR="00400AFA">
        <w:rPr>
          <w:lang w:val="fr-CH"/>
        </w:rPr>
        <w:t>où il existe des besoins (Figure</w:t>
      </w:r>
      <w:r w:rsidR="00687B3A">
        <w:rPr>
          <w:lang w:val="fr-CH"/>
        </w:rPr>
        <w:t xml:space="preserve"> 2)</w:t>
      </w:r>
      <w:r w:rsidR="00D92D11">
        <w:rPr>
          <w:lang w:val="fr-CH"/>
        </w:rPr>
        <w:t xml:space="preserve">. Citons </w:t>
      </w:r>
      <w:r w:rsidR="00687B3A">
        <w:rPr>
          <w:lang w:val="fr-CH"/>
        </w:rPr>
        <w:t xml:space="preserve">notamment le </w:t>
      </w:r>
      <w:r w:rsidR="00D92D11">
        <w:rPr>
          <w:lang w:val="fr-CH"/>
        </w:rPr>
        <w:t>projet d</w:t>
      </w:r>
      <w:r w:rsidR="00C3230F">
        <w:rPr>
          <w:lang w:val="fr-CH"/>
        </w:rPr>
        <w:t>'</w:t>
      </w:r>
      <w:r w:rsidR="00D92D11">
        <w:rPr>
          <w:lang w:val="fr-CH"/>
        </w:rPr>
        <w:t>élaboration d</w:t>
      </w:r>
      <w:r w:rsidR="00C3230F">
        <w:rPr>
          <w:lang w:val="fr-CH"/>
        </w:rPr>
        <w:t>'</w:t>
      </w:r>
      <w:r w:rsidR="00D92D11">
        <w:rPr>
          <w:lang w:val="fr-CH"/>
        </w:rPr>
        <w:t>un</w:t>
      </w:r>
      <w:r w:rsidR="00687B3A">
        <w:rPr>
          <w:lang w:val="fr-CH"/>
        </w:rPr>
        <w:t xml:space="preserve"> réseau </w:t>
      </w:r>
      <w:r w:rsidR="00D92D11">
        <w:rPr>
          <w:lang w:val="fr-CH"/>
        </w:rPr>
        <w:t>hertzien</w:t>
      </w:r>
      <w:r w:rsidR="00687B3A">
        <w:rPr>
          <w:lang w:val="fr-CH"/>
        </w:rPr>
        <w:t xml:space="preserve"> large bande </w:t>
      </w:r>
      <w:r w:rsidR="00D92D11">
        <w:rPr>
          <w:lang w:val="fr-CH"/>
        </w:rPr>
        <w:t>pour l</w:t>
      </w:r>
      <w:r w:rsidR="00C3230F">
        <w:rPr>
          <w:lang w:val="fr-CH"/>
        </w:rPr>
        <w:t>'</w:t>
      </w:r>
      <w:r w:rsidR="00687B3A">
        <w:rPr>
          <w:lang w:val="fr-CH"/>
        </w:rPr>
        <w:t xml:space="preserve">Afrique (Burundi, Mali, Burkina Faso, Rwanda, Lesotho, </w:t>
      </w:r>
      <w:r w:rsidR="00687B3A">
        <w:rPr>
          <w:rFonts w:cstheme="minorHAnsi"/>
          <w:szCs w:val="24"/>
          <w:lang w:val="fr-CH"/>
        </w:rPr>
        <w:t xml:space="preserve">Swaziland, Madagascar et </w:t>
      </w:r>
      <w:r w:rsidR="00687B3A" w:rsidRPr="00687B3A">
        <w:rPr>
          <w:rFonts w:cstheme="minorHAnsi"/>
          <w:szCs w:val="24"/>
          <w:lang w:val="fr-CH"/>
        </w:rPr>
        <w:t>Djibouti</w:t>
      </w:r>
      <w:r w:rsidR="00687B3A">
        <w:rPr>
          <w:rFonts w:cstheme="minorHAnsi"/>
          <w:szCs w:val="24"/>
          <w:lang w:val="fr-CH"/>
        </w:rPr>
        <w:t xml:space="preserve">), le projet </w:t>
      </w:r>
      <w:r w:rsidR="00400AFA" w:rsidRPr="00400AFA">
        <w:rPr>
          <w:rFonts w:cstheme="minorHAnsi"/>
          <w:szCs w:val="24"/>
          <w:lang w:val="fr-CH"/>
        </w:rPr>
        <w:t>visant à connecter</w:t>
      </w:r>
      <w:r w:rsidR="00C67F74" w:rsidRPr="00400AFA">
        <w:rPr>
          <w:rFonts w:cstheme="minorHAnsi"/>
          <w:szCs w:val="24"/>
          <w:lang w:val="fr-CH"/>
        </w:rPr>
        <w:t xml:space="preserve"> les écoles</w:t>
      </w:r>
      <w:r w:rsidR="00687B3A">
        <w:rPr>
          <w:rFonts w:cstheme="minorHAnsi"/>
          <w:szCs w:val="24"/>
          <w:lang w:val="fr-CH"/>
        </w:rPr>
        <w:t xml:space="preserve"> en Palestine, </w:t>
      </w:r>
      <w:r w:rsidR="00687B3A" w:rsidRPr="00687B3A">
        <w:rPr>
          <w:color w:val="000000"/>
          <w:lang w:val="fr-CH"/>
        </w:rPr>
        <w:t>le développement des télécommunications rurales</w:t>
      </w:r>
      <w:r w:rsidR="00687B3A">
        <w:rPr>
          <w:color w:val="000000"/>
          <w:lang w:val="fr-CH"/>
        </w:rPr>
        <w:t xml:space="preserve"> dans les pays les moins avancés, les a</w:t>
      </w:r>
      <w:r w:rsidR="00687B3A" w:rsidRPr="00687B3A">
        <w:rPr>
          <w:color w:val="000000"/>
          <w:lang w:val="fr-CH"/>
        </w:rPr>
        <w:t xml:space="preserve">pplications TIC pour faire face à </w:t>
      </w:r>
      <w:r w:rsidR="00687B3A" w:rsidRPr="00687B3A">
        <w:rPr>
          <w:color w:val="000000"/>
          <w:lang w:val="fr-CH"/>
        </w:rPr>
        <w:lastRenderedPageBreak/>
        <w:t>la maladie à virus Ebola</w:t>
      </w:r>
      <w:r w:rsidR="00687B3A">
        <w:rPr>
          <w:color w:val="000000"/>
          <w:lang w:val="fr-CH"/>
        </w:rPr>
        <w:t>, la télémédecine au Zimbabwe, le c</w:t>
      </w:r>
      <w:r w:rsidR="00687B3A" w:rsidRPr="00687B3A">
        <w:rPr>
          <w:color w:val="000000"/>
          <w:lang w:val="fr-CH"/>
        </w:rPr>
        <w:t>entre régional sur l</w:t>
      </w:r>
      <w:r w:rsidR="00C3230F">
        <w:rPr>
          <w:color w:val="000000"/>
          <w:lang w:val="fr-CH"/>
        </w:rPr>
        <w:t>'</w:t>
      </w:r>
      <w:r w:rsidR="00687B3A" w:rsidRPr="00687B3A">
        <w:rPr>
          <w:color w:val="000000"/>
          <w:lang w:val="fr-CH"/>
        </w:rPr>
        <w:t>accessibilité des TIC pour les personnes handicapées</w:t>
      </w:r>
      <w:r w:rsidR="00687B3A">
        <w:rPr>
          <w:color w:val="000000"/>
          <w:lang w:val="fr-CH"/>
        </w:rPr>
        <w:t xml:space="preserve">, ou encore </w:t>
      </w:r>
      <w:r w:rsidR="00687B3A" w:rsidRPr="00687B3A">
        <w:rPr>
          <w:color w:val="000000"/>
          <w:lang w:val="fr-CH"/>
        </w:rPr>
        <w:t>le développement de capacités de communication et de solutions en matière de communications d</w:t>
      </w:r>
      <w:r w:rsidR="00C3230F">
        <w:rPr>
          <w:color w:val="000000"/>
          <w:lang w:val="fr-CH"/>
        </w:rPr>
        <w:t>'</w:t>
      </w:r>
      <w:r w:rsidR="00687B3A" w:rsidRPr="00687B3A">
        <w:rPr>
          <w:color w:val="000000"/>
          <w:lang w:val="fr-CH"/>
        </w:rPr>
        <w:t>urgence par satellite</w:t>
      </w:r>
      <w:r w:rsidR="00687B3A">
        <w:rPr>
          <w:color w:val="000000"/>
          <w:lang w:val="fr-CH"/>
        </w:rPr>
        <w:t xml:space="preserve"> pour </w:t>
      </w:r>
      <w:r w:rsidR="00687B3A" w:rsidRPr="00687B3A">
        <w:rPr>
          <w:color w:val="000000"/>
          <w:lang w:val="fr-CH"/>
        </w:rPr>
        <w:t>les îles du Pacifique</w:t>
      </w:r>
      <w:r w:rsidR="00687B3A">
        <w:rPr>
          <w:color w:val="000000"/>
          <w:lang w:val="fr-CH"/>
        </w:rPr>
        <w:t>.</w:t>
      </w:r>
    </w:p>
    <w:p w:rsidR="00946BD8" w:rsidRDefault="00FC3CCB" w:rsidP="00A62AD8">
      <w:pPr>
        <w:tabs>
          <w:tab w:val="clear" w:pos="567"/>
          <w:tab w:val="clear" w:pos="1134"/>
          <w:tab w:val="clear" w:pos="1701"/>
          <w:tab w:val="clear" w:pos="2268"/>
          <w:tab w:val="clear" w:pos="2835"/>
        </w:tabs>
        <w:snapToGrid w:val="0"/>
        <w:spacing w:after="600"/>
        <w:jc w:val="both"/>
        <w:rPr>
          <w:rFonts w:cstheme="minorHAnsi"/>
          <w:szCs w:val="24"/>
        </w:rPr>
      </w:pPr>
      <w:r w:rsidRPr="00FC3CCB">
        <w:rPr>
          <w:rFonts w:cstheme="minorHAnsi"/>
          <w:noProof/>
          <w:szCs w:val="24"/>
          <w:lang w:val="fr-CH" w:eastAsia="zh-CN"/>
        </w:rPr>
        <mc:AlternateContent>
          <mc:Choice Requires="wps">
            <w:drawing>
              <wp:anchor distT="0" distB="0" distL="114300" distR="114300" simplePos="0" relativeHeight="251658240" behindDoc="0" locked="0" layoutInCell="1" allowOverlap="1">
                <wp:simplePos x="0" y="0"/>
                <wp:positionH relativeFrom="column">
                  <wp:posOffset>-2541</wp:posOffset>
                </wp:positionH>
                <wp:positionV relativeFrom="paragraph">
                  <wp:posOffset>122555</wp:posOffset>
                </wp:positionV>
                <wp:extent cx="59848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404620"/>
                        </a:xfrm>
                        <a:prstGeom prst="rect">
                          <a:avLst/>
                        </a:prstGeom>
                        <a:solidFill>
                          <a:srgbClr val="FFFFFF"/>
                        </a:solidFill>
                        <a:ln w="9525">
                          <a:noFill/>
                          <a:miter lim="800000"/>
                          <a:headEnd/>
                          <a:tailEnd/>
                        </a:ln>
                      </wps:spPr>
                      <wps:txbx>
                        <w:txbxContent>
                          <w:p w:rsidR="00FC3CCB" w:rsidRPr="00FC3CCB" w:rsidRDefault="00FC3CCB" w:rsidP="00FC3CCB">
                            <w:pPr>
                              <w:jc w:val="center"/>
                              <w:rPr>
                                <w:lang w:val="fr-CH"/>
                              </w:rPr>
                            </w:pPr>
                            <w:r w:rsidRPr="00FC3CCB">
                              <w:rPr>
                                <w:lang w:val="fr-CH"/>
                              </w:rPr>
                              <w:t xml:space="preserve">Figure 1 – </w:t>
                            </w:r>
                            <w:r w:rsidRPr="00687B3A">
                              <w:rPr>
                                <w:rFonts w:cstheme="minorHAnsi"/>
                                <w:szCs w:val="24"/>
                                <w:lang w:val="fr-CH"/>
                              </w:rPr>
                              <w:t xml:space="preserve">Nombre de projets en cours </w:t>
                            </w:r>
                            <w:r>
                              <w:rPr>
                                <w:rFonts w:cstheme="minorHAnsi"/>
                                <w:szCs w:val="24"/>
                                <w:lang w:val="fr-CH"/>
                              </w:rPr>
                              <w:t xml:space="preserve">financés par le </w:t>
                            </w:r>
                            <w:r w:rsidRPr="00687B3A">
                              <w:rPr>
                                <w:rFonts w:cstheme="minorHAnsi"/>
                                <w:szCs w:val="24"/>
                                <w:lang w:val="fr-CH"/>
                              </w:rPr>
                              <w:t xml:space="preserve">FDTIC par région </w:t>
                            </w:r>
                            <w:r>
                              <w:rPr>
                                <w:rFonts w:cstheme="minorHAnsi"/>
                                <w:szCs w:val="24"/>
                                <w:lang w:val="fr-CH"/>
                              </w:rPr>
                              <w:br/>
                            </w:r>
                            <w:r w:rsidRPr="00687B3A">
                              <w:rPr>
                                <w:rFonts w:cstheme="minorHAnsi"/>
                                <w:szCs w:val="24"/>
                                <w:lang w:val="fr-CH"/>
                              </w:rPr>
                              <w:t>(décembre 2017)</w:t>
                            </w:r>
                          </w:p>
                        </w:txbxContent>
                      </wps:txbx>
                      <wps:bodyPr rot="0" vert="horz" wrap="square" lIns="0" tIns="0" rIns="0" bIns="0" anchor="t" anchorCtr="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pt;margin-top:9.65pt;width:471.25pt;height:110.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" stroked="f">
                <v:textbox style="mso-fit-shape-to-text:t" inset="0,0,0,0">
                  <w:txbxContent>
                    <w:p w:rsidR="00FC3CCB" w:rsidRPr="00FC3CCB" w:rsidRDefault="00FC3CCB" w:rsidP="00FC3CCB">
                      <w:pPr>
                        <w:jc w:val="center"/>
                        <w:rPr>
                          <w:lang w:val="fr-CH"/>
                        </w:rPr>
                      </w:pPr>
                      <w:r w:rsidRPr="00FC3CCB">
                        <w:rPr>
                          <w:lang w:val="fr-CH"/>
                        </w:rPr>
                        <w:t xml:space="preserve">Figure 1 – </w:t>
                      </w:r>
                      <w:r w:rsidRPr="00687B3A">
                        <w:rPr>
                          <w:rFonts w:cstheme="minorHAnsi"/>
                          <w:szCs w:val="24"/>
                          <w:lang w:val="fr-CH"/>
                        </w:rPr>
                        <w:t xml:space="preserve">Nombre de projets en cours </w:t>
                      </w:r>
                      <w:r>
                        <w:rPr>
                          <w:rFonts w:cstheme="minorHAnsi"/>
                          <w:szCs w:val="24"/>
                          <w:lang w:val="fr-CH"/>
                        </w:rPr>
                        <w:t xml:space="preserve">financés par le </w:t>
                      </w:r>
                      <w:r w:rsidRPr="00687B3A">
                        <w:rPr>
                          <w:rFonts w:cstheme="minorHAnsi"/>
                          <w:szCs w:val="24"/>
                          <w:lang w:val="fr-CH"/>
                        </w:rPr>
                        <w:t xml:space="preserve">FDTIC par région </w:t>
                      </w:r>
                      <w:r>
                        <w:rPr>
                          <w:rFonts w:cstheme="minorHAnsi"/>
                          <w:szCs w:val="24"/>
                          <w:lang w:val="fr-CH"/>
                        </w:rPr>
                        <w:br/>
                      </w:r>
                      <w:r w:rsidRPr="00687B3A">
                        <w:rPr>
                          <w:rFonts w:cstheme="minorHAnsi"/>
                          <w:szCs w:val="24"/>
                          <w:lang w:val="fr-CH"/>
                        </w:rPr>
                        <w:t>(décembre 2017)</w:t>
                      </w:r>
                    </w:p>
                  </w:txbxContent>
                </v:textbox>
              </v:shape>
            </w:pict>
          </mc:Fallback>
        </mc:AlternateContent>
      </w:r>
      <w:r w:rsidR="00DE3914" w:rsidRPr="00D540CC">
        <w:rPr>
          <w:noProof/>
          <w:color w:val="002060"/>
          <w:szCs w:val="24"/>
          <w:lang w:val="fr-CH" w:eastAsia="zh-CN"/>
        </w:rPr>
        <w:drawing>
          <wp:inline distT="0" distB="0" distL="0" distR="0">
            <wp:extent cx="5985163" cy="2295525"/>
            <wp:effectExtent l="0" t="0" r="1587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6BD8" w:rsidRDefault="00FC3CCB" w:rsidP="00A62AD8">
      <w:pPr>
        <w:tabs>
          <w:tab w:val="clear" w:pos="567"/>
          <w:tab w:val="clear" w:pos="1134"/>
          <w:tab w:val="clear" w:pos="1701"/>
          <w:tab w:val="clear" w:pos="2268"/>
          <w:tab w:val="clear" w:pos="2835"/>
        </w:tabs>
        <w:snapToGrid w:val="0"/>
        <w:spacing w:after="600"/>
        <w:jc w:val="both"/>
        <w:rPr>
          <w:szCs w:val="24"/>
        </w:rPr>
      </w:pPr>
      <w:r>
        <w:rPr>
          <w:noProof/>
          <w:lang w:val="fr-CH" w:eastAsia="zh-CN"/>
        </w:rPr>
        <mc:AlternateContent>
          <mc:Choice Requires="wps">
            <w:drawing>
              <wp:anchor distT="0" distB="0" distL="114300" distR="114300" simplePos="0" relativeHeight="251660288" behindDoc="0" locked="0" layoutInCell="1" allowOverlap="1" wp14:anchorId="7A360B05" wp14:editId="427D32F4">
                <wp:simplePos x="0" y="0"/>
                <wp:positionH relativeFrom="column">
                  <wp:posOffset>60960</wp:posOffset>
                </wp:positionH>
                <wp:positionV relativeFrom="paragraph">
                  <wp:posOffset>624205</wp:posOffset>
                </wp:positionV>
                <wp:extent cx="1625600" cy="1657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657350"/>
                        </a:xfrm>
                        <a:prstGeom prst="rect">
                          <a:avLst/>
                        </a:prstGeom>
                        <a:solidFill>
                          <a:srgbClr val="FFFFFF"/>
                        </a:solidFill>
                        <a:ln w="9525">
                          <a:noFill/>
                          <a:miter lim="800000"/>
                          <a:headEnd/>
                          <a:tailEnd/>
                        </a:ln>
                      </wps:spPr>
                      <wps:txbx>
                        <w:txbxContent>
                          <w:p w:rsidR="00FC3CCB" w:rsidRPr="00FC3CCB" w:rsidRDefault="00FC3CCB" w:rsidP="00722269">
                            <w:pPr>
                              <w:tabs>
                                <w:tab w:val="clear" w:pos="567"/>
                                <w:tab w:val="clear" w:pos="1134"/>
                                <w:tab w:val="clear" w:pos="1701"/>
                                <w:tab w:val="clear" w:pos="2268"/>
                                <w:tab w:val="clear" w:pos="2835"/>
                              </w:tabs>
                              <w:snapToGrid w:val="0"/>
                              <w:spacing w:before="60"/>
                              <w:jc w:val="right"/>
                              <w:rPr>
                                <w:rFonts w:asciiTheme="minorHAnsi" w:hAnsiTheme="minorHAnsi"/>
                                <w:color w:val="000000"/>
                                <w:sz w:val="20"/>
                                <w:lang w:val="fr-CH"/>
                              </w:rPr>
                            </w:pPr>
                            <w:r w:rsidRPr="00FC3CCB">
                              <w:rPr>
                                <w:rFonts w:asciiTheme="minorHAnsi" w:hAnsiTheme="minorHAnsi"/>
                                <w:sz w:val="20"/>
                                <w:lang w:val="fr-CH"/>
                              </w:rPr>
                              <w:t xml:space="preserve">PMA et </w:t>
                            </w:r>
                            <w:r w:rsidRPr="00FC3CCB">
                              <w:rPr>
                                <w:rFonts w:asciiTheme="minorHAnsi" w:hAnsiTheme="minorHAnsi"/>
                                <w:color w:val="000000"/>
                                <w:sz w:val="20"/>
                                <w:lang w:val="fr-CH"/>
                              </w:rPr>
                              <w:t>PEID</w:t>
                            </w:r>
                          </w:p>
                          <w:p w:rsidR="00FC3CCB" w:rsidRPr="00FC3CCB" w:rsidRDefault="00FC3CCB" w:rsidP="00722269">
                            <w:pPr>
                              <w:tabs>
                                <w:tab w:val="clear" w:pos="567"/>
                                <w:tab w:val="clear" w:pos="1134"/>
                                <w:tab w:val="clear" w:pos="1701"/>
                                <w:tab w:val="clear" w:pos="2268"/>
                                <w:tab w:val="clear" w:pos="2835"/>
                              </w:tabs>
                              <w:snapToGrid w:val="0"/>
                              <w:spacing w:before="240"/>
                              <w:jc w:val="right"/>
                              <w:rPr>
                                <w:rFonts w:asciiTheme="minorHAnsi" w:hAnsiTheme="minorHAnsi"/>
                                <w:color w:val="000000"/>
                                <w:sz w:val="20"/>
                                <w:lang w:val="fr-CH"/>
                              </w:rPr>
                            </w:pPr>
                            <w:r w:rsidRPr="00FC3CCB">
                              <w:rPr>
                                <w:rFonts w:asciiTheme="minorHAnsi" w:hAnsiTheme="minorHAnsi"/>
                                <w:color w:val="000000"/>
                                <w:sz w:val="20"/>
                                <w:lang w:val="fr-CH"/>
                              </w:rPr>
                              <w:t>Télécommunications d'urgence</w:t>
                            </w:r>
                            <w:r w:rsidRPr="00FC3CCB">
                              <w:rPr>
                                <w:rFonts w:asciiTheme="minorHAnsi" w:hAnsiTheme="minorHAnsi"/>
                                <w:noProof/>
                                <w:sz w:val="20"/>
                                <w:lang w:val="fr-CH" w:eastAsia="zh-CN"/>
                              </w:rPr>
                              <w:t xml:space="preserve"> </w:t>
                            </w:r>
                          </w:p>
                          <w:p w:rsidR="00FC3CCB" w:rsidRPr="00FC3CCB" w:rsidRDefault="00FC3CCB" w:rsidP="00722269">
                            <w:pPr>
                              <w:tabs>
                                <w:tab w:val="clear" w:pos="567"/>
                                <w:tab w:val="clear" w:pos="1134"/>
                                <w:tab w:val="clear" w:pos="1701"/>
                                <w:tab w:val="clear" w:pos="2268"/>
                                <w:tab w:val="clear" w:pos="2835"/>
                              </w:tabs>
                              <w:snapToGrid w:val="0"/>
                              <w:spacing w:before="240"/>
                              <w:jc w:val="right"/>
                              <w:rPr>
                                <w:rFonts w:asciiTheme="minorHAnsi" w:hAnsiTheme="minorHAnsi"/>
                                <w:color w:val="000000"/>
                                <w:sz w:val="20"/>
                                <w:lang w:val="fr-CH"/>
                              </w:rPr>
                            </w:pPr>
                            <w:r w:rsidRPr="00FC3CCB">
                              <w:rPr>
                                <w:rFonts w:asciiTheme="minorHAnsi" w:hAnsiTheme="minorHAnsi"/>
                                <w:color w:val="000000"/>
                                <w:sz w:val="20"/>
                                <w:lang w:val="fr-CH"/>
                              </w:rPr>
                              <w:t>Inclusion numérique</w:t>
                            </w:r>
                          </w:p>
                          <w:p w:rsidR="00FC3CCB" w:rsidRPr="00FC3CCB" w:rsidRDefault="00FC3CCB" w:rsidP="00722269">
                            <w:pPr>
                              <w:tabs>
                                <w:tab w:val="clear" w:pos="567"/>
                                <w:tab w:val="clear" w:pos="1134"/>
                                <w:tab w:val="clear" w:pos="1701"/>
                                <w:tab w:val="clear" w:pos="2268"/>
                                <w:tab w:val="clear" w:pos="2835"/>
                              </w:tabs>
                              <w:snapToGrid w:val="0"/>
                              <w:spacing w:before="260"/>
                              <w:jc w:val="right"/>
                              <w:rPr>
                                <w:rFonts w:asciiTheme="minorHAnsi" w:hAnsiTheme="minorHAnsi"/>
                                <w:color w:val="000000"/>
                                <w:sz w:val="20"/>
                                <w:lang w:val="fr-CH"/>
                              </w:rPr>
                            </w:pPr>
                            <w:r w:rsidRPr="00FC3CCB">
                              <w:rPr>
                                <w:rFonts w:asciiTheme="minorHAnsi" w:hAnsiTheme="minorHAnsi"/>
                                <w:color w:val="000000"/>
                                <w:sz w:val="20"/>
                                <w:lang w:val="fr-CH"/>
                              </w:rPr>
                              <w:t>Applications TIC</w:t>
                            </w:r>
                          </w:p>
                          <w:p w:rsidR="00FC3CCB" w:rsidRPr="00FC3CCB" w:rsidRDefault="00FC3CCB" w:rsidP="00722269">
                            <w:pPr>
                              <w:pStyle w:val="NormalWeb"/>
                              <w:spacing w:before="240" w:beforeAutospacing="0" w:after="0" w:afterAutospacing="0"/>
                              <w:jc w:val="right"/>
                              <w:rPr>
                                <w:rFonts w:asciiTheme="minorHAnsi" w:hAnsiTheme="minorHAnsi"/>
                                <w:sz w:val="20"/>
                                <w:szCs w:val="20"/>
                              </w:rPr>
                            </w:pPr>
                            <w:r w:rsidRPr="00FC3CCB">
                              <w:rPr>
                                <w:rFonts w:asciiTheme="minorHAnsi" w:hAnsiTheme="minorHAnsi"/>
                                <w:color w:val="000000"/>
                                <w:sz w:val="20"/>
                                <w:szCs w:val="20"/>
                              </w:rPr>
                              <w:t>Développement de la technologie et du réseau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60B05" id="_x0000_s1027" type="#_x0000_t202" style="position:absolute;left:0;text-align:left;margin-left:4.8pt;margin-top:49.15pt;width:128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" stroked="f">
                <v:textbox inset="0,0,0,0">
                  <w:txbxContent>
                    <w:p w:rsidR="00FC3CCB" w:rsidRPr="00FC3CCB" w:rsidRDefault="00FC3CCB" w:rsidP="00722269">
                      <w:pPr>
                        <w:tabs>
                          <w:tab w:val="clear" w:pos="567"/>
                          <w:tab w:val="clear" w:pos="1134"/>
                          <w:tab w:val="clear" w:pos="1701"/>
                          <w:tab w:val="clear" w:pos="2268"/>
                          <w:tab w:val="clear" w:pos="2835"/>
                        </w:tabs>
                        <w:snapToGrid w:val="0"/>
                        <w:spacing w:before="60"/>
                        <w:jc w:val="right"/>
                        <w:rPr>
                          <w:rFonts w:asciiTheme="minorHAnsi" w:hAnsiTheme="minorHAnsi"/>
                          <w:color w:val="000000"/>
                          <w:sz w:val="20"/>
                          <w:lang w:val="fr-CH"/>
                        </w:rPr>
                      </w:pPr>
                      <w:r w:rsidRPr="00FC3CCB">
                        <w:rPr>
                          <w:rFonts w:asciiTheme="minorHAnsi" w:hAnsiTheme="minorHAnsi"/>
                          <w:sz w:val="20"/>
                          <w:lang w:val="fr-CH"/>
                        </w:rPr>
                        <w:t xml:space="preserve">PMA et </w:t>
                      </w:r>
                      <w:r w:rsidRPr="00FC3CCB">
                        <w:rPr>
                          <w:rFonts w:asciiTheme="minorHAnsi" w:hAnsiTheme="minorHAnsi"/>
                          <w:color w:val="000000"/>
                          <w:sz w:val="20"/>
                          <w:lang w:val="fr-CH"/>
                        </w:rPr>
                        <w:t>PEID</w:t>
                      </w:r>
                    </w:p>
                    <w:p w:rsidR="00FC3CCB" w:rsidRPr="00FC3CCB" w:rsidRDefault="00FC3CCB" w:rsidP="00722269">
                      <w:pPr>
                        <w:tabs>
                          <w:tab w:val="clear" w:pos="567"/>
                          <w:tab w:val="clear" w:pos="1134"/>
                          <w:tab w:val="clear" w:pos="1701"/>
                          <w:tab w:val="clear" w:pos="2268"/>
                          <w:tab w:val="clear" w:pos="2835"/>
                        </w:tabs>
                        <w:snapToGrid w:val="0"/>
                        <w:spacing w:before="240"/>
                        <w:jc w:val="right"/>
                        <w:rPr>
                          <w:rFonts w:asciiTheme="minorHAnsi" w:hAnsiTheme="minorHAnsi"/>
                          <w:color w:val="000000"/>
                          <w:sz w:val="20"/>
                          <w:lang w:val="fr-CH"/>
                        </w:rPr>
                      </w:pPr>
                      <w:r w:rsidRPr="00FC3CCB">
                        <w:rPr>
                          <w:rFonts w:asciiTheme="minorHAnsi" w:hAnsiTheme="minorHAnsi"/>
                          <w:color w:val="000000"/>
                          <w:sz w:val="20"/>
                          <w:lang w:val="fr-CH"/>
                        </w:rPr>
                        <w:t>Télécommunications d'urgence</w:t>
                      </w:r>
                      <w:r w:rsidRPr="00FC3CCB">
                        <w:rPr>
                          <w:rFonts w:asciiTheme="minorHAnsi" w:hAnsiTheme="minorHAnsi"/>
                          <w:noProof/>
                          <w:sz w:val="20"/>
                          <w:lang w:val="fr-CH" w:eastAsia="zh-CN"/>
                        </w:rPr>
                        <w:t xml:space="preserve"> </w:t>
                      </w:r>
                    </w:p>
                    <w:p w:rsidR="00FC3CCB" w:rsidRPr="00FC3CCB" w:rsidRDefault="00FC3CCB" w:rsidP="00722269">
                      <w:pPr>
                        <w:tabs>
                          <w:tab w:val="clear" w:pos="567"/>
                          <w:tab w:val="clear" w:pos="1134"/>
                          <w:tab w:val="clear" w:pos="1701"/>
                          <w:tab w:val="clear" w:pos="2268"/>
                          <w:tab w:val="clear" w:pos="2835"/>
                        </w:tabs>
                        <w:snapToGrid w:val="0"/>
                        <w:spacing w:before="240"/>
                        <w:jc w:val="right"/>
                        <w:rPr>
                          <w:rFonts w:asciiTheme="minorHAnsi" w:hAnsiTheme="minorHAnsi"/>
                          <w:color w:val="000000"/>
                          <w:sz w:val="20"/>
                          <w:lang w:val="fr-CH"/>
                        </w:rPr>
                      </w:pPr>
                      <w:r w:rsidRPr="00FC3CCB">
                        <w:rPr>
                          <w:rFonts w:asciiTheme="minorHAnsi" w:hAnsiTheme="minorHAnsi"/>
                          <w:color w:val="000000"/>
                          <w:sz w:val="20"/>
                          <w:lang w:val="fr-CH"/>
                        </w:rPr>
                        <w:t>Inclusion numérique</w:t>
                      </w:r>
                    </w:p>
                    <w:p w:rsidR="00FC3CCB" w:rsidRPr="00FC3CCB" w:rsidRDefault="00FC3CCB" w:rsidP="00722269">
                      <w:pPr>
                        <w:tabs>
                          <w:tab w:val="clear" w:pos="567"/>
                          <w:tab w:val="clear" w:pos="1134"/>
                          <w:tab w:val="clear" w:pos="1701"/>
                          <w:tab w:val="clear" w:pos="2268"/>
                          <w:tab w:val="clear" w:pos="2835"/>
                        </w:tabs>
                        <w:snapToGrid w:val="0"/>
                        <w:spacing w:before="260"/>
                        <w:jc w:val="right"/>
                        <w:rPr>
                          <w:rFonts w:asciiTheme="minorHAnsi" w:hAnsiTheme="minorHAnsi"/>
                          <w:color w:val="000000"/>
                          <w:sz w:val="20"/>
                          <w:lang w:val="fr-CH"/>
                        </w:rPr>
                      </w:pPr>
                      <w:r w:rsidRPr="00FC3CCB">
                        <w:rPr>
                          <w:rFonts w:asciiTheme="minorHAnsi" w:hAnsiTheme="minorHAnsi"/>
                          <w:color w:val="000000"/>
                          <w:sz w:val="20"/>
                          <w:lang w:val="fr-CH"/>
                        </w:rPr>
                        <w:t>Applications TIC</w:t>
                      </w:r>
                    </w:p>
                    <w:p w:rsidR="00FC3CCB" w:rsidRPr="00FC3CCB" w:rsidRDefault="00FC3CCB" w:rsidP="00722269">
                      <w:pPr>
                        <w:pStyle w:val="NormalWeb"/>
                        <w:spacing w:before="240" w:beforeAutospacing="0" w:after="0" w:afterAutospacing="0"/>
                        <w:jc w:val="right"/>
                        <w:rPr>
                          <w:rFonts w:asciiTheme="minorHAnsi" w:hAnsiTheme="minorHAnsi"/>
                          <w:sz w:val="20"/>
                          <w:szCs w:val="20"/>
                        </w:rPr>
                      </w:pPr>
                      <w:r w:rsidRPr="00FC3CCB">
                        <w:rPr>
                          <w:rFonts w:asciiTheme="minorHAnsi" w:hAnsiTheme="minorHAnsi"/>
                          <w:color w:val="000000"/>
                          <w:sz w:val="20"/>
                          <w:szCs w:val="20"/>
                        </w:rPr>
                        <w:t>Développement de la technologie et du réseau</w:t>
                      </w:r>
                    </w:p>
                  </w:txbxContent>
                </v:textbox>
              </v:shape>
            </w:pict>
          </mc:Fallback>
        </mc:AlternateContent>
      </w:r>
      <w:r w:rsidR="00DE3914" w:rsidRPr="00D540CC">
        <w:rPr>
          <w:noProof/>
          <w:color w:val="002060"/>
          <w:szCs w:val="24"/>
          <w:lang w:val="fr-CH" w:eastAsia="zh-CN"/>
        </w:rPr>
        <w:drawing>
          <wp:inline distT="0" distB="0" distL="0" distR="0">
            <wp:extent cx="5997039" cy="2505075"/>
            <wp:effectExtent l="0" t="0" r="381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F5464" w:rsidRPr="00B10FEE" w:rsidRDefault="00687B3A" w:rsidP="00A62AD8">
      <w:pPr>
        <w:rPr>
          <w:szCs w:val="24"/>
          <w:lang w:val="fr-CH"/>
        </w:rPr>
      </w:pPr>
      <w:r>
        <w:rPr>
          <w:szCs w:val="24"/>
          <w:lang w:val="fr-CH"/>
        </w:rPr>
        <w:t>A sa 52</w:t>
      </w:r>
      <w:r w:rsidRPr="00881C51">
        <w:t>ème</w:t>
      </w:r>
      <w:r>
        <w:rPr>
          <w:szCs w:val="24"/>
          <w:lang w:val="fr-CH"/>
        </w:rPr>
        <w:t xml:space="preserve"> réunion, </w:t>
      </w:r>
      <w:r w:rsidRPr="00D01FA9">
        <w:rPr>
          <w:lang w:val="fr-CH"/>
        </w:rPr>
        <w:t>la Commission de direction du FDTIC</w:t>
      </w:r>
      <w:r>
        <w:rPr>
          <w:lang w:val="fr-CH"/>
        </w:rPr>
        <w:t xml:space="preserve"> a conseillé de clore</w:t>
      </w:r>
      <w:r w:rsidR="00C67F74">
        <w:rPr>
          <w:lang w:val="fr-CH"/>
        </w:rPr>
        <w:t xml:space="preserve"> certain</w:t>
      </w:r>
      <w:r w:rsidR="007E3F65">
        <w:rPr>
          <w:lang w:val="fr-CH"/>
        </w:rPr>
        <w:t xml:space="preserve">s projets, </w:t>
      </w:r>
      <w:r w:rsidR="00881C51">
        <w:rPr>
          <w:lang w:val="fr-CH"/>
        </w:rPr>
        <w:t>le cas échéant</w:t>
      </w:r>
      <w:r w:rsidR="007E3F65">
        <w:rPr>
          <w:lang w:val="fr-CH"/>
        </w:rPr>
        <w:t xml:space="preserve">, en tenant compte </w:t>
      </w:r>
      <w:r w:rsidR="00881C51">
        <w:rPr>
          <w:lang w:val="fr-CH"/>
        </w:rPr>
        <w:t>de l'état d'avancement</w:t>
      </w:r>
      <w:r w:rsidR="007E3F65">
        <w:rPr>
          <w:lang w:val="fr-CH"/>
        </w:rPr>
        <w:t xml:space="preserve"> et de la durée de la mise en oeuvre du projet, et a demandé au BDT de continuer à contrôler la progression en vue de la mise en oeuvre rapide de ces projets.</w:t>
      </w:r>
      <w:r w:rsidR="00DE3914" w:rsidRPr="007E3F65">
        <w:rPr>
          <w:szCs w:val="24"/>
          <w:lang w:val="fr-CH"/>
        </w:rPr>
        <w:t xml:space="preserve"> </w:t>
      </w:r>
      <w:r w:rsidR="00B10FEE" w:rsidRPr="00D01FA9">
        <w:rPr>
          <w:szCs w:val="24"/>
          <w:lang w:val="fr-CH"/>
        </w:rPr>
        <w:t>La Commission de direction continuera à examiner des propositions de projet et à financer les projets sélectionnés dans différents domaines d</w:t>
      </w:r>
      <w:r w:rsidR="00C3230F">
        <w:rPr>
          <w:szCs w:val="24"/>
          <w:lang w:val="fr-CH"/>
        </w:rPr>
        <w:t>'</w:t>
      </w:r>
      <w:r w:rsidR="00B10FEE" w:rsidRPr="00D01FA9">
        <w:rPr>
          <w:szCs w:val="24"/>
          <w:lang w:val="fr-CH"/>
        </w:rPr>
        <w:t xml:space="preserve">activité, </w:t>
      </w:r>
      <w:r w:rsidR="00C67F74">
        <w:rPr>
          <w:szCs w:val="24"/>
          <w:lang w:val="fr-CH"/>
        </w:rPr>
        <w:t xml:space="preserve">en accordant </w:t>
      </w:r>
      <w:r w:rsidR="00B10FEE" w:rsidRPr="00D01FA9">
        <w:rPr>
          <w:szCs w:val="24"/>
          <w:lang w:val="fr-CH"/>
        </w:rPr>
        <w:t xml:space="preserve">une attention particulière aux initiatives régionales approuvées par la CMDT-17, compte </w:t>
      </w:r>
      <w:r w:rsidR="00C67F74">
        <w:rPr>
          <w:szCs w:val="24"/>
          <w:lang w:val="fr-CH"/>
        </w:rPr>
        <w:t xml:space="preserve">tenu </w:t>
      </w:r>
      <w:r w:rsidR="00B10FEE" w:rsidRPr="00D01FA9">
        <w:rPr>
          <w:szCs w:val="24"/>
          <w:lang w:val="fr-CH"/>
        </w:rPr>
        <w:t xml:space="preserve">des règles et des critères définis dans </w:t>
      </w:r>
      <w:r w:rsidR="00881C51">
        <w:rPr>
          <w:szCs w:val="24"/>
          <w:lang w:val="fr-CH"/>
        </w:rPr>
        <w:t>les règles et procédures</w:t>
      </w:r>
      <w:r w:rsidR="00B10FEE" w:rsidRPr="00D01FA9">
        <w:rPr>
          <w:szCs w:val="24"/>
          <w:lang w:val="fr-CH"/>
        </w:rPr>
        <w:t xml:space="preserve"> du FDTIC, dans les limites du compte de capital du FDTIC.</w:t>
      </w:r>
    </w:p>
    <w:p w:rsidR="00A23336" w:rsidRPr="003A5F5A" w:rsidRDefault="00DE3914" w:rsidP="00A62AD8">
      <w:pPr>
        <w:pStyle w:val="Heading1"/>
        <w:rPr>
          <w:lang w:val="fr-CH"/>
        </w:rPr>
      </w:pPr>
      <w:r w:rsidRPr="003A5F5A">
        <w:rPr>
          <w:lang w:val="fr-CH"/>
        </w:rPr>
        <w:lastRenderedPageBreak/>
        <w:t>4</w:t>
      </w:r>
      <w:r w:rsidRPr="003A5F5A">
        <w:rPr>
          <w:lang w:val="fr-CH"/>
        </w:rPr>
        <w:tab/>
      </w:r>
      <w:r w:rsidR="00EE55B1" w:rsidRPr="00D01FA9">
        <w:rPr>
          <w:lang w:val="fr-CH"/>
        </w:rPr>
        <w:t>Evolution du compte de capital du FDTIC</w:t>
      </w:r>
    </w:p>
    <w:p w:rsidR="00D21D1B" w:rsidRPr="003A5F5A" w:rsidRDefault="00DE3914" w:rsidP="00A62AD8">
      <w:pPr>
        <w:rPr>
          <w:sz w:val="22"/>
          <w:lang w:val="fr-CH" w:eastAsia="zh-CN"/>
        </w:rPr>
      </w:pPr>
      <w:r w:rsidRPr="003A5F5A">
        <w:rPr>
          <w:lang w:val="fr-CH"/>
        </w:rPr>
        <w:t>4.1</w:t>
      </w:r>
      <w:r w:rsidR="00881C51">
        <w:rPr>
          <w:lang w:val="fr-CH"/>
        </w:rPr>
        <w:tab/>
      </w:r>
      <w:r w:rsidR="003A5F5A" w:rsidRPr="00D01FA9">
        <w:rPr>
          <w:lang w:val="fr-CH"/>
        </w:rPr>
        <w:t>Le montant total des intérêts perçus en 2017 pour le compte de capital du FDTIC, qui comprenaient les intérêts sur le capital du FDTIC (33 882 USD) et les intérêts sur les projets (18 828 USD), a été de 52 710 USD.</w:t>
      </w:r>
    </w:p>
    <w:p w:rsidR="00D21D1B" w:rsidRPr="00992A84" w:rsidRDefault="00DE3914" w:rsidP="00A62AD8">
      <w:pPr>
        <w:spacing w:after="240"/>
        <w:rPr>
          <w:lang w:val="fr-CH"/>
        </w:rPr>
      </w:pPr>
      <w:r w:rsidRPr="00992A84">
        <w:rPr>
          <w:lang w:val="fr-CH"/>
        </w:rPr>
        <w:t>4.2</w:t>
      </w:r>
      <w:r w:rsidR="00881C51">
        <w:rPr>
          <w:lang w:val="fr-CH"/>
        </w:rPr>
        <w:tab/>
      </w:r>
      <w:r w:rsidR="00992A84" w:rsidRPr="00D01FA9">
        <w:rPr>
          <w:lang w:val="fr-CH"/>
        </w:rPr>
        <w:t>Au 31 décembre 2017, le compte de capital du FDTIC s</w:t>
      </w:r>
      <w:r w:rsidR="00C3230F">
        <w:rPr>
          <w:lang w:val="fr-CH"/>
        </w:rPr>
        <w:t>'</w:t>
      </w:r>
      <w:r w:rsidR="00992A84" w:rsidRPr="00D01FA9">
        <w:rPr>
          <w:lang w:val="fr-CH"/>
        </w:rPr>
        <w:t xml:space="preserve">établissait à 4 557 828,53 USD, </w:t>
      </w:r>
      <w:r w:rsidR="00F35927">
        <w:rPr>
          <w:lang w:val="fr-CH"/>
        </w:rPr>
        <w:t>après avoir été approuvé</w:t>
      </w:r>
      <w:r w:rsidR="00992A84" w:rsidRPr="00D01FA9">
        <w:rPr>
          <w:lang w:val="fr-CH"/>
        </w:rPr>
        <w:t xml:space="preserve"> par le Conseil à sa session de 2017, tandis que le Fonds de roulement des expositions s</w:t>
      </w:r>
      <w:r w:rsidR="00C3230F">
        <w:rPr>
          <w:lang w:val="fr-CH"/>
        </w:rPr>
        <w:t>'</w:t>
      </w:r>
      <w:r w:rsidR="00992A84" w:rsidRPr="00D01FA9">
        <w:rPr>
          <w:lang w:val="fr-CH"/>
        </w:rPr>
        <w:t>établissait à 8 378 703,66 CHF.</w:t>
      </w:r>
    </w:p>
    <w:p w:rsidR="00A23336" w:rsidRDefault="00DE3914" w:rsidP="00A62AD8">
      <w:pPr>
        <w:snapToGrid w:val="0"/>
        <w:spacing w:after="120"/>
        <w:jc w:val="both"/>
        <w:rPr>
          <w:szCs w:val="24"/>
        </w:rPr>
      </w:pPr>
      <w:r>
        <w:rPr>
          <w:noProof/>
          <w:lang w:val="fr-CH" w:eastAsia="zh-CN"/>
        </w:rPr>
        <w:drawing>
          <wp:inline distT="0" distB="0" distL="0" distR="0">
            <wp:extent cx="6087533" cy="2752725"/>
            <wp:effectExtent l="0" t="0" r="889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23336" w:rsidRPr="007E3F65" w:rsidRDefault="00DE3914" w:rsidP="00A62AD8">
      <w:pPr>
        <w:pStyle w:val="Heading1"/>
        <w:rPr>
          <w:lang w:val="fr-CH"/>
        </w:rPr>
      </w:pPr>
      <w:r w:rsidRPr="007E3F65">
        <w:rPr>
          <w:lang w:val="fr-CH"/>
        </w:rPr>
        <w:t>5</w:t>
      </w:r>
      <w:r w:rsidRPr="007E3F65">
        <w:rPr>
          <w:lang w:val="fr-CH"/>
        </w:rPr>
        <w:tab/>
      </w:r>
      <w:r w:rsidR="00BC4DBD" w:rsidRPr="00D01FA9">
        <w:rPr>
          <w:lang w:val="fr-CH"/>
        </w:rPr>
        <w:t>Perspectives d</w:t>
      </w:r>
      <w:r w:rsidR="00C3230F">
        <w:rPr>
          <w:lang w:val="fr-CH"/>
        </w:rPr>
        <w:t>'</w:t>
      </w:r>
      <w:r w:rsidR="00BC4DBD" w:rsidRPr="00D01FA9">
        <w:rPr>
          <w:lang w:val="fr-CH"/>
        </w:rPr>
        <w:t>avenir</w:t>
      </w:r>
    </w:p>
    <w:p w:rsidR="00080B6B" w:rsidRPr="00D01FA9" w:rsidRDefault="00DE3914" w:rsidP="00A62AD8">
      <w:pPr>
        <w:rPr>
          <w:color w:val="0D0D0D" w:themeColor="text1" w:themeTint="F2"/>
          <w:lang w:val="fr-CH"/>
        </w:rPr>
      </w:pPr>
      <w:r w:rsidRPr="007E3F65">
        <w:rPr>
          <w:lang w:val="fr-CH"/>
        </w:rPr>
        <w:t>5.1</w:t>
      </w:r>
      <w:r w:rsidRPr="007E3F65">
        <w:rPr>
          <w:lang w:val="fr-CH"/>
        </w:rPr>
        <w:tab/>
      </w:r>
      <w:r w:rsidR="007E3F65" w:rsidRPr="007E3F65">
        <w:rPr>
          <w:lang w:val="fr-CH"/>
        </w:rPr>
        <w:t>La progression de la mise en oeuvre des projets financés par l</w:t>
      </w:r>
      <w:r w:rsidR="00881C51">
        <w:rPr>
          <w:lang w:val="fr-CH"/>
        </w:rPr>
        <w:t>e FDTIC sera analysée et mise à </w:t>
      </w:r>
      <w:r w:rsidR="007E3F65" w:rsidRPr="007E3F65">
        <w:rPr>
          <w:lang w:val="fr-CH"/>
        </w:rPr>
        <w:t>jour à intervalles réguliers à l</w:t>
      </w:r>
      <w:r w:rsidR="00C3230F">
        <w:rPr>
          <w:lang w:val="fr-CH"/>
        </w:rPr>
        <w:t>'</w:t>
      </w:r>
      <w:r w:rsidR="007E3F65" w:rsidRPr="007E3F65">
        <w:rPr>
          <w:lang w:val="fr-CH"/>
        </w:rPr>
        <w:t>adresse</w:t>
      </w:r>
      <w:r w:rsidRPr="00D01FA9">
        <w:rPr>
          <w:lang w:val="fr-CH"/>
        </w:rPr>
        <w:t xml:space="preserve"> </w:t>
      </w:r>
      <w:hyperlink r:id="rId18" w:history="1">
        <w:r w:rsidRPr="00D01FA9">
          <w:rPr>
            <w:rStyle w:val="Hyperlink"/>
            <w:kern w:val="24"/>
            <w:szCs w:val="24"/>
            <w:lang w:val="fr-CH"/>
          </w:rPr>
          <w:t>https://www.itu.int/en/ITU-D/Partners/Pages/ICT-DF/default.aspx</w:t>
        </w:r>
      </w:hyperlink>
      <w:r w:rsidRPr="00D01FA9">
        <w:rPr>
          <w:lang w:val="fr-CH"/>
        </w:rPr>
        <w:t>.</w:t>
      </w:r>
    </w:p>
    <w:p w:rsidR="00E83F51" w:rsidRPr="00F045E6" w:rsidRDefault="00DE3914" w:rsidP="00A62AD8">
      <w:pPr>
        <w:rPr>
          <w:lang w:val="fr-CH"/>
        </w:rPr>
      </w:pPr>
      <w:r w:rsidRPr="00F045E6">
        <w:rPr>
          <w:lang w:val="fr-CH"/>
        </w:rPr>
        <w:t>5.2</w:t>
      </w:r>
      <w:r w:rsidRPr="00F045E6">
        <w:rPr>
          <w:lang w:val="fr-CH"/>
        </w:rPr>
        <w:tab/>
      </w:r>
      <w:r w:rsidR="00F045E6" w:rsidRPr="00D01FA9">
        <w:rPr>
          <w:lang w:val="fr-CH"/>
        </w:rPr>
        <w:t xml:space="preserve">Compte tenu du fait que le FDTIC est conçu pour répondre à une demande et pour fournir des capitaux de démarrage, la Commission de direction </w:t>
      </w:r>
      <w:r w:rsidR="00956055">
        <w:rPr>
          <w:lang w:val="fr-CH"/>
        </w:rPr>
        <w:t xml:space="preserve">du FDTIC </w:t>
      </w:r>
      <w:r w:rsidR="00F045E6" w:rsidRPr="00D01FA9">
        <w:rPr>
          <w:lang w:val="fr-CH"/>
        </w:rPr>
        <w:t>continuera à examiner les projets proposés à la lumière des règles et des critères dans les limites du compte de capital du FDTIC afin de soutenir le développement des télécommunications/TIC parmi les membres de l</w:t>
      </w:r>
      <w:r w:rsidR="00C3230F">
        <w:rPr>
          <w:lang w:val="fr-CH"/>
        </w:rPr>
        <w:t>'</w:t>
      </w:r>
      <w:r w:rsidR="00F045E6" w:rsidRPr="00D01FA9">
        <w:rPr>
          <w:lang w:val="fr-CH"/>
        </w:rPr>
        <w:t>UIT et de contribuer à la réalisation des Objectifs de dév</w:t>
      </w:r>
      <w:bookmarkStart w:id="10" w:name="_GoBack"/>
      <w:bookmarkEnd w:id="10"/>
      <w:r w:rsidR="00F045E6" w:rsidRPr="00D01FA9">
        <w:rPr>
          <w:lang w:val="fr-CH"/>
        </w:rPr>
        <w:t>eloppement durable.</w:t>
      </w:r>
    </w:p>
    <w:p w:rsidR="00E83F51" w:rsidRPr="00DF095F" w:rsidRDefault="00DE3914" w:rsidP="00A62AD8">
      <w:pPr>
        <w:rPr>
          <w:rFonts w:eastAsiaTheme="minorEastAsia"/>
          <w:lang w:val="fr-CH" w:eastAsia="zh-CN"/>
        </w:rPr>
      </w:pPr>
      <w:r w:rsidRPr="00DF095F">
        <w:rPr>
          <w:rFonts w:eastAsiaTheme="minorEastAsia"/>
          <w:lang w:val="fr-CH" w:eastAsia="zh-CN"/>
        </w:rPr>
        <w:t>5.3</w:t>
      </w:r>
      <w:r w:rsidRPr="00DF095F">
        <w:rPr>
          <w:rFonts w:eastAsiaTheme="minorEastAsia"/>
          <w:lang w:val="fr-CH" w:eastAsia="zh-CN"/>
        </w:rPr>
        <w:tab/>
      </w:r>
      <w:r w:rsidR="004E7C07" w:rsidRPr="00D01FA9">
        <w:rPr>
          <w:rFonts w:eastAsiaTheme="minorEastAsia"/>
          <w:lang w:val="fr-CH" w:eastAsia="zh-CN"/>
        </w:rPr>
        <w:t xml:space="preserve">Le Conseil est invité à </w:t>
      </w:r>
      <w:r w:rsidR="004E7C07" w:rsidRPr="00956055">
        <w:rPr>
          <w:rFonts w:eastAsiaTheme="minorEastAsia"/>
          <w:b/>
          <w:bCs/>
          <w:lang w:val="fr-CH" w:eastAsia="zh-CN"/>
        </w:rPr>
        <w:t>prendre note</w:t>
      </w:r>
      <w:r w:rsidR="004E7C07" w:rsidRPr="00D01FA9">
        <w:rPr>
          <w:rFonts w:eastAsiaTheme="minorEastAsia"/>
          <w:lang w:val="fr-CH" w:eastAsia="zh-CN"/>
        </w:rPr>
        <w:t xml:space="preserve"> du présent rapport.</w:t>
      </w:r>
    </w:p>
    <w:p w:rsidR="00881C51" w:rsidRDefault="00881C51" w:rsidP="00A62AD8">
      <w:pPr>
        <w:pStyle w:val="Reasons"/>
      </w:pPr>
    </w:p>
    <w:p w:rsidR="00881C51" w:rsidRDefault="00881C51" w:rsidP="00A62AD8">
      <w:pPr>
        <w:jc w:val="center"/>
      </w:pPr>
      <w:r>
        <w:t>______________</w:t>
      </w:r>
    </w:p>
    <w:sectPr w:rsidR="00881C51" w:rsidSect="004D1851">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AF" w:rsidRDefault="00DE3914">
      <w:pPr>
        <w:spacing w:before="0"/>
      </w:pPr>
      <w:r>
        <w:separator/>
      </w:r>
    </w:p>
  </w:endnote>
  <w:endnote w:type="continuationSeparator" w:id="0">
    <w:p w:rsidR="006851AF" w:rsidRDefault="00DE39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91" w:rsidRPr="00C3230F" w:rsidRDefault="00DE3914">
    <w:pPr>
      <w:pStyle w:val="Footer"/>
    </w:pPr>
    <w:fldSimple w:instr=" FILENAME \p  \* MERGEFORMAT ">
      <w:r w:rsidR="00C3230F" w:rsidRPr="00C3230F">
        <w:t>P:\FRA\SG\CONSEIL\C18\000\034F.docx</w:t>
      </w:r>
    </w:fldSimple>
    <w:r w:rsidR="00C3230F">
      <w:t xml:space="preserve"> (425108)</w:t>
    </w:r>
    <w:r w:rsidRPr="00C3230F">
      <w:tab/>
    </w:r>
    <w:r w:rsidRPr="00C3230F">
      <w:fldChar w:fldCharType="begin"/>
    </w:r>
    <w:r w:rsidRPr="00C3230F">
      <w:instrText xml:space="preserve"> SAVEDATE \@ DD.MM.YY </w:instrText>
    </w:r>
    <w:r w:rsidRPr="00C3230F">
      <w:fldChar w:fldCharType="separate"/>
    </w:r>
    <w:r w:rsidR="001B0E1E" w:rsidRPr="00C3230F">
      <w:t>12.03.18</w:t>
    </w:r>
    <w:r w:rsidRPr="00C3230F">
      <w:fldChar w:fldCharType="end"/>
    </w:r>
    <w:r w:rsidRPr="00C3230F">
      <w:tab/>
    </w:r>
    <w:r w:rsidRPr="00C3230F">
      <w:fldChar w:fldCharType="begin"/>
    </w:r>
    <w:r w:rsidRPr="00C3230F">
      <w:instrText xml:space="preserve"> PRINTDATE \@ DD.MM.YY </w:instrText>
    </w:r>
    <w:r w:rsidRPr="00C3230F">
      <w:fldChar w:fldCharType="separate"/>
    </w:r>
    <w:r w:rsidRPr="00C3230F">
      <w:t>18.07.00</w:t>
    </w:r>
    <w:r w:rsidRPr="00C3230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91" w:rsidRDefault="00DE3914">
    <w:pPr>
      <w:spacing w:after="120"/>
      <w:jc w:val="center"/>
    </w:pPr>
    <w:r>
      <w:t xml:space="preserve">• </w:t>
    </w:r>
    <w:hyperlink r:id="rId1" w:history="1">
      <w:r w:rsidRPr="00D01FA9">
        <w:rPr>
          <w:rStyle w:val="Hyperlink"/>
        </w:rPr>
        <w:t>http://www.itu.int/council</w:t>
      </w:r>
    </w:hyperlink>
    <w:r w:rsidRPr="00D01FA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D9" w:rsidRDefault="00DE3914">
      <w:r>
        <w:t>____________________</w:t>
      </w:r>
    </w:p>
  </w:footnote>
  <w:footnote w:type="continuationSeparator" w:id="0">
    <w:p w:rsidR="000937D9" w:rsidRDefault="00DE3914" w:rsidP="00F460AB">
      <w:pPr>
        <w:spacing w:before="0"/>
      </w:pPr>
      <w:r>
        <w:continuationSeparator/>
      </w:r>
    </w:p>
  </w:footnote>
  <w:footnote w:id="1">
    <w:p w:rsidR="00AE2C3D" w:rsidRPr="00AE2C3D" w:rsidRDefault="00AE2C3D">
      <w:pPr>
        <w:pStyle w:val="FootnoteText"/>
        <w:rPr>
          <w:sz w:val="20"/>
        </w:rPr>
      </w:pPr>
      <w:r>
        <w:rPr>
          <w:rStyle w:val="FootnoteReference"/>
        </w:rPr>
        <w:footnoteRef/>
      </w:r>
      <w:r>
        <w:t xml:space="preserve"> </w:t>
      </w:r>
      <w:r>
        <w:tab/>
      </w:r>
      <w:r w:rsidRPr="00AE2C3D">
        <w:rPr>
          <w:sz w:val="20"/>
          <w:lang w:val="fr-CH"/>
        </w:rPr>
        <w:t>La Commission de direction du FDTIC est composée du Secrétaire général de l'</w:t>
      </w:r>
      <w:r>
        <w:rPr>
          <w:sz w:val="20"/>
          <w:lang w:val="fr-CH"/>
        </w:rPr>
        <w:t>UIT, qui la préside, du Vice</w:t>
      </w:r>
      <w:r>
        <w:rPr>
          <w:sz w:val="20"/>
          <w:lang w:val="fr-CH"/>
        </w:rPr>
        <w:noBreakHyphen/>
      </w:r>
      <w:r w:rsidRPr="00AE2C3D">
        <w:rPr>
          <w:sz w:val="20"/>
          <w:lang w:val="fr-CH"/>
        </w:rPr>
        <w:t>Secrétaire général de l'UIT et du Directeur du BDT.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91" w:rsidRDefault="00DE3914" w:rsidP="00CE433C">
    <w:pPr>
      <w:pStyle w:val="Header"/>
    </w:pPr>
    <w:r>
      <w:fldChar w:fldCharType="begin"/>
    </w:r>
    <w:r>
      <w:instrText>PAGE</w:instrText>
    </w:r>
    <w:r>
      <w:fldChar w:fldCharType="separate"/>
    </w:r>
    <w:r w:rsidR="00C34376">
      <w:rPr>
        <w:noProof/>
      </w:rPr>
      <w:t>5</w:t>
    </w:r>
    <w:r>
      <w:rPr>
        <w:noProof/>
      </w:rPr>
      <w:fldChar w:fldCharType="end"/>
    </w:r>
  </w:p>
  <w:p w:rsidR="00434D91" w:rsidRPr="00F460AB" w:rsidRDefault="007243C0" w:rsidP="005243FF">
    <w:pPr>
      <w:pStyle w:val="Header"/>
    </w:pPr>
    <w:r>
      <w:t>C18/34-F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848C1"/>
    <w:multiLevelType w:val="multilevel"/>
    <w:tmpl w:val="92485C90"/>
    <w:lvl w:ilvl="0">
      <w:start w:val="6"/>
      <w:numFmt w:val="decimal"/>
      <w:lvlText w:val="%1"/>
      <w:lvlJc w:val="left"/>
      <w:pPr>
        <w:ind w:left="360" w:hanging="360"/>
      </w:pPr>
      <w:rPr>
        <w:rFonts w:cstheme="minorBidi" w:hint="default"/>
        <w:color w:val="000000" w:themeColor="text1"/>
      </w:rPr>
    </w:lvl>
    <w:lvl w:ilvl="1">
      <w:start w:val="1"/>
      <w:numFmt w:val="decimal"/>
      <w:lvlText w:val="%1.%2"/>
      <w:lvlJc w:val="left"/>
      <w:pPr>
        <w:ind w:left="360" w:hanging="360"/>
      </w:pPr>
      <w:rPr>
        <w:rFonts w:cstheme="minorBidi" w:hint="default"/>
        <w:color w:val="000000" w:themeColor="text1"/>
      </w:rPr>
    </w:lvl>
    <w:lvl w:ilvl="2">
      <w:start w:val="1"/>
      <w:numFmt w:val="decimal"/>
      <w:lvlText w:val="%1.%2.%3"/>
      <w:lvlJc w:val="left"/>
      <w:pPr>
        <w:ind w:left="720" w:hanging="720"/>
      </w:pPr>
      <w:rPr>
        <w:rFonts w:cstheme="minorBidi" w:hint="default"/>
        <w:color w:val="000000" w:themeColor="text1"/>
      </w:rPr>
    </w:lvl>
    <w:lvl w:ilvl="3">
      <w:start w:val="1"/>
      <w:numFmt w:val="decimal"/>
      <w:lvlText w:val="%1.%2.%3.%4"/>
      <w:lvlJc w:val="left"/>
      <w:pPr>
        <w:ind w:left="720" w:hanging="720"/>
      </w:pPr>
      <w:rPr>
        <w:rFonts w:cstheme="minorBidi" w:hint="default"/>
        <w:color w:val="000000" w:themeColor="text1"/>
      </w:rPr>
    </w:lvl>
    <w:lvl w:ilvl="4">
      <w:start w:val="1"/>
      <w:numFmt w:val="decimal"/>
      <w:lvlText w:val="%1.%2.%3.%4.%5"/>
      <w:lvlJc w:val="left"/>
      <w:pPr>
        <w:ind w:left="1080" w:hanging="1080"/>
      </w:pPr>
      <w:rPr>
        <w:rFonts w:cstheme="minorBidi" w:hint="default"/>
        <w:color w:val="000000" w:themeColor="text1"/>
      </w:rPr>
    </w:lvl>
    <w:lvl w:ilvl="5">
      <w:start w:val="1"/>
      <w:numFmt w:val="decimal"/>
      <w:lvlText w:val="%1.%2.%3.%4.%5.%6"/>
      <w:lvlJc w:val="left"/>
      <w:pPr>
        <w:ind w:left="1080" w:hanging="1080"/>
      </w:pPr>
      <w:rPr>
        <w:rFonts w:cstheme="minorBidi" w:hint="default"/>
        <w:color w:val="000000" w:themeColor="text1"/>
      </w:rPr>
    </w:lvl>
    <w:lvl w:ilvl="6">
      <w:start w:val="1"/>
      <w:numFmt w:val="decimal"/>
      <w:lvlText w:val="%1.%2.%3.%4.%5.%6.%7"/>
      <w:lvlJc w:val="left"/>
      <w:pPr>
        <w:ind w:left="1440" w:hanging="1440"/>
      </w:pPr>
      <w:rPr>
        <w:rFonts w:cstheme="minorBidi" w:hint="default"/>
        <w:color w:val="000000" w:themeColor="text1"/>
      </w:rPr>
    </w:lvl>
    <w:lvl w:ilvl="7">
      <w:start w:val="1"/>
      <w:numFmt w:val="decimal"/>
      <w:lvlText w:val="%1.%2.%3.%4.%5.%6.%7.%8"/>
      <w:lvlJc w:val="left"/>
      <w:pPr>
        <w:ind w:left="1440" w:hanging="1440"/>
      </w:pPr>
      <w:rPr>
        <w:rFonts w:cstheme="minorBidi" w:hint="default"/>
        <w:color w:val="000000" w:themeColor="text1"/>
      </w:rPr>
    </w:lvl>
    <w:lvl w:ilvl="8">
      <w:start w:val="1"/>
      <w:numFmt w:val="decimal"/>
      <w:lvlText w:val="%1.%2.%3.%4.%5.%6.%7.%8.%9"/>
      <w:lvlJc w:val="left"/>
      <w:pPr>
        <w:ind w:left="1800" w:hanging="1800"/>
      </w:pPr>
      <w:rPr>
        <w:rFonts w:cstheme="minorBidi" w:hint="default"/>
        <w:color w:val="000000" w:themeColor="text1"/>
      </w:rPr>
    </w:lvl>
  </w:abstractNum>
  <w:abstractNum w:abstractNumId="2" w15:restartNumberingAfterBreak="0">
    <w:nsid w:val="06AB7097"/>
    <w:multiLevelType w:val="multilevel"/>
    <w:tmpl w:val="4488A1F6"/>
    <w:lvl w:ilvl="0">
      <w:start w:val="5"/>
      <w:numFmt w:val="decimal"/>
      <w:lvlText w:val="%1"/>
      <w:lvlJc w:val="left"/>
      <w:pPr>
        <w:ind w:left="360" w:hanging="360"/>
      </w:pPr>
      <w:rPr>
        <w:rFonts w:cstheme="minorBidi" w:hint="default"/>
        <w:color w:val="000000" w:themeColor="text1"/>
      </w:rPr>
    </w:lvl>
    <w:lvl w:ilvl="1">
      <w:start w:val="1"/>
      <w:numFmt w:val="decimal"/>
      <w:lvlText w:val="%1.%2"/>
      <w:lvlJc w:val="left"/>
      <w:pPr>
        <w:ind w:left="360" w:hanging="360"/>
      </w:pPr>
      <w:rPr>
        <w:rFonts w:cstheme="minorBidi" w:hint="default"/>
        <w:color w:val="000000" w:themeColor="text1"/>
      </w:rPr>
    </w:lvl>
    <w:lvl w:ilvl="2">
      <w:start w:val="1"/>
      <w:numFmt w:val="decimal"/>
      <w:lvlText w:val="%1.%2.%3"/>
      <w:lvlJc w:val="left"/>
      <w:pPr>
        <w:ind w:left="720" w:hanging="720"/>
      </w:pPr>
      <w:rPr>
        <w:rFonts w:cstheme="minorBidi" w:hint="default"/>
        <w:color w:val="000000" w:themeColor="text1"/>
      </w:rPr>
    </w:lvl>
    <w:lvl w:ilvl="3">
      <w:start w:val="1"/>
      <w:numFmt w:val="decimal"/>
      <w:lvlText w:val="%1.%2.%3.%4"/>
      <w:lvlJc w:val="left"/>
      <w:pPr>
        <w:ind w:left="720" w:hanging="720"/>
      </w:pPr>
      <w:rPr>
        <w:rFonts w:cstheme="minorBidi" w:hint="default"/>
        <w:color w:val="000000" w:themeColor="text1"/>
      </w:rPr>
    </w:lvl>
    <w:lvl w:ilvl="4">
      <w:start w:val="1"/>
      <w:numFmt w:val="decimal"/>
      <w:lvlText w:val="%1.%2.%3.%4.%5"/>
      <w:lvlJc w:val="left"/>
      <w:pPr>
        <w:ind w:left="1080" w:hanging="1080"/>
      </w:pPr>
      <w:rPr>
        <w:rFonts w:cstheme="minorBidi" w:hint="default"/>
        <w:color w:val="000000" w:themeColor="text1"/>
      </w:rPr>
    </w:lvl>
    <w:lvl w:ilvl="5">
      <w:start w:val="1"/>
      <w:numFmt w:val="decimal"/>
      <w:lvlText w:val="%1.%2.%3.%4.%5.%6"/>
      <w:lvlJc w:val="left"/>
      <w:pPr>
        <w:ind w:left="1080" w:hanging="1080"/>
      </w:pPr>
      <w:rPr>
        <w:rFonts w:cstheme="minorBidi" w:hint="default"/>
        <w:color w:val="000000" w:themeColor="text1"/>
      </w:rPr>
    </w:lvl>
    <w:lvl w:ilvl="6">
      <w:start w:val="1"/>
      <w:numFmt w:val="decimal"/>
      <w:lvlText w:val="%1.%2.%3.%4.%5.%6.%7"/>
      <w:lvlJc w:val="left"/>
      <w:pPr>
        <w:ind w:left="1440" w:hanging="1440"/>
      </w:pPr>
      <w:rPr>
        <w:rFonts w:cstheme="minorBidi" w:hint="default"/>
        <w:color w:val="000000" w:themeColor="text1"/>
      </w:rPr>
    </w:lvl>
    <w:lvl w:ilvl="7">
      <w:start w:val="1"/>
      <w:numFmt w:val="decimal"/>
      <w:lvlText w:val="%1.%2.%3.%4.%5.%6.%7.%8"/>
      <w:lvlJc w:val="left"/>
      <w:pPr>
        <w:ind w:left="1440" w:hanging="1440"/>
      </w:pPr>
      <w:rPr>
        <w:rFonts w:cstheme="minorBidi" w:hint="default"/>
        <w:color w:val="000000" w:themeColor="text1"/>
      </w:rPr>
    </w:lvl>
    <w:lvl w:ilvl="8">
      <w:start w:val="1"/>
      <w:numFmt w:val="decimal"/>
      <w:lvlText w:val="%1.%2.%3.%4.%5.%6.%7.%8.%9"/>
      <w:lvlJc w:val="left"/>
      <w:pPr>
        <w:ind w:left="1440" w:hanging="1440"/>
      </w:pPr>
      <w:rPr>
        <w:rFonts w:cstheme="minorBidi" w:hint="default"/>
        <w:color w:val="000000" w:themeColor="text1"/>
      </w:rPr>
    </w:lvl>
  </w:abstractNum>
  <w:abstractNum w:abstractNumId="3" w15:restartNumberingAfterBreak="0">
    <w:nsid w:val="0D2E5ECF"/>
    <w:multiLevelType w:val="hybridMultilevel"/>
    <w:tmpl w:val="02B89476"/>
    <w:lvl w:ilvl="0" w:tplc="126E632C">
      <w:start w:val="1"/>
      <w:numFmt w:val="bullet"/>
      <w:lvlText w:val=""/>
      <w:lvlJc w:val="left"/>
      <w:pPr>
        <w:ind w:left="720" w:hanging="360"/>
      </w:pPr>
      <w:rPr>
        <w:rFonts w:ascii="Symbol" w:hAnsi="Symbol" w:hint="default"/>
      </w:rPr>
    </w:lvl>
    <w:lvl w:ilvl="1" w:tplc="228248FC">
      <w:numFmt w:val="bullet"/>
      <w:lvlText w:val="•"/>
      <w:lvlJc w:val="left"/>
      <w:pPr>
        <w:ind w:left="1780" w:hanging="700"/>
      </w:pPr>
      <w:rPr>
        <w:rFonts w:ascii="Calibri" w:eastAsiaTheme="minorEastAsia" w:hAnsi="Calibri" w:cstheme="minorHAnsi" w:hint="default"/>
      </w:rPr>
    </w:lvl>
    <w:lvl w:ilvl="2" w:tplc="49D6F566" w:tentative="1">
      <w:start w:val="1"/>
      <w:numFmt w:val="bullet"/>
      <w:lvlText w:val=""/>
      <w:lvlJc w:val="left"/>
      <w:pPr>
        <w:ind w:left="2160" w:hanging="360"/>
      </w:pPr>
      <w:rPr>
        <w:rFonts w:ascii="Wingdings" w:hAnsi="Wingdings" w:hint="default"/>
      </w:rPr>
    </w:lvl>
    <w:lvl w:ilvl="3" w:tplc="0116EE1C" w:tentative="1">
      <w:start w:val="1"/>
      <w:numFmt w:val="bullet"/>
      <w:lvlText w:val=""/>
      <w:lvlJc w:val="left"/>
      <w:pPr>
        <w:ind w:left="2880" w:hanging="360"/>
      </w:pPr>
      <w:rPr>
        <w:rFonts w:ascii="Symbol" w:hAnsi="Symbol" w:hint="default"/>
      </w:rPr>
    </w:lvl>
    <w:lvl w:ilvl="4" w:tplc="4B9032F0" w:tentative="1">
      <w:start w:val="1"/>
      <w:numFmt w:val="bullet"/>
      <w:lvlText w:val="o"/>
      <w:lvlJc w:val="left"/>
      <w:pPr>
        <w:ind w:left="3600" w:hanging="360"/>
      </w:pPr>
      <w:rPr>
        <w:rFonts w:ascii="Courier New" w:hAnsi="Courier New" w:cs="Courier New" w:hint="default"/>
      </w:rPr>
    </w:lvl>
    <w:lvl w:ilvl="5" w:tplc="AF888788" w:tentative="1">
      <w:start w:val="1"/>
      <w:numFmt w:val="bullet"/>
      <w:lvlText w:val=""/>
      <w:lvlJc w:val="left"/>
      <w:pPr>
        <w:ind w:left="4320" w:hanging="360"/>
      </w:pPr>
      <w:rPr>
        <w:rFonts w:ascii="Wingdings" w:hAnsi="Wingdings" w:hint="default"/>
      </w:rPr>
    </w:lvl>
    <w:lvl w:ilvl="6" w:tplc="048E3CF2" w:tentative="1">
      <w:start w:val="1"/>
      <w:numFmt w:val="bullet"/>
      <w:lvlText w:val=""/>
      <w:lvlJc w:val="left"/>
      <w:pPr>
        <w:ind w:left="5040" w:hanging="360"/>
      </w:pPr>
      <w:rPr>
        <w:rFonts w:ascii="Symbol" w:hAnsi="Symbol" w:hint="default"/>
      </w:rPr>
    </w:lvl>
    <w:lvl w:ilvl="7" w:tplc="5D4E152A" w:tentative="1">
      <w:start w:val="1"/>
      <w:numFmt w:val="bullet"/>
      <w:lvlText w:val="o"/>
      <w:lvlJc w:val="left"/>
      <w:pPr>
        <w:ind w:left="5760" w:hanging="360"/>
      </w:pPr>
      <w:rPr>
        <w:rFonts w:ascii="Courier New" w:hAnsi="Courier New" w:cs="Courier New" w:hint="default"/>
      </w:rPr>
    </w:lvl>
    <w:lvl w:ilvl="8" w:tplc="502E52DC" w:tentative="1">
      <w:start w:val="1"/>
      <w:numFmt w:val="bullet"/>
      <w:lvlText w:val=""/>
      <w:lvlJc w:val="left"/>
      <w:pPr>
        <w:ind w:left="6480" w:hanging="360"/>
      </w:pPr>
      <w:rPr>
        <w:rFonts w:ascii="Wingdings" w:hAnsi="Wingdings" w:hint="default"/>
      </w:rPr>
    </w:lvl>
  </w:abstractNum>
  <w:abstractNum w:abstractNumId="4" w15:restartNumberingAfterBreak="0">
    <w:nsid w:val="0F6D7C6C"/>
    <w:multiLevelType w:val="multilevel"/>
    <w:tmpl w:val="12E8C1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552B6"/>
    <w:multiLevelType w:val="hybridMultilevel"/>
    <w:tmpl w:val="AAAE5A68"/>
    <w:lvl w:ilvl="0" w:tplc="12583B68">
      <w:numFmt w:val="bullet"/>
      <w:lvlText w:val="-"/>
      <w:lvlJc w:val="left"/>
      <w:pPr>
        <w:ind w:left="1434" w:hanging="360"/>
      </w:pPr>
      <w:rPr>
        <w:rFonts w:ascii="Times New Roman" w:eastAsia="Times New Roman" w:hAnsi="Times New Roman" w:cs="Times New Roman" w:hint="default"/>
      </w:rPr>
    </w:lvl>
    <w:lvl w:ilvl="1" w:tplc="7B7A54B2" w:tentative="1">
      <w:start w:val="1"/>
      <w:numFmt w:val="bullet"/>
      <w:lvlText w:val="o"/>
      <w:lvlJc w:val="left"/>
      <w:pPr>
        <w:ind w:left="2154" w:hanging="360"/>
      </w:pPr>
      <w:rPr>
        <w:rFonts w:ascii="Courier New" w:hAnsi="Courier New" w:cs="Courier New" w:hint="default"/>
      </w:rPr>
    </w:lvl>
    <w:lvl w:ilvl="2" w:tplc="894A68E2" w:tentative="1">
      <w:start w:val="1"/>
      <w:numFmt w:val="bullet"/>
      <w:lvlText w:val=""/>
      <w:lvlJc w:val="left"/>
      <w:pPr>
        <w:ind w:left="2874" w:hanging="360"/>
      </w:pPr>
      <w:rPr>
        <w:rFonts w:ascii="Wingdings" w:hAnsi="Wingdings" w:hint="default"/>
      </w:rPr>
    </w:lvl>
    <w:lvl w:ilvl="3" w:tplc="01649B58" w:tentative="1">
      <w:start w:val="1"/>
      <w:numFmt w:val="bullet"/>
      <w:lvlText w:val=""/>
      <w:lvlJc w:val="left"/>
      <w:pPr>
        <w:ind w:left="3594" w:hanging="360"/>
      </w:pPr>
      <w:rPr>
        <w:rFonts w:ascii="Symbol" w:hAnsi="Symbol" w:hint="default"/>
      </w:rPr>
    </w:lvl>
    <w:lvl w:ilvl="4" w:tplc="1D2ECA64" w:tentative="1">
      <w:start w:val="1"/>
      <w:numFmt w:val="bullet"/>
      <w:lvlText w:val="o"/>
      <w:lvlJc w:val="left"/>
      <w:pPr>
        <w:ind w:left="4314" w:hanging="360"/>
      </w:pPr>
      <w:rPr>
        <w:rFonts w:ascii="Courier New" w:hAnsi="Courier New" w:cs="Courier New" w:hint="default"/>
      </w:rPr>
    </w:lvl>
    <w:lvl w:ilvl="5" w:tplc="1504AA80" w:tentative="1">
      <w:start w:val="1"/>
      <w:numFmt w:val="bullet"/>
      <w:lvlText w:val=""/>
      <w:lvlJc w:val="left"/>
      <w:pPr>
        <w:ind w:left="5034" w:hanging="360"/>
      </w:pPr>
      <w:rPr>
        <w:rFonts w:ascii="Wingdings" w:hAnsi="Wingdings" w:hint="default"/>
      </w:rPr>
    </w:lvl>
    <w:lvl w:ilvl="6" w:tplc="623C32B4" w:tentative="1">
      <w:start w:val="1"/>
      <w:numFmt w:val="bullet"/>
      <w:lvlText w:val=""/>
      <w:lvlJc w:val="left"/>
      <w:pPr>
        <w:ind w:left="5754" w:hanging="360"/>
      </w:pPr>
      <w:rPr>
        <w:rFonts w:ascii="Symbol" w:hAnsi="Symbol" w:hint="default"/>
      </w:rPr>
    </w:lvl>
    <w:lvl w:ilvl="7" w:tplc="B5621BEE" w:tentative="1">
      <w:start w:val="1"/>
      <w:numFmt w:val="bullet"/>
      <w:lvlText w:val="o"/>
      <w:lvlJc w:val="left"/>
      <w:pPr>
        <w:ind w:left="6474" w:hanging="360"/>
      </w:pPr>
      <w:rPr>
        <w:rFonts w:ascii="Courier New" w:hAnsi="Courier New" w:cs="Courier New" w:hint="default"/>
      </w:rPr>
    </w:lvl>
    <w:lvl w:ilvl="8" w:tplc="F7F64EEC" w:tentative="1">
      <w:start w:val="1"/>
      <w:numFmt w:val="bullet"/>
      <w:lvlText w:val=""/>
      <w:lvlJc w:val="left"/>
      <w:pPr>
        <w:ind w:left="7194" w:hanging="360"/>
      </w:pPr>
      <w:rPr>
        <w:rFonts w:ascii="Wingdings" w:hAnsi="Wingdings" w:hint="default"/>
      </w:rPr>
    </w:lvl>
  </w:abstractNum>
  <w:abstractNum w:abstractNumId="6" w15:restartNumberingAfterBreak="0">
    <w:nsid w:val="1BC16129"/>
    <w:multiLevelType w:val="multilevel"/>
    <w:tmpl w:val="51BAD5E8"/>
    <w:lvl w:ilvl="0">
      <w:start w:val="3"/>
      <w:numFmt w:val="decimal"/>
      <w:lvlText w:val="%1."/>
      <w:lvlJc w:val="left"/>
      <w:pPr>
        <w:ind w:left="390" w:hanging="390"/>
      </w:pPr>
      <w:rPr>
        <w:rFonts w:hint="default"/>
        <w:b/>
        <w:i/>
      </w:rPr>
    </w:lvl>
    <w:lvl w:ilvl="1">
      <w:start w:val="1"/>
      <w:numFmt w:val="decimal"/>
      <w:lvlText w:val="%1.%2."/>
      <w:lvlJc w:val="left"/>
      <w:pPr>
        <w:ind w:left="1110" w:hanging="720"/>
      </w:pPr>
      <w:rPr>
        <w:rFonts w:hint="default"/>
        <w:b/>
        <w:i/>
      </w:rPr>
    </w:lvl>
    <w:lvl w:ilvl="2">
      <w:start w:val="1"/>
      <w:numFmt w:val="decimal"/>
      <w:lvlText w:val="%1.%2.%3."/>
      <w:lvlJc w:val="left"/>
      <w:pPr>
        <w:ind w:left="1500" w:hanging="720"/>
      </w:pPr>
      <w:rPr>
        <w:rFonts w:hint="default"/>
        <w:b/>
        <w:i/>
      </w:rPr>
    </w:lvl>
    <w:lvl w:ilvl="3">
      <w:start w:val="1"/>
      <w:numFmt w:val="decimal"/>
      <w:lvlText w:val="%1.%2.%3.%4."/>
      <w:lvlJc w:val="left"/>
      <w:pPr>
        <w:ind w:left="2250" w:hanging="1080"/>
      </w:pPr>
      <w:rPr>
        <w:rFonts w:hint="default"/>
        <w:b/>
        <w:i/>
      </w:rPr>
    </w:lvl>
    <w:lvl w:ilvl="4">
      <w:start w:val="1"/>
      <w:numFmt w:val="decimal"/>
      <w:lvlText w:val="%1.%2.%3.%4.%5."/>
      <w:lvlJc w:val="left"/>
      <w:pPr>
        <w:ind w:left="2640" w:hanging="1080"/>
      </w:pPr>
      <w:rPr>
        <w:rFonts w:hint="default"/>
        <w:b/>
        <w:i/>
      </w:rPr>
    </w:lvl>
    <w:lvl w:ilvl="5">
      <w:start w:val="1"/>
      <w:numFmt w:val="decimal"/>
      <w:lvlText w:val="%1.%2.%3.%4.%5.%6."/>
      <w:lvlJc w:val="left"/>
      <w:pPr>
        <w:ind w:left="3390" w:hanging="1440"/>
      </w:pPr>
      <w:rPr>
        <w:rFonts w:hint="default"/>
        <w:b/>
        <w:i/>
      </w:rPr>
    </w:lvl>
    <w:lvl w:ilvl="6">
      <w:start w:val="1"/>
      <w:numFmt w:val="decimal"/>
      <w:lvlText w:val="%1.%2.%3.%4.%5.%6.%7."/>
      <w:lvlJc w:val="left"/>
      <w:pPr>
        <w:ind w:left="3780" w:hanging="1440"/>
      </w:pPr>
      <w:rPr>
        <w:rFonts w:hint="default"/>
        <w:b/>
        <w:i/>
      </w:rPr>
    </w:lvl>
    <w:lvl w:ilvl="7">
      <w:start w:val="1"/>
      <w:numFmt w:val="decimal"/>
      <w:lvlText w:val="%1.%2.%3.%4.%5.%6.%7.%8."/>
      <w:lvlJc w:val="left"/>
      <w:pPr>
        <w:ind w:left="4530" w:hanging="1800"/>
      </w:pPr>
      <w:rPr>
        <w:rFonts w:hint="default"/>
        <w:b/>
        <w:i/>
      </w:rPr>
    </w:lvl>
    <w:lvl w:ilvl="8">
      <w:start w:val="1"/>
      <w:numFmt w:val="decimal"/>
      <w:lvlText w:val="%1.%2.%3.%4.%5.%6.%7.%8.%9."/>
      <w:lvlJc w:val="left"/>
      <w:pPr>
        <w:ind w:left="4920" w:hanging="1800"/>
      </w:pPr>
      <w:rPr>
        <w:rFonts w:hint="default"/>
        <w:b/>
        <w:i/>
      </w:rPr>
    </w:lvl>
  </w:abstractNum>
  <w:abstractNum w:abstractNumId="7" w15:restartNumberingAfterBreak="0">
    <w:nsid w:val="1E3462B4"/>
    <w:multiLevelType w:val="multilevel"/>
    <w:tmpl w:val="B42C9D7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4B55D1E"/>
    <w:multiLevelType w:val="hybridMultilevel"/>
    <w:tmpl w:val="29F050DA"/>
    <w:lvl w:ilvl="0" w:tplc="7566616C">
      <w:start w:val="1"/>
      <w:numFmt w:val="bullet"/>
      <w:lvlText w:val=""/>
      <w:lvlJc w:val="left"/>
      <w:pPr>
        <w:ind w:left="720" w:hanging="360"/>
      </w:pPr>
      <w:rPr>
        <w:rFonts w:ascii="Symbol" w:hAnsi="Symbol" w:hint="default"/>
      </w:rPr>
    </w:lvl>
    <w:lvl w:ilvl="1" w:tplc="C5A86B28">
      <w:start w:val="1"/>
      <w:numFmt w:val="bullet"/>
      <w:lvlText w:val="o"/>
      <w:lvlJc w:val="left"/>
      <w:pPr>
        <w:ind w:left="1440" w:hanging="360"/>
      </w:pPr>
      <w:rPr>
        <w:rFonts w:ascii="Courier New" w:hAnsi="Courier New" w:cs="Courier New" w:hint="default"/>
      </w:rPr>
    </w:lvl>
    <w:lvl w:ilvl="2" w:tplc="707E1D0C" w:tentative="1">
      <w:start w:val="1"/>
      <w:numFmt w:val="bullet"/>
      <w:lvlText w:val=""/>
      <w:lvlJc w:val="left"/>
      <w:pPr>
        <w:ind w:left="2160" w:hanging="360"/>
      </w:pPr>
      <w:rPr>
        <w:rFonts w:ascii="Wingdings" w:hAnsi="Wingdings" w:hint="default"/>
      </w:rPr>
    </w:lvl>
    <w:lvl w:ilvl="3" w:tplc="C64270BA" w:tentative="1">
      <w:start w:val="1"/>
      <w:numFmt w:val="bullet"/>
      <w:lvlText w:val=""/>
      <w:lvlJc w:val="left"/>
      <w:pPr>
        <w:ind w:left="2880" w:hanging="360"/>
      </w:pPr>
      <w:rPr>
        <w:rFonts w:ascii="Symbol" w:hAnsi="Symbol" w:hint="default"/>
      </w:rPr>
    </w:lvl>
    <w:lvl w:ilvl="4" w:tplc="3272C8A4" w:tentative="1">
      <w:start w:val="1"/>
      <w:numFmt w:val="bullet"/>
      <w:lvlText w:val="o"/>
      <w:lvlJc w:val="left"/>
      <w:pPr>
        <w:ind w:left="3600" w:hanging="360"/>
      </w:pPr>
      <w:rPr>
        <w:rFonts w:ascii="Courier New" w:hAnsi="Courier New" w:cs="Courier New" w:hint="default"/>
      </w:rPr>
    </w:lvl>
    <w:lvl w:ilvl="5" w:tplc="E1AE9664" w:tentative="1">
      <w:start w:val="1"/>
      <w:numFmt w:val="bullet"/>
      <w:lvlText w:val=""/>
      <w:lvlJc w:val="left"/>
      <w:pPr>
        <w:ind w:left="4320" w:hanging="360"/>
      </w:pPr>
      <w:rPr>
        <w:rFonts w:ascii="Wingdings" w:hAnsi="Wingdings" w:hint="default"/>
      </w:rPr>
    </w:lvl>
    <w:lvl w:ilvl="6" w:tplc="FD5C44C0" w:tentative="1">
      <w:start w:val="1"/>
      <w:numFmt w:val="bullet"/>
      <w:lvlText w:val=""/>
      <w:lvlJc w:val="left"/>
      <w:pPr>
        <w:ind w:left="5040" w:hanging="360"/>
      </w:pPr>
      <w:rPr>
        <w:rFonts w:ascii="Symbol" w:hAnsi="Symbol" w:hint="default"/>
      </w:rPr>
    </w:lvl>
    <w:lvl w:ilvl="7" w:tplc="E2A6B46E" w:tentative="1">
      <w:start w:val="1"/>
      <w:numFmt w:val="bullet"/>
      <w:lvlText w:val="o"/>
      <w:lvlJc w:val="left"/>
      <w:pPr>
        <w:ind w:left="5760" w:hanging="360"/>
      </w:pPr>
      <w:rPr>
        <w:rFonts w:ascii="Courier New" w:hAnsi="Courier New" w:cs="Courier New" w:hint="default"/>
      </w:rPr>
    </w:lvl>
    <w:lvl w:ilvl="8" w:tplc="4D66BD1A" w:tentative="1">
      <w:start w:val="1"/>
      <w:numFmt w:val="bullet"/>
      <w:lvlText w:val=""/>
      <w:lvlJc w:val="left"/>
      <w:pPr>
        <w:ind w:left="6480" w:hanging="360"/>
      </w:pPr>
      <w:rPr>
        <w:rFonts w:ascii="Wingdings" w:hAnsi="Wingdings" w:hint="default"/>
      </w:rPr>
    </w:lvl>
  </w:abstractNum>
  <w:abstractNum w:abstractNumId="9" w15:restartNumberingAfterBreak="0">
    <w:nsid w:val="332C5079"/>
    <w:multiLevelType w:val="hybridMultilevel"/>
    <w:tmpl w:val="E67A77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33D9391B"/>
    <w:multiLevelType w:val="hybridMultilevel"/>
    <w:tmpl w:val="EBD00774"/>
    <w:lvl w:ilvl="0" w:tplc="8F1214F0">
      <w:start w:val="1"/>
      <w:numFmt w:val="bullet"/>
      <w:lvlText w:val=""/>
      <w:lvlJc w:val="left"/>
      <w:pPr>
        <w:tabs>
          <w:tab w:val="num" w:pos="360"/>
        </w:tabs>
        <w:ind w:left="360" w:hanging="360"/>
      </w:pPr>
      <w:rPr>
        <w:rFonts w:ascii="Symbol" w:hAnsi="Symbol" w:hint="default"/>
        <w:b w:val="0"/>
        <w:bCs w:val="0"/>
      </w:rPr>
    </w:lvl>
    <w:lvl w:ilvl="1" w:tplc="831A1634">
      <w:start w:val="1"/>
      <w:numFmt w:val="decimal"/>
      <w:lvlText w:val="%2."/>
      <w:lvlJc w:val="left"/>
      <w:pPr>
        <w:tabs>
          <w:tab w:val="num" w:pos="720"/>
        </w:tabs>
        <w:ind w:left="720" w:hanging="360"/>
      </w:pPr>
    </w:lvl>
    <w:lvl w:ilvl="2" w:tplc="2D268632">
      <w:start w:val="1"/>
      <w:numFmt w:val="decimal"/>
      <w:lvlText w:val="%3."/>
      <w:lvlJc w:val="left"/>
      <w:pPr>
        <w:tabs>
          <w:tab w:val="num" w:pos="1440"/>
        </w:tabs>
        <w:ind w:left="1440" w:hanging="360"/>
      </w:pPr>
    </w:lvl>
    <w:lvl w:ilvl="3" w:tplc="B8788BD0">
      <w:start w:val="1"/>
      <w:numFmt w:val="decimal"/>
      <w:lvlText w:val="%4."/>
      <w:lvlJc w:val="left"/>
      <w:pPr>
        <w:tabs>
          <w:tab w:val="num" w:pos="2160"/>
        </w:tabs>
        <w:ind w:left="2160" w:hanging="360"/>
      </w:pPr>
    </w:lvl>
    <w:lvl w:ilvl="4" w:tplc="317A95AC">
      <w:start w:val="1"/>
      <w:numFmt w:val="decimal"/>
      <w:lvlText w:val="%5."/>
      <w:lvlJc w:val="left"/>
      <w:pPr>
        <w:tabs>
          <w:tab w:val="num" w:pos="2880"/>
        </w:tabs>
        <w:ind w:left="2880" w:hanging="360"/>
      </w:pPr>
    </w:lvl>
    <w:lvl w:ilvl="5" w:tplc="6A1089EC">
      <w:start w:val="1"/>
      <w:numFmt w:val="decimal"/>
      <w:lvlText w:val="%6."/>
      <w:lvlJc w:val="left"/>
      <w:pPr>
        <w:tabs>
          <w:tab w:val="num" w:pos="3600"/>
        </w:tabs>
        <w:ind w:left="3600" w:hanging="360"/>
      </w:pPr>
    </w:lvl>
    <w:lvl w:ilvl="6" w:tplc="9F0640FE">
      <w:start w:val="1"/>
      <w:numFmt w:val="decimal"/>
      <w:lvlText w:val="%7."/>
      <w:lvlJc w:val="left"/>
      <w:pPr>
        <w:tabs>
          <w:tab w:val="num" w:pos="4320"/>
        </w:tabs>
        <w:ind w:left="4320" w:hanging="360"/>
      </w:pPr>
    </w:lvl>
    <w:lvl w:ilvl="7" w:tplc="9F24A3C8">
      <w:start w:val="1"/>
      <w:numFmt w:val="decimal"/>
      <w:lvlText w:val="%8."/>
      <w:lvlJc w:val="left"/>
      <w:pPr>
        <w:tabs>
          <w:tab w:val="num" w:pos="5040"/>
        </w:tabs>
        <w:ind w:left="5040" w:hanging="360"/>
      </w:pPr>
    </w:lvl>
    <w:lvl w:ilvl="8" w:tplc="9700700E">
      <w:start w:val="1"/>
      <w:numFmt w:val="decimal"/>
      <w:lvlText w:val="%9."/>
      <w:lvlJc w:val="left"/>
      <w:pPr>
        <w:tabs>
          <w:tab w:val="num" w:pos="5760"/>
        </w:tabs>
        <w:ind w:left="5760" w:hanging="360"/>
      </w:pPr>
    </w:lvl>
  </w:abstractNum>
  <w:abstractNum w:abstractNumId="11" w15:restartNumberingAfterBreak="0">
    <w:nsid w:val="34AF5DA8"/>
    <w:multiLevelType w:val="hybridMultilevel"/>
    <w:tmpl w:val="FC70047A"/>
    <w:lvl w:ilvl="0" w:tplc="E804A214">
      <w:start w:val="1"/>
      <w:numFmt w:val="bullet"/>
      <w:lvlText w:val="o"/>
      <w:lvlJc w:val="left"/>
      <w:pPr>
        <w:ind w:left="360" w:hanging="360"/>
      </w:pPr>
      <w:rPr>
        <w:rFonts w:ascii="Courier New" w:hAnsi="Courier New" w:cs="Courier New" w:hint="default"/>
      </w:rPr>
    </w:lvl>
    <w:lvl w:ilvl="1" w:tplc="52B66110">
      <w:start w:val="1"/>
      <w:numFmt w:val="bullet"/>
      <w:lvlText w:val="o"/>
      <w:lvlJc w:val="left"/>
      <w:pPr>
        <w:ind w:left="1080" w:hanging="360"/>
      </w:pPr>
      <w:rPr>
        <w:rFonts w:ascii="Courier New" w:hAnsi="Courier New" w:cs="Courier New" w:hint="default"/>
      </w:rPr>
    </w:lvl>
    <w:lvl w:ilvl="2" w:tplc="2034F676" w:tentative="1">
      <w:start w:val="1"/>
      <w:numFmt w:val="bullet"/>
      <w:lvlText w:val=""/>
      <w:lvlJc w:val="left"/>
      <w:pPr>
        <w:ind w:left="1800" w:hanging="360"/>
      </w:pPr>
      <w:rPr>
        <w:rFonts w:ascii="Wingdings" w:hAnsi="Wingdings" w:hint="default"/>
      </w:rPr>
    </w:lvl>
    <w:lvl w:ilvl="3" w:tplc="C7E67412" w:tentative="1">
      <w:start w:val="1"/>
      <w:numFmt w:val="bullet"/>
      <w:lvlText w:val=""/>
      <w:lvlJc w:val="left"/>
      <w:pPr>
        <w:ind w:left="2520" w:hanging="360"/>
      </w:pPr>
      <w:rPr>
        <w:rFonts w:ascii="Symbol" w:hAnsi="Symbol" w:hint="default"/>
      </w:rPr>
    </w:lvl>
    <w:lvl w:ilvl="4" w:tplc="350802B4" w:tentative="1">
      <w:start w:val="1"/>
      <w:numFmt w:val="bullet"/>
      <w:lvlText w:val="o"/>
      <w:lvlJc w:val="left"/>
      <w:pPr>
        <w:ind w:left="3240" w:hanging="360"/>
      </w:pPr>
      <w:rPr>
        <w:rFonts w:ascii="Courier New" w:hAnsi="Courier New" w:cs="Courier New" w:hint="default"/>
      </w:rPr>
    </w:lvl>
    <w:lvl w:ilvl="5" w:tplc="2A740E28" w:tentative="1">
      <w:start w:val="1"/>
      <w:numFmt w:val="bullet"/>
      <w:lvlText w:val=""/>
      <w:lvlJc w:val="left"/>
      <w:pPr>
        <w:ind w:left="3960" w:hanging="360"/>
      </w:pPr>
      <w:rPr>
        <w:rFonts w:ascii="Wingdings" w:hAnsi="Wingdings" w:hint="default"/>
      </w:rPr>
    </w:lvl>
    <w:lvl w:ilvl="6" w:tplc="5798C870" w:tentative="1">
      <w:start w:val="1"/>
      <w:numFmt w:val="bullet"/>
      <w:lvlText w:val=""/>
      <w:lvlJc w:val="left"/>
      <w:pPr>
        <w:ind w:left="4680" w:hanging="360"/>
      </w:pPr>
      <w:rPr>
        <w:rFonts w:ascii="Symbol" w:hAnsi="Symbol" w:hint="default"/>
      </w:rPr>
    </w:lvl>
    <w:lvl w:ilvl="7" w:tplc="1D0E1A24" w:tentative="1">
      <w:start w:val="1"/>
      <w:numFmt w:val="bullet"/>
      <w:lvlText w:val="o"/>
      <w:lvlJc w:val="left"/>
      <w:pPr>
        <w:ind w:left="5400" w:hanging="360"/>
      </w:pPr>
      <w:rPr>
        <w:rFonts w:ascii="Courier New" w:hAnsi="Courier New" w:cs="Courier New" w:hint="default"/>
      </w:rPr>
    </w:lvl>
    <w:lvl w:ilvl="8" w:tplc="42D675E2" w:tentative="1">
      <w:start w:val="1"/>
      <w:numFmt w:val="bullet"/>
      <w:lvlText w:val=""/>
      <w:lvlJc w:val="left"/>
      <w:pPr>
        <w:ind w:left="6120" w:hanging="360"/>
      </w:pPr>
      <w:rPr>
        <w:rFonts w:ascii="Wingdings" w:hAnsi="Wingdings" w:hint="default"/>
      </w:rPr>
    </w:lvl>
  </w:abstractNum>
  <w:abstractNum w:abstractNumId="12" w15:restartNumberingAfterBreak="0">
    <w:nsid w:val="37090531"/>
    <w:multiLevelType w:val="hybridMultilevel"/>
    <w:tmpl w:val="B58EBA16"/>
    <w:lvl w:ilvl="0" w:tplc="D7207E96">
      <w:numFmt w:val="bullet"/>
      <w:lvlText w:val="-"/>
      <w:lvlJc w:val="left"/>
      <w:pPr>
        <w:tabs>
          <w:tab w:val="num" w:pos="720"/>
        </w:tabs>
        <w:ind w:left="720" w:hanging="360"/>
      </w:pPr>
      <w:rPr>
        <w:rFonts w:ascii="Times New Roman" w:eastAsia="Times New Roman" w:hAnsi="Times New Roman" w:cs="Times New Roman" w:hint="default"/>
      </w:rPr>
    </w:lvl>
    <w:lvl w:ilvl="1" w:tplc="DC16B22A">
      <w:start w:val="1"/>
      <w:numFmt w:val="decimal"/>
      <w:lvlText w:val="%2."/>
      <w:lvlJc w:val="left"/>
      <w:pPr>
        <w:tabs>
          <w:tab w:val="num" w:pos="1440"/>
        </w:tabs>
        <w:ind w:left="1440" w:hanging="360"/>
      </w:pPr>
    </w:lvl>
    <w:lvl w:ilvl="2" w:tplc="859AF048">
      <w:start w:val="1"/>
      <w:numFmt w:val="decimal"/>
      <w:lvlText w:val="%3."/>
      <w:lvlJc w:val="left"/>
      <w:pPr>
        <w:tabs>
          <w:tab w:val="num" w:pos="2160"/>
        </w:tabs>
        <w:ind w:left="2160" w:hanging="360"/>
      </w:pPr>
    </w:lvl>
    <w:lvl w:ilvl="3" w:tplc="B47814A4">
      <w:start w:val="1"/>
      <w:numFmt w:val="decimal"/>
      <w:lvlText w:val="%4."/>
      <w:lvlJc w:val="left"/>
      <w:pPr>
        <w:tabs>
          <w:tab w:val="num" w:pos="2880"/>
        </w:tabs>
        <w:ind w:left="2880" w:hanging="360"/>
      </w:pPr>
    </w:lvl>
    <w:lvl w:ilvl="4" w:tplc="332C6DC0">
      <w:start w:val="1"/>
      <w:numFmt w:val="decimal"/>
      <w:lvlText w:val="%5."/>
      <w:lvlJc w:val="left"/>
      <w:pPr>
        <w:tabs>
          <w:tab w:val="num" w:pos="3600"/>
        </w:tabs>
        <w:ind w:left="3600" w:hanging="360"/>
      </w:pPr>
    </w:lvl>
    <w:lvl w:ilvl="5" w:tplc="D878FFF4">
      <w:start w:val="1"/>
      <w:numFmt w:val="decimal"/>
      <w:lvlText w:val="%6."/>
      <w:lvlJc w:val="left"/>
      <w:pPr>
        <w:tabs>
          <w:tab w:val="num" w:pos="4320"/>
        </w:tabs>
        <w:ind w:left="4320" w:hanging="360"/>
      </w:pPr>
    </w:lvl>
    <w:lvl w:ilvl="6" w:tplc="F46ECB5A">
      <w:start w:val="1"/>
      <w:numFmt w:val="decimal"/>
      <w:lvlText w:val="%7."/>
      <w:lvlJc w:val="left"/>
      <w:pPr>
        <w:tabs>
          <w:tab w:val="num" w:pos="5040"/>
        </w:tabs>
        <w:ind w:left="5040" w:hanging="360"/>
      </w:pPr>
    </w:lvl>
    <w:lvl w:ilvl="7" w:tplc="D9CC1C3E">
      <w:start w:val="1"/>
      <w:numFmt w:val="decimal"/>
      <w:lvlText w:val="%8."/>
      <w:lvlJc w:val="left"/>
      <w:pPr>
        <w:tabs>
          <w:tab w:val="num" w:pos="5760"/>
        </w:tabs>
        <w:ind w:left="5760" w:hanging="360"/>
      </w:pPr>
    </w:lvl>
    <w:lvl w:ilvl="8" w:tplc="D73EDC76">
      <w:start w:val="1"/>
      <w:numFmt w:val="decimal"/>
      <w:lvlText w:val="%9."/>
      <w:lvlJc w:val="left"/>
      <w:pPr>
        <w:tabs>
          <w:tab w:val="num" w:pos="6480"/>
        </w:tabs>
        <w:ind w:left="6480" w:hanging="360"/>
      </w:pPr>
    </w:lvl>
  </w:abstractNum>
  <w:abstractNum w:abstractNumId="13" w15:restartNumberingAfterBreak="0">
    <w:nsid w:val="48FE02BA"/>
    <w:multiLevelType w:val="multilevel"/>
    <w:tmpl w:val="79D2D626"/>
    <w:lvl w:ilvl="0">
      <w:start w:val="2"/>
      <w:numFmt w:val="decimal"/>
      <w:lvlText w:val="%1"/>
      <w:lvlJc w:val="left"/>
      <w:pPr>
        <w:ind w:left="360" w:hanging="360"/>
      </w:pPr>
      <w:rPr>
        <w:rFonts w:eastAsiaTheme="minorEastAsia" w:cstheme="minorBidi" w:hint="default"/>
        <w:i w:val="0"/>
      </w:rPr>
    </w:lvl>
    <w:lvl w:ilvl="1">
      <w:start w:val="3"/>
      <w:numFmt w:val="decimal"/>
      <w:lvlText w:val="%1.%2"/>
      <w:lvlJc w:val="left"/>
      <w:pPr>
        <w:ind w:left="360" w:hanging="360"/>
      </w:pPr>
      <w:rPr>
        <w:rFonts w:eastAsiaTheme="minorEastAsia" w:cstheme="minorBidi" w:hint="default"/>
        <w:i w:val="0"/>
      </w:rPr>
    </w:lvl>
    <w:lvl w:ilvl="2">
      <w:start w:val="1"/>
      <w:numFmt w:val="decimal"/>
      <w:lvlText w:val="%1.%2.%3"/>
      <w:lvlJc w:val="left"/>
      <w:pPr>
        <w:ind w:left="720" w:hanging="720"/>
      </w:pPr>
      <w:rPr>
        <w:rFonts w:eastAsiaTheme="minorEastAsia" w:cstheme="minorBidi" w:hint="default"/>
        <w:i w:val="0"/>
      </w:rPr>
    </w:lvl>
    <w:lvl w:ilvl="3">
      <w:start w:val="1"/>
      <w:numFmt w:val="decimal"/>
      <w:lvlText w:val="%1.%2.%3.%4"/>
      <w:lvlJc w:val="left"/>
      <w:pPr>
        <w:ind w:left="1080" w:hanging="1080"/>
      </w:pPr>
      <w:rPr>
        <w:rFonts w:eastAsiaTheme="minorEastAsia" w:cstheme="minorBidi" w:hint="default"/>
        <w:i w:val="0"/>
      </w:rPr>
    </w:lvl>
    <w:lvl w:ilvl="4">
      <w:start w:val="1"/>
      <w:numFmt w:val="decimal"/>
      <w:lvlText w:val="%1.%2.%3.%4.%5"/>
      <w:lvlJc w:val="left"/>
      <w:pPr>
        <w:ind w:left="1080" w:hanging="1080"/>
      </w:pPr>
      <w:rPr>
        <w:rFonts w:eastAsiaTheme="minorEastAsia" w:cstheme="minorBidi" w:hint="default"/>
        <w:i w:val="0"/>
      </w:rPr>
    </w:lvl>
    <w:lvl w:ilvl="5">
      <w:start w:val="1"/>
      <w:numFmt w:val="decimal"/>
      <w:lvlText w:val="%1.%2.%3.%4.%5.%6"/>
      <w:lvlJc w:val="left"/>
      <w:pPr>
        <w:ind w:left="1440" w:hanging="1440"/>
      </w:pPr>
      <w:rPr>
        <w:rFonts w:eastAsiaTheme="minorEastAsia" w:cstheme="minorBidi" w:hint="default"/>
        <w:i w:val="0"/>
      </w:rPr>
    </w:lvl>
    <w:lvl w:ilvl="6">
      <w:start w:val="1"/>
      <w:numFmt w:val="decimal"/>
      <w:lvlText w:val="%1.%2.%3.%4.%5.%6.%7"/>
      <w:lvlJc w:val="left"/>
      <w:pPr>
        <w:ind w:left="1440" w:hanging="1440"/>
      </w:pPr>
      <w:rPr>
        <w:rFonts w:eastAsiaTheme="minorEastAsia" w:cstheme="minorBidi" w:hint="default"/>
        <w:i w:val="0"/>
      </w:rPr>
    </w:lvl>
    <w:lvl w:ilvl="7">
      <w:start w:val="1"/>
      <w:numFmt w:val="decimal"/>
      <w:lvlText w:val="%1.%2.%3.%4.%5.%6.%7.%8"/>
      <w:lvlJc w:val="left"/>
      <w:pPr>
        <w:ind w:left="1800" w:hanging="1800"/>
      </w:pPr>
      <w:rPr>
        <w:rFonts w:eastAsiaTheme="minorEastAsia" w:cstheme="minorBidi" w:hint="default"/>
        <w:i w:val="0"/>
      </w:rPr>
    </w:lvl>
    <w:lvl w:ilvl="8">
      <w:start w:val="1"/>
      <w:numFmt w:val="decimal"/>
      <w:lvlText w:val="%1.%2.%3.%4.%5.%6.%7.%8.%9"/>
      <w:lvlJc w:val="left"/>
      <w:pPr>
        <w:ind w:left="1800" w:hanging="1800"/>
      </w:pPr>
      <w:rPr>
        <w:rFonts w:eastAsiaTheme="minorEastAsia" w:cstheme="minorBidi" w:hint="default"/>
        <w:i w:val="0"/>
      </w:rPr>
    </w:lvl>
  </w:abstractNum>
  <w:abstractNum w:abstractNumId="14" w15:restartNumberingAfterBreak="0">
    <w:nsid w:val="5AE83D77"/>
    <w:multiLevelType w:val="hybridMultilevel"/>
    <w:tmpl w:val="5712E8C4"/>
    <w:lvl w:ilvl="0" w:tplc="70AE43C4">
      <w:numFmt w:val="bullet"/>
      <w:lvlText w:val="-"/>
      <w:lvlJc w:val="left"/>
      <w:pPr>
        <w:ind w:left="720" w:hanging="360"/>
      </w:pPr>
      <w:rPr>
        <w:rFonts w:ascii="Times New Roman" w:eastAsia="Times New Roman" w:hAnsi="Times New Roman" w:cs="Times New Roman" w:hint="default"/>
      </w:rPr>
    </w:lvl>
    <w:lvl w:ilvl="1" w:tplc="019E8564">
      <w:numFmt w:val="bullet"/>
      <w:lvlText w:val="-"/>
      <w:lvlJc w:val="left"/>
      <w:pPr>
        <w:ind w:left="1440" w:hanging="360"/>
      </w:pPr>
      <w:rPr>
        <w:rFonts w:ascii="Times New Roman" w:eastAsia="Times New Roman" w:hAnsi="Times New Roman" w:cs="Times New Roman" w:hint="default"/>
      </w:rPr>
    </w:lvl>
    <w:lvl w:ilvl="2" w:tplc="B70CC094" w:tentative="1">
      <w:start w:val="1"/>
      <w:numFmt w:val="bullet"/>
      <w:lvlText w:val=""/>
      <w:lvlJc w:val="left"/>
      <w:pPr>
        <w:ind w:left="2160" w:hanging="360"/>
      </w:pPr>
      <w:rPr>
        <w:rFonts w:ascii="Wingdings" w:hAnsi="Wingdings" w:hint="default"/>
      </w:rPr>
    </w:lvl>
    <w:lvl w:ilvl="3" w:tplc="8D185BD0" w:tentative="1">
      <w:start w:val="1"/>
      <w:numFmt w:val="bullet"/>
      <w:lvlText w:val=""/>
      <w:lvlJc w:val="left"/>
      <w:pPr>
        <w:ind w:left="2880" w:hanging="360"/>
      </w:pPr>
      <w:rPr>
        <w:rFonts w:ascii="Symbol" w:hAnsi="Symbol" w:hint="default"/>
      </w:rPr>
    </w:lvl>
    <w:lvl w:ilvl="4" w:tplc="D3D0487A" w:tentative="1">
      <w:start w:val="1"/>
      <w:numFmt w:val="bullet"/>
      <w:lvlText w:val="o"/>
      <w:lvlJc w:val="left"/>
      <w:pPr>
        <w:ind w:left="3600" w:hanging="360"/>
      </w:pPr>
      <w:rPr>
        <w:rFonts w:ascii="Courier New" w:hAnsi="Courier New" w:cs="Courier New" w:hint="default"/>
      </w:rPr>
    </w:lvl>
    <w:lvl w:ilvl="5" w:tplc="BF06F2B4" w:tentative="1">
      <w:start w:val="1"/>
      <w:numFmt w:val="bullet"/>
      <w:lvlText w:val=""/>
      <w:lvlJc w:val="left"/>
      <w:pPr>
        <w:ind w:left="4320" w:hanging="360"/>
      </w:pPr>
      <w:rPr>
        <w:rFonts w:ascii="Wingdings" w:hAnsi="Wingdings" w:hint="default"/>
      </w:rPr>
    </w:lvl>
    <w:lvl w:ilvl="6" w:tplc="819A508E" w:tentative="1">
      <w:start w:val="1"/>
      <w:numFmt w:val="bullet"/>
      <w:lvlText w:val=""/>
      <w:lvlJc w:val="left"/>
      <w:pPr>
        <w:ind w:left="5040" w:hanging="360"/>
      </w:pPr>
      <w:rPr>
        <w:rFonts w:ascii="Symbol" w:hAnsi="Symbol" w:hint="default"/>
      </w:rPr>
    </w:lvl>
    <w:lvl w:ilvl="7" w:tplc="A5E86680" w:tentative="1">
      <w:start w:val="1"/>
      <w:numFmt w:val="bullet"/>
      <w:lvlText w:val="o"/>
      <w:lvlJc w:val="left"/>
      <w:pPr>
        <w:ind w:left="5760" w:hanging="360"/>
      </w:pPr>
      <w:rPr>
        <w:rFonts w:ascii="Courier New" w:hAnsi="Courier New" w:cs="Courier New" w:hint="default"/>
      </w:rPr>
    </w:lvl>
    <w:lvl w:ilvl="8" w:tplc="A324238E" w:tentative="1">
      <w:start w:val="1"/>
      <w:numFmt w:val="bullet"/>
      <w:lvlText w:val=""/>
      <w:lvlJc w:val="left"/>
      <w:pPr>
        <w:ind w:left="6480" w:hanging="360"/>
      </w:pPr>
      <w:rPr>
        <w:rFonts w:ascii="Wingdings" w:hAnsi="Wingdings" w:hint="default"/>
      </w:rPr>
    </w:lvl>
  </w:abstractNum>
  <w:abstractNum w:abstractNumId="15" w15:restartNumberingAfterBreak="0">
    <w:nsid w:val="60E87391"/>
    <w:multiLevelType w:val="hybridMultilevel"/>
    <w:tmpl w:val="A6F4498A"/>
    <w:lvl w:ilvl="0" w:tplc="DB9EF492">
      <w:start w:val="1"/>
      <w:numFmt w:val="bullet"/>
      <w:lvlText w:val=""/>
      <w:lvlJc w:val="left"/>
      <w:pPr>
        <w:ind w:left="366" w:hanging="360"/>
      </w:pPr>
      <w:rPr>
        <w:rFonts w:ascii="Symbol" w:hAnsi="Symbol" w:hint="default"/>
      </w:rPr>
    </w:lvl>
    <w:lvl w:ilvl="1" w:tplc="169EF18C">
      <w:start w:val="1"/>
      <w:numFmt w:val="bullet"/>
      <w:lvlText w:val="o"/>
      <w:lvlJc w:val="left"/>
      <w:pPr>
        <w:ind w:left="1086" w:hanging="360"/>
      </w:pPr>
      <w:rPr>
        <w:rFonts w:ascii="Courier New" w:hAnsi="Courier New" w:cs="Courier New" w:hint="default"/>
      </w:rPr>
    </w:lvl>
    <w:lvl w:ilvl="2" w:tplc="49CEE860">
      <w:start w:val="1"/>
      <w:numFmt w:val="bullet"/>
      <w:lvlText w:val=""/>
      <w:lvlJc w:val="left"/>
      <w:pPr>
        <w:ind w:left="1806" w:hanging="360"/>
      </w:pPr>
      <w:rPr>
        <w:rFonts w:ascii="Wingdings" w:hAnsi="Wingdings" w:hint="default"/>
      </w:rPr>
    </w:lvl>
    <w:lvl w:ilvl="3" w:tplc="734806D4">
      <w:start w:val="1"/>
      <w:numFmt w:val="bullet"/>
      <w:lvlText w:val=""/>
      <w:lvlJc w:val="left"/>
      <w:pPr>
        <w:ind w:left="2526" w:hanging="360"/>
      </w:pPr>
      <w:rPr>
        <w:rFonts w:ascii="Symbol" w:hAnsi="Symbol" w:hint="default"/>
      </w:rPr>
    </w:lvl>
    <w:lvl w:ilvl="4" w:tplc="56B02D52" w:tentative="1">
      <w:start w:val="1"/>
      <w:numFmt w:val="bullet"/>
      <w:lvlText w:val="o"/>
      <w:lvlJc w:val="left"/>
      <w:pPr>
        <w:ind w:left="3246" w:hanging="360"/>
      </w:pPr>
      <w:rPr>
        <w:rFonts w:ascii="Courier New" w:hAnsi="Courier New" w:cs="Courier New" w:hint="default"/>
      </w:rPr>
    </w:lvl>
    <w:lvl w:ilvl="5" w:tplc="FF24CA66" w:tentative="1">
      <w:start w:val="1"/>
      <w:numFmt w:val="bullet"/>
      <w:lvlText w:val=""/>
      <w:lvlJc w:val="left"/>
      <w:pPr>
        <w:ind w:left="3966" w:hanging="360"/>
      </w:pPr>
      <w:rPr>
        <w:rFonts w:ascii="Wingdings" w:hAnsi="Wingdings" w:hint="default"/>
      </w:rPr>
    </w:lvl>
    <w:lvl w:ilvl="6" w:tplc="4986FDEA" w:tentative="1">
      <w:start w:val="1"/>
      <w:numFmt w:val="bullet"/>
      <w:lvlText w:val=""/>
      <w:lvlJc w:val="left"/>
      <w:pPr>
        <w:ind w:left="4686" w:hanging="360"/>
      </w:pPr>
      <w:rPr>
        <w:rFonts w:ascii="Symbol" w:hAnsi="Symbol" w:hint="default"/>
      </w:rPr>
    </w:lvl>
    <w:lvl w:ilvl="7" w:tplc="7D1AAB2C" w:tentative="1">
      <w:start w:val="1"/>
      <w:numFmt w:val="bullet"/>
      <w:lvlText w:val="o"/>
      <w:lvlJc w:val="left"/>
      <w:pPr>
        <w:ind w:left="5406" w:hanging="360"/>
      </w:pPr>
      <w:rPr>
        <w:rFonts w:ascii="Courier New" w:hAnsi="Courier New" w:cs="Courier New" w:hint="default"/>
      </w:rPr>
    </w:lvl>
    <w:lvl w:ilvl="8" w:tplc="2B40C414" w:tentative="1">
      <w:start w:val="1"/>
      <w:numFmt w:val="bullet"/>
      <w:lvlText w:val=""/>
      <w:lvlJc w:val="left"/>
      <w:pPr>
        <w:ind w:left="6126" w:hanging="360"/>
      </w:pPr>
      <w:rPr>
        <w:rFonts w:ascii="Wingdings" w:hAnsi="Wingdings" w:hint="default"/>
      </w:rPr>
    </w:lvl>
  </w:abstractNum>
  <w:abstractNum w:abstractNumId="16" w15:restartNumberingAfterBreak="0">
    <w:nsid w:val="62A522BA"/>
    <w:multiLevelType w:val="multilevel"/>
    <w:tmpl w:val="C79C3F9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8903152"/>
    <w:multiLevelType w:val="multilevel"/>
    <w:tmpl w:val="95823DAE"/>
    <w:lvl w:ilvl="0">
      <w:start w:val="2"/>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8" w15:restartNumberingAfterBreak="0">
    <w:nsid w:val="76991932"/>
    <w:multiLevelType w:val="hybridMultilevel"/>
    <w:tmpl w:val="8BA4B38A"/>
    <w:lvl w:ilvl="0" w:tplc="AE405E9C">
      <w:start w:val="1"/>
      <w:numFmt w:val="bullet"/>
      <w:lvlText w:val=""/>
      <w:lvlJc w:val="left"/>
      <w:pPr>
        <w:ind w:left="360" w:hanging="360"/>
      </w:pPr>
      <w:rPr>
        <w:rFonts w:ascii="Symbol" w:hAnsi="Symbol" w:hint="default"/>
      </w:rPr>
    </w:lvl>
    <w:lvl w:ilvl="1" w:tplc="222AF6A4" w:tentative="1">
      <w:start w:val="1"/>
      <w:numFmt w:val="bullet"/>
      <w:lvlText w:val="o"/>
      <w:lvlJc w:val="left"/>
      <w:pPr>
        <w:ind w:left="1080" w:hanging="360"/>
      </w:pPr>
      <w:rPr>
        <w:rFonts w:ascii="Courier New" w:hAnsi="Courier New" w:cs="Courier New" w:hint="default"/>
      </w:rPr>
    </w:lvl>
    <w:lvl w:ilvl="2" w:tplc="9D3203BC" w:tentative="1">
      <w:start w:val="1"/>
      <w:numFmt w:val="bullet"/>
      <w:lvlText w:val=""/>
      <w:lvlJc w:val="left"/>
      <w:pPr>
        <w:ind w:left="1800" w:hanging="360"/>
      </w:pPr>
      <w:rPr>
        <w:rFonts w:ascii="Wingdings" w:hAnsi="Wingdings" w:hint="default"/>
      </w:rPr>
    </w:lvl>
    <w:lvl w:ilvl="3" w:tplc="BB16DD0E" w:tentative="1">
      <w:start w:val="1"/>
      <w:numFmt w:val="bullet"/>
      <w:lvlText w:val=""/>
      <w:lvlJc w:val="left"/>
      <w:pPr>
        <w:ind w:left="2520" w:hanging="360"/>
      </w:pPr>
      <w:rPr>
        <w:rFonts w:ascii="Symbol" w:hAnsi="Symbol" w:hint="default"/>
      </w:rPr>
    </w:lvl>
    <w:lvl w:ilvl="4" w:tplc="02DE49BE" w:tentative="1">
      <w:start w:val="1"/>
      <w:numFmt w:val="bullet"/>
      <w:lvlText w:val="o"/>
      <w:lvlJc w:val="left"/>
      <w:pPr>
        <w:ind w:left="3240" w:hanging="360"/>
      </w:pPr>
      <w:rPr>
        <w:rFonts w:ascii="Courier New" w:hAnsi="Courier New" w:cs="Courier New" w:hint="default"/>
      </w:rPr>
    </w:lvl>
    <w:lvl w:ilvl="5" w:tplc="54B86A1C" w:tentative="1">
      <w:start w:val="1"/>
      <w:numFmt w:val="bullet"/>
      <w:lvlText w:val=""/>
      <w:lvlJc w:val="left"/>
      <w:pPr>
        <w:ind w:left="3960" w:hanging="360"/>
      </w:pPr>
      <w:rPr>
        <w:rFonts w:ascii="Wingdings" w:hAnsi="Wingdings" w:hint="default"/>
      </w:rPr>
    </w:lvl>
    <w:lvl w:ilvl="6" w:tplc="38D83A9C" w:tentative="1">
      <w:start w:val="1"/>
      <w:numFmt w:val="bullet"/>
      <w:lvlText w:val=""/>
      <w:lvlJc w:val="left"/>
      <w:pPr>
        <w:ind w:left="4680" w:hanging="360"/>
      </w:pPr>
      <w:rPr>
        <w:rFonts w:ascii="Symbol" w:hAnsi="Symbol" w:hint="default"/>
      </w:rPr>
    </w:lvl>
    <w:lvl w:ilvl="7" w:tplc="0598D786" w:tentative="1">
      <w:start w:val="1"/>
      <w:numFmt w:val="bullet"/>
      <w:lvlText w:val="o"/>
      <w:lvlJc w:val="left"/>
      <w:pPr>
        <w:ind w:left="5400" w:hanging="360"/>
      </w:pPr>
      <w:rPr>
        <w:rFonts w:ascii="Courier New" w:hAnsi="Courier New" w:cs="Courier New" w:hint="default"/>
      </w:rPr>
    </w:lvl>
    <w:lvl w:ilvl="8" w:tplc="EF52A7F4" w:tentative="1">
      <w:start w:val="1"/>
      <w:numFmt w:val="bullet"/>
      <w:lvlText w:val=""/>
      <w:lvlJc w:val="left"/>
      <w:pPr>
        <w:ind w:left="6120" w:hanging="360"/>
      </w:pPr>
      <w:rPr>
        <w:rFonts w:ascii="Wingdings" w:hAnsi="Wingdings" w:hint="default"/>
      </w:rPr>
    </w:lvl>
  </w:abstractNum>
  <w:abstractNum w:abstractNumId="19" w15:restartNumberingAfterBreak="0">
    <w:nsid w:val="7EC64C24"/>
    <w:multiLevelType w:val="hybridMultilevel"/>
    <w:tmpl w:val="87A4138A"/>
    <w:lvl w:ilvl="0" w:tplc="FAEE234C">
      <w:start w:val="1"/>
      <w:numFmt w:val="bullet"/>
      <w:lvlText w:val=""/>
      <w:lvlJc w:val="left"/>
      <w:pPr>
        <w:ind w:left="720" w:hanging="360"/>
      </w:pPr>
      <w:rPr>
        <w:rFonts w:ascii="Symbol" w:hAnsi="Symbol" w:hint="default"/>
      </w:rPr>
    </w:lvl>
    <w:lvl w:ilvl="1" w:tplc="67A0DD30">
      <w:start w:val="1"/>
      <w:numFmt w:val="bullet"/>
      <w:lvlText w:val="o"/>
      <w:lvlJc w:val="left"/>
      <w:pPr>
        <w:ind w:left="1440" w:hanging="360"/>
      </w:pPr>
      <w:rPr>
        <w:rFonts w:ascii="Courier New" w:hAnsi="Courier New" w:cs="Courier New" w:hint="default"/>
      </w:rPr>
    </w:lvl>
    <w:lvl w:ilvl="2" w:tplc="397479B0" w:tentative="1">
      <w:start w:val="1"/>
      <w:numFmt w:val="bullet"/>
      <w:lvlText w:val=""/>
      <w:lvlJc w:val="left"/>
      <w:pPr>
        <w:ind w:left="2160" w:hanging="360"/>
      </w:pPr>
      <w:rPr>
        <w:rFonts w:ascii="Wingdings" w:hAnsi="Wingdings" w:hint="default"/>
      </w:rPr>
    </w:lvl>
    <w:lvl w:ilvl="3" w:tplc="EE68B05C" w:tentative="1">
      <w:start w:val="1"/>
      <w:numFmt w:val="bullet"/>
      <w:lvlText w:val=""/>
      <w:lvlJc w:val="left"/>
      <w:pPr>
        <w:ind w:left="2880" w:hanging="360"/>
      </w:pPr>
      <w:rPr>
        <w:rFonts w:ascii="Symbol" w:hAnsi="Symbol" w:hint="default"/>
      </w:rPr>
    </w:lvl>
    <w:lvl w:ilvl="4" w:tplc="4178F2BE" w:tentative="1">
      <w:start w:val="1"/>
      <w:numFmt w:val="bullet"/>
      <w:lvlText w:val="o"/>
      <w:lvlJc w:val="left"/>
      <w:pPr>
        <w:ind w:left="3600" w:hanging="360"/>
      </w:pPr>
      <w:rPr>
        <w:rFonts w:ascii="Courier New" w:hAnsi="Courier New" w:cs="Courier New" w:hint="default"/>
      </w:rPr>
    </w:lvl>
    <w:lvl w:ilvl="5" w:tplc="FFB0BA8C" w:tentative="1">
      <w:start w:val="1"/>
      <w:numFmt w:val="bullet"/>
      <w:lvlText w:val=""/>
      <w:lvlJc w:val="left"/>
      <w:pPr>
        <w:ind w:left="4320" w:hanging="360"/>
      </w:pPr>
      <w:rPr>
        <w:rFonts w:ascii="Wingdings" w:hAnsi="Wingdings" w:hint="default"/>
      </w:rPr>
    </w:lvl>
    <w:lvl w:ilvl="6" w:tplc="1610CD42" w:tentative="1">
      <w:start w:val="1"/>
      <w:numFmt w:val="bullet"/>
      <w:lvlText w:val=""/>
      <w:lvlJc w:val="left"/>
      <w:pPr>
        <w:ind w:left="5040" w:hanging="360"/>
      </w:pPr>
      <w:rPr>
        <w:rFonts w:ascii="Symbol" w:hAnsi="Symbol" w:hint="default"/>
      </w:rPr>
    </w:lvl>
    <w:lvl w:ilvl="7" w:tplc="F678DD3A" w:tentative="1">
      <w:start w:val="1"/>
      <w:numFmt w:val="bullet"/>
      <w:lvlText w:val="o"/>
      <w:lvlJc w:val="left"/>
      <w:pPr>
        <w:ind w:left="5760" w:hanging="360"/>
      </w:pPr>
      <w:rPr>
        <w:rFonts w:ascii="Courier New" w:hAnsi="Courier New" w:cs="Courier New" w:hint="default"/>
      </w:rPr>
    </w:lvl>
    <w:lvl w:ilvl="8" w:tplc="B6E6395E"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17"/>
  </w:num>
  <w:num w:numId="6">
    <w:abstractNumId w:val="13"/>
  </w:num>
  <w:num w:numId="7">
    <w:abstractNumId w:val="7"/>
  </w:num>
  <w:num w:numId="8">
    <w:abstractNumId w:val="16"/>
  </w:num>
  <w:num w:numId="9">
    <w:abstractNumId w:val="19"/>
  </w:num>
  <w:num w:numId="10">
    <w:abstractNumId w:val="15"/>
  </w:num>
  <w:num w:numId="11">
    <w:abstractNumId w:val="14"/>
  </w:num>
  <w:num w:numId="12">
    <w:abstractNumId w:val="5"/>
  </w:num>
  <w:num w:numId="13">
    <w:abstractNumId w:val="12"/>
  </w:num>
  <w:num w:numId="14">
    <w:abstractNumId w:val="8"/>
  </w:num>
  <w:num w:numId="15">
    <w:abstractNumId w:val="10"/>
  </w:num>
  <w:num w:numId="16">
    <w:abstractNumId w:val="4"/>
  </w:num>
  <w:num w:numId="17">
    <w:abstractNumId w:val="2"/>
  </w:num>
  <w:num w:numId="18">
    <w:abstractNumId w:val="1"/>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EC"/>
    <w:rsid w:val="00004DEF"/>
    <w:rsid w:val="00033B83"/>
    <w:rsid w:val="00096BCF"/>
    <w:rsid w:val="000E699E"/>
    <w:rsid w:val="0015095F"/>
    <w:rsid w:val="00156E46"/>
    <w:rsid w:val="001574E5"/>
    <w:rsid w:val="001B0E1E"/>
    <w:rsid w:val="001B172C"/>
    <w:rsid w:val="001B7619"/>
    <w:rsid w:val="001C1DF7"/>
    <w:rsid w:val="001D2757"/>
    <w:rsid w:val="00215522"/>
    <w:rsid w:val="0023476B"/>
    <w:rsid w:val="002B439C"/>
    <w:rsid w:val="002C523B"/>
    <w:rsid w:val="002E38CE"/>
    <w:rsid w:val="002F6574"/>
    <w:rsid w:val="0030409B"/>
    <w:rsid w:val="00305240"/>
    <w:rsid w:val="003A5F5A"/>
    <w:rsid w:val="00400AFA"/>
    <w:rsid w:val="004E7C07"/>
    <w:rsid w:val="00503303"/>
    <w:rsid w:val="0050595B"/>
    <w:rsid w:val="005931CB"/>
    <w:rsid w:val="005A0D4D"/>
    <w:rsid w:val="005A247D"/>
    <w:rsid w:val="005B162A"/>
    <w:rsid w:val="005C4D3A"/>
    <w:rsid w:val="00611FA8"/>
    <w:rsid w:val="006851AF"/>
    <w:rsid w:val="00687B3A"/>
    <w:rsid w:val="006939A5"/>
    <w:rsid w:val="006A7A91"/>
    <w:rsid w:val="0070629B"/>
    <w:rsid w:val="00722269"/>
    <w:rsid w:val="007243C0"/>
    <w:rsid w:val="00740126"/>
    <w:rsid w:val="00741FEC"/>
    <w:rsid w:val="0076035B"/>
    <w:rsid w:val="007D1C35"/>
    <w:rsid w:val="007E19B2"/>
    <w:rsid w:val="007E3F65"/>
    <w:rsid w:val="0083736C"/>
    <w:rsid w:val="00881412"/>
    <w:rsid w:val="00881C51"/>
    <w:rsid w:val="00914ECC"/>
    <w:rsid w:val="009176AE"/>
    <w:rsid w:val="00956055"/>
    <w:rsid w:val="0098110C"/>
    <w:rsid w:val="00992A84"/>
    <w:rsid w:val="009F1587"/>
    <w:rsid w:val="00A52E41"/>
    <w:rsid w:val="00A62AD8"/>
    <w:rsid w:val="00A93D03"/>
    <w:rsid w:val="00AE2C3D"/>
    <w:rsid w:val="00AF2DAA"/>
    <w:rsid w:val="00B03831"/>
    <w:rsid w:val="00B10398"/>
    <w:rsid w:val="00B10FEE"/>
    <w:rsid w:val="00B34B64"/>
    <w:rsid w:val="00B81242"/>
    <w:rsid w:val="00BC4DBD"/>
    <w:rsid w:val="00C133D5"/>
    <w:rsid w:val="00C3230F"/>
    <w:rsid w:val="00C34376"/>
    <w:rsid w:val="00C67F74"/>
    <w:rsid w:val="00CB341B"/>
    <w:rsid w:val="00D01FA9"/>
    <w:rsid w:val="00D07162"/>
    <w:rsid w:val="00D273E5"/>
    <w:rsid w:val="00D3185C"/>
    <w:rsid w:val="00D92D11"/>
    <w:rsid w:val="00D9508B"/>
    <w:rsid w:val="00DA3114"/>
    <w:rsid w:val="00DE3914"/>
    <w:rsid w:val="00DF095F"/>
    <w:rsid w:val="00E0734B"/>
    <w:rsid w:val="00E13E22"/>
    <w:rsid w:val="00E5071B"/>
    <w:rsid w:val="00EE55B1"/>
    <w:rsid w:val="00F006BD"/>
    <w:rsid w:val="00F045E6"/>
    <w:rsid w:val="00F060B7"/>
    <w:rsid w:val="00F24C54"/>
    <w:rsid w:val="00F24D06"/>
    <w:rsid w:val="00F35927"/>
    <w:rsid w:val="00F35B38"/>
    <w:rsid w:val="00F7518D"/>
    <w:rsid w:val="00FC3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0B7673-7463-467F-BBA8-77DFB5D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E1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1B0E1E"/>
    <w:pPr>
      <w:keepNext/>
      <w:keepLines/>
      <w:spacing w:before="480"/>
      <w:ind w:left="567" w:hanging="567"/>
      <w:outlineLvl w:val="0"/>
    </w:pPr>
    <w:rPr>
      <w:b/>
      <w:sz w:val="28"/>
    </w:rPr>
  </w:style>
  <w:style w:type="paragraph" w:styleId="Heading2">
    <w:name w:val="heading 2"/>
    <w:basedOn w:val="Heading1"/>
    <w:next w:val="Normal"/>
    <w:qFormat/>
    <w:rsid w:val="001B0E1E"/>
    <w:pPr>
      <w:spacing w:before="320"/>
      <w:outlineLvl w:val="1"/>
    </w:pPr>
    <w:rPr>
      <w:sz w:val="24"/>
    </w:rPr>
  </w:style>
  <w:style w:type="paragraph" w:styleId="Heading3">
    <w:name w:val="heading 3"/>
    <w:basedOn w:val="Heading1"/>
    <w:next w:val="Normal"/>
    <w:qFormat/>
    <w:rsid w:val="001B0E1E"/>
    <w:pPr>
      <w:spacing w:before="200"/>
      <w:outlineLvl w:val="2"/>
    </w:pPr>
    <w:rPr>
      <w:sz w:val="24"/>
    </w:rPr>
  </w:style>
  <w:style w:type="paragraph" w:styleId="Heading4">
    <w:name w:val="heading 4"/>
    <w:basedOn w:val="Heading3"/>
    <w:next w:val="Normal"/>
    <w:qFormat/>
    <w:rsid w:val="001B0E1E"/>
    <w:pPr>
      <w:ind w:left="1134" w:hanging="1134"/>
      <w:outlineLvl w:val="3"/>
    </w:pPr>
  </w:style>
  <w:style w:type="paragraph" w:styleId="Heading5">
    <w:name w:val="heading 5"/>
    <w:basedOn w:val="Heading4"/>
    <w:next w:val="Normal"/>
    <w:qFormat/>
    <w:rsid w:val="001B0E1E"/>
    <w:pPr>
      <w:outlineLvl w:val="4"/>
    </w:pPr>
  </w:style>
  <w:style w:type="paragraph" w:styleId="Heading6">
    <w:name w:val="heading 6"/>
    <w:basedOn w:val="Heading4"/>
    <w:next w:val="Normal"/>
    <w:qFormat/>
    <w:rsid w:val="001B0E1E"/>
    <w:pPr>
      <w:outlineLvl w:val="5"/>
    </w:pPr>
  </w:style>
  <w:style w:type="paragraph" w:styleId="Heading7">
    <w:name w:val="heading 7"/>
    <w:basedOn w:val="Heading4"/>
    <w:next w:val="Normal"/>
    <w:qFormat/>
    <w:rsid w:val="001B0E1E"/>
    <w:pPr>
      <w:ind w:left="1701" w:hanging="1701"/>
      <w:outlineLvl w:val="6"/>
    </w:pPr>
  </w:style>
  <w:style w:type="paragraph" w:styleId="Heading8">
    <w:name w:val="heading 8"/>
    <w:basedOn w:val="Heading4"/>
    <w:next w:val="Normal"/>
    <w:qFormat/>
    <w:rsid w:val="001B0E1E"/>
    <w:pPr>
      <w:ind w:left="1701" w:hanging="1701"/>
      <w:outlineLvl w:val="7"/>
    </w:pPr>
  </w:style>
  <w:style w:type="paragraph" w:styleId="Heading9">
    <w:name w:val="heading 9"/>
    <w:basedOn w:val="Heading4"/>
    <w:next w:val="Normal"/>
    <w:qFormat/>
    <w:rsid w:val="001B0E1E"/>
    <w:pPr>
      <w:ind w:left="1701" w:hanging="1701"/>
      <w:outlineLvl w:val="8"/>
    </w:pPr>
  </w:style>
  <w:style w:type="character" w:default="1" w:styleId="DefaultParagraphFont">
    <w:name w:val="Default Paragraph Font"/>
    <w:uiPriority w:val="1"/>
    <w:unhideWhenUsed/>
    <w:rsid w:val="001B0E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0E1E"/>
  </w:style>
  <w:style w:type="paragraph" w:styleId="TOC8">
    <w:name w:val="toc 8"/>
    <w:basedOn w:val="Normal"/>
    <w:next w:val="Normal"/>
    <w:rsid w:val="001B0E1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B0E1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1B0E1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B0E1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B0E1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1B0E1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B0E1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B0E1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1B0E1E"/>
    <w:pPr>
      <w:ind w:left="1698"/>
    </w:pPr>
  </w:style>
  <w:style w:type="paragraph" w:styleId="Index6">
    <w:name w:val="index 6"/>
    <w:basedOn w:val="Normal"/>
    <w:next w:val="Normal"/>
    <w:rsid w:val="001B0E1E"/>
    <w:pPr>
      <w:ind w:left="1415"/>
    </w:pPr>
  </w:style>
  <w:style w:type="paragraph" w:styleId="Index5">
    <w:name w:val="index 5"/>
    <w:basedOn w:val="Normal"/>
    <w:next w:val="Normal"/>
    <w:rsid w:val="001B0E1E"/>
    <w:pPr>
      <w:ind w:left="1132"/>
    </w:pPr>
  </w:style>
  <w:style w:type="paragraph" w:styleId="Index4">
    <w:name w:val="index 4"/>
    <w:basedOn w:val="Normal"/>
    <w:next w:val="Normal"/>
    <w:rsid w:val="001B0E1E"/>
    <w:pPr>
      <w:ind w:left="849"/>
    </w:pPr>
  </w:style>
  <w:style w:type="paragraph" w:styleId="Index3">
    <w:name w:val="index 3"/>
    <w:basedOn w:val="Normal"/>
    <w:next w:val="Normal"/>
    <w:rsid w:val="001B0E1E"/>
    <w:pPr>
      <w:ind w:left="566"/>
    </w:pPr>
  </w:style>
  <w:style w:type="paragraph" w:styleId="Index2">
    <w:name w:val="index 2"/>
    <w:basedOn w:val="Normal"/>
    <w:next w:val="Normal"/>
    <w:rsid w:val="001B0E1E"/>
    <w:pPr>
      <w:ind w:left="283"/>
    </w:pPr>
  </w:style>
  <w:style w:type="paragraph" w:styleId="Index1">
    <w:name w:val="index 1"/>
    <w:basedOn w:val="Normal"/>
    <w:next w:val="Normal"/>
    <w:rsid w:val="001B0E1E"/>
  </w:style>
  <w:style w:type="character" w:styleId="LineNumber">
    <w:name w:val="line number"/>
    <w:basedOn w:val="DefaultParagraphFont"/>
    <w:rsid w:val="001B0E1E"/>
  </w:style>
  <w:style w:type="paragraph" w:styleId="IndexHeading">
    <w:name w:val="index heading"/>
    <w:basedOn w:val="Normal"/>
    <w:next w:val="Index1"/>
    <w:rsid w:val="001B0E1E"/>
  </w:style>
  <w:style w:type="paragraph" w:styleId="Footer">
    <w:name w:val="footer"/>
    <w:basedOn w:val="Normal"/>
    <w:rsid w:val="001B0E1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1B0E1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B0E1E"/>
    <w:rPr>
      <w:rFonts w:ascii="Calibri" w:hAnsi="Calibri"/>
      <w:position w:val="6"/>
      <w:sz w:val="16"/>
    </w:rPr>
  </w:style>
  <w:style w:type="paragraph" w:styleId="FootnoteText">
    <w:name w:val="footnote text"/>
    <w:basedOn w:val="Normal"/>
    <w:link w:val="FootnoteTextChar"/>
    <w:rsid w:val="001B0E1E"/>
    <w:pPr>
      <w:keepLines/>
      <w:tabs>
        <w:tab w:val="left" w:pos="256"/>
      </w:tabs>
      <w:ind w:left="256" w:hanging="256"/>
    </w:pPr>
  </w:style>
  <w:style w:type="paragraph" w:styleId="NormalIndent">
    <w:name w:val="Normal Indent"/>
    <w:basedOn w:val="Normal"/>
    <w:rsid w:val="001B0E1E"/>
    <w:pPr>
      <w:ind w:left="567"/>
    </w:pPr>
  </w:style>
  <w:style w:type="paragraph" w:customStyle="1" w:styleId="enumlev1">
    <w:name w:val="enumlev1"/>
    <w:basedOn w:val="Normal"/>
    <w:rsid w:val="001B0E1E"/>
    <w:pPr>
      <w:spacing w:before="86"/>
      <w:ind w:left="567" w:hanging="567"/>
    </w:pPr>
  </w:style>
  <w:style w:type="paragraph" w:customStyle="1" w:styleId="enumlev2">
    <w:name w:val="enumlev2"/>
    <w:basedOn w:val="enumlev1"/>
    <w:rsid w:val="001B0E1E"/>
    <w:pPr>
      <w:ind w:left="1134"/>
    </w:pPr>
  </w:style>
  <w:style w:type="paragraph" w:customStyle="1" w:styleId="enumlev3">
    <w:name w:val="enumlev3"/>
    <w:basedOn w:val="enumlev2"/>
    <w:rsid w:val="001B0E1E"/>
    <w:pPr>
      <w:ind w:left="1701"/>
    </w:pPr>
  </w:style>
  <w:style w:type="paragraph" w:customStyle="1" w:styleId="Normalaftertitle">
    <w:name w:val="Normal after title"/>
    <w:basedOn w:val="Normal"/>
    <w:next w:val="Normal"/>
    <w:rsid w:val="001B0E1E"/>
    <w:pPr>
      <w:spacing w:before="240"/>
    </w:pPr>
  </w:style>
  <w:style w:type="paragraph" w:customStyle="1" w:styleId="Equation">
    <w:name w:val="Equation"/>
    <w:basedOn w:val="Normal"/>
    <w:rsid w:val="001B0E1E"/>
    <w:pPr>
      <w:tabs>
        <w:tab w:val="center" w:pos="4820"/>
        <w:tab w:val="right" w:pos="9639"/>
      </w:tabs>
    </w:pPr>
  </w:style>
  <w:style w:type="paragraph" w:customStyle="1" w:styleId="Head">
    <w:name w:val="Head"/>
    <w:basedOn w:val="Normal"/>
    <w:rsid w:val="001B0E1E"/>
    <w:pPr>
      <w:tabs>
        <w:tab w:val="left" w:pos="6663"/>
      </w:tabs>
      <w:overflowPunct/>
      <w:autoSpaceDE/>
      <w:autoSpaceDN/>
      <w:adjustRightInd/>
      <w:spacing w:before="0"/>
      <w:textAlignment w:val="auto"/>
    </w:pPr>
  </w:style>
  <w:style w:type="paragraph" w:customStyle="1" w:styleId="toc0">
    <w:name w:val="toc 0"/>
    <w:basedOn w:val="Normal"/>
    <w:next w:val="TOC1"/>
    <w:rsid w:val="001B0E1E"/>
    <w:pPr>
      <w:tabs>
        <w:tab w:val="clear" w:pos="567"/>
        <w:tab w:val="clear" w:pos="1134"/>
        <w:tab w:val="clear" w:pos="1701"/>
        <w:tab w:val="clear" w:pos="2268"/>
        <w:tab w:val="clear" w:pos="2835"/>
        <w:tab w:val="right" w:pos="9781"/>
      </w:tabs>
    </w:pPr>
    <w:rPr>
      <w:b/>
    </w:rPr>
  </w:style>
  <w:style w:type="paragraph" w:styleId="List">
    <w:name w:val="List"/>
    <w:basedOn w:val="Normal"/>
    <w:rsid w:val="001B0E1E"/>
    <w:pPr>
      <w:tabs>
        <w:tab w:val="left" w:pos="2127"/>
      </w:tabs>
      <w:ind w:left="2127" w:hanging="2127"/>
    </w:pPr>
  </w:style>
  <w:style w:type="paragraph" w:customStyle="1" w:styleId="Part">
    <w:name w:val="Part"/>
    <w:basedOn w:val="Normal"/>
    <w:rsid w:val="001B0E1E"/>
    <w:pPr>
      <w:tabs>
        <w:tab w:val="left" w:pos="1276"/>
      </w:tabs>
      <w:spacing w:before="199"/>
      <w:ind w:left="1701" w:hanging="1701"/>
    </w:pPr>
    <w:rPr>
      <w:caps/>
    </w:rPr>
  </w:style>
  <w:style w:type="paragraph" w:customStyle="1" w:styleId="Source">
    <w:name w:val="Source"/>
    <w:basedOn w:val="Normal"/>
    <w:next w:val="Title1"/>
    <w:rsid w:val="001B0E1E"/>
    <w:pPr>
      <w:spacing w:before="840"/>
      <w:jc w:val="center"/>
    </w:pPr>
    <w:rPr>
      <w:b/>
      <w:sz w:val="28"/>
    </w:rPr>
  </w:style>
  <w:style w:type="paragraph" w:customStyle="1" w:styleId="meeting">
    <w:name w:val="meeting"/>
    <w:basedOn w:val="Head"/>
    <w:next w:val="Head"/>
    <w:rsid w:val="001B0E1E"/>
    <w:pPr>
      <w:tabs>
        <w:tab w:val="left" w:pos="7371"/>
      </w:tabs>
      <w:spacing w:after="567"/>
    </w:pPr>
  </w:style>
  <w:style w:type="paragraph" w:customStyle="1" w:styleId="Subject">
    <w:name w:val="Subject"/>
    <w:basedOn w:val="Normal"/>
    <w:next w:val="Source"/>
    <w:rsid w:val="001B0E1E"/>
    <w:pPr>
      <w:tabs>
        <w:tab w:val="left" w:pos="709"/>
      </w:tabs>
      <w:spacing w:before="0"/>
      <w:ind w:left="709" w:hanging="709"/>
    </w:pPr>
  </w:style>
  <w:style w:type="paragraph" w:customStyle="1" w:styleId="Object">
    <w:name w:val="Object"/>
    <w:basedOn w:val="Subject"/>
    <w:next w:val="Subject"/>
    <w:rsid w:val="001B0E1E"/>
  </w:style>
  <w:style w:type="paragraph" w:customStyle="1" w:styleId="Data">
    <w:name w:val="Data"/>
    <w:basedOn w:val="Subject"/>
    <w:next w:val="Subject"/>
    <w:rsid w:val="001B0E1E"/>
  </w:style>
  <w:style w:type="paragraph" w:customStyle="1" w:styleId="Reasons">
    <w:name w:val="Reasons"/>
    <w:basedOn w:val="Normal"/>
    <w:qFormat/>
    <w:rsid w:val="001B0E1E"/>
  </w:style>
  <w:style w:type="character" w:styleId="Hyperlink">
    <w:name w:val="Hyperlink"/>
    <w:basedOn w:val="DefaultParagraphFont"/>
    <w:rsid w:val="001B0E1E"/>
    <w:rPr>
      <w:color w:val="0000FF"/>
      <w:u w:val="single"/>
    </w:rPr>
  </w:style>
  <w:style w:type="paragraph" w:customStyle="1" w:styleId="FirstFooter">
    <w:name w:val="FirstFooter"/>
    <w:basedOn w:val="Footer"/>
    <w:rsid w:val="001B0E1E"/>
    <w:rPr>
      <w:caps w:val="0"/>
    </w:rPr>
  </w:style>
  <w:style w:type="paragraph" w:customStyle="1" w:styleId="Note">
    <w:name w:val="Note"/>
    <w:basedOn w:val="Normal"/>
    <w:rsid w:val="001B0E1E"/>
    <w:pPr>
      <w:spacing w:before="80"/>
    </w:pPr>
  </w:style>
  <w:style w:type="paragraph" w:styleId="TOC9">
    <w:name w:val="toc 9"/>
    <w:basedOn w:val="Normal"/>
    <w:next w:val="Normal"/>
    <w:rsid w:val="001B0E1E"/>
    <w:pPr>
      <w:tabs>
        <w:tab w:val="clear" w:pos="567"/>
        <w:tab w:val="clear" w:pos="1134"/>
        <w:tab w:val="clear" w:pos="1701"/>
        <w:tab w:val="clear" w:pos="2268"/>
        <w:tab w:val="clear" w:pos="2835"/>
        <w:tab w:val="right" w:leader="dot" w:pos="9645"/>
      </w:tabs>
      <w:ind w:left="1920"/>
    </w:pPr>
  </w:style>
  <w:style w:type="paragraph" w:customStyle="1" w:styleId="Headingb">
    <w:name w:val="Heading_b"/>
    <w:basedOn w:val="Heading3"/>
    <w:next w:val="Normal"/>
    <w:rsid w:val="001B0E1E"/>
    <w:pPr>
      <w:spacing w:before="160"/>
      <w:outlineLvl w:val="0"/>
    </w:pPr>
  </w:style>
  <w:style w:type="character" w:styleId="FollowedHyperlink">
    <w:name w:val="FollowedHyperlink"/>
    <w:basedOn w:val="DefaultParagraphFont"/>
    <w:rsid w:val="001B0E1E"/>
    <w:rPr>
      <w:color w:val="800080"/>
      <w:u w:val="single"/>
    </w:rPr>
  </w:style>
  <w:style w:type="paragraph" w:customStyle="1" w:styleId="Title1">
    <w:name w:val="Title 1"/>
    <w:basedOn w:val="Source"/>
    <w:next w:val="Title2"/>
    <w:rsid w:val="001B0E1E"/>
    <w:pPr>
      <w:spacing w:before="240"/>
    </w:pPr>
    <w:rPr>
      <w:b w:val="0"/>
      <w:caps/>
    </w:rPr>
  </w:style>
  <w:style w:type="paragraph" w:customStyle="1" w:styleId="Title2">
    <w:name w:val="Title 2"/>
    <w:basedOn w:val="Source"/>
    <w:next w:val="Title3"/>
    <w:rsid w:val="001B0E1E"/>
    <w:pPr>
      <w:spacing w:before="240"/>
    </w:pPr>
    <w:rPr>
      <w:b w:val="0"/>
      <w:caps/>
    </w:rPr>
  </w:style>
  <w:style w:type="paragraph" w:customStyle="1" w:styleId="Title3">
    <w:name w:val="Title 3"/>
    <w:basedOn w:val="Title2"/>
    <w:next w:val="Normalaftertitle"/>
    <w:rsid w:val="001B0E1E"/>
    <w:rPr>
      <w:caps w:val="0"/>
    </w:rPr>
  </w:style>
  <w:style w:type="paragraph" w:customStyle="1" w:styleId="Title4">
    <w:name w:val="Title 4"/>
    <w:basedOn w:val="Title3"/>
    <w:next w:val="Heading1"/>
    <w:rsid w:val="001B0E1E"/>
    <w:rPr>
      <w:b/>
    </w:rPr>
  </w:style>
  <w:style w:type="paragraph" w:customStyle="1" w:styleId="dnum">
    <w:name w:val="dnum"/>
    <w:basedOn w:val="Normal"/>
    <w:rsid w:val="001B0E1E"/>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1B0E1E"/>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1B0E1E"/>
    <w:pPr>
      <w:framePr w:hSpace="181" w:wrap="notBeside" w:vAnchor="page" w:hAnchor="margin" w:x="1" w:y="852"/>
      <w:shd w:val="solid" w:color="FFFFFF" w:fill="FFFFFF"/>
      <w:tabs>
        <w:tab w:val="left" w:pos="1871"/>
      </w:tabs>
      <w:spacing w:before="0"/>
    </w:pPr>
    <w:rPr>
      <w:b/>
      <w:bCs/>
    </w:rPr>
  </w:style>
  <w:style w:type="paragraph" w:customStyle="1" w:styleId="AnnexNo">
    <w:name w:val="Annex_No"/>
    <w:basedOn w:val="Normal"/>
    <w:next w:val="Annexref"/>
    <w:rsid w:val="001B0E1E"/>
    <w:pPr>
      <w:spacing w:before="720"/>
      <w:jc w:val="center"/>
    </w:pPr>
    <w:rPr>
      <w:caps/>
      <w:sz w:val="28"/>
    </w:rPr>
  </w:style>
  <w:style w:type="paragraph" w:customStyle="1" w:styleId="Annextitle">
    <w:name w:val="Annex_title"/>
    <w:basedOn w:val="Normal"/>
    <w:next w:val="Normal"/>
    <w:rsid w:val="001B0E1E"/>
    <w:pPr>
      <w:spacing w:before="240" w:after="240"/>
      <w:jc w:val="center"/>
    </w:pPr>
    <w:rPr>
      <w:b/>
      <w:sz w:val="28"/>
    </w:rPr>
  </w:style>
  <w:style w:type="paragraph" w:customStyle="1" w:styleId="Annexref">
    <w:name w:val="Annex_ref"/>
    <w:basedOn w:val="Normal"/>
    <w:next w:val="Annextitle"/>
    <w:rsid w:val="001B0E1E"/>
    <w:pPr>
      <w:jc w:val="center"/>
    </w:pPr>
    <w:rPr>
      <w:sz w:val="28"/>
    </w:rPr>
  </w:style>
  <w:style w:type="paragraph" w:customStyle="1" w:styleId="AppendixNo">
    <w:name w:val="Appendix_No"/>
    <w:basedOn w:val="AnnexNo"/>
    <w:next w:val="Appendixref"/>
    <w:rsid w:val="001B0E1E"/>
  </w:style>
  <w:style w:type="paragraph" w:customStyle="1" w:styleId="Appendixtitle">
    <w:name w:val="Appendix_title"/>
    <w:basedOn w:val="Annextitle"/>
    <w:next w:val="Normal"/>
    <w:rsid w:val="001B0E1E"/>
  </w:style>
  <w:style w:type="paragraph" w:customStyle="1" w:styleId="Appendixref">
    <w:name w:val="Appendix_ref"/>
    <w:basedOn w:val="Annexref"/>
    <w:next w:val="Appendixtitle"/>
    <w:rsid w:val="001B0E1E"/>
  </w:style>
  <w:style w:type="paragraph" w:customStyle="1" w:styleId="Call">
    <w:name w:val="Call"/>
    <w:basedOn w:val="Normal"/>
    <w:next w:val="Normal"/>
    <w:rsid w:val="001B0E1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Indent"/>
    <w:rsid w:val="001B0E1E"/>
    <w:pPr>
      <w:tabs>
        <w:tab w:val="right" w:pos="1531"/>
      </w:tabs>
      <w:spacing w:before="80"/>
      <w:ind w:left="1701" w:hanging="1701"/>
    </w:pPr>
  </w:style>
  <w:style w:type="paragraph" w:customStyle="1" w:styleId="Figure">
    <w:name w:val="Figure"/>
    <w:basedOn w:val="Normal"/>
    <w:next w:val="Figuretitle"/>
    <w:rsid w:val="001B0E1E"/>
    <w:pPr>
      <w:keepNext/>
      <w:keepLines/>
      <w:spacing w:after="120"/>
      <w:jc w:val="center"/>
    </w:pPr>
  </w:style>
  <w:style w:type="paragraph" w:customStyle="1" w:styleId="Figuretitle">
    <w:name w:val="Figure_title"/>
    <w:basedOn w:val="Tabletitle"/>
    <w:next w:val="Normalaftertitle"/>
    <w:rsid w:val="001B0E1E"/>
    <w:pPr>
      <w:spacing w:before="240" w:after="480"/>
    </w:pPr>
  </w:style>
  <w:style w:type="paragraph" w:customStyle="1" w:styleId="Tabletitle">
    <w:name w:val="Table_title"/>
    <w:basedOn w:val="TableNo"/>
    <w:next w:val="Tabletext"/>
    <w:rsid w:val="001B0E1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B0E1E"/>
    <w:pPr>
      <w:keepNext/>
      <w:spacing w:before="560" w:after="120"/>
      <w:jc w:val="center"/>
    </w:pPr>
    <w:rPr>
      <w:caps/>
    </w:rPr>
  </w:style>
  <w:style w:type="paragraph" w:customStyle="1" w:styleId="Tabletext">
    <w:name w:val="Table_text"/>
    <w:basedOn w:val="Normal"/>
    <w:rsid w:val="001B0E1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1B0E1E"/>
    <w:pPr>
      <w:keepNext/>
      <w:keepLines/>
      <w:spacing w:before="20" w:after="20"/>
    </w:pPr>
    <w:rPr>
      <w:sz w:val="18"/>
    </w:rPr>
  </w:style>
  <w:style w:type="paragraph" w:customStyle="1" w:styleId="FigureNo">
    <w:name w:val="Figure_No"/>
    <w:basedOn w:val="Normal"/>
    <w:next w:val="Figuretitle"/>
    <w:rsid w:val="001B0E1E"/>
    <w:pPr>
      <w:keepNext/>
      <w:keepLines/>
      <w:spacing w:before="240" w:after="120"/>
      <w:jc w:val="center"/>
    </w:pPr>
    <w:rPr>
      <w:caps/>
    </w:rPr>
  </w:style>
  <w:style w:type="paragraph" w:customStyle="1" w:styleId="Figurewithouttitle">
    <w:name w:val="Figure_without_title"/>
    <w:basedOn w:val="Figure"/>
    <w:next w:val="Normalaftertitle"/>
    <w:rsid w:val="001B0E1E"/>
    <w:pPr>
      <w:keepNext w:val="0"/>
      <w:spacing w:after="240"/>
    </w:pPr>
  </w:style>
  <w:style w:type="paragraph" w:customStyle="1" w:styleId="Headingi">
    <w:name w:val="Heading_i"/>
    <w:basedOn w:val="Heading3"/>
    <w:next w:val="Normal"/>
    <w:rsid w:val="001B0E1E"/>
    <w:pPr>
      <w:spacing w:before="160"/>
      <w:outlineLvl w:val="0"/>
    </w:pPr>
    <w:rPr>
      <w:b w:val="0"/>
      <w:i/>
    </w:rPr>
  </w:style>
  <w:style w:type="character" w:styleId="PageNumber">
    <w:name w:val="page number"/>
    <w:basedOn w:val="DefaultParagraphFont"/>
    <w:rsid w:val="001B0E1E"/>
    <w:rPr>
      <w:rFonts w:ascii="Calibri" w:hAnsi="Calibri"/>
    </w:rPr>
  </w:style>
  <w:style w:type="paragraph" w:customStyle="1" w:styleId="PartNo">
    <w:name w:val="Part_No"/>
    <w:basedOn w:val="AnnexNo"/>
    <w:next w:val="Parttitle"/>
    <w:rsid w:val="001B0E1E"/>
  </w:style>
  <w:style w:type="paragraph" w:customStyle="1" w:styleId="Parttitle">
    <w:name w:val="Part_title"/>
    <w:basedOn w:val="Annextitle"/>
    <w:next w:val="Partref"/>
    <w:rsid w:val="001B0E1E"/>
  </w:style>
  <w:style w:type="paragraph" w:customStyle="1" w:styleId="Partref">
    <w:name w:val="Part_ref"/>
    <w:basedOn w:val="Annexref"/>
    <w:next w:val="Normalaftertitle"/>
    <w:rsid w:val="001B0E1E"/>
  </w:style>
  <w:style w:type="paragraph" w:customStyle="1" w:styleId="RecNo">
    <w:name w:val="Rec_No"/>
    <w:basedOn w:val="Normal"/>
    <w:next w:val="Rectitle"/>
    <w:rsid w:val="001B0E1E"/>
    <w:pPr>
      <w:spacing w:before="720"/>
      <w:jc w:val="center"/>
    </w:pPr>
    <w:rPr>
      <w:caps/>
      <w:sz w:val="28"/>
    </w:rPr>
  </w:style>
  <w:style w:type="paragraph" w:customStyle="1" w:styleId="Rectitle">
    <w:name w:val="Rec_title"/>
    <w:basedOn w:val="Normal"/>
    <w:next w:val="Heading1"/>
    <w:rsid w:val="001B0E1E"/>
    <w:pPr>
      <w:spacing w:before="240"/>
      <w:jc w:val="center"/>
    </w:pPr>
    <w:rPr>
      <w:b/>
      <w:sz w:val="28"/>
    </w:rPr>
  </w:style>
  <w:style w:type="paragraph" w:customStyle="1" w:styleId="Recref">
    <w:name w:val="Rec_ref"/>
    <w:basedOn w:val="Rectitle"/>
    <w:next w:val="Recdate"/>
    <w:rsid w:val="001B0E1E"/>
    <w:pPr>
      <w:spacing w:before="120"/>
    </w:pPr>
    <w:rPr>
      <w:rFonts w:ascii="Times New Roman" w:hAnsi="Times New Roman"/>
      <w:b w:val="0"/>
      <w:sz w:val="24"/>
    </w:rPr>
  </w:style>
  <w:style w:type="paragraph" w:customStyle="1" w:styleId="Recdate">
    <w:name w:val="Rec_date"/>
    <w:basedOn w:val="Recref"/>
    <w:next w:val="Normalaftertitle"/>
    <w:rsid w:val="001B0E1E"/>
    <w:pPr>
      <w:jc w:val="right"/>
    </w:pPr>
    <w:rPr>
      <w:sz w:val="22"/>
    </w:rPr>
  </w:style>
  <w:style w:type="paragraph" w:customStyle="1" w:styleId="Questiondate">
    <w:name w:val="Question_date"/>
    <w:basedOn w:val="Recdate"/>
    <w:next w:val="Normalaftertitle"/>
    <w:rsid w:val="001B0E1E"/>
  </w:style>
  <w:style w:type="paragraph" w:customStyle="1" w:styleId="QuestionNo">
    <w:name w:val="Question_No"/>
    <w:basedOn w:val="RecNo"/>
    <w:next w:val="Questiontitle"/>
    <w:rsid w:val="001B0E1E"/>
  </w:style>
  <w:style w:type="paragraph" w:customStyle="1" w:styleId="Questionref">
    <w:name w:val="Question_ref"/>
    <w:basedOn w:val="Recref"/>
    <w:next w:val="Questiondate"/>
    <w:rsid w:val="001B0E1E"/>
  </w:style>
  <w:style w:type="paragraph" w:customStyle="1" w:styleId="Questiontitle">
    <w:name w:val="Question_title"/>
    <w:basedOn w:val="Rectitle"/>
    <w:next w:val="Questionref"/>
    <w:rsid w:val="001B0E1E"/>
  </w:style>
  <w:style w:type="paragraph" w:customStyle="1" w:styleId="Reftext">
    <w:name w:val="Ref_text"/>
    <w:basedOn w:val="Normal"/>
    <w:rsid w:val="001B0E1E"/>
    <w:pPr>
      <w:ind w:left="567" w:hanging="567"/>
    </w:pPr>
  </w:style>
  <w:style w:type="paragraph" w:customStyle="1" w:styleId="Reftitle">
    <w:name w:val="Ref_title"/>
    <w:basedOn w:val="Normal"/>
    <w:next w:val="Reftext"/>
    <w:rsid w:val="001B0E1E"/>
    <w:pPr>
      <w:spacing w:before="480"/>
      <w:jc w:val="center"/>
    </w:pPr>
    <w:rPr>
      <w:caps/>
      <w:sz w:val="28"/>
    </w:rPr>
  </w:style>
  <w:style w:type="paragraph" w:customStyle="1" w:styleId="Repdate">
    <w:name w:val="Rep_date"/>
    <w:basedOn w:val="Recdate"/>
    <w:next w:val="Normalaftertitle"/>
    <w:rsid w:val="001B0E1E"/>
  </w:style>
  <w:style w:type="paragraph" w:customStyle="1" w:styleId="RepNo">
    <w:name w:val="Rep_No"/>
    <w:basedOn w:val="RecNo"/>
    <w:next w:val="Reptitle"/>
    <w:rsid w:val="001B0E1E"/>
  </w:style>
  <w:style w:type="paragraph" w:customStyle="1" w:styleId="Reptitle">
    <w:name w:val="Rep_title"/>
    <w:basedOn w:val="Rectitle"/>
    <w:next w:val="Repref"/>
    <w:rsid w:val="001B0E1E"/>
  </w:style>
  <w:style w:type="paragraph" w:customStyle="1" w:styleId="Repref">
    <w:name w:val="Rep_ref"/>
    <w:basedOn w:val="Recref"/>
    <w:next w:val="Repdate"/>
    <w:rsid w:val="001B0E1E"/>
  </w:style>
  <w:style w:type="paragraph" w:customStyle="1" w:styleId="Resdate">
    <w:name w:val="Res_date"/>
    <w:basedOn w:val="Recdate"/>
    <w:next w:val="Normalaftertitle"/>
    <w:rsid w:val="001B0E1E"/>
  </w:style>
  <w:style w:type="paragraph" w:customStyle="1" w:styleId="ResNo">
    <w:name w:val="Res_No"/>
    <w:basedOn w:val="AnnexNo"/>
    <w:next w:val="Restitle"/>
    <w:rsid w:val="001B0E1E"/>
  </w:style>
  <w:style w:type="paragraph" w:customStyle="1" w:styleId="Restitle">
    <w:name w:val="Res_title"/>
    <w:basedOn w:val="Annextitle"/>
    <w:next w:val="Normal"/>
    <w:rsid w:val="001B0E1E"/>
  </w:style>
  <w:style w:type="paragraph" w:customStyle="1" w:styleId="Resref">
    <w:name w:val="Res_ref"/>
    <w:basedOn w:val="Recref"/>
    <w:next w:val="Resdate"/>
    <w:rsid w:val="001B0E1E"/>
  </w:style>
  <w:style w:type="paragraph" w:customStyle="1" w:styleId="SectionNo">
    <w:name w:val="Section_No"/>
    <w:basedOn w:val="AnnexNo"/>
    <w:next w:val="Sectiontitle"/>
    <w:rsid w:val="001B0E1E"/>
  </w:style>
  <w:style w:type="paragraph" w:customStyle="1" w:styleId="Sectiontitle">
    <w:name w:val="Section_title"/>
    <w:basedOn w:val="Normal"/>
    <w:next w:val="Normalaftertitle"/>
    <w:rsid w:val="001B0E1E"/>
    <w:rPr>
      <w:sz w:val="28"/>
    </w:rPr>
  </w:style>
  <w:style w:type="paragraph" w:customStyle="1" w:styleId="SpecialFooter">
    <w:name w:val="Special Footer"/>
    <w:basedOn w:val="Footer"/>
    <w:rsid w:val="001B0E1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1B0E1E"/>
    <w:pPr>
      <w:spacing w:before="120" w:after="120"/>
      <w:jc w:val="center"/>
    </w:pPr>
    <w:rPr>
      <w:b/>
    </w:rPr>
  </w:style>
  <w:style w:type="paragraph" w:customStyle="1" w:styleId="Tablelegend">
    <w:name w:val="Table_legend"/>
    <w:basedOn w:val="Tabletext"/>
    <w:rsid w:val="001B0E1E"/>
    <w:pPr>
      <w:spacing w:before="120"/>
    </w:pPr>
  </w:style>
  <w:style w:type="paragraph" w:customStyle="1" w:styleId="Tableref">
    <w:name w:val="Table_ref"/>
    <w:basedOn w:val="Normal"/>
    <w:next w:val="Tabletitle"/>
    <w:rsid w:val="001B0E1E"/>
    <w:pPr>
      <w:keepNext/>
      <w:spacing w:before="567"/>
      <w:jc w:val="center"/>
    </w:pPr>
  </w:style>
  <w:style w:type="paragraph" w:customStyle="1" w:styleId="Artheading">
    <w:name w:val="Art_heading"/>
    <w:basedOn w:val="Normal"/>
    <w:next w:val="Normalaftertitle"/>
    <w:rsid w:val="001B0E1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1B0E1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B0E1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B0E1E"/>
  </w:style>
  <w:style w:type="paragraph" w:customStyle="1" w:styleId="Chaptitle">
    <w:name w:val="Chap_title"/>
    <w:basedOn w:val="Arttitle"/>
    <w:next w:val="Normal"/>
    <w:rsid w:val="001B0E1E"/>
  </w:style>
  <w:style w:type="paragraph" w:customStyle="1" w:styleId="Table">
    <w:name w:val="Table_#"/>
    <w:basedOn w:val="Normal"/>
    <w:next w:val="Normal"/>
    <w:rsid w:val="001B0E1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rsid w:val="00A23336"/>
    <w:rPr>
      <w:rFonts w:ascii="Calibri" w:hAnsi="Calibri"/>
      <w:sz w:val="24"/>
      <w:lang w:val="fr-FR" w:eastAsia="en-US"/>
    </w:rPr>
  </w:style>
  <w:style w:type="paragraph" w:styleId="ListParagraph">
    <w:name w:val="List Paragraph"/>
    <w:basedOn w:val="Normal"/>
    <w:link w:val="ListParagraphChar"/>
    <w:uiPriority w:val="34"/>
    <w:qFormat/>
    <w:rsid w:val="00A23336"/>
    <w:pPr>
      <w:widowControl w:val="0"/>
      <w:tabs>
        <w:tab w:val="clear" w:pos="567"/>
        <w:tab w:val="clear" w:pos="1134"/>
        <w:tab w:val="clear" w:pos="1701"/>
        <w:tab w:val="clear" w:pos="2268"/>
        <w:tab w:val="clear" w:pos="2835"/>
      </w:tabs>
      <w:kinsoku w:val="0"/>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A23336"/>
    <w:rPr>
      <w:rFonts w:ascii="Times New Roman" w:eastAsiaTheme="minorEastAsia" w:hAnsi="Times New Roman" w:cstheme="minorBidi"/>
      <w:sz w:val="22"/>
      <w:szCs w:val="22"/>
      <w:lang w:val="fr-CH"/>
    </w:rPr>
  </w:style>
  <w:style w:type="paragraph" w:styleId="BalloonText">
    <w:name w:val="Balloon Text"/>
    <w:basedOn w:val="Normal"/>
    <w:link w:val="BalloonTextChar"/>
    <w:semiHidden/>
    <w:unhideWhenUsed/>
    <w:rsid w:val="0021353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1353F"/>
    <w:rPr>
      <w:rFonts w:ascii="Segoe UI" w:hAnsi="Segoe UI" w:cs="Segoe UI"/>
      <w:sz w:val="18"/>
      <w:szCs w:val="18"/>
      <w:lang w:val="en-GB" w:eastAsia="en-US"/>
    </w:rPr>
  </w:style>
  <w:style w:type="paragraph" w:customStyle="1" w:styleId="firstfooter0">
    <w:name w:val="firstfooter"/>
    <w:basedOn w:val="Normal"/>
    <w:rsid w:val="001B0E1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NormalWeb">
    <w:name w:val="Normal (Web)"/>
    <w:basedOn w:val="Normal"/>
    <w:uiPriority w:val="99"/>
    <w:semiHidden/>
    <w:unhideWhenUsed/>
    <w:rsid w:val="00FC3CC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dtictdf@itu.int" TargetMode="External"/><Relationship Id="rId18" Type="http://schemas.openxmlformats.org/officeDocument/2006/relationships/hyperlink" Target="https://www.itu.int/en/ITU-D/Partners/Pages/ICT-DF/default.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D/Partners/Pages/ICT-DF/default.aspx"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6/en"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www.itu.int/council/index97/1997/131/13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dms_pub/itu-s/opb/conf/S-CONF-ACTF-2014-PDF-E.pdf" TargetMode="External"/><Relationship Id="rId14" Type="http://schemas.openxmlformats.org/officeDocument/2006/relationships/hyperlink" Target="https://www.itu.int/en/ITU-D/Projects/Pages/Portfolio.aspx?Status=Ongoing&amp;Theme=&amp;Region=&amp;Country=&amp;ICTDF=1&amp;Keywor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yots\Desktop\ICT-DF\CONSEIL\C-2018\ChartICT-DF-ExhibtionCapital.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buClrTx/>
              <a:buSzTx/>
              <a:buFontTx/>
              <a:buNone/>
              <a:defRPr sz="1100" b="0" i="0" u="none" strike="noStrike" kern="1200" spc="0" baseline="0">
                <a:solidFill>
                  <a:sysClr val="windowText" lastClr="000000">
                    <a:lumMod val="65000"/>
                    <a:lumOff val="35000"/>
                  </a:sysClr>
                </a:solidFill>
                <a:latin typeface="+mn-lt"/>
                <a:ea typeface="+mn-ea"/>
                <a:cs typeface="+mn-cs"/>
              </a:defRPr>
            </a:pPr>
            <a:r>
              <a:rPr lang="en-US" sz="1100" b="0" i="0" baseline="0">
                <a:effectLst/>
              </a:rPr>
              <a:t>Fig. 1 Number of ongoing ICT-DF projects by Region</a:t>
            </a:r>
          </a:p>
          <a:p>
            <a:pPr marL="0" marR="0" lvl="0" indent="0" algn="ctr" defTabSz="914400" rtl="0" eaLnBrk="1" fontAlgn="auto" latinLnBrk="0" hangingPunct="1">
              <a:lnSpc>
                <a:spcPct val="100000"/>
              </a:lnSpc>
              <a:buClrTx/>
              <a:buSzTx/>
              <a:buFontTx/>
              <a:buNone/>
              <a:defRPr sz="1100">
                <a:solidFill>
                  <a:sysClr val="windowText" lastClr="000000">
                    <a:lumMod val="65000"/>
                    <a:lumOff val="35000"/>
                  </a:sysClr>
                </a:solidFill>
              </a:defRPr>
            </a:pPr>
            <a:r>
              <a:rPr lang="en-US" sz="1100" b="0" i="0" baseline="0">
                <a:effectLst/>
              </a:rPr>
              <a:t>(December 2017)</a:t>
            </a:r>
            <a:endParaRPr lang="en-US" sz="1100" b="0">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buClrTx/>
            <a:buSzTx/>
            <a:buFontTx/>
            <a:buNone/>
            <a:defRPr sz="11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CF-4762-8556-0C65F6F92B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CF-4762-8556-0C65F6F92B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CF-4762-8556-0C65F6F92B9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CF-4762-8556-0C65F6F92B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15:layout/>
              </c:ext>
            </c:extLst>
          </c:dLbls>
          <c:cat>
            <c:strRef>
              <c:f>'PRJ_report (21)'!$A$95:$A$98</c:f>
              <c:strCache>
                <c:ptCount val="4"/>
                <c:pt idx="0">
                  <c:v>Africa</c:v>
                </c:pt>
                <c:pt idx="1">
                  <c:v>Arab States</c:v>
                </c:pt>
                <c:pt idx="2">
                  <c:v>Asia &amp; Pacific</c:v>
                </c:pt>
                <c:pt idx="3">
                  <c:v>Global</c:v>
                </c:pt>
              </c:strCache>
            </c:strRef>
          </c:cat>
          <c:val>
            <c:numRef>
              <c:f>'PRJ_report (21)'!$B$95:$B$98</c:f>
              <c:numCache>
                <c:formatCode>General</c:formatCode>
                <c:ptCount val="4"/>
                <c:pt idx="0">
                  <c:v>9</c:v>
                </c:pt>
                <c:pt idx="1">
                  <c:v>3</c:v>
                </c:pt>
                <c:pt idx="2">
                  <c:v>1</c:v>
                </c:pt>
                <c:pt idx="3">
                  <c:v>1</c:v>
                </c:pt>
              </c:numCache>
            </c:numRef>
          </c:val>
          <c:extLst>
            <c:ext xmlns:c16="http://schemas.microsoft.com/office/drawing/2014/chart" uri="{C3380CC4-5D6E-409C-BE32-E72D297353CC}">
              <c16:uniqueId val="{00000008-8BCF-4762-8556-0C65F6F92B9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Fig 2. ICT-DF Projects by Criteria</a:t>
            </a:r>
          </a:p>
          <a:p>
            <a:pPr>
              <a:defRPr sz="1100"/>
            </a:pPr>
            <a:r>
              <a:rPr lang="en-US" sz="1100"/>
              <a:t>(December</a:t>
            </a:r>
            <a:r>
              <a:rPr lang="en-US" sz="1100" baseline="0"/>
              <a:t> 2017)</a:t>
            </a:r>
          </a:p>
        </c:rich>
      </c:tx>
      <c:layout>
        <c:manualLayout>
          <c:xMode val="edge"/>
          <c:yMode val="edge"/>
          <c:x val="0.39197407344412316"/>
          <c:y val="7.915172200433121E-2"/>
        </c:manualLayout>
      </c:layout>
      <c:overlay val="0"/>
      <c:spPr>
        <a:noFill/>
        <a:ln w="25400">
          <a:noFill/>
        </a:ln>
      </c:spPr>
    </c:title>
    <c:autoTitleDeleted val="0"/>
    <c:plotArea>
      <c:layout/>
      <c:barChart>
        <c:barDir val="bar"/>
        <c:grouping val="clustered"/>
        <c:varyColors val="0"/>
        <c:ser>
          <c:idx val="0"/>
          <c:order val="0"/>
          <c:spPr>
            <a:solidFill>
              <a:srgbClr val="5B9BD5"/>
            </a:solidFill>
            <a:ln w="25400">
              <a:noFill/>
            </a:ln>
          </c:spPr>
          <c:invertIfNegative val="0"/>
          <c:cat>
            <c:strRef>
              <c:f>calculs!$B$126:$B$130</c:f>
              <c:strCache>
                <c:ptCount val="5"/>
                <c:pt idx="0">
                  <c:v>Technology &amp; Network Dev</c:v>
                </c:pt>
                <c:pt idx="1">
                  <c:v>ICT Applications</c:v>
                </c:pt>
                <c:pt idx="2">
                  <c:v>Digital Inclusion</c:v>
                </c:pt>
                <c:pt idx="3">
                  <c:v>Emergency Telecom</c:v>
                </c:pt>
                <c:pt idx="4">
                  <c:v>LDCs and SIDs</c:v>
                </c:pt>
              </c:strCache>
            </c:strRef>
          </c:cat>
          <c:val>
            <c:numRef>
              <c:f>calculs!$C$126:$C$130</c:f>
              <c:numCache>
                <c:formatCode>General</c:formatCode>
                <c:ptCount val="5"/>
                <c:pt idx="0">
                  <c:v>8</c:v>
                </c:pt>
                <c:pt idx="1">
                  <c:v>2</c:v>
                </c:pt>
                <c:pt idx="2">
                  <c:v>2</c:v>
                </c:pt>
                <c:pt idx="3">
                  <c:v>1</c:v>
                </c:pt>
                <c:pt idx="4">
                  <c:v>1</c:v>
                </c:pt>
              </c:numCache>
            </c:numRef>
          </c:val>
          <c:extLst>
            <c:ext xmlns:c16="http://schemas.microsoft.com/office/drawing/2014/chart" uri="{C3380CC4-5D6E-409C-BE32-E72D297353CC}">
              <c16:uniqueId val="{00000000-519C-4B91-8241-55485A9B356D}"/>
            </c:ext>
          </c:extLst>
        </c:ser>
        <c:dLbls>
          <c:showLegendKey val="0"/>
          <c:showVal val="0"/>
          <c:showCatName val="0"/>
          <c:showSerName val="0"/>
          <c:showPercent val="0"/>
          <c:showBubbleSize val="0"/>
        </c:dLbls>
        <c:gapWidth val="182"/>
        <c:axId val="364737984"/>
        <c:axId val="364734848"/>
      </c:barChart>
      <c:catAx>
        <c:axId val="364737984"/>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0" vert="horz"/>
          <a:lstStyle/>
          <a:p>
            <a:pPr>
              <a:defRPr/>
            </a:pPr>
            <a:endParaRPr lang="fr-FR"/>
          </a:p>
        </c:txPr>
        <c:crossAx val="364734848"/>
        <c:crosses val="autoZero"/>
        <c:auto val="1"/>
        <c:lblAlgn val="ctr"/>
        <c:lblOffset val="100"/>
        <c:noMultiLvlLbl val="0"/>
      </c:catAx>
      <c:valAx>
        <c:axId val="364734848"/>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a:pPr>
            <a:endParaRPr lang="fr-FR"/>
          </a:p>
        </c:txPr>
        <c:crossAx val="364737984"/>
        <c:crosses val="autoZero"/>
        <c:crossBetween val="between"/>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100" b="0" i="0" u="none" strike="noStrike" baseline="0">
          <a:solidFill>
            <a:srgbClr val="000000"/>
          </a:solidFill>
          <a:latin typeface="Calibri"/>
          <a:ea typeface="Calibri"/>
          <a:cs typeface="Calibri"/>
        </a:defRPr>
      </a:pPr>
      <a:endParaRPr lang="fr-FR"/>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en-US" sz="1200" b="1"/>
              <a:t>Figure 3 :</a:t>
            </a:r>
            <a:r>
              <a:rPr lang="en-US" sz="1200" b="1" baseline="0"/>
              <a:t> Evolution of ICT-DF Capital Account (USD) </a:t>
            </a:r>
            <a:endParaRPr lang="en-US" sz="1200" b="1"/>
          </a:p>
        </c:rich>
      </c:tx>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69247594050744"/>
          <c:y val="0.18356481481481482"/>
          <c:w val="0.73971697287839022"/>
          <c:h val="0.73218394575678036"/>
        </c:manualLayout>
      </c:layout>
      <c:line3DChart>
        <c:grouping val="standard"/>
        <c:varyColors val="0"/>
        <c:ser>
          <c:idx val="0"/>
          <c:order val="0"/>
          <c:spPr>
            <a:solidFill>
              <a:schemeClr val="accent1"/>
            </a:solidFill>
            <a:ln>
              <a:noFill/>
            </a:ln>
            <a:effectLst/>
            <a:sp3d/>
          </c:spPr>
          <c:dLbls>
            <c:dLbl>
              <c:idx val="0"/>
              <c:layout>
                <c:manualLayout>
                  <c:x val="2.0863759649488839E-3"/>
                  <c:y val="-4.15224913494809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925337632079971E-17"/>
                  <c:y val="-4.15224913494810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1431467477998594E-2"/>
                  <c:y val="7.3817762399077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299913663716912E-16"/>
                  <c:y val="-5.074971164936562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Sheet1!$A$1:$A$4</c:f>
              <c:strCache>
                <c:ptCount val="4"/>
                <c:pt idx="0">
                  <c:v>31.12.2014</c:v>
                </c:pt>
                <c:pt idx="1">
                  <c:v>31.12.2015</c:v>
                </c:pt>
                <c:pt idx="2">
                  <c:v>31.12.2016</c:v>
                </c:pt>
                <c:pt idx="3">
                  <c:v>31.12.2017</c:v>
                </c:pt>
              </c:strCache>
            </c:strRef>
          </c:cat>
          <c:val>
            <c:numRef>
              <c:f>Sheet1!$B$1:$B$4</c:f>
              <c:numCache>
                <c:formatCode>#,##0</c:formatCode>
                <c:ptCount val="4"/>
                <c:pt idx="0" formatCode="_-* #,##0_-;\-* #,##0_-;_-* &quot;-&quot;??_-;_-@_-">
                  <c:v>2766910</c:v>
                </c:pt>
                <c:pt idx="1">
                  <c:v>2701230</c:v>
                </c:pt>
                <c:pt idx="2">
                  <c:v>2587177</c:v>
                </c:pt>
                <c:pt idx="3">
                  <c:v>4557828.53</c:v>
                </c:pt>
              </c:numCache>
            </c:numRef>
          </c:val>
          <c:smooth val="0"/>
        </c:ser>
        <c:dLbls>
          <c:showLegendKey val="0"/>
          <c:showVal val="0"/>
          <c:showCatName val="0"/>
          <c:showSerName val="0"/>
          <c:showPercent val="0"/>
          <c:showBubbleSize val="0"/>
        </c:dLbls>
        <c:axId val="432738200"/>
        <c:axId val="432738592"/>
        <c:axId val="435904920"/>
      </c:line3DChart>
      <c:catAx>
        <c:axId val="432738200"/>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32738592"/>
        <c:crosses val="autoZero"/>
        <c:auto val="1"/>
        <c:lblAlgn val="ctr"/>
        <c:lblOffset val="100"/>
        <c:noMultiLvlLbl val="0"/>
      </c:catAx>
      <c:valAx>
        <c:axId val="432738592"/>
        <c:scaling>
          <c:orientation val="minMax"/>
        </c:scaling>
        <c:delete val="0"/>
        <c:axPos val="l"/>
        <c:majorGridlines>
          <c:spPr>
            <a:ln w="9525">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32738200"/>
        <c:crosses val="autoZero"/>
        <c:crossBetween val="between"/>
      </c:valAx>
      <c:serAx>
        <c:axId val="435904920"/>
        <c:scaling>
          <c:orientation val="minMax"/>
        </c:scaling>
        <c:delete val="1"/>
        <c:axPos val="b"/>
        <c:majorTickMark val="out"/>
        <c:minorTickMark val="none"/>
        <c:tickLblPos val="nextTo"/>
        <c:crossAx val="432738592"/>
        <c:crosses val="autoZero"/>
      </c:ser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0.31406</cdr:x>
      <cdr:y>0.88797</cdr:y>
    </cdr:from>
    <cdr:to>
      <cdr:x>0.36711</cdr:x>
      <cdr:y>0.96542</cdr:y>
    </cdr:to>
    <cdr:sp macro="" textlink="">
      <cdr:nvSpPr>
        <cdr:cNvPr id="2" name="Text Box 2"/>
        <cdr:cNvSpPr txBox="1">
          <a:spLocks xmlns:a="http://schemas.openxmlformats.org/drawingml/2006/main" noChangeArrowheads="1"/>
        </cdr:cNvSpPr>
      </cdr:nvSpPr>
      <cdr:spPr bwMode="auto">
        <a:xfrm xmlns:a="http://schemas.openxmlformats.org/drawingml/2006/main">
          <a:off x="1879599" y="2038349"/>
          <a:ext cx="317501" cy="1778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r>
            <a:rPr lang="fr-CH" sz="800"/>
            <a:t>Afrique</a:t>
          </a:r>
        </a:p>
      </cdr:txBody>
    </cdr:sp>
  </cdr:relSizeAnchor>
  <cdr:relSizeAnchor xmlns:cdr="http://schemas.openxmlformats.org/drawingml/2006/chartDrawing">
    <cdr:from>
      <cdr:x>0.39469</cdr:x>
      <cdr:y>0.88797</cdr:y>
    </cdr:from>
    <cdr:to>
      <cdr:x>0.49443</cdr:x>
      <cdr:y>0.97925</cdr:y>
    </cdr:to>
    <cdr:sp macro="" textlink="">
      <cdr:nvSpPr>
        <cdr:cNvPr id="3" name="Text Box 2"/>
        <cdr:cNvSpPr txBox="1">
          <a:spLocks xmlns:a="http://schemas.openxmlformats.org/drawingml/2006/main" noChangeArrowheads="1"/>
        </cdr:cNvSpPr>
      </cdr:nvSpPr>
      <cdr:spPr bwMode="auto">
        <a:xfrm xmlns:a="http://schemas.openxmlformats.org/drawingml/2006/main">
          <a:off x="2362199" y="2038349"/>
          <a:ext cx="596901" cy="20955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none" lIns="0" tIns="0" rIns="0" bIns="0" anchor="t" anchorCtr="0">
          <a:noAutofit/>
        </a:bodyPr>
        <a:lstStyle xmlns:a="http://schemas.openxmlformats.org/drawingml/2006/main"/>
        <a:p xmlns:a="http://schemas.openxmlformats.org/drawingml/2006/main">
          <a:r>
            <a:rPr lang="fr-CH" sz="800"/>
            <a:t>Etats</a:t>
          </a:r>
          <a:r>
            <a:rPr lang="fr-CH" sz="800" baseline="0"/>
            <a:t> arabes</a:t>
          </a:r>
          <a:endParaRPr lang="fr-CH" sz="800"/>
        </a:p>
      </cdr:txBody>
    </cdr:sp>
  </cdr:relSizeAnchor>
  <cdr:relSizeAnchor xmlns:cdr="http://schemas.openxmlformats.org/drawingml/2006/chartDrawing">
    <cdr:from>
      <cdr:x>0.51777</cdr:x>
      <cdr:y>0.88797</cdr:y>
    </cdr:from>
    <cdr:to>
      <cdr:x>0.63873</cdr:x>
      <cdr:y>0.97095</cdr:y>
    </cdr:to>
    <cdr:sp macro="" textlink="">
      <cdr:nvSpPr>
        <cdr:cNvPr id="4" name="Text Box 1"/>
        <cdr:cNvSpPr txBox="1">
          <a:spLocks xmlns:a="http://schemas.openxmlformats.org/drawingml/2006/main" noChangeArrowheads="1"/>
        </cdr:cNvSpPr>
      </cdr:nvSpPr>
      <cdr:spPr bwMode="auto">
        <a:xfrm xmlns:a="http://schemas.openxmlformats.org/drawingml/2006/main">
          <a:off x="3098799" y="2038349"/>
          <a:ext cx="723901" cy="1905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none" lIns="0" tIns="0" rIns="0" bIns="0" anchor="t" anchorCtr="0">
          <a:noAutofit/>
        </a:bodyPr>
        <a:lstStyle xmlns:a="http://schemas.openxmlformats.org/drawingml/2006/main"/>
        <a:p xmlns:a="http://schemas.openxmlformats.org/drawingml/2006/main">
          <a:r>
            <a:rPr lang="fr-CH" sz="800"/>
            <a:t>Asie</a:t>
          </a:r>
          <a:r>
            <a:rPr lang="fr-CH" sz="800" baseline="0"/>
            <a:t> et Pacifique</a:t>
          </a:r>
          <a:endParaRPr lang="fr-CH" sz="800"/>
        </a:p>
      </cdr:txBody>
    </cdr:sp>
  </cdr:relSizeAnchor>
  <cdr:relSizeAnchor xmlns:cdr="http://schemas.openxmlformats.org/drawingml/2006/chartDrawing">
    <cdr:from>
      <cdr:x>0.65782</cdr:x>
      <cdr:y>0.88797</cdr:y>
    </cdr:from>
    <cdr:to>
      <cdr:x>0.75756</cdr:x>
      <cdr:y>0.97649</cdr:y>
    </cdr:to>
    <cdr:sp macro="" textlink="">
      <cdr:nvSpPr>
        <cdr:cNvPr id="5" name="Text Box 1"/>
        <cdr:cNvSpPr txBox="1">
          <a:spLocks xmlns:a="http://schemas.openxmlformats.org/drawingml/2006/main" noChangeArrowheads="1"/>
        </cdr:cNvSpPr>
      </cdr:nvSpPr>
      <cdr:spPr bwMode="auto">
        <a:xfrm xmlns:a="http://schemas.openxmlformats.org/drawingml/2006/main">
          <a:off x="3936999" y="2038349"/>
          <a:ext cx="596901" cy="20320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none" lIns="0" tIns="0" rIns="0" bIns="0" anchor="t" anchorCtr="0">
          <a:noAutofit/>
        </a:bodyPr>
        <a:lstStyle xmlns:a="http://schemas.openxmlformats.org/drawingml/2006/main"/>
        <a:p xmlns:a="http://schemas.openxmlformats.org/drawingml/2006/main">
          <a:r>
            <a:rPr lang="fr-CH" sz="800"/>
            <a:t>Monde</a:t>
          </a:r>
        </a:p>
      </cdr:txBody>
    </cdr:sp>
  </cdr:relSizeAnchor>
</c:userShapes>
</file>

<file path=word/drawings/drawing2.xml><?xml version="1.0" encoding="utf-8"?>
<c:userShapes xmlns:c="http://schemas.openxmlformats.org/drawingml/2006/chart">
  <cdr:relSizeAnchor xmlns:cdr="http://schemas.openxmlformats.org/drawingml/2006/chartDrawing">
    <cdr:from>
      <cdr:x>0.00201</cdr:x>
      <cdr:y>0.03802</cdr:y>
    </cdr:from>
    <cdr:to>
      <cdr:x>1</cdr:x>
      <cdr:y>0.218</cdr:y>
    </cdr:to>
    <cdr:sp macro="" textlink="">
      <cdr:nvSpPr>
        <cdr:cNvPr id="2" name="Text Box 2"/>
        <cdr:cNvSpPr txBox="1">
          <a:spLocks xmlns:a="http://schemas.openxmlformats.org/drawingml/2006/main" noChangeArrowheads="1"/>
        </cdr:cNvSpPr>
      </cdr:nvSpPr>
      <cdr:spPr bwMode="auto">
        <a:xfrm xmlns:a="http://schemas.openxmlformats.org/drawingml/2006/main">
          <a:off x="12065" y="95250"/>
          <a:ext cx="5984875" cy="4508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a:r>
            <a:rPr lang="fr-CH" sz="1200">
              <a:effectLst/>
              <a:latin typeface="+mn-lt"/>
              <a:ea typeface="+mn-ea"/>
              <a:cs typeface="+mn-cs"/>
            </a:rPr>
            <a:t>Figure 2 – Projets financés par le FDTIC par critère </a:t>
          </a:r>
          <a:br>
            <a:rPr lang="fr-CH" sz="1200">
              <a:effectLst/>
              <a:latin typeface="+mn-lt"/>
              <a:ea typeface="+mn-ea"/>
              <a:cs typeface="+mn-cs"/>
            </a:rPr>
          </a:br>
          <a:r>
            <a:rPr lang="fr-CH" sz="1200">
              <a:effectLst/>
              <a:latin typeface="+mn-lt"/>
              <a:ea typeface="+mn-ea"/>
              <a:cs typeface="+mn-cs"/>
            </a:rPr>
            <a:t>(décembre 2017)</a:t>
          </a:r>
          <a:endParaRPr lang="fr-CH" sz="12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0.0346</cdr:y>
    </cdr:from>
    <cdr:to>
      <cdr:x>1</cdr:x>
      <cdr:y>0.19839</cdr:y>
    </cdr:to>
    <cdr:sp macro="" textlink="">
      <cdr:nvSpPr>
        <cdr:cNvPr id="2" name="Text Box 2"/>
        <cdr:cNvSpPr txBox="1">
          <a:spLocks xmlns:a="http://schemas.openxmlformats.org/drawingml/2006/main" noChangeArrowheads="1"/>
        </cdr:cNvSpPr>
      </cdr:nvSpPr>
      <cdr:spPr bwMode="auto">
        <a:xfrm xmlns:a="http://schemas.openxmlformats.org/drawingml/2006/main">
          <a:off x="0" y="95250"/>
          <a:ext cx="6087110" cy="4508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a:r>
            <a:rPr lang="fr-CH" sz="1200" baseline="0">
              <a:latin typeface="Calibri" panose="020F0502020204030204" pitchFamily="34" charset="0"/>
            </a:rPr>
            <a:t>Figure 3 – Evolution </a:t>
          </a:r>
          <a:r>
            <a:rPr lang="fr-CH" sz="1200" baseline="0">
              <a:effectLst/>
              <a:latin typeface="Calibri" panose="020F0502020204030204" pitchFamily="34" charset="0"/>
              <a:ea typeface="+mn-ea"/>
              <a:cs typeface="+mn-cs"/>
            </a:rPr>
            <a:t>du compte de capital du FDTIC (USD)</a:t>
          </a:r>
          <a:endParaRPr lang="fr-CH" sz="1200" baseline="0">
            <a:latin typeface="Calibri" panose="020F0502020204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4443F-DEBE-4BF2-9648-CF5F7230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46</TotalTime>
  <Pages>5</Pages>
  <Words>1608</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ICT-DF</vt:lpstr>
    </vt:vector>
  </TitlesOfParts>
  <Manager>General Secretariat - Pool</Manager>
  <Company>International Telecommunication Union (ITU)</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ICT-DF</dc:title>
  <dc:subject>Council 2017</dc:subject>
  <dc:creator>Brouard, Ricarda</dc:creator>
  <cp:keywords>C18, C2018</cp:keywords>
  <cp:lastModifiedBy>Royer, Veronique</cp:lastModifiedBy>
  <cp:revision>8</cp:revision>
  <cp:lastPrinted>2000-07-18T13:30:00Z</cp:lastPrinted>
  <dcterms:created xsi:type="dcterms:W3CDTF">2018-03-14T13:07:00Z</dcterms:created>
  <dcterms:modified xsi:type="dcterms:W3CDTF">2018-03-14T13:57:00Z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
  </property>
  <property fmtid="{D5CDD505-2E9C-101B-9397-08002B2CF9AE}" pid="5" name="Docdest">
    <vt:lpwstr/>
  </property>
  <property fmtid="{D5CDD505-2E9C-101B-9397-08002B2CF9AE}" pid="6" name="Docnum">
    <vt:lpwstr>PE_C08.DOT</vt:lpwstr>
  </property>
  <property fmtid="{D5CDD505-2E9C-101B-9397-08002B2CF9AE}" pid="7" name="Docorlang">
    <vt:lpwstr/>
  </property>
</Properties>
</file>