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06900" w:rsidRPr="00E67E1D">
        <w:trPr>
          <w:cantSplit/>
        </w:trPr>
        <w:tc>
          <w:tcPr>
            <w:tcW w:w="6911" w:type="dxa"/>
          </w:tcPr>
          <w:p w:rsidR="00E06900" w:rsidRPr="00E67E1D" w:rsidRDefault="00E06900" w:rsidP="00640AC2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67E1D">
              <w:rPr>
                <w:b/>
                <w:smallCaps/>
                <w:sz w:val="28"/>
                <w:szCs w:val="28"/>
                <w:lang w:val="ru-RU"/>
              </w:rPr>
              <w:t>СОВЕТ 201</w:t>
            </w:r>
            <w:r w:rsidR="00D20215" w:rsidRPr="00E67E1D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E67E1D">
              <w:rPr>
                <w:b/>
                <w:smallCaps/>
                <w:szCs w:val="24"/>
                <w:lang w:val="ru-RU"/>
              </w:rPr>
              <w:br/>
            </w:r>
            <w:r w:rsidRPr="00E67E1D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E67E1D">
              <w:rPr>
                <w:b/>
                <w:bCs/>
                <w:szCs w:val="22"/>
                <w:lang w:val="ru-RU"/>
              </w:rPr>
              <w:t xml:space="preserve">, </w:t>
            </w:r>
            <w:r w:rsidR="00640AC2" w:rsidRPr="00E67E1D">
              <w:rPr>
                <w:b/>
                <w:bCs/>
                <w:lang w:val="ru-RU"/>
              </w:rPr>
              <w:t>17–27 апреля 2018</w:t>
            </w:r>
            <w:r w:rsidRPr="00E67E1D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E06900" w:rsidRPr="00E67E1D" w:rsidRDefault="00E06900" w:rsidP="00E06900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67E1D">
              <w:rPr>
                <w:noProof/>
                <w:lang w:val="en-US" w:eastAsia="zh-CN"/>
              </w:rPr>
              <w:drawing>
                <wp:inline distT="0" distB="0" distL="0" distR="0" wp14:anchorId="45A26B22" wp14:editId="02F4D2C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336" w:rsidRPr="00E67E1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23336" w:rsidRPr="00E67E1D" w:rsidRDefault="00A23336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23336" w:rsidRPr="00E67E1D" w:rsidRDefault="00A23336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A23336" w:rsidRPr="00E67E1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23336" w:rsidRPr="00E67E1D" w:rsidRDefault="00A23336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23336" w:rsidRPr="00E67E1D" w:rsidRDefault="00A23336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A23336" w:rsidRPr="00E67E1D">
        <w:trPr>
          <w:cantSplit/>
          <w:trHeight w:val="23"/>
        </w:trPr>
        <w:tc>
          <w:tcPr>
            <w:tcW w:w="6911" w:type="dxa"/>
            <w:vMerge w:val="restart"/>
          </w:tcPr>
          <w:p w:rsidR="00A23336" w:rsidRPr="00E67E1D" w:rsidRDefault="00A23336" w:rsidP="00A2333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/>
            <w:bookmarkStart w:id="2" w:name="dnum"/>
            <w:r w:rsidRPr="00E67E1D">
              <w:rPr>
                <w:b/>
                <w:szCs w:val="22"/>
                <w:lang w:val="ru-RU"/>
              </w:rPr>
              <w:t>Пункт повестки дня: ADM 7</w:t>
            </w:r>
          </w:p>
        </w:tc>
        <w:tc>
          <w:tcPr>
            <w:tcW w:w="3120" w:type="dxa"/>
          </w:tcPr>
          <w:p w:rsidR="00A23336" w:rsidRPr="00E67E1D" w:rsidRDefault="00142EF8" w:rsidP="00640AC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67E1D">
              <w:rPr>
                <w:b/>
                <w:szCs w:val="22"/>
                <w:lang w:val="ru-RU"/>
              </w:rPr>
              <w:t>Документ C1</w:t>
            </w:r>
            <w:r w:rsidR="00640AC2" w:rsidRPr="00E67E1D">
              <w:rPr>
                <w:b/>
                <w:szCs w:val="22"/>
                <w:lang w:val="ru-RU"/>
              </w:rPr>
              <w:t>8</w:t>
            </w:r>
            <w:r w:rsidRPr="00E67E1D">
              <w:rPr>
                <w:b/>
                <w:szCs w:val="22"/>
                <w:lang w:val="ru-RU"/>
              </w:rPr>
              <w:t>/34-R</w:t>
            </w:r>
          </w:p>
        </w:tc>
      </w:tr>
      <w:tr w:rsidR="00A23336" w:rsidRPr="00E67E1D">
        <w:trPr>
          <w:cantSplit/>
          <w:trHeight w:val="23"/>
        </w:trPr>
        <w:tc>
          <w:tcPr>
            <w:tcW w:w="6911" w:type="dxa"/>
            <w:vMerge/>
          </w:tcPr>
          <w:p w:rsidR="00A23336" w:rsidRPr="00E67E1D" w:rsidRDefault="00A2333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/>
            <w:bookmarkEnd w:id="1"/>
            <w:bookmarkEnd w:id="2"/>
          </w:p>
        </w:tc>
        <w:tc>
          <w:tcPr>
            <w:tcW w:w="3120" w:type="dxa"/>
          </w:tcPr>
          <w:p w:rsidR="00A23336" w:rsidRPr="00E67E1D" w:rsidRDefault="00640AC2" w:rsidP="00640AC2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E67E1D">
              <w:rPr>
                <w:b/>
                <w:szCs w:val="22"/>
                <w:lang w:val="ru-RU"/>
              </w:rPr>
              <w:t>8</w:t>
            </w:r>
            <w:r w:rsidR="00A23336" w:rsidRPr="00E67E1D">
              <w:rPr>
                <w:b/>
                <w:szCs w:val="22"/>
                <w:lang w:val="ru-RU"/>
              </w:rPr>
              <w:t xml:space="preserve"> марта 201</w:t>
            </w:r>
            <w:r w:rsidRPr="00E67E1D">
              <w:rPr>
                <w:b/>
                <w:szCs w:val="22"/>
                <w:lang w:val="ru-RU"/>
              </w:rPr>
              <w:t>8</w:t>
            </w:r>
            <w:r w:rsidR="00A23336" w:rsidRPr="00E67E1D">
              <w:rPr>
                <w:b/>
                <w:szCs w:val="22"/>
                <w:lang w:val="ru-RU"/>
              </w:rPr>
              <w:t xml:space="preserve"> г</w:t>
            </w:r>
            <w:r w:rsidR="00E06900" w:rsidRPr="00E67E1D">
              <w:rPr>
                <w:b/>
                <w:szCs w:val="22"/>
                <w:lang w:val="ru-RU"/>
              </w:rPr>
              <w:t>ода</w:t>
            </w:r>
          </w:p>
        </w:tc>
      </w:tr>
      <w:tr w:rsidR="00A23336" w:rsidRPr="00E67E1D">
        <w:trPr>
          <w:cantSplit/>
          <w:trHeight w:val="23"/>
        </w:trPr>
        <w:tc>
          <w:tcPr>
            <w:tcW w:w="6911" w:type="dxa"/>
            <w:vMerge/>
          </w:tcPr>
          <w:p w:rsidR="00A23336" w:rsidRPr="00E67E1D" w:rsidRDefault="00A23336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/>
            <w:bookmarkEnd w:id="3"/>
          </w:p>
        </w:tc>
        <w:tc>
          <w:tcPr>
            <w:tcW w:w="3120" w:type="dxa"/>
          </w:tcPr>
          <w:p w:rsidR="00A23336" w:rsidRPr="00E67E1D" w:rsidRDefault="00A23336" w:rsidP="00A23336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E67E1D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A23336" w:rsidRPr="00E67E1D">
        <w:trPr>
          <w:cantSplit/>
        </w:trPr>
        <w:tc>
          <w:tcPr>
            <w:tcW w:w="10031" w:type="dxa"/>
            <w:gridSpan w:val="2"/>
          </w:tcPr>
          <w:p w:rsidR="00A23336" w:rsidRPr="00E67E1D" w:rsidRDefault="00A23336" w:rsidP="004023F6">
            <w:pPr>
              <w:pStyle w:val="Source"/>
              <w:rPr>
                <w:lang w:val="ru-RU"/>
              </w:rPr>
            </w:pPr>
            <w:bookmarkStart w:id="5" w:name="dsource"/>
            <w:bookmarkEnd w:id="4"/>
            <w:r w:rsidRPr="00E67E1D">
              <w:rPr>
                <w:lang w:val="ru-RU"/>
              </w:rPr>
              <w:t>Отчет Генерального секретаря</w:t>
            </w:r>
          </w:p>
        </w:tc>
      </w:tr>
      <w:tr w:rsidR="00A23336" w:rsidRPr="00E67E1D">
        <w:trPr>
          <w:cantSplit/>
        </w:trPr>
        <w:tc>
          <w:tcPr>
            <w:tcW w:w="10031" w:type="dxa"/>
            <w:gridSpan w:val="2"/>
          </w:tcPr>
          <w:p w:rsidR="00A23336" w:rsidRPr="00E67E1D" w:rsidRDefault="00A23336" w:rsidP="004023F6">
            <w:pPr>
              <w:pStyle w:val="Title1"/>
              <w:rPr>
                <w:lang w:val="ru-RU"/>
              </w:rPr>
            </w:pPr>
            <w:bookmarkStart w:id="6" w:name="dtitle1"/>
            <w:bookmarkEnd w:id="5"/>
            <w:r w:rsidRPr="00E67E1D">
              <w:rPr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tr w:rsidR="004023F6" w:rsidRPr="00E67E1D">
        <w:trPr>
          <w:cantSplit/>
        </w:trPr>
        <w:tc>
          <w:tcPr>
            <w:tcW w:w="10031" w:type="dxa"/>
            <w:gridSpan w:val="2"/>
          </w:tcPr>
          <w:p w:rsidR="004023F6" w:rsidRPr="00E67E1D" w:rsidRDefault="004023F6" w:rsidP="004023F6">
            <w:pPr>
              <w:pStyle w:val="Title1"/>
              <w:rPr>
                <w:lang w:val="ru-RU"/>
              </w:rPr>
            </w:pPr>
          </w:p>
        </w:tc>
      </w:tr>
      <w:bookmarkEnd w:id="6"/>
    </w:tbl>
    <w:p w:rsidR="00A23336" w:rsidRPr="00E67E1D" w:rsidRDefault="00A23336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23336" w:rsidRPr="00E67E1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336" w:rsidRPr="00E67E1D" w:rsidRDefault="00A23336">
            <w:pPr>
              <w:pStyle w:val="Headingb"/>
              <w:rPr>
                <w:szCs w:val="22"/>
                <w:lang w:val="ru-RU"/>
              </w:rPr>
            </w:pPr>
            <w:r w:rsidRPr="00E67E1D">
              <w:rPr>
                <w:szCs w:val="22"/>
                <w:lang w:val="ru-RU"/>
              </w:rPr>
              <w:t>Резюме</w:t>
            </w:r>
          </w:p>
          <w:p w:rsidR="00A23336" w:rsidRPr="00E67E1D" w:rsidRDefault="00A23336" w:rsidP="009E1F25">
            <w:pPr>
              <w:rPr>
                <w:szCs w:val="22"/>
                <w:lang w:val="ru-RU"/>
              </w:rPr>
            </w:pPr>
            <w:r w:rsidRPr="00E67E1D">
              <w:rPr>
                <w:szCs w:val="22"/>
                <w:lang w:val="ru-RU"/>
              </w:rPr>
              <w:t>В настоящем документе содержится отчет о состоянии Фонда развития информационно-коммуникационных технологий (ФРИКТ) и его использовании для реализации проектов в области развития.</w:t>
            </w:r>
          </w:p>
          <w:p w:rsidR="00A23336" w:rsidRPr="00E67E1D" w:rsidRDefault="00A23336" w:rsidP="009E1F25">
            <w:pPr>
              <w:pStyle w:val="Headingb"/>
              <w:rPr>
                <w:szCs w:val="22"/>
                <w:lang w:val="ru-RU"/>
              </w:rPr>
            </w:pPr>
            <w:r w:rsidRPr="00E67E1D">
              <w:rPr>
                <w:szCs w:val="22"/>
                <w:lang w:val="ru-RU"/>
              </w:rPr>
              <w:t>Необходимые действия</w:t>
            </w:r>
          </w:p>
          <w:p w:rsidR="00A23336" w:rsidRPr="00E67E1D" w:rsidRDefault="00A23336" w:rsidP="009E1F25">
            <w:pPr>
              <w:rPr>
                <w:szCs w:val="22"/>
                <w:lang w:val="ru-RU"/>
              </w:rPr>
            </w:pPr>
            <w:r w:rsidRPr="00E67E1D">
              <w:rPr>
                <w:szCs w:val="22"/>
                <w:lang w:val="ru-RU"/>
              </w:rPr>
              <w:t xml:space="preserve">Совету предлагается </w:t>
            </w:r>
            <w:r w:rsidRPr="00E67E1D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E67E1D">
              <w:rPr>
                <w:szCs w:val="22"/>
                <w:lang w:val="ru-RU"/>
              </w:rPr>
              <w:t xml:space="preserve"> настоящий отчет и </w:t>
            </w:r>
            <w:r w:rsidR="00640AC2" w:rsidRPr="00E67E1D">
              <w:rPr>
                <w:szCs w:val="22"/>
                <w:lang w:val="ru-RU"/>
              </w:rPr>
              <w:t>дать рекомендации, которые он сочтет необходимыми</w:t>
            </w:r>
            <w:r w:rsidRPr="00E67E1D">
              <w:rPr>
                <w:szCs w:val="22"/>
                <w:lang w:val="ru-RU"/>
              </w:rPr>
              <w:t>.</w:t>
            </w:r>
          </w:p>
          <w:p w:rsidR="00A23336" w:rsidRPr="00E67E1D" w:rsidRDefault="00A23336" w:rsidP="009E1F25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2"/>
                <w:lang w:val="ru-RU"/>
              </w:rPr>
            </w:pPr>
            <w:r w:rsidRPr="00E67E1D">
              <w:rPr>
                <w:rFonts w:ascii="Calibri" w:hAnsi="Calibri"/>
                <w:caps w:val="0"/>
                <w:szCs w:val="22"/>
                <w:lang w:val="ru-RU"/>
              </w:rPr>
              <w:t>____________</w:t>
            </w:r>
          </w:p>
          <w:p w:rsidR="00A23336" w:rsidRPr="00E67E1D" w:rsidRDefault="00A23336" w:rsidP="009E1F25">
            <w:pPr>
              <w:pStyle w:val="Headingb"/>
              <w:rPr>
                <w:szCs w:val="22"/>
                <w:lang w:val="ru-RU"/>
              </w:rPr>
            </w:pPr>
            <w:r w:rsidRPr="00E67E1D">
              <w:rPr>
                <w:szCs w:val="22"/>
                <w:lang w:val="ru-RU"/>
              </w:rPr>
              <w:t>Справочные материалы</w:t>
            </w:r>
          </w:p>
          <w:p w:rsidR="00A23336" w:rsidRPr="00E67E1D" w:rsidRDefault="00F575B3" w:rsidP="009E1F25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A23336" w:rsidRPr="00E67E1D">
                <w:rPr>
                  <w:rStyle w:val="Hyperlink"/>
                  <w:i/>
                  <w:szCs w:val="22"/>
                  <w:lang w:val="ru-RU"/>
                </w:rPr>
                <w:t>Резолюция 11 (</w:t>
              </w:r>
              <w:r w:rsidR="00640AC2" w:rsidRPr="00E67E1D">
                <w:rPr>
                  <w:rStyle w:val="Hyperlink"/>
                  <w:i/>
                  <w:szCs w:val="22"/>
                  <w:lang w:val="ru-RU"/>
                </w:rPr>
                <w:t>П</w:t>
              </w:r>
              <w:r w:rsidR="00A23336" w:rsidRPr="00E67E1D">
                <w:rPr>
                  <w:rStyle w:val="Hyperlink"/>
                  <w:i/>
                  <w:szCs w:val="22"/>
                  <w:lang w:val="ru-RU"/>
                </w:rPr>
                <w:t>ересм. Пусан, 2014 г.)</w:t>
              </w:r>
              <w:r w:rsidR="00C71B30" w:rsidRPr="00E67E1D">
                <w:rPr>
                  <w:rStyle w:val="Hyperlink"/>
                  <w:iCs/>
                  <w:color w:val="auto"/>
                  <w:szCs w:val="22"/>
                  <w:u w:val="none"/>
                  <w:lang w:val="ru-RU"/>
                </w:rPr>
                <w:t xml:space="preserve"> ПК</w:t>
              </w:r>
              <w:r w:rsidR="00A23336" w:rsidRPr="00E67E1D">
                <w:rPr>
                  <w:rStyle w:val="Hyperlink"/>
                  <w:i/>
                  <w:color w:val="auto"/>
                  <w:szCs w:val="22"/>
                  <w:u w:val="none"/>
                  <w:lang w:val="ru-RU"/>
                </w:rPr>
                <w:t xml:space="preserve">; </w:t>
              </w:r>
            </w:hyperlink>
            <w:r w:rsidR="00A23336" w:rsidRPr="00E67E1D">
              <w:rPr>
                <w:i/>
                <w:szCs w:val="22"/>
                <w:lang w:val="ru-RU"/>
              </w:rPr>
              <w:t xml:space="preserve">Резолюции </w:t>
            </w:r>
            <w:hyperlink r:id="rId10" w:history="1">
              <w:r w:rsidR="00A23336" w:rsidRPr="00E67E1D">
                <w:rPr>
                  <w:rStyle w:val="Hyperlink"/>
                  <w:i/>
                  <w:szCs w:val="22"/>
                  <w:lang w:val="ru-RU"/>
                </w:rPr>
                <w:t>1111</w:t>
              </w:r>
            </w:hyperlink>
            <w:r w:rsidR="00640AC2" w:rsidRPr="00E67E1D">
              <w:rPr>
                <w:rStyle w:val="Hyperlink"/>
                <w:iCs/>
                <w:color w:val="auto"/>
                <w:szCs w:val="22"/>
                <w:u w:val="none"/>
                <w:lang w:val="ru-RU"/>
              </w:rPr>
              <w:t xml:space="preserve"> </w:t>
            </w:r>
            <w:r w:rsidR="00A23336" w:rsidRPr="00E67E1D">
              <w:rPr>
                <w:i/>
                <w:szCs w:val="22"/>
                <w:lang w:val="ru-RU"/>
              </w:rPr>
              <w:t xml:space="preserve">и </w:t>
            </w:r>
            <w:hyperlink r:id="rId11" w:history="1">
              <w:r w:rsidR="00A23336" w:rsidRPr="00E67E1D">
                <w:rPr>
                  <w:rStyle w:val="Hyperlink"/>
                  <w:i/>
                  <w:szCs w:val="22"/>
                  <w:lang w:val="ru-RU"/>
                </w:rPr>
                <w:t>1338</w:t>
              </w:r>
            </w:hyperlink>
            <w:r w:rsidR="00A23336" w:rsidRPr="00E67E1D">
              <w:rPr>
                <w:i/>
                <w:szCs w:val="22"/>
                <w:lang w:val="ru-RU"/>
              </w:rPr>
              <w:t xml:space="preserve"> Совета</w:t>
            </w:r>
          </w:p>
        </w:tc>
      </w:tr>
    </w:tbl>
    <w:p w:rsidR="00A23336" w:rsidRPr="00E67E1D" w:rsidRDefault="00A23336" w:rsidP="004023F6">
      <w:pPr>
        <w:pStyle w:val="Heading1"/>
        <w:rPr>
          <w:lang w:val="ru-RU"/>
        </w:rPr>
      </w:pPr>
      <w:bookmarkStart w:id="7" w:name="dstart"/>
      <w:bookmarkStart w:id="8" w:name="dbreak"/>
      <w:bookmarkEnd w:id="7"/>
      <w:bookmarkEnd w:id="8"/>
      <w:r w:rsidRPr="00E67E1D">
        <w:rPr>
          <w:lang w:val="ru-RU"/>
        </w:rPr>
        <w:t>1</w:t>
      </w:r>
      <w:r w:rsidRPr="00E67E1D">
        <w:rPr>
          <w:lang w:val="ru-RU"/>
        </w:rPr>
        <w:tab/>
        <w:t>Введение</w:t>
      </w:r>
    </w:p>
    <w:p w:rsidR="00A23336" w:rsidRPr="00E67E1D" w:rsidRDefault="00A23336" w:rsidP="004023F6">
      <w:pPr>
        <w:rPr>
          <w:rFonts w:cstheme="minorHAnsi"/>
          <w:lang w:val="ru-RU"/>
        </w:rPr>
      </w:pPr>
      <w:r w:rsidRPr="00E67E1D">
        <w:rPr>
          <w:lang w:val="ru-RU"/>
        </w:rPr>
        <w:t>1.1</w:t>
      </w:r>
      <w:r w:rsidRPr="00E67E1D">
        <w:rPr>
          <w:lang w:val="ru-RU"/>
        </w:rPr>
        <w:tab/>
        <w:t xml:space="preserve">Одна из функций </w:t>
      </w:r>
      <w:r w:rsidR="00C71B30" w:rsidRPr="00E67E1D">
        <w:rPr>
          <w:lang w:val="ru-RU"/>
        </w:rPr>
        <w:t xml:space="preserve">МСЭ, и </w:t>
      </w:r>
      <w:r w:rsidRPr="00E67E1D">
        <w:rPr>
          <w:lang w:val="ru-RU"/>
        </w:rPr>
        <w:t xml:space="preserve">Сектора развития электросвязи МСЭ </w:t>
      </w:r>
      <w:r w:rsidR="00640AC2" w:rsidRPr="00E67E1D">
        <w:rPr>
          <w:lang w:val="ru-RU"/>
        </w:rPr>
        <w:t>(МСЭ-D)</w:t>
      </w:r>
      <w:r w:rsidR="00C71B30" w:rsidRPr="00E67E1D">
        <w:rPr>
          <w:lang w:val="ru-RU"/>
        </w:rPr>
        <w:t xml:space="preserve"> в частности,</w:t>
      </w:r>
      <w:r w:rsidR="00640AC2" w:rsidRPr="00E67E1D">
        <w:rPr>
          <w:lang w:val="ru-RU"/>
        </w:rPr>
        <w:t xml:space="preserve"> </w:t>
      </w:r>
      <w:r w:rsidRPr="00E67E1D">
        <w:rPr>
          <w:lang w:val="ru-RU"/>
        </w:rPr>
        <w:t>заключается в том, чтобы выполнять двойственную обязанность Союза как специализированного учреждения Организации Объединенных Наций и учреждения-исполнителя по реализации проектов</w:t>
      </w:r>
      <w:r w:rsidR="00640AC2" w:rsidRPr="00E67E1D">
        <w:rPr>
          <w:lang w:val="ru-RU"/>
        </w:rPr>
        <w:t xml:space="preserve"> в соответствии с Уставом МСЭ</w:t>
      </w:r>
      <w:r w:rsidR="009E1F25">
        <w:rPr>
          <w:lang w:val="ru-RU"/>
        </w:rPr>
        <w:t>.</w:t>
      </w:r>
    </w:p>
    <w:p w:rsidR="00E37B5D" w:rsidRPr="00E67E1D" w:rsidRDefault="00A23336" w:rsidP="004023F6">
      <w:pPr>
        <w:rPr>
          <w:lang w:val="ru-RU"/>
        </w:rPr>
      </w:pPr>
      <w:r w:rsidRPr="00E67E1D">
        <w:rPr>
          <w:lang w:val="ru-RU"/>
        </w:rPr>
        <w:t>1.2</w:t>
      </w:r>
      <w:r w:rsidRPr="00E67E1D">
        <w:rPr>
          <w:lang w:val="ru-RU"/>
        </w:rPr>
        <w:tab/>
      </w:r>
      <w:r w:rsidR="00640AC2" w:rsidRPr="00E67E1D">
        <w:rPr>
          <w:lang w:val="ru-RU"/>
        </w:rPr>
        <w:t>Фонд развития информационно-коммуникационных технологий (</w:t>
      </w:r>
      <w:hyperlink r:id="rId12" w:history="1">
        <w:r w:rsidRPr="00E67E1D">
          <w:rPr>
            <w:rStyle w:val="Hyperlink"/>
            <w:szCs w:val="22"/>
            <w:lang w:val="ru-RU"/>
          </w:rPr>
          <w:t>ФРИКТ</w:t>
        </w:r>
      </w:hyperlink>
      <w:r w:rsidR="00640AC2" w:rsidRPr="00E67E1D">
        <w:rPr>
          <w:lang w:val="ru-RU"/>
        </w:rPr>
        <w:t xml:space="preserve">) </w:t>
      </w:r>
      <w:r w:rsidRPr="00E67E1D">
        <w:rPr>
          <w:lang w:val="ru-RU"/>
        </w:rPr>
        <w:t xml:space="preserve">представляет собой специальную инициативу, </w:t>
      </w:r>
      <w:r w:rsidR="00640AC2" w:rsidRPr="00E67E1D">
        <w:rPr>
          <w:lang w:val="ru-RU"/>
        </w:rPr>
        <w:t>осуществление которой началось</w:t>
      </w:r>
      <w:r w:rsidRPr="00E67E1D">
        <w:rPr>
          <w:lang w:val="ru-RU"/>
        </w:rPr>
        <w:t xml:space="preserve"> в 1997 году с целью </w:t>
      </w:r>
      <w:r w:rsidR="00640AC2" w:rsidRPr="00E67E1D">
        <w:rPr>
          <w:lang w:val="ru-RU"/>
        </w:rPr>
        <w:t xml:space="preserve">поддержки осуществления проектов в области развития, которые обеспечивали бы устойчивое развитие на базе партнерств с участием многих заинтересованных сторон, </w:t>
      </w:r>
      <w:r w:rsidR="00C71B30" w:rsidRPr="00E67E1D">
        <w:rPr>
          <w:lang w:val="ru-RU"/>
        </w:rPr>
        <w:t>в том числе</w:t>
      </w:r>
      <w:r w:rsidR="00640AC2" w:rsidRPr="00E67E1D">
        <w:rPr>
          <w:lang w:val="ru-RU"/>
        </w:rPr>
        <w:t xml:space="preserve"> Государств-Членов, Членов Секторов, государственного и частного секторов и многосторонних организаций</w:t>
      </w:r>
      <w:r w:rsidR="00E37B5D" w:rsidRPr="00E67E1D">
        <w:rPr>
          <w:lang w:val="ru-RU"/>
        </w:rPr>
        <w:t xml:space="preserve">, финансовых учреждений </w:t>
      </w:r>
      <w:r w:rsidR="00C71B30" w:rsidRPr="00E67E1D">
        <w:rPr>
          <w:lang w:val="ru-RU"/>
        </w:rPr>
        <w:t xml:space="preserve">и </w:t>
      </w:r>
      <w:r w:rsidR="00E37B5D" w:rsidRPr="00E67E1D">
        <w:rPr>
          <w:lang w:val="ru-RU"/>
        </w:rPr>
        <w:t>учреждений в области развития</w:t>
      </w:r>
      <w:r w:rsidRPr="00E67E1D">
        <w:rPr>
          <w:lang w:val="ru-RU"/>
        </w:rPr>
        <w:t xml:space="preserve">. </w:t>
      </w:r>
    </w:p>
    <w:p w:rsidR="00E37B5D" w:rsidRPr="00E67E1D" w:rsidRDefault="00E37B5D" w:rsidP="004023F6">
      <w:pPr>
        <w:pStyle w:val="Heading1"/>
        <w:rPr>
          <w:lang w:val="ru-RU"/>
        </w:rPr>
      </w:pPr>
      <w:r w:rsidRPr="00E67E1D">
        <w:rPr>
          <w:lang w:val="ru-RU"/>
        </w:rPr>
        <w:t>2</w:t>
      </w:r>
      <w:r w:rsidRPr="00E67E1D">
        <w:rPr>
          <w:lang w:val="ru-RU"/>
        </w:rPr>
        <w:tab/>
        <w:t>Основные правила и процедуры ФРИКТ</w:t>
      </w:r>
    </w:p>
    <w:p w:rsidR="00A23336" w:rsidRPr="00E67E1D" w:rsidRDefault="00827FE7" w:rsidP="004023F6">
      <w:pPr>
        <w:rPr>
          <w:rFonts w:cstheme="minorHAnsi"/>
          <w:lang w:val="ru-RU"/>
        </w:rPr>
      </w:pPr>
      <w:r w:rsidRPr="00E67E1D">
        <w:rPr>
          <w:lang w:val="ru-RU"/>
        </w:rPr>
        <w:t>2.1</w:t>
      </w:r>
      <w:r w:rsidRPr="00E67E1D">
        <w:rPr>
          <w:lang w:val="ru-RU"/>
        </w:rPr>
        <w:tab/>
      </w:r>
      <w:r w:rsidR="00E37B5D" w:rsidRPr="00E67E1D">
        <w:rPr>
          <w:lang w:val="ru-RU"/>
        </w:rPr>
        <w:t>В принципе ФРИКТ</w:t>
      </w:r>
      <w:r w:rsidR="00A23336" w:rsidRPr="00E67E1D">
        <w:rPr>
          <w:lang w:val="ru-RU"/>
        </w:rPr>
        <w:t xml:space="preserve"> использу</w:t>
      </w:r>
      <w:r w:rsidR="00E37B5D" w:rsidRPr="00E67E1D">
        <w:rPr>
          <w:lang w:val="ru-RU"/>
        </w:rPr>
        <w:t>е</w:t>
      </w:r>
      <w:r w:rsidR="00A23336" w:rsidRPr="00E67E1D">
        <w:rPr>
          <w:lang w:val="ru-RU"/>
        </w:rPr>
        <w:t>тся в качестве начального финансирования</w:t>
      </w:r>
      <w:r w:rsidR="009E1F25">
        <w:rPr>
          <w:lang w:val="ru-RU"/>
        </w:rPr>
        <w:t>, обычно до 25% </w:t>
      </w:r>
      <w:r w:rsidR="00E37B5D" w:rsidRPr="00E67E1D">
        <w:rPr>
          <w:lang w:val="ru-RU"/>
        </w:rPr>
        <w:t>общей стоимости проекта, для покрытия потребностей в финансировании предлагаемых проектов в области развития.</w:t>
      </w:r>
      <w:r w:rsidR="00A23336" w:rsidRPr="00E67E1D">
        <w:rPr>
          <w:lang w:val="ru-RU"/>
        </w:rPr>
        <w:t xml:space="preserve"> </w:t>
      </w:r>
      <w:r w:rsidR="00E37B5D" w:rsidRPr="00E67E1D">
        <w:rPr>
          <w:lang w:val="ru-RU"/>
        </w:rPr>
        <w:t>Ц</w:t>
      </w:r>
      <w:r w:rsidR="00A23336" w:rsidRPr="00E67E1D">
        <w:rPr>
          <w:lang w:val="ru-RU"/>
        </w:rPr>
        <w:t>ель</w:t>
      </w:r>
      <w:r w:rsidR="00E37B5D" w:rsidRPr="00E67E1D">
        <w:rPr>
          <w:lang w:val="ru-RU"/>
        </w:rPr>
        <w:t xml:space="preserve"> начального финансирования</w:t>
      </w:r>
      <w:r w:rsidRPr="00E67E1D">
        <w:rPr>
          <w:lang w:val="ru-RU"/>
        </w:rPr>
        <w:t xml:space="preserve"> заключается в выполнении функции ядра для</w:t>
      </w:r>
      <w:r w:rsidR="00A23336" w:rsidRPr="00E67E1D">
        <w:rPr>
          <w:lang w:val="ru-RU"/>
        </w:rPr>
        <w:t xml:space="preserve"> привлечения значительных </w:t>
      </w:r>
      <w:r w:rsidR="00E37B5D" w:rsidRPr="00E67E1D">
        <w:rPr>
          <w:lang w:val="ru-RU"/>
        </w:rPr>
        <w:t>дополнительных вкладов в денежно</w:t>
      </w:r>
      <w:r w:rsidRPr="00E67E1D">
        <w:rPr>
          <w:lang w:val="ru-RU"/>
        </w:rPr>
        <w:t xml:space="preserve">й и натуральной форме и </w:t>
      </w:r>
      <w:r w:rsidRPr="00E67E1D">
        <w:rPr>
          <w:lang w:val="ru-RU"/>
        </w:rPr>
        <w:lastRenderedPageBreak/>
        <w:t>обеспечении основы для согласованных действий на национальном, региональном и международном уровнях</w:t>
      </w:r>
      <w:r w:rsidR="00A23336" w:rsidRPr="00E67E1D">
        <w:rPr>
          <w:lang w:val="ru-RU"/>
        </w:rPr>
        <w:t xml:space="preserve">. </w:t>
      </w:r>
    </w:p>
    <w:p w:rsidR="00827FE7" w:rsidRPr="00E67E1D" w:rsidRDefault="00827FE7" w:rsidP="004023F6">
      <w:pPr>
        <w:rPr>
          <w:rFonts w:cstheme="minorHAnsi"/>
          <w:lang w:val="ru-RU"/>
        </w:rPr>
      </w:pPr>
      <w:r w:rsidRPr="00E67E1D">
        <w:rPr>
          <w:lang w:val="ru-RU"/>
        </w:rPr>
        <w:t>2.2</w:t>
      </w:r>
      <w:r w:rsidRPr="00E67E1D">
        <w:rPr>
          <w:lang w:val="ru-RU"/>
        </w:rPr>
        <w:tab/>
        <w:t>Что касается применяемых процедур, предложения по проектам в области развития, включая такие значительные дополнительные вклады в денежной и натуральной форме, можно представлять ФРИКТ по адресу</w:t>
      </w:r>
      <w:r w:rsidR="009E1F25">
        <w:rPr>
          <w:lang w:val="ru-RU"/>
        </w:rPr>
        <w:t>:</w:t>
      </w:r>
      <w:r w:rsidRPr="00E67E1D">
        <w:rPr>
          <w:lang w:val="ru-RU"/>
        </w:rPr>
        <w:t xml:space="preserve"> </w:t>
      </w:r>
      <w:hyperlink r:id="rId13" w:history="1">
        <w:r w:rsidRPr="00E67E1D">
          <w:rPr>
            <w:rStyle w:val="Hyperlink"/>
            <w:szCs w:val="22"/>
            <w:lang w:val="ru-RU"/>
          </w:rPr>
          <w:t>bdtictdf@itu.int</w:t>
        </w:r>
      </w:hyperlink>
      <w:r w:rsidRPr="00E67E1D">
        <w:rPr>
          <w:lang w:val="ru-RU"/>
        </w:rPr>
        <w:t xml:space="preserve"> </w:t>
      </w:r>
      <w:r w:rsidR="009162AA" w:rsidRPr="00E67E1D">
        <w:rPr>
          <w:lang w:val="ru-RU"/>
        </w:rPr>
        <w:t>для управления поддержкой от ФРИКТ</w:t>
      </w:r>
      <w:r w:rsidRPr="00E67E1D">
        <w:rPr>
          <w:lang w:val="ru-RU"/>
        </w:rPr>
        <w:t>.</w:t>
      </w:r>
    </w:p>
    <w:p w:rsidR="00827FE7" w:rsidRPr="00E67E1D" w:rsidRDefault="00827FE7" w:rsidP="004023F6">
      <w:pPr>
        <w:rPr>
          <w:lang w:val="ru-RU"/>
        </w:rPr>
      </w:pPr>
      <w:r w:rsidRPr="00E67E1D">
        <w:rPr>
          <w:lang w:val="ru-RU"/>
        </w:rPr>
        <w:t>2.3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Предлагаемые проекты в области развития управляются согласно следующим критериям отбора и соответствия требованиям</w:t>
      </w:r>
      <w:r w:rsidRPr="00E67E1D">
        <w:rPr>
          <w:lang w:val="ru-RU"/>
        </w:rPr>
        <w:t>:</w:t>
      </w:r>
    </w:p>
    <w:p w:rsidR="00827FE7" w:rsidRPr="00E67E1D" w:rsidRDefault="004023F6" w:rsidP="004023F6">
      <w:pPr>
        <w:pStyle w:val="enumlev1"/>
        <w:rPr>
          <w:lang w:val="ru-RU"/>
        </w:rPr>
      </w:pPr>
      <w:r w:rsidRPr="00E67E1D">
        <w:rPr>
          <w:lang w:val="ru-RU"/>
        </w:rPr>
        <w:t>•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К числу бенефициаров проекта должны относиться одна или несколько наименее развитых стран (НРС), малых островных развивающихся государств (СИДС), развивающихся стран, не имеющих выхода к морю, стран с переходной экономикой и/или стран, находящихся в особо трудном положении</w:t>
      </w:r>
      <w:r w:rsidR="00827FE7" w:rsidRPr="00E67E1D">
        <w:rPr>
          <w:lang w:val="ru-RU"/>
        </w:rPr>
        <w:t>.</w:t>
      </w:r>
    </w:p>
    <w:p w:rsidR="00827FE7" w:rsidRPr="00E67E1D" w:rsidRDefault="004023F6" w:rsidP="004023F6">
      <w:pPr>
        <w:pStyle w:val="enumlev1"/>
        <w:rPr>
          <w:lang w:val="ru-RU"/>
        </w:rPr>
      </w:pPr>
      <w:r w:rsidRPr="00E67E1D">
        <w:rPr>
          <w:lang w:val="ru-RU"/>
        </w:rPr>
        <w:t>•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Проект должен относиться к одной из следующих категорий/тем</w:t>
      </w:r>
      <w:r w:rsidR="00827FE7" w:rsidRPr="00E67E1D">
        <w:rPr>
          <w:lang w:val="ru-RU"/>
        </w:rPr>
        <w:t xml:space="preserve">: 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создание потенциала;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изменение климата;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кибербезопасность;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охват цифровыми технологиями;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электросвязь в чрезвычайных ситуациях;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приложения ИКТ;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инновации;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регуляторная и рыночная среда;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162AA" w:rsidRPr="00E67E1D">
        <w:rPr>
          <w:lang w:val="ru-RU"/>
        </w:rPr>
        <w:t>статистические данные и показатели;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61CD1" w:rsidRPr="00E67E1D">
        <w:rPr>
          <w:lang w:val="ru-RU"/>
        </w:rPr>
        <w:t>управление использованием спектра и радиовещание;</w:t>
      </w:r>
    </w:p>
    <w:p w:rsidR="00827FE7" w:rsidRPr="00E67E1D" w:rsidRDefault="004023F6" w:rsidP="004023F6">
      <w:pPr>
        <w:pStyle w:val="enumlev2"/>
        <w:rPr>
          <w:lang w:val="ru-RU"/>
        </w:rPr>
      </w:pPr>
      <w:r w:rsidRPr="00E67E1D">
        <w:rPr>
          <w:lang w:val="ru-RU"/>
        </w:rPr>
        <w:t>−</w:t>
      </w:r>
      <w:r w:rsidRPr="00E67E1D">
        <w:rPr>
          <w:lang w:val="ru-RU"/>
        </w:rPr>
        <w:tab/>
      </w:r>
      <w:r w:rsidR="00961CD1" w:rsidRPr="00E67E1D">
        <w:rPr>
          <w:lang w:val="ru-RU"/>
        </w:rPr>
        <w:t>помощь странам, находящимся в особо трудном положении.</w:t>
      </w:r>
    </w:p>
    <w:p w:rsidR="00827FE7" w:rsidRPr="00E67E1D" w:rsidRDefault="004023F6" w:rsidP="004023F6">
      <w:pPr>
        <w:pStyle w:val="enumlev1"/>
        <w:rPr>
          <w:lang w:val="ru-RU"/>
        </w:rPr>
      </w:pPr>
      <w:r w:rsidRPr="00E67E1D">
        <w:rPr>
          <w:lang w:val="ru-RU"/>
        </w:rPr>
        <w:t>•</w:t>
      </w:r>
      <w:r w:rsidRPr="00E67E1D">
        <w:rPr>
          <w:lang w:val="ru-RU"/>
        </w:rPr>
        <w:tab/>
      </w:r>
      <w:r w:rsidR="00961CD1" w:rsidRPr="00E67E1D">
        <w:rPr>
          <w:lang w:val="ru-RU"/>
        </w:rPr>
        <w:t>Или к каким-либо иным категориям, которые признает важными Руководящий комитет ФРИКТ</w:t>
      </w:r>
      <w:r w:rsidR="00827FE7" w:rsidRPr="00E67E1D">
        <w:rPr>
          <w:lang w:val="ru-RU"/>
        </w:rPr>
        <w:t xml:space="preserve"> (</w:t>
      </w:r>
      <w:r w:rsidR="00961CD1" w:rsidRPr="00E67E1D">
        <w:rPr>
          <w:lang w:val="ru-RU"/>
        </w:rPr>
        <w:t>РК ФРИКТ</w:t>
      </w:r>
      <w:r w:rsidR="00827FE7" w:rsidRPr="00E67E1D">
        <w:rPr>
          <w:lang w:val="ru-RU"/>
        </w:rPr>
        <w:t>)</w:t>
      </w:r>
      <w:r w:rsidR="00827FE7" w:rsidRPr="009E1F25">
        <w:rPr>
          <w:rStyle w:val="FootnoteReference"/>
          <w:lang w:val="ru-RU"/>
        </w:rPr>
        <w:footnoteReference w:id="1"/>
      </w:r>
      <w:r w:rsidR="00961CD1" w:rsidRPr="00E67E1D">
        <w:rPr>
          <w:lang w:val="ru-RU"/>
        </w:rPr>
        <w:t>.</w:t>
      </w:r>
    </w:p>
    <w:p w:rsidR="00827FE7" w:rsidRPr="00E67E1D" w:rsidRDefault="00827FE7" w:rsidP="004023F6">
      <w:pPr>
        <w:rPr>
          <w:szCs w:val="24"/>
          <w:lang w:val="ru-RU"/>
        </w:rPr>
      </w:pPr>
      <w:r w:rsidRPr="00E67E1D">
        <w:rPr>
          <w:lang w:val="ru-RU"/>
        </w:rPr>
        <w:t>2.4</w:t>
      </w:r>
      <w:r w:rsidRPr="00E67E1D">
        <w:rPr>
          <w:lang w:val="ru-RU"/>
        </w:rPr>
        <w:tab/>
      </w:r>
      <w:r w:rsidR="00062F48" w:rsidRPr="00E67E1D">
        <w:rPr>
          <w:lang w:val="ru-RU"/>
        </w:rPr>
        <w:t xml:space="preserve">Результаты проводимых анализа и оценки предложений по проектам в отношении </w:t>
      </w:r>
      <w:r w:rsidR="00C71B30" w:rsidRPr="00E67E1D">
        <w:rPr>
          <w:lang w:val="ru-RU"/>
        </w:rPr>
        <w:t>соблюдения</w:t>
      </w:r>
      <w:r w:rsidR="00062F48" w:rsidRPr="00E67E1D">
        <w:rPr>
          <w:lang w:val="ru-RU"/>
        </w:rPr>
        <w:t xml:space="preserve"> критери</w:t>
      </w:r>
      <w:r w:rsidR="00C71B30" w:rsidRPr="00E67E1D">
        <w:rPr>
          <w:lang w:val="ru-RU"/>
        </w:rPr>
        <w:t>ев</w:t>
      </w:r>
      <w:r w:rsidR="00062F48" w:rsidRPr="00E67E1D">
        <w:rPr>
          <w:lang w:val="ru-RU"/>
        </w:rPr>
        <w:t xml:space="preserve"> отбора и соответствия требованиям регулярно представляются РК ФРИКТ</w:t>
      </w:r>
      <w:r w:rsidRPr="00E67E1D">
        <w:rPr>
          <w:lang w:val="ru-RU"/>
        </w:rPr>
        <w:t>.</w:t>
      </w:r>
    </w:p>
    <w:p w:rsidR="00A23336" w:rsidRPr="00E67E1D" w:rsidRDefault="00062F48" w:rsidP="004023F6">
      <w:pPr>
        <w:rPr>
          <w:lang w:val="ru-RU"/>
        </w:rPr>
      </w:pPr>
      <w:r w:rsidRPr="00E67E1D">
        <w:rPr>
          <w:lang w:val="ru-RU"/>
        </w:rPr>
        <w:t>2.5</w:t>
      </w:r>
      <w:r w:rsidR="00A23336" w:rsidRPr="00E67E1D">
        <w:rPr>
          <w:lang w:val="ru-RU"/>
        </w:rPr>
        <w:tab/>
        <w:t>РК ФРИКТ</w:t>
      </w:r>
      <w:r w:rsidRPr="00E67E1D">
        <w:rPr>
          <w:lang w:val="ru-RU"/>
        </w:rPr>
        <w:t>:</w:t>
      </w:r>
      <w:r w:rsidR="00A23336" w:rsidRPr="00E67E1D">
        <w:rPr>
          <w:lang w:val="ru-RU"/>
        </w:rPr>
        <w:t xml:space="preserve"> a)</w:t>
      </w:r>
      <w:r w:rsidR="000D501F" w:rsidRPr="00E67E1D">
        <w:rPr>
          <w:lang w:val="ru-RU"/>
        </w:rPr>
        <w:t> </w:t>
      </w:r>
      <w:r w:rsidR="00A23336" w:rsidRPr="00E67E1D">
        <w:rPr>
          <w:lang w:val="ru-RU"/>
        </w:rPr>
        <w:t>рассматрива</w:t>
      </w:r>
      <w:r w:rsidRPr="00E67E1D">
        <w:rPr>
          <w:lang w:val="ru-RU"/>
        </w:rPr>
        <w:t>ет</w:t>
      </w:r>
      <w:r w:rsidR="00A23336" w:rsidRPr="00E67E1D">
        <w:rPr>
          <w:lang w:val="ru-RU"/>
        </w:rPr>
        <w:t xml:space="preserve"> и утвержда</w:t>
      </w:r>
      <w:r w:rsidRPr="00E67E1D">
        <w:rPr>
          <w:lang w:val="ru-RU"/>
        </w:rPr>
        <w:t>ет</w:t>
      </w:r>
      <w:r w:rsidR="00A23336" w:rsidRPr="00E67E1D">
        <w:rPr>
          <w:lang w:val="ru-RU"/>
        </w:rPr>
        <w:t xml:space="preserve"> проекты, представляемые для получения финансирования из ФРИКТ, b)</w:t>
      </w:r>
      <w:r w:rsidR="000D501F" w:rsidRPr="00E67E1D">
        <w:rPr>
          <w:lang w:val="ru-RU"/>
        </w:rPr>
        <w:t> </w:t>
      </w:r>
      <w:r w:rsidR="00A23336" w:rsidRPr="00E67E1D">
        <w:rPr>
          <w:lang w:val="ru-RU"/>
        </w:rPr>
        <w:t>утвержда</w:t>
      </w:r>
      <w:r w:rsidRPr="00E67E1D">
        <w:rPr>
          <w:lang w:val="ru-RU"/>
        </w:rPr>
        <w:t>ет</w:t>
      </w:r>
      <w:r w:rsidR="00A23336" w:rsidRPr="00E67E1D">
        <w:rPr>
          <w:lang w:val="ru-RU"/>
        </w:rPr>
        <w:t xml:space="preserve"> размеры финансирования, выделяемого из ФРИКТ на утвержденные проекты</w:t>
      </w:r>
      <w:r w:rsidR="00C71B30" w:rsidRPr="00E67E1D">
        <w:rPr>
          <w:lang w:val="ru-RU"/>
        </w:rPr>
        <w:t>,</w:t>
      </w:r>
      <w:r w:rsidR="00A23336" w:rsidRPr="00E67E1D">
        <w:rPr>
          <w:lang w:val="ru-RU"/>
        </w:rPr>
        <w:t xml:space="preserve"> и c)</w:t>
      </w:r>
      <w:r w:rsidR="000D501F" w:rsidRPr="00E67E1D">
        <w:rPr>
          <w:lang w:val="ru-RU"/>
        </w:rPr>
        <w:t> </w:t>
      </w:r>
      <w:r w:rsidR="00A23336" w:rsidRPr="00E67E1D">
        <w:rPr>
          <w:lang w:val="ru-RU"/>
        </w:rPr>
        <w:t>контролир</w:t>
      </w:r>
      <w:r w:rsidRPr="00E67E1D">
        <w:rPr>
          <w:lang w:val="ru-RU"/>
        </w:rPr>
        <w:t>ует</w:t>
      </w:r>
      <w:r w:rsidR="00A23336" w:rsidRPr="00E67E1D">
        <w:rPr>
          <w:lang w:val="ru-RU"/>
        </w:rPr>
        <w:t xml:space="preserve"> реализацию проектов, поддерживаемых ФРИКТ, и исполнение их бюджета.</w:t>
      </w:r>
    </w:p>
    <w:p w:rsidR="00062F48" w:rsidRPr="00E67E1D" w:rsidRDefault="00062F48" w:rsidP="004023F6">
      <w:pPr>
        <w:rPr>
          <w:lang w:val="ru-RU"/>
        </w:rPr>
      </w:pPr>
      <w:r w:rsidRPr="00E67E1D">
        <w:rPr>
          <w:lang w:val="ru-RU"/>
        </w:rPr>
        <w:t>2.6</w:t>
      </w:r>
      <w:r w:rsidRPr="00E67E1D">
        <w:rPr>
          <w:lang w:val="ru-RU"/>
        </w:rPr>
        <w:tab/>
        <w:t>Ежегодный отчет о состоянии ФРИКТ и финансируемых им проектов, утвержденный РК ФРИКТ, представляется Совету МСЭ</w:t>
      </w:r>
      <w:r w:rsidR="00CB08D4" w:rsidRPr="00E67E1D">
        <w:rPr>
          <w:lang w:val="ru-RU"/>
        </w:rPr>
        <w:t xml:space="preserve"> для консультаций и/или утверждения, в зависимости от того, что он сочтет необходимым</w:t>
      </w:r>
      <w:r w:rsidRPr="00E67E1D">
        <w:rPr>
          <w:lang w:val="ru-RU"/>
        </w:rPr>
        <w:t>.</w:t>
      </w:r>
    </w:p>
    <w:p w:rsidR="00A23336" w:rsidRPr="00E67E1D" w:rsidRDefault="004023F6" w:rsidP="004023F6">
      <w:pPr>
        <w:pStyle w:val="Heading1"/>
        <w:rPr>
          <w:rFonts w:cstheme="minorHAnsi"/>
          <w:lang w:val="ru-RU"/>
        </w:rPr>
      </w:pPr>
      <w:r w:rsidRPr="00E67E1D">
        <w:rPr>
          <w:lang w:val="ru-RU"/>
        </w:rPr>
        <w:t>3</w:t>
      </w:r>
      <w:r w:rsidR="00A23336" w:rsidRPr="00E67E1D">
        <w:rPr>
          <w:lang w:val="ru-RU"/>
        </w:rPr>
        <w:tab/>
        <w:t xml:space="preserve">Основные виды деятельности ФРИКТ и их </w:t>
      </w:r>
      <w:r w:rsidR="00CB08D4" w:rsidRPr="00E67E1D">
        <w:rPr>
          <w:lang w:val="ru-RU"/>
        </w:rPr>
        <w:t>осуществле</w:t>
      </w:r>
      <w:r w:rsidR="00A23336" w:rsidRPr="00E67E1D">
        <w:rPr>
          <w:lang w:val="ru-RU"/>
        </w:rPr>
        <w:t>ние</w:t>
      </w:r>
    </w:p>
    <w:p w:rsidR="00A23336" w:rsidRPr="00E67E1D" w:rsidRDefault="00C71B30" w:rsidP="009E1F25">
      <w:pPr>
        <w:rPr>
          <w:rFonts w:cstheme="minorHAnsi"/>
          <w:bCs/>
          <w:lang w:val="ru-RU"/>
        </w:rPr>
      </w:pPr>
      <w:r w:rsidRPr="00E67E1D">
        <w:rPr>
          <w:lang w:val="ru-RU"/>
        </w:rPr>
        <w:t xml:space="preserve">На </w:t>
      </w:r>
      <w:r w:rsidR="009F4395" w:rsidRPr="00E67E1D">
        <w:rPr>
          <w:lang w:val="ru-RU"/>
        </w:rPr>
        <w:t>52-</w:t>
      </w:r>
      <w:r w:rsidRPr="00E67E1D">
        <w:rPr>
          <w:lang w:val="ru-RU"/>
        </w:rPr>
        <w:t>м</w:t>
      </w:r>
      <w:r w:rsidR="009F4395" w:rsidRPr="00E67E1D">
        <w:rPr>
          <w:lang w:val="ru-RU"/>
        </w:rPr>
        <w:t xml:space="preserve"> собрани</w:t>
      </w:r>
      <w:r w:rsidRPr="00E67E1D">
        <w:rPr>
          <w:lang w:val="ru-RU"/>
        </w:rPr>
        <w:t>и</w:t>
      </w:r>
      <w:r w:rsidR="009F4395" w:rsidRPr="00E67E1D">
        <w:rPr>
          <w:lang w:val="ru-RU"/>
        </w:rPr>
        <w:t xml:space="preserve"> РК ФРИКТ 12 декабря 2017 года рассм</w:t>
      </w:r>
      <w:r w:rsidRPr="00E67E1D">
        <w:rPr>
          <w:lang w:val="ru-RU"/>
        </w:rPr>
        <w:t>атривалось</w:t>
      </w:r>
      <w:r w:rsidR="009F4395" w:rsidRPr="00E67E1D">
        <w:rPr>
          <w:lang w:val="ru-RU"/>
        </w:rPr>
        <w:t xml:space="preserve"> состояние трех проектов, утвержденных 51</w:t>
      </w:r>
      <w:r w:rsidR="009F4395" w:rsidRPr="00E67E1D">
        <w:rPr>
          <w:lang w:val="ru-RU"/>
        </w:rPr>
        <w:noBreakHyphen/>
        <w:t>м собранием РК ФРИКТ, а также оценк</w:t>
      </w:r>
      <w:r w:rsidRPr="00E67E1D">
        <w:rPr>
          <w:lang w:val="ru-RU"/>
        </w:rPr>
        <w:t>а</w:t>
      </w:r>
      <w:r w:rsidR="009F4395" w:rsidRPr="00E67E1D">
        <w:rPr>
          <w:lang w:val="ru-RU"/>
        </w:rPr>
        <w:t xml:space="preserve"> 14 осуществляемых проектов, финансируемых ФРИКТ</w:t>
      </w:r>
      <w:r w:rsidR="00A23336" w:rsidRPr="00E67E1D">
        <w:rPr>
          <w:bCs/>
          <w:lang w:val="ru-RU"/>
        </w:rPr>
        <w:t>.</w:t>
      </w:r>
    </w:p>
    <w:p w:rsidR="006C7BF3" w:rsidRPr="00E67E1D" w:rsidRDefault="006C7BF3" w:rsidP="004023F6">
      <w:pPr>
        <w:rPr>
          <w:lang w:val="ru-RU"/>
        </w:rPr>
      </w:pPr>
      <w:r w:rsidRPr="00E67E1D">
        <w:rPr>
          <w:szCs w:val="22"/>
          <w:lang w:val="ru-RU"/>
        </w:rPr>
        <w:t>3.1</w:t>
      </w:r>
      <w:r w:rsidR="00A23336" w:rsidRPr="00E67E1D">
        <w:rPr>
          <w:szCs w:val="22"/>
          <w:lang w:val="ru-RU"/>
        </w:rPr>
        <w:tab/>
      </w:r>
      <w:r w:rsidRPr="00E67E1D">
        <w:rPr>
          <w:i/>
          <w:iCs/>
          <w:lang w:val="ru-RU"/>
        </w:rPr>
        <w:t xml:space="preserve">Поддержка развития "умных" Багамских Островов – "Умные" Багамы: </w:t>
      </w:r>
      <w:r w:rsidRPr="00E67E1D">
        <w:rPr>
          <w:lang w:val="ru-RU"/>
        </w:rPr>
        <w:t xml:space="preserve">Целью проекта является поддержка Багамских Островов, как это было с другими малыми островными развивающимися государствами (СИДС), в создании первых в регионе Северной и Южной Америки "умных островов" путем развитии ИКТ и использовании их для повышения качества жизни граждан, поощрения более эффективных и конкурентоспособных предприятий в стране и предоставления большего количества более качественных общедоступных услуг в соответствии с концепцией устойчивого развития. Потенциал проекта позволяет надеяться на повторение его успеха в других островных государствах в Карибском бассейне и за его пределами. </w:t>
      </w:r>
    </w:p>
    <w:p w:rsidR="006C7BF3" w:rsidRPr="00E67E1D" w:rsidRDefault="009E1F25" w:rsidP="004023F6">
      <w:pPr>
        <w:pStyle w:val="enumlev1"/>
        <w:rPr>
          <w:lang w:val="ru-RU"/>
        </w:rPr>
      </w:pPr>
      <w:r>
        <w:t>•</w:t>
      </w:r>
      <w:r w:rsidR="004023F6" w:rsidRPr="00E67E1D">
        <w:rPr>
          <w:lang w:val="ru-RU"/>
        </w:rPr>
        <w:tab/>
      </w:r>
      <w:r w:rsidR="006C7BF3" w:rsidRPr="00E67E1D">
        <w:rPr>
          <w:i/>
          <w:iCs/>
          <w:lang w:val="ru-RU"/>
        </w:rPr>
        <w:t>Зональное отделение МСЭ на Барбадосе осуществляет последующие действия по документу проекта и соглашению о сотрудничестве с администрацией Багамских Островов. Документы подготовлены. Ожидается окончательное их утверждение кабинетом министров Багамских Островов.</w:t>
      </w:r>
    </w:p>
    <w:p w:rsidR="00A23336" w:rsidRPr="00E67E1D" w:rsidRDefault="006C7BF3" w:rsidP="004023F6">
      <w:pPr>
        <w:rPr>
          <w:lang w:val="ru-RU"/>
        </w:rPr>
      </w:pPr>
      <w:r w:rsidRPr="00E67E1D">
        <w:rPr>
          <w:lang w:val="ru-RU"/>
        </w:rPr>
        <w:t>3.2</w:t>
      </w:r>
      <w:r w:rsidRPr="00E67E1D">
        <w:rPr>
          <w:lang w:val="ru-RU"/>
        </w:rPr>
        <w:tab/>
      </w:r>
      <w:r w:rsidR="00A23336" w:rsidRPr="00E67E1D">
        <w:rPr>
          <w:i/>
          <w:iCs/>
          <w:lang w:val="ru-RU"/>
        </w:rPr>
        <w:t>Контроль за использованием радиочастотного спектра на Кубе</w:t>
      </w:r>
      <w:r w:rsidR="00A23336" w:rsidRPr="00E67E1D">
        <w:rPr>
          <w:lang w:val="ru-RU"/>
        </w:rPr>
        <w:t xml:space="preserve">: Цель этого проекта – модернизация имеющейся системы контроля за использованием спектра на станции контроля в Гаване, </w:t>
      </w:r>
      <w:r w:rsidRPr="00E67E1D">
        <w:rPr>
          <w:lang w:val="ru-RU"/>
        </w:rPr>
        <w:t xml:space="preserve">Куба, </w:t>
      </w:r>
      <w:r w:rsidR="00A23336" w:rsidRPr="00E67E1D">
        <w:rPr>
          <w:lang w:val="ru-RU"/>
        </w:rPr>
        <w:t>что позволит расширить возможности и увеличить пропускную способность контроля и измерения технических параметров радиостанций, радиопеленгации и обнаружения источников помех и не</w:t>
      </w:r>
      <w:r w:rsidR="00F1543C" w:rsidRPr="00E67E1D">
        <w:rPr>
          <w:lang w:val="ru-RU"/>
        </w:rPr>
        <w:t>санкционированных</w:t>
      </w:r>
      <w:r w:rsidR="00A23336" w:rsidRPr="00E67E1D">
        <w:rPr>
          <w:lang w:val="ru-RU"/>
        </w:rPr>
        <w:t xml:space="preserve"> радиостанций, </w:t>
      </w:r>
      <w:r w:rsidR="00F1543C" w:rsidRPr="00E67E1D">
        <w:rPr>
          <w:lang w:val="ru-RU"/>
        </w:rPr>
        <w:t xml:space="preserve">а также вести профессиональную подготовку </w:t>
      </w:r>
      <w:r w:rsidR="00A23336" w:rsidRPr="00E67E1D">
        <w:rPr>
          <w:lang w:val="ru-RU"/>
        </w:rPr>
        <w:t>соответствующих специалистов в кубинском правительстве и совершенствование их знаний и навыков, связанных с управлением использованием спектра радиочастот.</w:t>
      </w:r>
    </w:p>
    <w:p w:rsidR="00F1543C" w:rsidRPr="00E67E1D" w:rsidRDefault="009E1F25" w:rsidP="004023F6">
      <w:pPr>
        <w:pStyle w:val="enumlev1"/>
        <w:rPr>
          <w:lang w:val="ru-RU"/>
        </w:rPr>
      </w:pPr>
      <w:r>
        <w:t>•</w:t>
      </w:r>
      <w:r w:rsidR="004023F6" w:rsidRPr="00E67E1D">
        <w:rPr>
          <w:lang w:val="ru-RU"/>
        </w:rPr>
        <w:tab/>
      </w:r>
      <w:r w:rsidR="006C0CB7" w:rsidRPr="00E67E1D">
        <w:rPr>
          <w:i/>
          <w:iCs/>
          <w:lang w:val="ru-RU"/>
        </w:rPr>
        <w:t>Документ по проекту и соглашение о сотрудничестве составлены, доработаны и были готовы для подписания до ВКРЭ</w:t>
      </w:r>
      <w:r w:rsidR="006C0CB7" w:rsidRPr="00E67E1D">
        <w:rPr>
          <w:i/>
          <w:iCs/>
          <w:lang w:val="ru-RU"/>
        </w:rPr>
        <w:noBreakHyphen/>
        <w:t>17, но по просьбе Кубы подписание было отложено</w:t>
      </w:r>
      <w:r w:rsidR="00F1543C" w:rsidRPr="00E67E1D">
        <w:rPr>
          <w:i/>
          <w:iCs/>
          <w:lang w:val="ru-RU"/>
        </w:rPr>
        <w:t xml:space="preserve">. </w:t>
      </w:r>
      <w:r w:rsidR="006C0CB7" w:rsidRPr="00E67E1D">
        <w:rPr>
          <w:i/>
          <w:iCs/>
          <w:lang w:val="ru-RU"/>
        </w:rPr>
        <w:t>Региональное отделение МСЭ для Северной и Южной Америки осуществляет последующие мероприятия совместно с Кубой для согласования даты подписания и начала осуществления</w:t>
      </w:r>
      <w:r w:rsidR="00F1543C" w:rsidRPr="00E67E1D">
        <w:rPr>
          <w:lang w:val="ru-RU"/>
        </w:rPr>
        <w:t>.</w:t>
      </w:r>
    </w:p>
    <w:p w:rsidR="00A23336" w:rsidRPr="00E67E1D" w:rsidRDefault="004023F6" w:rsidP="004023F6">
      <w:pPr>
        <w:rPr>
          <w:lang w:val="ru-RU"/>
        </w:rPr>
      </w:pPr>
      <w:r w:rsidRPr="00E67E1D">
        <w:rPr>
          <w:lang w:val="ru-RU"/>
        </w:rPr>
        <w:t>3.3</w:t>
      </w:r>
      <w:r w:rsidR="00B22080" w:rsidRPr="00E67E1D">
        <w:rPr>
          <w:lang w:val="ru-RU"/>
        </w:rPr>
        <w:tab/>
      </w:r>
      <w:r w:rsidR="00A23336" w:rsidRPr="00E67E1D">
        <w:rPr>
          <w:i/>
          <w:iCs/>
          <w:lang w:val="ru-RU"/>
        </w:rPr>
        <w:t xml:space="preserve">Оценка цифрового </w:t>
      </w:r>
      <w:r w:rsidR="000D501F" w:rsidRPr="00E67E1D">
        <w:rPr>
          <w:i/>
          <w:iCs/>
          <w:lang w:val="ru-RU"/>
        </w:rPr>
        <w:t>дивиденда</w:t>
      </w:r>
      <w:r w:rsidR="00A23336" w:rsidRPr="00E67E1D">
        <w:rPr>
          <w:i/>
          <w:iCs/>
          <w:lang w:val="ru-RU"/>
        </w:rPr>
        <w:t xml:space="preserve"> в Африке</w:t>
      </w:r>
      <w:r w:rsidR="00A23336" w:rsidRPr="00E67E1D">
        <w:rPr>
          <w:lang w:val="ru-RU"/>
        </w:rPr>
        <w:t xml:space="preserve">: Этот проект, являясь партнерством </w:t>
      </w:r>
      <w:r w:rsidR="00B22080" w:rsidRPr="00E67E1D">
        <w:rPr>
          <w:lang w:val="ru-RU"/>
        </w:rPr>
        <w:t xml:space="preserve">многих заинтересованных сторон </w:t>
      </w:r>
      <w:r w:rsidR="00A23336" w:rsidRPr="00E67E1D">
        <w:rPr>
          <w:lang w:val="ru-RU"/>
        </w:rPr>
        <w:t xml:space="preserve">под руководством МСЭ, ЕК и Комиссии Африканского союза, </w:t>
      </w:r>
      <w:r w:rsidR="00B22080" w:rsidRPr="00E67E1D">
        <w:rPr>
          <w:lang w:val="ru-RU"/>
        </w:rPr>
        <w:t xml:space="preserve">имеет целью </w:t>
      </w:r>
      <w:r w:rsidR="00A23336" w:rsidRPr="00E67E1D">
        <w:rPr>
          <w:lang w:val="ru-RU"/>
        </w:rPr>
        <w:t xml:space="preserve">создание условий для универсально доступного, приемлемого в ценовом отношении и эффективного беспроводного доступа по всему Африканскому континенту </w:t>
      </w:r>
      <w:r w:rsidR="00CB25E2" w:rsidRPr="00E67E1D">
        <w:rPr>
          <w:lang w:val="ru-RU"/>
        </w:rPr>
        <w:t xml:space="preserve">благодаря </w:t>
      </w:r>
      <w:r w:rsidR="00A23336" w:rsidRPr="00E67E1D">
        <w:rPr>
          <w:lang w:val="ru-RU"/>
        </w:rPr>
        <w:t>более совершенно</w:t>
      </w:r>
      <w:r w:rsidR="00CB25E2" w:rsidRPr="00E67E1D">
        <w:rPr>
          <w:lang w:val="ru-RU"/>
        </w:rPr>
        <w:t>му</w:t>
      </w:r>
      <w:r w:rsidR="00A23336" w:rsidRPr="00E67E1D">
        <w:rPr>
          <w:lang w:val="ru-RU"/>
        </w:rPr>
        <w:t xml:space="preserve"> и согласованно</w:t>
      </w:r>
      <w:r w:rsidR="00CB25E2" w:rsidRPr="00E67E1D">
        <w:rPr>
          <w:lang w:val="ru-RU"/>
        </w:rPr>
        <w:t>му</w:t>
      </w:r>
      <w:r w:rsidR="00A23336" w:rsidRPr="00E67E1D">
        <w:rPr>
          <w:lang w:val="ru-RU"/>
        </w:rPr>
        <w:t xml:space="preserve"> использовани</w:t>
      </w:r>
      <w:r w:rsidR="00CB25E2" w:rsidRPr="00E67E1D">
        <w:rPr>
          <w:lang w:val="ru-RU"/>
        </w:rPr>
        <w:t>ю</w:t>
      </w:r>
      <w:r w:rsidR="00A23336" w:rsidRPr="00E67E1D">
        <w:rPr>
          <w:lang w:val="ru-RU"/>
        </w:rPr>
        <w:t xml:space="preserve"> спектра. Предполагается, что в ходе </w:t>
      </w:r>
      <w:r w:rsidR="00CB25E2" w:rsidRPr="00E67E1D">
        <w:rPr>
          <w:lang w:val="ru-RU"/>
        </w:rPr>
        <w:t xml:space="preserve">осуществления </w:t>
      </w:r>
      <w:r w:rsidR="00A23336" w:rsidRPr="00E67E1D">
        <w:rPr>
          <w:lang w:val="ru-RU"/>
        </w:rPr>
        <w:t xml:space="preserve">проекта вопросы спектра будут решаться на национальном, региональном и </w:t>
      </w:r>
      <w:r w:rsidR="00307CE9" w:rsidRPr="00E67E1D">
        <w:rPr>
          <w:lang w:val="ru-RU"/>
        </w:rPr>
        <w:t>обще</w:t>
      </w:r>
      <w:r w:rsidR="00A23336" w:rsidRPr="00E67E1D">
        <w:rPr>
          <w:lang w:val="ru-RU"/>
        </w:rPr>
        <w:t>африканском уровнях, что позволит создать значительные социальн</w:t>
      </w:r>
      <w:r w:rsidR="00CB25E2" w:rsidRPr="00E67E1D">
        <w:rPr>
          <w:lang w:val="ru-RU"/>
        </w:rPr>
        <w:t>о-</w:t>
      </w:r>
      <w:r w:rsidR="00A23336" w:rsidRPr="00E67E1D">
        <w:rPr>
          <w:lang w:val="ru-RU"/>
        </w:rPr>
        <w:t xml:space="preserve">экономические преимущества для конечных потребителей и предоставит частному сектору возможность участвовать в развитии услуг и устойчивом росте посредством партнерства </w:t>
      </w:r>
      <w:r w:rsidR="00307CE9" w:rsidRPr="00E67E1D">
        <w:rPr>
          <w:lang w:val="ru-RU"/>
        </w:rPr>
        <w:t xml:space="preserve">с участием государственного и частного секторов </w:t>
      </w:r>
      <w:r w:rsidR="00A23336" w:rsidRPr="00E67E1D">
        <w:rPr>
          <w:lang w:val="ru-RU"/>
        </w:rPr>
        <w:t>(</w:t>
      </w:r>
      <w:r w:rsidR="00307CE9" w:rsidRPr="00E67E1D">
        <w:rPr>
          <w:lang w:val="ru-RU"/>
        </w:rPr>
        <w:t>ПГЧ</w:t>
      </w:r>
      <w:r w:rsidR="00A23336" w:rsidRPr="00E67E1D">
        <w:rPr>
          <w:lang w:val="ru-RU"/>
        </w:rPr>
        <w:t xml:space="preserve">). </w:t>
      </w:r>
    </w:p>
    <w:p w:rsidR="00CB25E2" w:rsidRPr="00E67E1D" w:rsidRDefault="009E1F25" w:rsidP="004023F6">
      <w:pPr>
        <w:pStyle w:val="enumlev1"/>
        <w:rPr>
          <w:lang w:val="ru-RU"/>
        </w:rPr>
      </w:pPr>
      <w:r>
        <w:t>•</w:t>
      </w:r>
      <w:r w:rsidR="004023F6" w:rsidRPr="00E67E1D">
        <w:rPr>
          <w:lang w:val="ru-RU"/>
        </w:rPr>
        <w:tab/>
      </w:r>
      <w:r w:rsidR="00C415B6" w:rsidRPr="00E67E1D">
        <w:rPr>
          <w:i/>
          <w:iCs/>
          <w:lang w:val="ru-RU"/>
        </w:rPr>
        <w:t>Было получено внутреннее утверждение от государств-членов в рамках ЕК</w:t>
      </w:r>
      <w:r w:rsidR="00CB25E2" w:rsidRPr="00E67E1D">
        <w:rPr>
          <w:i/>
          <w:iCs/>
          <w:lang w:val="ru-RU"/>
        </w:rPr>
        <w:t xml:space="preserve">. </w:t>
      </w:r>
      <w:r w:rsidR="00C415B6" w:rsidRPr="00E67E1D">
        <w:rPr>
          <w:i/>
          <w:iCs/>
          <w:lang w:val="ru-RU"/>
        </w:rPr>
        <w:t>Планируется подписание документ</w:t>
      </w:r>
      <w:r w:rsidR="00307CE9" w:rsidRPr="00E67E1D">
        <w:rPr>
          <w:i/>
          <w:iCs/>
          <w:lang w:val="ru-RU"/>
        </w:rPr>
        <w:t>а</w:t>
      </w:r>
      <w:r w:rsidR="00C415B6" w:rsidRPr="00E67E1D">
        <w:rPr>
          <w:i/>
          <w:iCs/>
          <w:lang w:val="ru-RU"/>
        </w:rPr>
        <w:t xml:space="preserve"> по проекту как МСЭ, так и ЕК, для начала его осуществления в начале 2018 года, которое продлится 42 месяца</w:t>
      </w:r>
      <w:r w:rsidR="00CB25E2" w:rsidRPr="00E67E1D">
        <w:rPr>
          <w:lang w:val="ru-RU"/>
        </w:rPr>
        <w:t>.</w:t>
      </w:r>
    </w:p>
    <w:p w:rsidR="00A23336" w:rsidRPr="00E67E1D" w:rsidRDefault="00A23336" w:rsidP="004023F6">
      <w:pPr>
        <w:rPr>
          <w:color w:val="000000" w:themeColor="text1"/>
          <w:lang w:val="ru-RU"/>
        </w:rPr>
      </w:pPr>
      <w:r w:rsidRPr="00E67E1D">
        <w:rPr>
          <w:lang w:val="ru-RU"/>
        </w:rPr>
        <w:t>3.</w:t>
      </w:r>
      <w:r w:rsidR="00C415B6" w:rsidRPr="00E67E1D">
        <w:rPr>
          <w:lang w:val="ru-RU"/>
        </w:rPr>
        <w:t>4</w:t>
      </w:r>
      <w:r w:rsidRPr="00E67E1D">
        <w:rPr>
          <w:lang w:val="ru-RU"/>
        </w:rPr>
        <w:tab/>
      </w:r>
      <w:r w:rsidRPr="00E67E1D">
        <w:rPr>
          <w:i/>
          <w:iCs/>
          <w:lang w:val="ru-RU"/>
        </w:rPr>
        <w:t>Состояние проектов ФРИКТ</w:t>
      </w:r>
      <w:r w:rsidRPr="00E67E1D">
        <w:rPr>
          <w:lang w:val="ru-RU"/>
        </w:rPr>
        <w:t xml:space="preserve"> </w:t>
      </w:r>
    </w:p>
    <w:p w:rsidR="00A23336" w:rsidRPr="00E67E1D" w:rsidRDefault="00A23336" w:rsidP="004023F6">
      <w:pPr>
        <w:rPr>
          <w:color w:val="000000" w:themeColor="text1"/>
          <w:lang w:val="ru-RU"/>
        </w:rPr>
      </w:pPr>
      <w:r w:rsidRPr="00E67E1D">
        <w:rPr>
          <w:lang w:val="ru-RU"/>
        </w:rPr>
        <w:t xml:space="preserve">По состоянию на </w:t>
      </w:r>
      <w:r w:rsidR="00C415B6" w:rsidRPr="00E67E1D">
        <w:rPr>
          <w:lang w:val="ru-RU"/>
        </w:rPr>
        <w:t>декабрь</w:t>
      </w:r>
      <w:r w:rsidRPr="00E67E1D">
        <w:rPr>
          <w:lang w:val="ru-RU"/>
        </w:rPr>
        <w:t xml:space="preserve"> 2017 года в портфеле ФРИКТ было 17 проектов, в том числе </w:t>
      </w:r>
      <w:r w:rsidR="002361D2" w:rsidRPr="00E67E1D">
        <w:rPr>
          <w:lang w:val="ru-RU"/>
        </w:rPr>
        <w:t>три проекта, утвержденны</w:t>
      </w:r>
      <w:r w:rsidR="00307CE9" w:rsidRPr="00E67E1D">
        <w:rPr>
          <w:lang w:val="ru-RU"/>
        </w:rPr>
        <w:t>х</w:t>
      </w:r>
      <w:r w:rsidR="002361D2" w:rsidRPr="00E67E1D">
        <w:rPr>
          <w:lang w:val="ru-RU"/>
        </w:rPr>
        <w:t xml:space="preserve"> 51</w:t>
      </w:r>
      <w:r w:rsidR="002361D2" w:rsidRPr="00E67E1D">
        <w:rPr>
          <w:lang w:val="ru-RU"/>
        </w:rPr>
        <w:noBreakHyphen/>
        <w:t xml:space="preserve">м собранием РК ФРИКТ, и </w:t>
      </w:r>
      <w:hyperlink r:id="rId14" w:history="1">
        <w:r w:rsidRPr="00E67E1D">
          <w:rPr>
            <w:rStyle w:val="Hyperlink"/>
            <w:szCs w:val="22"/>
            <w:lang w:val="ru-RU"/>
          </w:rPr>
          <w:t>1</w:t>
        </w:r>
        <w:r w:rsidR="002361D2" w:rsidRPr="00E67E1D">
          <w:rPr>
            <w:rStyle w:val="Hyperlink"/>
            <w:szCs w:val="22"/>
            <w:lang w:val="ru-RU"/>
          </w:rPr>
          <w:t>4</w:t>
        </w:r>
        <w:r w:rsidRPr="00E67E1D">
          <w:rPr>
            <w:rStyle w:val="Hyperlink"/>
            <w:szCs w:val="22"/>
            <w:lang w:val="ru-RU"/>
          </w:rPr>
          <w:t xml:space="preserve"> </w:t>
        </w:r>
        <w:r w:rsidR="002361D2" w:rsidRPr="00E67E1D">
          <w:rPr>
            <w:rStyle w:val="Hyperlink"/>
            <w:szCs w:val="22"/>
            <w:lang w:val="ru-RU"/>
          </w:rPr>
          <w:t>осуществляемых</w:t>
        </w:r>
        <w:r w:rsidRPr="00E67E1D">
          <w:rPr>
            <w:rStyle w:val="Hyperlink"/>
            <w:szCs w:val="22"/>
            <w:lang w:val="ru-RU"/>
          </w:rPr>
          <w:t xml:space="preserve"> проектов</w:t>
        </w:r>
      </w:hyperlink>
      <w:r w:rsidRPr="00E67E1D">
        <w:rPr>
          <w:lang w:val="ru-RU"/>
        </w:rPr>
        <w:t>. Эти проекты следующим образом распределены по регионам (рисун</w:t>
      </w:r>
      <w:r w:rsidR="002361D2" w:rsidRPr="00E67E1D">
        <w:rPr>
          <w:lang w:val="ru-RU"/>
        </w:rPr>
        <w:t>ок</w:t>
      </w:r>
      <w:r w:rsidRPr="00E67E1D">
        <w:rPr>
          <w:lang w:val="ru-RU"/>
        </w:rPr>
        <w:t xml:space="preserve"> 1)</w:t>
      </w:r>
      <w:r w:rsidR="002361D2" w:rsidRPr="00E67E1D">
        <w:rPr>
          <w:lang w:val="ru-RU"/>
        </w:rPr>
        <w:t xml:space="preserve"> и осуществляются в таких находящихся в трудном положении районах (рисунок 2)</w:t>
      </w:r>
      <w:r w:rsidR="009C5C29" w:rsidRPr="00E67E1D">
        <w:rPr>
          <w:lang w:val="ru-RU"/>
        </w:rPr>
        <w:t xml:space="preserve">, </w:t>
      </w:r>
      <w:r w:rsidR="00307CE9" w:rsidRPr="00E67E1D">
        <w:rPr>
          <w:lang w:val="ru-RU"/>
        </w:rPr>
        <w:t xml:space="preserve">и </w:t>
      </w:r>
      <w:r w:rsidR="009C5C29" w:rsidRPr="00E67E1D">
        <w:rPr>
          <w:lang w:val="ru-RU"/>
        </w:rPr>
        <w:t xml:space="preserve">к </w:t>
      </w:r>
      <w:r w:rsidR="00307CE9" w:rsidRPr="00E67E1D">
        <w:rPr>
          <w:lang w:val="ru-RU"/>
        </w:rPr>
        <w:t>их числу</w:t>
      </w:r>
      <w:r w:rsidR="009C5C29" w:rsidRPr="00E67E1D">
        <w:rPr>
          <w:lang w:val="ru-RU"/>
        </w:rPr>
        <w:t xml:space="preserve"> относятся развитие </w:t>
      </w:r>
      <w:r w:rsidR="009C5C29" w:rsidRPr="00E67E1D">
        <w:rPr>
          <w:i/>
          <w:iCs/>
          <w:lang w:val="ru-RU"/>
        </w:rPr>
        <w:t xml:space="preserve">сети широкополосной беспроводной связи </w:t>
      </w:r>
      <w:r w:rsidR="009C5C29" w:rsidRPr="00E67E1D">
        <w:rPr>
          <w:lang w:val="ru-RU"/>
        </w:rPr>
        <w:t>в Африке</w:t>
      </w:r>
      <w:r w:rsidR="009C5C29" w:rsidRPr="00E67E1D">
        <w:rPr>
          <w:rFonts w:cstheme="minorHAnsi"/>
          <w:lang w:val="ru-RU"/>
        </w:rPr>
        <w:t xml:space="preserve"> (Бурунди, Мали, Буркина-Фасо, Руанда, Лесото, Свазиленд, Мадагаскар и Джибути), проект "</w:t>
      </w:r>
      <w:r w:rsidR="009C5C29" w:rsidRPr="00E67E1D">
        <w:rPr>
          <w:rFonts w:cstheme="minorHAnsi"/>
          <w:i/>
          <w:iCs/>
          <w:lang w:val="ru-RU"/>
        </w:rPr>
        <w:t>Соединим школы</w:t>
      </w:r>
      <w:r w:rsidR="009C5C29" w:rsidRPr="009E1F25">
        <w:rPr>
          <w:rFonts w:cstheme="minorHAnsi"/>
          <w:lang w:val="ru-RU"/>
        </w:rPr>
        <w:t>"</w:t>
      </w:r>
      <w:r w:rsidR="009C5C29" w:rsidRPr="00E67E1D">
        <w:rPr>
          <w:rFonts w:cstheme="minorHAnsi"/>
          <w:i/>
          <w:iCs/>
          <w:lang w:val="ru-RU"/>
        </w:rPr>
        <w:t xml:space="preserve"> </w:t>
      </w:r>
      <w:r w:rsidR="009C5C29" w:rsidRPr="00E67E1D">
        <w:rPr>
          <w:rFonts w:cstheme="minorHAnsi"/>
          <w:lang w:val="ru-RU"/>
        </w:rPr>
        <w:t>в Палестине, проект "</w:t>
      </w:r>
      <w:r w:rsidR="009C5C29" w:rsidRPr="00E67E1D">
        <w:rPr>
          <w:rFonts w:cstheme="minorHAnsi"/>
          <w:i/>
          <w:iCs/>
          <w:lang w:val="ru-RU"/>
        </w:rPr>
        <w:t>Развитие электросвязи в сельских районах</w:t>
      </w:r>
      <w:r w:rsidR="005C6073" w:rsidRPr="009E1F25">
        <w:rPr>
          <w:rFonts w:cstheme="minorHAnsi"/>
          <w:lang w:val="ru-RU"/>
        </w:rPr>
        <w:t>"</w:t>
      </w:r>
      <w:r w:rsidR="009C5C29" w:rsidRPr="00E67E1D">
        <w:rPr>
          <w:rFonts w:cstheme="minorHAnsi"/>
          <w:i/>
          <w:iCs/>
          <w:lang w:val="ru-RU"/>
        </w:rPr>
        <w:t xml:space="preserve"> </w:t>
      </w:r>
      <w:r w:rsidR="009C5C29" w:rsidRPr="00E67E1D">
        <w:rPr>
          <w:rFonts w:cstheme="minorHAnsi"/>
          <w:lang w:val="ru-RU"/>
        </w:rPr>
        <w:t xml:space="preserve">наименее развитых стран, </w:t>
      </w:r>
      <w:r w:rsidR="005C6073" w:rsidRPr="00E67E1D">
        <w:rPr>
          <w:rFonts w:cstheme="minorHAnsi"/>
          <w:lang w:val="ru-RU"/>
        </w:rPr>
        <w:t>проект "</w:t>
      </w:r>
      <w:r w:rsidR="005C6073" w:rsidRPr="00E67E1D">
        <w:rPr>
          <w:rFonts w:cstheme="minorHAnsi"/>
          <w:i/>
          <w:iCs/>
          <w:lang w:val="ru-RU"/>
        </w:rPr>
        <w:t xml:space="preserve">Приложения ИКТ против </w:t>
      </w:r>
      <w:r w:rsidR="00307CE9" w:rsidRPr="00E67E1D">
        <w:rPr>
          <w:rFonts w:cstheme="minorHAnsi"/>
          <w:i/>
          <w:iCs/>
          <w:lang w:val="ru-RU"/>
        </w:rPr>
        <w:t>лихорадки</w:t>
      </w:r>
      <w:r w:rsidR="005C6073" w:rsidRPr="00E67E1D">
        <w:rPr>
          <w:rFonts w:cstheme="minorHAnsi"/>
          <w:i/>
          <w:iCs/>
          <w:lang w:val="ru-RU"/>
        </w:rPr>
        <w:t xml:space="preserve"> эбола, телемедицина"</w:t>
      </w:r>
      <w:r w:rsidR="005C6073" w:rsidRPr="00E67E1D">
        <w:rPr>
          <w:rFonts w:cstheme="minorHAnsi"/>
          <w:lang w:val="ru-RU"/>
        </w:rPr>
        <w:t xml:space="preserve"> в Зимбабве</w:t>
      </w:r>
      <w:r w:rsidR="009C5C29" w:rsidRPr="00E67E1D">
        <w:rPr>
          <w:rFonts w:cstheme="minorHAnsi"/>
          <w:lang w:val="ru-RU"/>
        </w:rPr>
        <w:t xml:space="preserve">, </w:t>
      </w:r>
      <w:r w:rsidR="005C6073" w:rsidRPr="00E67E1D">
        <w:rPr>
          <w:rFonts w:cstheme="minorHAnsi"/>
          <w:lang w:val="ru-RU"/>
        </w:rPr>
        <w:t>проект "</w:t>
      </w:r>
      <w:r w:rsidR="005C6073" w:rsidRPr="00E67E1D">
        <w:rPr>
          <w:rFonts w:cstheme="minorHAnsi"/>
          <w:i/>
          <w:iCs/>
          <w:lang w:val="ru-RU"/>
        </w:rPr>
        <w:t>Региональный центр доступности ИКТ для лиц с ограниченными возможностями</w:t>
      </w:r>
      <w:r w:rsidR="005C6073" w:rsidRPr="009E1F25">
        <w:rPr>
          <w:rFonts w:cstheme="minorHAnsi"/>
          <w:lang w:val="ru-RU"/>
        </w:rPr>
        <w:t>"</w:t>
      </w:r>
      <w:r w:rsidR="009C5C29" w:rsidRPr="00E67E1D">
        <w:rPr>
          <w:rFonts w:cstheme="minorHAnsi"/>
          <w:lang w:val="ru-RU"/>
        </w:rPr>
        <w:t xml:space="preserve">, </w:t>
      </w:r>
      <w:r w:rsidR="005C6073" w:rsidRPr="00E67E1D">
        <w:rPr>
          <w:rFonts w:cstheme="minorHAnsi"/>
          <w:lang w:val="ru-RU"/>
        </w:rPr>
        <w:t>проект "</w:t>
      </w:r>
      <w:r w:rsidR="005C6073" w:rsidRPr="00E67E1D">
        <w:rPr>
          <w:rFonts w:cstheme="minorHAnsi"/>
          <w:i/>
          <w:iCs/>
          <w:lang w:val="ru-RU"/>
        </w:rPr>
        <w:t>Развитие емкости спутниковой связи и вариантов связи в чрезвычайных ситуациях</w:t>
      </w:r>
      <w:r w:rsidR="005C6073" w:rsidRPr="009E1F25">
        <w:rPr>
          <w:rFonts w:cstheme="minorHAnsi"/>
          <w:lang w:val="ru-RU"/>
        </w:rPr>
        <w:t>"</w:t>
      </w:r>
      <w:r w:rsidR="005C6073" w:rsidRPr="00E67E1D">
        <w:rPr>
          <w:rFonts w:cstheme="minorHAnsi"/>
          <w:i/>
          <w:iCs/>
          <w:lang w:val="ru-RU"/>
        </w:rPr>
        <w:t xml:space="preserve"> </w:t>
      </w:r>
      <w:r w:rsidR="005C6073" w:rsidRPr="00E67E1D">
        <w:rPr>
          <w:rFonts w:cstheme="minorHAnsi"/>
          <w:lang w:val="ru-RU"/>
        </w:rPr>
        <w:t>для островов</w:t>
      </w:r>
      <w:r w:rsidR="005C6073" w:rsidRPr="00E67E1D">
        <w:rPr>
          <w:rFonts w:cstheme="minorHAnsi"/>
          <w:i/>
          <w:iCs/>
          <w:lang w:val="ru-RU"/>
        </w:rPr>
        <w:t xml:space="preserve"> </w:t>
      </w:r>
      <w:r w:rsidR="005C6073" w:rsidRPr="00E67E1D">
        <w:rPr>
          <w:rFonts w:cstheme="minorHAnsi"/>
          <w:lang w:val="ru-RU"/>
        </w:rPr>
        <w:t>Тихого океана</w:t>
      </w:r>
      <w:r w:rsidRPr="00E67E1D">
        <w:rPr>
          <w:lang w:val="ru-RU"/>
        </w:rPr>
        <w:t>.</w:t>
      </w:r>
    </w:p>
    <w:p w:rsidR="00A23336" w:rsidRPr="00E67E1D" w:rsidRDefault="00723AB3" w:rsidP="00A23336">
      <w:pPr>
        <w:snapToGrid w:val="0"/>
        <w:spacing w:before="240" w:after="120"/>
        <w:jc w:val="center"/>
        <w:rPr>
          <w:color w:val="000000" w:themeColor="text1"/>
          <w:lang w:val="ru-RU"/>
        </w:rPr>
      </w:pPr>
      <w:r w:rsidRPr="00E67E1D">
        <w:rPr>
          <w:noProof/>
          <w:color w:val="002060"/>
          <w:szCs w:val="24"/>
          <w:lang w:val="en-US" w:eastAsia="zh-CN"/>
        </w:rPr>
        <w:drawing>
          <wp:inline distT="0" distB="0" distL="0" distR="0" wp14:anchorId="50EE0600" wp14:editId="56690524">
            <wp:extent cx="5985163" cy="2295525"/>
            <wp:effectExtent l="0" t="0" r="15875" b="952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3336" w:rsidRPr="00E67E1D" w:rsidRDefault="00723AB3" w:rsidP="00A23336">
      <w:pPr>
        <w:snapToGrid w:val="0"/>
        <w:spacing w:after="120"/>
        <w:jc w:val="center"/>
        <w:rPr>
          <w:color w:val="000000" w:themeColor="text1"/>
          <w:lang w:val="ru-RU"/>
        </w:rPr>
      </w:pPr>
      <w:r w:rsidRPr="00E67E1D">
        <w:rPr>
          <w:noProof/>
          <w:color w:val="002060"/>
          <w:szCs w:val="24"/>
          <w:lang w:val="en-US" w:eastAsia="zh-CN"/>
        </w:rPr>
        <w:drawing>
          <wp:inline distT="0" distB="0" distL="0" distR="0" wp14:anchorId="559812CC" wp14:editId="46160B01">
            <wp:extent cx="5997039" cy="2505075"/>
            <wp:effectExtent l="0" t="0" r="3810" b="952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36952" w:rsidRPr="00E67E1D" w:rsidRDefault="00436952" w:rsidP="004023F6">
      <w:pPr>
        <w:rPr>
          <w:lang w:val="ru-RU"/>
        </w:rPr>
      </w:pPr>
      <w:r w:rsidRPr="00E67E1D">
        <w:rPr>
          <w:lang w:val="ru-RU"/>
        </w:rPr>
        <w:t xml:space="preserve">52-е собрание РК ФРИКТ рекомендовало при необходимости закрывать проект(ы), принимая во внимание их состояние и продолжительность осуществления, и предложило БРЭ продолжить контролировать осуществление для оперативного выполнения этих проектов. </w:t>
      </w:r>
      <w:r w:rsidR="00E067FB" w:rsidRPr="00E67E1D">
        <w:rPr>
          <w:lang w:val="ru-RU"/>
        </w:rPr>
        <w:t>Руководящий комитет продолжит рассмотрение предложений по проектам и поддержку выбранных проектов в различных областях деятельности, уделяя особое внимание региональным инициативам, утвержденным ВКРЭ</w:t>
      </w:r>
      <w:r w:rsidR="00E067FB" w:rsidRPr="00E67E1D">
        <w:rPr>
          <w:lang w:val="ru-RU"/>
        </w:rPr>
        <w:noBreakHyphen/>
        <w:t>17, учитывая правила и критерии, установленные правилами и процедурами ФРИКТ, в рамках счета движения капитала ФРИКТ.</w:t>
      </w:r>
    </w:p>
    <w:p w:rsidR="00A23336" w:rsidRPr="00E67E1D" w:rsidRDefault="00F31814" w:rsidP="004023F6">
      <w:pPr>
        <w:pStyle w:val="Heading1"/>
        <w:rPr>
          <w:rFonts w:cstheme="minorHAnsi"/>
          <w:lang w:val="ru-RU"/>
        </w:rPr>
      </w:pPr>
      <w:r w:rsidRPr="00E67E1D">
        <w:rPr>
          <w:lang w:val="ru-RU"/>
        </w:rPr>
        <w:t>4</w:t>
      </w:r>
      <w:r w:rsidR="00A23336" w:rsidRPr="00E67E1D">
        <w:rPr>
          <w:lang w:val="ru-RU"/>
        </w:rPr>
        <w:tab/>
        <w:t>Развитие счетов движения капитала ФРИКТ</w:t>
      </w:r>
    </w:p>
    <w:p w:rsidR="00A23336" w:rsidRPr="00E67E1D" w:rsidRDefault="00A23336" w:rsidP="004023F6">
      <w:pPr>
        <w:rPr>
          <w:lang w:val="ru-RU"/>
        </w:rPr>
      </w:pPr>
      <w:r w:rsidRPr="00E67E1D">
        <w:rPr>
          <w:lang w:val="ru-RU"/>
        </w:rPr>
        <w:t>4.1</w:t>
      </w:r>
      <w:r w:rsidRPr="00E67E1D">
        <w:rPr>
          <w:lang w:val="ru-RU"/>
        </w:rPr>
        <w:tab/>
        <w:t>Общая сумма поступлений за счет процентов на счет движения капитала ФРИКТ в 201</w:t>
      </w:r>
      <w:r w:rsidR="00817468" w:rsidRPr="00E67E1D">
        <w:rPr>
          <w:lang w:val="ru-RU"/>
        </w:rPr>
        <w:t>7</w:t>
      </w:r>
      <w:r w:rsidRPr="00E67E1D">
        <w:rPr>
          <w:lang w:val="ru-RU"/>
        </w:rPr>
        <w:t xml:space="preserve"> году составила </w:t>
      </w:r>
      <w:r w:rsidR="00817468" w:rsidRPr="00E67E1D">
        <w:rPr>
          <w:lang w:val="ru-RU"/>
        </w:rPr>
        <w:t>52 710</w:t>
      </w:r>
      <w:r w:rsidRPr="00E67E1D">
        <w:rPr>
          <w:lang w:val="ru-RU"/>
        </w:rPr>
        <w:t xml:space="preserve"> долл</w:t>
      </w:r>
      <w:r w:rsidR="00817468" w:rsidRPr="00E67E1D">
        <w:rPr>
          <w:lang w:val="ru-RU"/>
        </w:rPr>
        <w:t>.</w:t>
      </w:r>
      <w:r w:rsidRPr="00E67E1D">
        <w:rPr>
          <w:lang w:val="ru-RU"/>
        </w:rPr>
        <w:t xml:space="preserve"> США и состояла из процентов по средствам ФРИКТ (</w:t>
      </w:r>
      <w:r w:rsidR="00F52783" w:rsidRPr="00E67E1D">
        <w:rPr>
          <w:lang w:val="ru-RU"/>
        </w:rPr>
        <w:t>33 882</w:t>
      </w:r>
      <w:r w:rsidRPr="00E67E1D">
        <w:rPr>
          <w:lang w:val="ru-RU"/>
        </w:rPr>
        <w:t xml:space="preserve"> долл. США) и процентов по проектам (</w:t>
      </w:r>
      <w:r w:rsidR="00F52783" w:rsidRPr="00E67E1D">
        <w:rPr>
          <w:lang w:val="ru-RU"/>
        </w:rPr>
        <w:t>18 828</w:t>
      </w:r>
      <w:r w:rsidRPr="00E67E1D">
        <w:rPr>
          <w:lang w:val="ru-RU"/>
        </w:rPr>
        <w:t xml:space="preserve"> долл. США).</w:t>
      </w:r>
    </w:p>
    <w:p w:rsidR="00A23336" w:rsidRPr="00E67E1D" w:rsidRDefault="00A23336" w:rsidP="004023F6">
      <w:pPr>
        <w:rPr>
          <w:lang w:val="ru-RU"/>
        </w:rPr>
      </w:pPr>
      <w:r w:rsidRPr="00E67E1D">
        <w:rPr>
          <w:lang w:val="ru-RU"/>
        </w:rPr>
        <w:t>4.2</w:t>
      </w:r>
      <w:r w:rsidRPr="00E67E1D">
        <w:rPr>
          <w:lang w:val="ru-RU"/>
        </w:rPr>
        <w:tab/>
        <w:t>На 31 декабря 201</w:t>
      </w:r>
      <w:r w:rsidR="00F52783" w:rsidRPr="00E67E1D">
        <w:rPr>
          <w:lang w:val="ru-RU"/>
        </w:rPr>
        <w:t>7</w:t>
      </w:r>
      <w:r w:rsidRPr="00E67E1D">
        <w:rPr>
          <w:lang w:val="ru-RU"/>
        </w:rPr>
        <w:t xml:space="preserve"> года на счете движения капитала </w:t>
      </w:r>
      <w:r w:rsidR="000D501F" w:rsidRPr="00E67E1D">
        <w:rPr>
          <w:lang w:val="ru-RU"/>
        </w:rPr>
        <w:t xml:space="preserve">ФРИКТ </w:t>
      </w:r>
      <w:r w:rsidRPr="00E67E1D">
        <w:rPr>
          <w:lang w:val="ru-RU"/>
        </w:rPr>
        <w:t xml:space="preserve">осталось </w:t>
      </w:r>
      <w:r w:rsidR="00F52783" w:rsidRPr="00E67E1D">
        <w:rPr>
          <w:lang w:val="ru-RU"/>
        </w:rPr>
        <w:t>4 557 828,53</w:t>
      </w:r>
      <w:r w:rsidR="000D501F" w:rsidRPr="00E67E1D">
        <w:rPr>
          <w:lang w:val="ru-RU"/>
        </w:rPr>
        <w:t xml:space="preserve"> долл. США</w:t>
      </w:r>
      <w:r w:rsidR="00F52783" w:rsidRPr="00E67E1D">
        <w:rPr>
          <w:lang w:val="ru-RU"/>
        </w:rPr>
        <w:t xml:space="preserve"> после утверждения Советом 2017 года</w:t>
      </w:r>
      <w:r w:rsidRPr="00E67E1D">
        <w:rPr>
          <w:lang w:val="ru-RU"/>
        </w:rPr>
        <w:t xml:space="preserve">, а в </w:t>
      </w:r>
      <w:r w:rsidR="0099510F" w:rsidRPr="00E67E1D">
        <w:rPr>
          <w:lang w:val="ru-RU"/>
        </w:rPr>
        <w:t xml:space="preserve">Оборотном выставочном фонде </w:t>
      </w:r>
      <w:r w:rsidRPr="00E67E1D">
        <w:rPr>
          <w:lang w:val="ru-RU"/>
        </w:rPr>
        <w:t xml:space="preserve">– </w:t>
      </w:r>
      <w:r w:rsidR="00F52783" w:rsidRPr="00E67E1D">
        <w:rPr>
          <w:lang w:val="ru-RU"/>
        </w:rPr>
        <w:t>примерно 8 378 703,66 </w:t>
      </w:r>
      <w:r w:rsidRPr="00E67E1D">
        <w:rPr>
          <w:lang w:val="ru-RU"/>
        </w:rPr>
        <w:t>швейцарск</w:t>
      </w:r>
      <w:r w:rsidR="000D501F" w:rsidRPr="00E67E1D">
        <w:rPr>
          <w:lang w:val="ru-RU"/>
        </w:rPr>
        <w:t>ого</w:t>
      </w:r>
      <w:r w:rsidRPr="00E67E1D">
        <w:rPr>
          <w:lang w:val="ru-RU"/>
        </w:rPr>
        <w:t xml:space="preserve"> франк</w:t>
      </w:r>
      <w:r w:rsidR="000D501F" w:rsidRPr="00E67E1D">
        <w:rPr>
          <w:lang w:val="ru-RU"/>
        </w:rPr>
        <w:t>а</w:t>
      </w:r>
      <w:r w:rsidR="00900A09" w:rsidRPr="00E67E1D">
        <w:rPr>
          <w:lang w:val="ru-RU"/>
        </w:rPr>
        <w:t>.</w:t>
      </w:r>
    </w:p>
    <w:p w:rsidR="00F52783" w:rsidRPr="00E67E1D" w:rsidRDefault="00F52783" w:rsidP="0099510F">
      <w:pPr>
        <w:keepNext/>
        <w:keepLines/>
        <w:snapToGrid w:val="0"/>
        <w:spacing w:after="120"/>
        <w:jc w:val="both"/>
        <w:rPr>
          <w:color w:val="000000"/>
          <w:szCs w:val="22"/>
          <w:lang w:val="ru-RU"/>
        </w:rPr>
      </w:pPr>
      <w:bookmarkStart w:id="9" w:name="_GoBack"/>
      <w:r w:rsidRPr="00E67E1D">
        <w:rPr>
          <w:noProof/>
          <w:szCs w:val="24"/>
          <w:lang w:val="en-US" w:eastAsia="zh-CN"/>
        </w:rPr>
        <w:drawing>
          <wp:inline distT="0" distB="0" distL="0" distR="0" wp14:anchorId="7FF89D66" wp14:editId="7FBB4477">
            <wp:extent cx="6120765" cy="2614930"/>
            <wp:effectExtent l="0" t="0" r="13335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9"/>
    </w:p>
    <w:p w:rsidR="00A23336" w:rsidRPr="00E67E1D" w:rsidRDefault="00F31814" w:rsidP="004023F6">
      <w:pPr>
        <w:pStyle w:val="Heading1"/>
        <w:rPr>
          <w:rFonts w:cstheme="minorHAnsi"/>
          <w:lang w:val="ru-RU"/>
        </w:rPr>
      </w:pPr>
      <w:r w:rsidRPr="00E67E1D">
        <w:rPr>
          <w:lang w:val="ru-RU"/>
        </w:rPr>
        <w:t>5</w:t>
      </w:r>
      <w:r w:rsidR="00A23336" w:rsidRPr="00E67E1D">
        <w:rPr>
          <w:lang w:val="ru-RU"/>
        </w:rPr>
        <w:tab/>
        <w:t>Направления дальнейшей деятельности</w:t>
      </w:r>
    </w:p>
    <w:p w:rsidR="00362D38" w:rsidRPr="00E67E1D" w:rsidRDefault="00362D38" w:rsidP="004023F6">
      <w:pPr>
        <w:rPr>
          <w:color w:val="0D0D0D" w:themeColor="text1" w:themeTint="F2"/>
          <w:lang w:val="ru-RU"/>
        </w:rPr>
      </w:pPr>
      <w:r w:rsidRPr="00E67E1D">
        <w:rPr>
          <w:lang w:val="ru-RU"/>
        </w:rPr>
        <w:t>5.1</w:t>
      </w:r>
      <w:r w:rsidRPr="00E67E1D">
        <w:rPr>
          <w:lang w:val="ru-RU"/>
        </w:rPr>
        <w:tab/>
        <w:t xml:space="preserve">Ход осуществления финансируемых ФРИКТ проектов будет </w:t>
      </w:r>
      <w:r w:rsidR="009E1F25">
        <w:rPr>
          <w:lang w:val="ru-RU"/>
        </w:rPr>
        <w:t>периодически анализироваться, а</w:t>
      </w:r>
      <w:r w:rsidR="009E1F25">
        <w:t> </w:t>
      </w:r>
      <w:r w:rsidRPr="00E67E1D">
        <w:rPr>
          <w:lang w:val="ru-RU"/>
        </w:rPr>
        <w:t xml:space="preserve">результаты обновляться по адресу: </w:t>
      </w:r>
      <w:hyperlink r:id="rId18" w:history="1">
        <w:r w:rsidRPr="00E67E1D">
          <w:rPr>
            <w:rStyle w:val="Hyperlink"/>
            <w:kern w:val="24"/>
            <w:szCs w:val="22"/>
            <w:lang w:val="ru-RU"/>
          </w:rPr>
          <w:t>https://www.itu.int/en/ITU-D/Partners/Pages/ICT-DF/default.aspx</w:t>
        </w:r>
      </w:hyperlink>
      <w:r w:rsidRPr="00E67E1D">
        <w:rPr>
          <w:lang w:val="ru-RU"/>
        </w:rPr>
        <w:t>.</w:t>
      </w:r>
    </w:p>
    <w:p w:rsidR="00362D38" w:rsidRPr="00E67E1D" w:rsidRDefault="00362D38" w:rsidP="004023F6">
      <w:pPr>
        <w:rPr>
          <w:lang w:val="ru-RU"/>
        </w:rPr>
      </w:pPr>
      <w:r w:rsidRPr="00E67E1D">
        <w:rPr>
          <w:lang w:val="ru-RU"/>
        </w:rPr>
        <w:t>5.2</w:t>
      </w:r>
      <w:r w:rsidRPr="00E67E1D">
        <w:rPr>
          <w:lang w:val="ru-RU"/>
        </w:rPr>
        <w:tab/>
        <w:t>Учитывая, что ФРИКТ ориентируется на потребности и является начальным финансированием по своей природе и в принципе, РК ФРИКТ будет и далее рассматривать предложения по проектам на основании правил и критериев</w:t>
      </w:r>
      <w:r w:rsidR="00D713EF" w:rsidRPr="00E67E1D">
        <w:rPr>
          <w:lang w:val="ru-RU"/>
        </w:rPr>
        <w:t xml:space="preserve"> в пределах счета движения капитала ФРИКТ для поддержки развития электросвязи/ИКТ в Членах МСЭ и содействия достижению Целей в области устойчивого развития</w:t>
      </w:r>
      <w:r w:rsidRPr="00E67E1D">
        <w:rPr>
          <w:lang w:val="ru-RU"/>
        </w:rPr>
        <w:t>.</w:t>
      </w:r>
    </w:p>
    <w:p w:rsidR="004023F6" w:rsidRPr="00E67E1D" w:rsidRDefault="00362D38" w:rsidP="004023F6">
      <w:pPr>
        <w:rPr>
          <w:rFonts w:eastAsiaTheme="minorEastAsia"/>
          <w:lang w:val="ru-RU" w:eastAsia="zh-CN"/>
        </w:rPr>
      </w:pPr>
      <w:r w:rsidRPr="00E67E1D">
        <w:rPr>
          <w:rFonts w:eastAsiaTheme="minorEastAsia"/>
          <w:lang w:val="ru-RU" w:eastAsia="zh-CN"/>
        </w:rPr>
        <w:t>5.3</w:t>
      </w:r>
      <w:r w:rsidRPr="00E67E1D">
        <w:rPr>
          <w:rFonts w:eastAsiaTheme="minorEastAsia"/>
          <w:lang w:val="ru-RU" w:eastAsia="zh-CN"/>
        </w:rPr>
        <w:tab/>
      </w:r>
      <w:r w:rsidR="00D713EF" w:rsidRPr="00E67E1D">
        <w:rPr>
          <w:rFonts w:eastAsiaTheme="minorEastAsia"/>
          <w:lang w:val="ru-RU" w:eastAsia="zh-CN"/>
        </w:rPr>
        <w:t xml:space="preserve">Совету предлагается </w:t>
      </w:r>
      <w:r w:rsidR="00D713EF" w:rsidRPr="00E67E1D">
        <w:rPr>
          <w:rFonts w:eastAsiaTheme="minorEastAsia"/>
          <w:b/>
          <w:bCs/>
          <w:lang w:val="ru-RU" w:eastAsia="zh-CN"/>
        </w:rPr>
        <w:t xml:space="preserve">принять </w:t>
      </w:r>
      <w:r w:rsidR="00D713EF" w:rsidRPr="00E67E1D">
        <w:rPr>
          <w:rFonts w:eastAsiaTheme="minorEastAsia"/>
          <w:lang w:val="ru-RU" w:eastAsia="zh-CN"/>
        </w:rPr>
        <w:t xml:space="preserve">отчет </w:t>
      </w:r>
      <w:r w:rsidR="00D713EF" w:rsidRPr="00E67E1D">
        <w:rPr>
          <w:rFonts w:eastAsiaTheme="minorEastAsia"/>
          <w:b/>
          <w:bCs/>
          <w:lang w:val="ru-RU" w:eastAsia="zh-CN"/>
        </w:rPr>
        <w:t>к сведению</w:t>
      </w:r>
      <w:r w:rsidR="004023F6" w:rsidRPr="00E67E1D">
        <w:rPr>
          <w:rFonts w:eastAsiaTheme="minorEastAsia"/>
          <w:lang w:val="ru-RU" w:eastAsia="zh-CN"/>
        </w:rPr>
        <w:t>.</w:t>
      </w:r>
    </w:p>
    <w:p w:rsidR="004023F6" w:rsidRPr="00E67E1D" w:rsidRDefault="004023F6" w:rsidP="003A568F">
      <w:pPr>
        <w:spacing w:before="480"/>
        <w:jc w:val="center"/>
        <w:rPr>
          <w:lang w:val="ru-RU"/>
        </w:rPr>
      </w:pPr>
      <w:r w:rsidRPr="00E67E1D">
        <w:rPr>
          <w:lang w:val="ru-RU"/>
        </w:rPr>
        <w:t>______________</w:t>
      </w:r>
    </w:p>
    <w:sectPr w:rsidR="004023F6" w:rsidRPr="00E67E1D" w:rsidSect="004D1851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38" w:rsidRDefault="003F3938">
      <w:r>
        <w:separator/>
      </w:r>
    </w:p>
  </w:endnote>
  <w:endnote w:type="continuationSeparator" w:id="0">
    <w:p w:rsidR="003F3938" w:rsidRDefault="003F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4023F6" w:rsidRDefault="00F575B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023F6" w:rsidRPr="004023F6">
      <w:t>P:\RUS\SG\CONSEIL\C18\000\034R.docx</w:t>
    </w:r>
    <w:r>
      <w:fldChar w:fldCharType="end"/>
    </w:r>
    <w:r w:rsidR="004023F6" w:rsidRPr="004023F6">
      <w:rPr>
        <w:lang w:val="fr-CH"/>
      </w:rPr>
      <w:t xml:space="preserve"> (425108)</w:t>
    </w:r>
    <w:r w:rsidR="002921F3" w:rsidRPr="004023F6">
      <w:tab/>
    </w:r>
    <w:r w:rsidR="00864AFF" w:rsidRPr="004023F6">
      <w:fldChar w:fldCharType="begin"/>
    </w:r>
    <w:r w:rsidR="00CB18FF" w:rsidRPr="004023F6">
      <w:instrText xml:space="preserve"> SAVEDATE \@ DD.MM.YY </w:instrText>
    </w:r>
    <w:r w:rsidR="00864AFF" w:rsidRPr="004023F6">
      <w:fldChar w:fldCharType="separate"/>
    </w:r>
    <w:r>
      <w:t>19.03.18</w:t>
    </w:r>
    <w:r w:rsidR="00864AFF" w:rsidRPr="004023F6">
      <w:fldChar w:fldCharType="end"/>
    </w:r>
    <w:r w:rsidR="002921F3" w:rsidRPr="004023F6">
      <w:tab/>
    </w:r>
    <w:r w:rsidR="00864AFF" w:rsidRPr="004023F6">
      <w:fldChar w:fldCharType="begin"/>
    </w:r>
    <w:r w:rsidR="00CB18FF" w:rsidRPr="004023F6">
      <w:instrText xml:space="preserve"> PRINTDATE \@ DD.MM.YY </w:instrText>
    </w:r>
    <w:r w:rsidR="00864AFF" w:rsidRPr="004023F6">
      <w:fldChar w:fldCharType="separate"/>
    </w:r>
    <w:r w:rsidR="004023F6" w:rsidRPr="004023F6">
      <w:t>18.07.00</w:t>
    </w:r>
    <w:r w:rsidR="00864AFF" w:rsidRPr="004023F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4023F6" w:rsidRDefault="004023F6" w:rsidP="004023F6">
    <w:pPr>
      <w:pStyle w:val="Footer"/>
    </w:pPr>
    <w:fldSimple w:instr=" FILENAME \p  \* MERGEFORMAT ">
      <w:r w:rsidRPr="004023F6">
        <w:t>P:\RUS\SG\CONSEIL\C18\000\034R.docx</w:t>
      </w:r>
    </w:fldSimple>
    <w:r w:rsidRPr="004023F6">
      <w:rPr>
        <w:lang w:val="fr-CH"/>
      </w:rPr>
      <w:t xml:space="preserve"> (425108)</w:t>
    </w:r>
    <w:r w:rsidRPr="004023F6">
      <w:tab/>
    </w:r>
    <w:r w:rsidRPr="004023F6">
      <w:fldChar w:fldCharType="begin"/>
    </w:r>
    <w:r w:rsidRPr="004023F6">
      <w:instrText xml:space="preserve"> SAVEDATE \@ DD.MM.YY </w:instrText>
    </w:r>
    <w:r w:rsidRPr="004023F6">
      <w:fldChar w:fldCharType="separate"/>
    </w:r>
    <w:r w:rsidR="00F575B3">
      <w:t>19.03.18</w:t>
    </w:r>
    <w:r w:rsidRPr="004023F6">
      <w:fldChar w:fldCharType="end"/>
    </w:r>
    <w:r w:rsidRPr="004023F6">
      <w:tab/>
    </w:r>
    <w:r w:rsidRPr="004023F6">
      <w:fldChar w:fldCharType="begin"/>
    </w:r>
    <w:r w:rsidRPr="004023F6">
      <w:instrText xml:space="preserve"> PRINTDATE \@ DD.MM.YY </w:instrText>
    </w:r>
    <w:r w:rsidRPr="004023F6">
      <w:fldChar w:fldCharType="separate"/>
    </w:r>
    <w:r w:rsidRPr="004023F6">
      <w:t>18.07.00</w:t>
    </w:r>
    <w:r w:rsidRPr="004023F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38" w:rsidRDefault="003F3938">
      <w:r>
        <w:t>____________________</w:t>
      </w:r>
    </w:p>
  </w:footnote>
  <w:footnote w:type="continuationSeparator" w:id="0">
    <w:p w:rsidR="003F3938" w:rsidRDefault="003F3938" w:rsidP="00F460AB">
      <w:pPr>
        <w:spacing w:before="0"/>
      </w:pPr>
      <w:r>
        <w:continuationSeparator/>
      </w:r>
    </w:p>
  </w:footnote>
  <w:footnote w:id="1">
    <w:p w:rsidR="00827FE7" w:rsidRPr="004023F6" w:rsidRDefault="00827FE7" w:rsidP="004023F6">
      <w:pPr>
        <w:pStyle w:val="FootnoteText"/>
        <w:tabs>
          <w:tab w:val="clear" w:pos="255"/>
        </w:tabs>
        <w:rPr>
          <w:lang w:val="ru-RU"/>
        </w:rPr>
      </w:pPr>
      <w:r w:rsidRPr="006C7BF3">
        <w:rPr>
          <w:rStyle w:val="FootnoteReference"/>
        </w:rPr>
        <w:footnoteRef/>
      </w:r>
      <w:r w:rsidR="004023F6" w:rsidRPr="004023F6">
        <w:rPr>
          <w:lang w:val="ru-RU"/>
        </w:rPr>
        <w:tab/>
      </w:r>
      <w:r w:rsidR="009F4395" w:rsidRPr="004023F6">
        <w:rPr>
          <w:lang w:val="ru-RU"/>
        </w:rPr>
        <w:t>В состав РК ФРИКТ входят Генеральный секретарь МСЭ (председатель)</w:t>
      </w:r>
      <w:r w:rsidR="006C7BF3" w:rsidRPr="004023F6">
        <w:rPr>
          <w:lang w:val="ru-RU"/>
        </w:rPr>
        <w:t>, заместитель Генерального секретаря МСЭ и Директор БРЭ</w:t>
      </w:r>
      <w:r w:rsidRPr="004023F6"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575B3">
      <w:rPr>
        <w:noProof/>
      </w:rPr>
      <w:t>5</w:t>
    </w:r>
    <w:r>
      <w:fldChar w:fldCharType="end"/>
    </w:r>
  </w:p>
  <w:p w:rsidR="00322D0D" w:rsidRPr="00291350" w:rsidRDefault="00A23336" w:rsidP="00827FE7">
    <w:pPr>
      <w:pStyle w:val="Header"/>
      <w:rPr>
        <w:lang w:val="fr-CH"/>
      </w:rPr>
    </w:pPr>
    <w:r>
      <w:t>C1</w:t>
    </w:r>
    <w:r w:rsidR="00827FE7">
      <w:t>8</w:t>
    </w:r>
    <w:r>
      <w:t>/34-</w:t>
    </w:r>
    <w:r w:rsidR="00291350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E5ECF"/>
    <w:multiLevelType w:val="hybridMultilevel"/>
    <w:tmpl w:val="02B89476"/>
    <w:lvl w:ilvl="0" w:tplc="B338F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867FC6">
      <w:numFmt w:val="bullet"/>
      <w:lvlText w:val="•"/>
      <w:lvlJc w:val="left"/>
      <w:pPr>
        <w:ind w:left="1780" w:hanging="700"/>
      </w:pPr>
      <w:rPr>
        <w:rFonts w:ascii="Calibri" w:eastAsiaTheme="minorEastAsia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5DA8"/>
    <w:multiLevelType w:val="hybridMultilevel"/>
    <w:tmpl w:val="A44EB3F2"/>
    <w:lvl w:ilvl="0" w:tplc="B338F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3D77"/>
    <w:multiLevelType w:val="hybridMultilevel"/>
    <w:tmpl w:val="5712E8C4"/>
    <w:lvl w:ilvl="0" w:tplc="E5D6F190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E5D6F190">
      <w:numFmt w:val="bullet"/>
      <w:lvlText w:val="-"/>
      <w:lvlJc w:val="left"/>
      <w:pPr>
        <w:ind w:left="292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60E87391"/>
    <w:multiLevelType w:val="hybridMultilevel"/>
    <w:tmpl w:val="A6F4498A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 w15:restartNumberingAfterBreak="0">
    <w:nsid w:val="76991932"/>
    <w:multiLevelType w:val="hybridMultilevel"/>
    <w:tmpl w:val="8BA4B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36"/>
    <w:rsid w:val="000210D4"/>
    <w:rsid w:val="00034EFB"/>
    <w:rsid w:val="00062F48"/>
    <w:rsid w:val="00063016"/>
    <w:rsid w:val="00066795"/>
    <w:rsid w:val="00076AF6"/>
    <w:rsid w:val="00085CF2"/>
    <w:rsid w:val="000B1705"/>
    <w:rsid w:val="000D501F"/>
    <w:rsid w:val="000D75B2"/>
    <w:rsid w:val="000F3F0C"/>
    <w:rsid w:val="001121F5"/>
    <w:rsid w:val="00137782"/>
    <w:rsid w:val="001400DC"/>
    <w:rsid w:val="00140CE1"/>
    <w:rsid w:val="00142EF8"/>
    <w:rsid w:val="0017539C"/>
    <w:rsid w:val="00175AC2"/>
    <w:rsid w:val="0017609F"/>
    <w:rsid w:val="001C628E"/>
    <w:rsid w:val="001E0F7B"/>
    <w:rsid w:val="002119FD"/>
    <w:rsid w:val="002130E0"/>
    <w:rsid w:val="002361D2"/>
    <w:rsid w:val="00264425"/>
    <w:rsid w:val="00265875"/>
    <w:rsid w:val="0027303B"/>
    <w:rsid w:val="0028109B"/>
    <w:rsid w:val="00291350"/>
    <w:rsid w:val="002921F3"/>
    <w:rsid w:val="002A13BA"/>
    <w:rsid w:val="002B1F58"/>
    <w:rsid w:val="002C1C7A"/>
    <w:rsid w:val="002D67AB"/>
    <w:rsid w:val="0030160F"/>
    <w:rsid w:val="00307CE9"/>
    <w:rsid w:val="00322D0D"/>
    <w:rsid w:val="00362D38"/>
    <w:rsid w:val="00391E89"/>
    <w:rsid w:val="003942D4"/>
    <w:rsid w:val="003958A8"/>
    <w:rsid w:val="003C2533"/>
    <w:rsid w:val="003F3938"/>
    <w:rsid w:val="004023F6"/>
    <w:rsid w:val="0040435A"/>
    <w:rsid w:val="00416A24"/>
    <w:rsid w:val="00431D9E"/>
    <w:rsid w:val="00433CE8"/>
    <w:rsid w:val="00434A5C"/>
    <w:rsid w:val="00436952"/>
    <w:rsid w:val="004544D9"/>
    <w:rsid w:val="004828C2"/>
    <w:rsid w:val="00490E72"/>
    <w:rsid w:val="00491157"/>
    <w:rsid w:val="004921C8"/>
    <w:rsid w:val="0049228E"/>
    <w:rsid w:val="004D1851"/>
    <w:rsid w:val="004D599D"/>
    <w:rsid w:val="004E2EA5"/>
    <w:rsid w:val="004E3AEB"/>
    <w:rsid w:val="0050223C"/>
    <w:rsid w:val="005243FF"/>
    <w:rsid w:val="00564FBC"/>
    <w:rsid w:val="00582442"/>
    <w:rsid w:val="005C6073"/>
    <w:rsid w:val="005F541A"/>
    <w:rsid w:val="00640AC2"/>
    <w:rsid w:val="0064737F"/>
    <w:rsid w:val="006535F1"/>
    <w:rsid w:val="0065557D"/>
    <w:rsid w:val="00662984"/>
    <w:rsid w:val="006716BB"/>
    <w:rsid w:val="006B6680"/>
    <w:rsid w:val="006B6DCC"/>
    <w:rsid w:val="006C0CB7"/>
    <w:rsid w:val="006C7BF3"/>
    <w:rsid w:val="00702DEF"/>
    <w:rsid w:val="00706861"/>
    <w:rsid w:val="007172B0"/>
    <w:rsid w:val="00723AB3"/>
    <w:rsid w:val="0075051B"/>
    <w:rsid w:val="00794D34"/>
    <w:rsid w:val="00813E5E"/>
    <w:rsid w:val="00817468"/>
    <w:rsid w:val="00817DE0"/>
    <w:rsid w:val="00827551"/>
    <w:rsid w:val="00827FE7"/>
    <w:rsid w:val="0083581B"/>
    <w:rsid w:val="00864AFF"/>
    <w:rsid w:val="008A72E4"/>
    <w:rsid w:val="008B4A6A"/>
    <w:rsid w:val="008C7E27"/>
    <w:rsid w:val="00900A09"/>
    <w:rsid w:val="009162AA"/>
    <w:rsid w:val="009173EF"/>
    <w:rsid w:val="00920163"/>
    <w:rsid w:val="00932906"/>
    <w:rsid w:val="00961B0B"/>
    <w:rsid w:val="00961CD1"/>
    <w:rsid w:val="0099510F"/>
    <w:rsid w:val="009B38C3"/>
    <w:rsid w:val="009C5C29"/>
    <w:rsid w:val="009E17BD"/>
    <w:rsid w:val="009E1F25"/>
    <w:rsid w:val="009F4395"/>
    <w:rsid w:val="00A04CEC"/>
    <w:rsid w:val="00A23336"/>
    <w:rsid w:val="00A27F92"/>
    <w:rsid w:val="00A32257"/>
    <w:rsid w:val="00A36D20"/>
    <w:rsid w:val="00A45405"/>
    <w:rsid w:val="00A55622"/>
    <w:rsid w:val="00A83502"/>
    <w:rsid w:val="00AA4DDB"/>
    <w:rsid w:val="00AD15B3"/>
    <w:rsid w:val="00AF6E49"/>
    <w:rsid w:val="00B04A67"/>
    <w:rsid w:val="00B0583C"/>
    <w:rsid w:val="00B17253"/>
    <w:rsid w:val="00B22080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15B6"/>
    <w:rsid w:val="00C47AD4"/>
    <w:rsid w:val="00C52D81"/>
    <w:rsid w:val="00C55198"/>
    <w:rsid w:val="00C71B30"/>
    <w:rsid w:val="00CA6393"/>
    <w:rsid w:val="00CB08D4"/>
    <w:rsid w:val="00CB18FF"/>
    <w:rsid w:val="00CB25E2"/>
    <w:rsid w:val="00CD0C08"/>
    <w:rsid w:val="00CE03FB"/>
    <w:rsid w:val="00CE433C"/>
    <w:rsid w:val="00CF33F3"/>
    <w:rsid w:val="00D06183"/>
    <w:rsid w:val="00D20215"/>
    <w:rsid w:val="00D22C42"/>
    <w:rsid w:val="00D65041"/>
    <w:rsid w:val="00D713EF"/>
    <w:rsid w:val="00DA0B8C"/>
    <w:rsid w:val="00DB384B"/>
    <w:rsid w:val="00E067FB"/>
    <w:rsid w:val="00E06900"/>
    <w:rsid w:val="00E10E80"/>
    <w:rsid w:val="00E124F0"/>
    <w:rsid w:val="00E37B5D"/>
    <w:rsid w:val="00E60F04"/>
    <w:rsid w:val="00E67E1D"/>
    <w:rsid w:val="00E854E4"/>
    <w:rsid w:val="00EB0D6F"/>
    <w:rsid w:val="00EB2232"/>
    <w:rsid w:val="00EC5337"/>
    <w:rsid w:val="00F1543C"/>
    <w:rsid w:val="00F2150A"/>
    <w:rsid w:val="00F231D8"/>
    <w:rsid w:val="00F24D45"/>
    <w:rsid w:val="00F31814"/>
    <w:rsid w:val="00F460AB"/>
    <w:rsid w:val="00F46C5F"/>
    <w:rsid w:val="00F52783"/>
    <w:rsid w:val="00F575B3"/>
    <w:rsid w:val="00F94A63"/>
    <w:rsid w:val="00FA1C28"/>
    <w:rsid w:val="00FB6CC0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10B7673-7463-467F-BBA8-77DFB5D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3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023F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023F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023F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4023F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023F6"/>
    <w:pPr>
      <w:outlineLvl w:val="4"/>
    </w:pPr>
  </w:style>
  <w:style w:type="paragraph" w:styleId="Heading6">
    <w:name w:val="heading 6"/>
    <w:basedOn w:val="Heading4"/>
    <w:next w:val="Normal"/>
    <w:qFormat/>
    <w:rsid w:val="004023F6"/>
    <w:pPr>
      <w:outlineLvl w:val="5"/>
    </w:pPr>
  </w:style>
  <w:style w:type="paragraph" w:styleId="Heading7">
    <w:name w:val="heading 7"/>
    <w:basedOn w:val="Heading6"/>
    <w:next w:val="Normal"/>
    <w:qFormat/>
    <w:rsid w:val="004023F6"/>
    <w:pPr>
      <w:outlineLvl w:val="6"/>
    </w:pPr>
  </w:style>
  <w:style w:type="paragraph" w:styleId="Heading8">
    <w:name w:val="heading 8"/>
    <w:basedOn w:val="Heading6"/>
    <w:next w:val="Normal"/>
    <w:qFormat/>
    <w:rsid w:val="004023F6"/>
    <w:pPr>
      <w:outlineLvl w:val="7"/>
    </w:pPr>
  </w:style>
  <w:style w:type="paragraph" w:styleId="Heading9">
    <w:name w:val="heading 9"/>
    <w:basedOn w:val="Heading6"/>
    <w:next w:val="Normal"/>
    <w:qFormat/>
    <w:rsid w:val="004023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023F6"/>
  </w:style>
  <w:style w:type="paragraph" w:styleId="TOC4">
    <w:name w:val="toc 4"/>
    <w:basedOn w:val="TOC3"/>
    <w:rsid w:val="004023F6"/>
    <w:pPr>
      <w:spacing w:before="80"/>
    </w:pPr>
  </w:style>
  <w:style w:type="paragraph" w:styleId="TOC3">
    <w:name w:val="toc 3"/>
    <w:basedOn w:val="TOC2"/>
    <w:rsid w:val="004023F6"/>
  </w:style>
  <w:style w:type="paragraph" w:styleId="TOC2">
    <w:name w:val="toc 2"/>
    <w:basedOn w:val="TOC1"/>
    <w:rsid w:val="004023F6"/>
    <w:pPr>
      <w:spacing w:before="160"/>
    </w:pPr>
  </w:style>
  <w:style w:type="paragraph" w:styleId="TOC1">
    <w:name w:val="toc 1"/>
    <w:basedOn w:val="Normal"/>
    <w:rsid w:val="004023F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023F6"/>
  </w:style>
  <w:style w:type="paragraph" w:styleId="TOC6">
    <w:name w:val="toc 6"/>
    <w:basedOn w:val="TOC4"/>
    <w:rsid w:val="004023F6"/>
  </w:style>
  <w:style w:type="paragraph" w:styleId="TOC5">
    <w:name w:val="toc 5"/>
    <w:basedOn w:val="TOC4"/>
    <w:rsid w:val="004023F6"/>
  </w:style>
  <w:style w:type="paragraph" w:styleId="Index7">
    <w:name w:val="index 7"/>
    <w:basedOn w:val="Normal"/>
    <w:next w:val="Normal"/>
    <w:rsid w:val="004023F6"/>
    <w:pPr>
      <w:ind w:left="1698"/>
    </w:pPr>
  </w:style>
  <w:style w:type="paragraph" w:styleId="Index6">
    <w:name w:val="index 6"/>
    <w:basedOn w:val="Normal"/>
    <w:next w:val="Normal"/>
    <w:rsid w:val="004023F6"/>
    <w:pPr>
      <w:ind w:left="1415"/>
    </w:pPr>
  </w:style>
  <w:style w:type="paragraph" w:styleId="Index5">
    <w:name w:val="index 5"/>
    <w:basedOn w:val="Normal"/>
    <w:next w:val="Normal"/>
    <w:rsid w:val="004023F6"/>
    <w:pPr>
      <w:ind w:left="1132"/>
    </w:pPr>
  </w:style>
  <w:style w:type="paragraph" w:styleId="Index4">
    <w:name w:val="index 4"/>
    <w:basedOn w:val="Normal"/>
    <w:next w:val="Normal"/>
    <w:rsid w:val="004023F6"/>
    <w:pPr>
      <w:ind w:left="849"/>
    </w:pPr>
  </w:style>
  <w:style w:type="paragraph" w:styleId="Index3">
    <w:name w:val="index 3"/>
    <w:basedOn w:val="Normal"/>
    <w:next w:val="Normal"/>
    <w:rsid w:val="004023F6"/>
    <w:pPr>
      <w:ind w:left="566"/>
    </w:pPr>
  </w:style>
  <w:style w:type="paragraph" w:styleId="Index2">
    <w:name w:val="index 2"/>
    <w:basedOn w:val="Normal"/>
    <w:next w:val="Normal"/>
    <w:rsid w:val="004023F6"/>
    <w:pPr>
      <w:ind w:left="283"/>
    </w:pPr>
  </w:style>
  <w:style w:type="paragraph" w:styleId="Index1">
    <w:name w:val="index 1"/>
    <w:basedOn w:val="Normal"/>
    <w:next w:val="Normal"/>
    <w:rsid w:val="004023F6"/>
  </w:style>
  <w:style w:type="character" w:styleId="LineNumber">
    <w:name w:val="line number"/>
    <w:basedOn w:val="DefaultParagraphFont"/>
    <w:rsid w:val="004023F6"/>
  </w:style>
  <w:style w:type="paragraph" w:styleId="IndexHeading">
    <w:name w:val="index heading"/>
    <w:basedOn w:val="Normal"/>
    <w:next w:val="Index1"/>
    <w:rsid w:val="004023F6"/>
  </w:style>
  <w:style w:type="paragraph" w:styleId="Footer">
    <w:name w:val="footer"/>
    <w:basedOn w:val="Normal"/>
    <w:rsid w:val="004023F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4023F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4023F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023F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4023F6"/>
    <w:pPr>
      <w:ind w:left="794"/>
    </w:pPr>
  </w:style>
  <w:style w:type="paragraph" w:customStyle="1" w:styleId="enumlev1">
    <w:name w:val="enumlev1"/>
    <w:basedOn w:val="Normal"/>
    <w:rsid w:val="004023F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023F6"/>
    <w:pPr>
      <w:ind w:left="1191" w:hanging="397"/>
    </w:pPr>
  </w:style>
  <w:style w:type="paragraph" w:customStyle="1" w:styleId="enumlev3">
    <w:name w:val="enumlev3"/>
    <w:basedOn w:val="enumlev2"/>
    <w:rsid w:val="004023F6"/>
    <w:pPr>
      <w:ind w:left="1588"/>
    </w:pPr>
  </w:style>
  <w:style w:type="paragraph" w:customStyle="1" w:styleId="Normalaftertitle">
    <w:name w:val="Normal after title"/>
    <w:basedOn w:val="Normal"/>
    <w:next w:val="Normal"/>
    <w:rsid w:val="004023F6"/>
    <w:pPr>
      <w:spacing w:before="320"/>
    </w:pPr>
  </w:style>
  <w:style w:type="paragraph" w:customStyle="1" w:styleId="Equation">
    <w:name w:val="Equation"/>
    <w:basedOn w:val="Normal"/>
    <w:rsid w:val="004023F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023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023F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023F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023F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4023F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4023F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023F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023F6"/>
  </w:style>
  <w:style w:type="paragraph" w:customStyle="1" w:styleId="Data">
    <w:name w:val="Data"/>
    <w:basedOn w:val="Subject"/>
    <w:next w:val="Subject"/>
    <w:rsid w:val="004023F6"/>
  </w:style>
  <w:style w:type="paragraph" w:customStyle="1" w:styleId="Reasons">
    <w:name w:val="Reasons"/>
    <w:basedOn w:val="Normal"/>
    <w:rsid w:val="004023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023F6"/>
    <w:rPr>
      <w:color w:val="0000FF"/>
      <w:u w:val="single"/>
    </w:rPr>
  </w:style>
  <w:style w:type="paragraph" w:customStyle="1" w:styleId="FirstFooter">
    <w:name w:val="FirstFooter"/>
    <w:basedOn w:val="Footer"/>
    <w:rsid w:val="004023F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023F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023F6"/>
  </w:style>
  <w:style w:type="paragraph" w:customStyle="1" w:styleId="Headingb">
    <w:name w:val="Heading_b"/>
    <w:basedOn w:val="Heading3"/>
    <w:next w:val="Normal"/>
    <w:rsid w:val="004023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4023F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4023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4023F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023F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023F6"/>
    <w:rPr>
      <w:b/>
    </w:rPr>
  </w:style>
  <w:style w:type="paragraph" w:customStyle="1" w:styleId="dnum">
    <w:name w:val="dnum"/>
    <w:basedOn w:val="Normal"/>
    <w:rsid w:val="004023F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4023F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023F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4023F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4023F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4023F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4023F6"/>
  </w:style>
  <w:style w:type="paragraph" w:customStyle="1" w:styleId="Appendixtitle">
    <w:name w:val="Appendix_title"/>
    <w:basedOn w:val="Annextitle"/>
    <w:next w:val="Appendixref"/>
    <w:rsid w:val="004023F6"/>
  </w:style>
  <w:style w:type="paragraph" w:customStyle="1" w:styleId="Appendixref">
    <w:name w:val="Appendix_ref"/>
    <w:basedOn w:val="Annexref"/>
    <w:next w:val="Normalaftertitle"/>
    <w:rsid w:val="004023F6"/>
  </w:style>
  <w:style w:type="paragraph" w:customStyle="1" w:styleId="Call">
    <w:name w:val="Call"/>
    <w:basedOn w:val="Normal"/>
    <w:next w:val="Normal"/>
    <w:rsid w:val="004023F6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4023F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023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023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4023F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4023F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4023F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4023F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023F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023F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023F6"/>
    <w:pPr>
      <w:spacing w:before="160"/>
    </w:pPr>
    <w:rPr>
      <w:b w:val="0"/>
    </w:rPr>
  </w:style>
  <w:style w:type="character" w:styleId="PageNumber">
    <w:name w:val="page number"/>
    <w:basedOn w:val="DefaultParagraphFont"/>
    <w:rsid w:val="004023F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023F6"/>
  </w:style>
  <w:style w:type="paragraph" w:customStyle="1" w:styleId="Parttitle">
    <w:name w:val="Part_title"/>
    <w:basedOn w:val="Annextitle"/>
    <w:next w:val="Partref"/>
    <w:rsid w:val="004023F6"/>
  </w:style>
  <w:style w:type="paragraph" w:customStyle="1" w:styleId="Partref">
    <w:name w:val="Part_ref"/>
    <w:basedOn w:val="Annexref"/>
    <w:next w:val="Normalaftertitle"/>
    <w:rsid w:val="004023F6"/>
  </w:style>
  <w:style w:type="paragraph" w:customStyle="1" w:styleId="RecNo">
    <w:name w:val="Rec_No"/>
    <w:basedOn w:val="Normal"/>
    <w:next w:val="Rectitle"/>
    <w:rsid w:val="004023F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4023F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023F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023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023F6"/>
  </w:style>
  <w:style w:type="paragraph" w:customStyle="1" w:styleId="QuestionNo">
    <w:name w:val="Question_No"/>
    <w:basedOn w:val="RecNo"/>
    <w:next w:val="Questiontitle"/>
    <w:rsid w:val="004023F6"/>
  </w:style>
  <w:style w:type="paragraph" w:customStyle="1" w:styleId="Questionref">
    <w:name w:val="Question_ref"/>
    <w:basedOn w:val="Recref"/>
    <w:next w:val="Questiondate"/>
    <w:rsid w:val="004023F6"/>
  </w:style>
  <w:style w:type="paragraph" w:customStyle="1" w:styleId="Questiontitle">
    <w:name w:val="Question_title"/>
    <w:basedOn w:val="Rectitle"/>
    <w:next w:val="Questionref"/>
    <w:rsid w:val="004023F6"/>
  </w:style>
  <w:style w:type="paragraph" w:customStyle="1" w:styleId="Reftext">
    <w:name w:val="Ref_text"/>
    <w:basedOn w:val="Normal"/>
    <w:rsid w:val="004023F6"/>
    <w:pPr>
      <w:ind w:left="794" w:hanging="794"/>
    </w:pPr>
  </w:style>
  <w:style w:type="paragraph" w:customStyle="1" w:styleId="Reftitle">
    <w:name w:val="Ref_title"/>
    <w:basedOn w:val="Normal"/>
    <w:next w:val="Reftext"/>
    <w:rsid w:val="004023F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023F6"/>
  </w:style>
  <w:style w:type="paragraph" w:customStyle="1" w:styleId="RepNo">
    <w:name w:val="Rep_No"/>
    <w:basedOn w:val="RecNo"/>
    <w:next w:val="Reptitle"/>
    <w:rsid w:val="004023F6"/>
  </w:style>
  <w:style w:type="paragraph" w:customStyle="1" w:styleId="Reptitle">
    <w:name w:val="Rep_title"/>
    <w:basedOn w:val="Rectitle"/>
    <w:next w:val="Repref"/>
    <w:rsid w:val="004023F6"/>
  </w:style>
  <w:style w:type="paragraph" w:customStyle="1" w:styleId="Repref">
    <w:name w:val="Rep_ref"/>
    <w:basedOn w:val="Recref"/>
    <w:next w:val="Repdate"/>
    <w:rsid w:val="004023F6"/>
  </w:style>
  <w:style w:type="paragraph" w:customStyle="1" w:styleId="Resdate">
    <w:name w:val="Res_date"/>
    <w:basedOn w:val="Recdate"/>
    <w:next w:val="Normalaftertitle"/>
    <w:rsid w:val="004023F6"/>
  </w:style>
  <w:style w:type="paragraph" w:customStyle="1" w:styleId="ResNo">
    <w:name w:val="Res_No"/>
    <w:basedOn w:val="RecNo"/>
    <w:next w:val="Restitle"/>
    <w:rsid w:val="004023F6"/>
  </w:style>
  <w:style w:type="paragraph" w:customStyle="1" w:styleId="Restitle">
    <w:name w:val="Res_title"/>
    <w:basedOn w:val="Rectitle"/>
    <w:next w:val="Resref"/>
    <w:rsid w:val="004023F6"/>
  </w:style>
  <w:style w:type="paragraph" w:customStyle="1" w:styleId="Resref">
    <w:name w:val="Res_ref"/>
    <w:basedOn w:val="Recref"/>
    <w:next w:val="Resdate"/>
    <w:rsid w:val="004023F6"/>
  </w:style>
  <w:style w:type="paragraph" w:customStyle="1" w:styleId="SectionNo">
    <w:name w:val="Section_No"/>
    <w:basedOn w:val="AnnexNo"/>
    <w:next w:val="Sectiontitle"/>
    <w:rsid w:val="004023F6"/>
  </w:style>
  <w:style w:type="paragraph" w:customStyle="1" w:styleId="Sectiontitle">
    <w:name w:val="Section_title"/>
    <w:basedOn w:val="Normal"/>
    <w:next w:val="Normalaftertitle"/>
    <w:rsid w:val="004023F6"/>
    <w:rPr>
      <w:sz w:val="26"/>
    </w:rPr>
  </w:style>
  <w:style w:type="paragraph" w:customStyle="1" w:styleId="SpecialFooter">
    <w:name w:val="Special Footer"/>
    <w:basedOn w:val="Footer"/>
    <w:rsid w:val="004023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4023F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023F6"/>
    <w:pPr>
      <w:spacing w:before="120"/>
    </w:pPr>
  </w:style>
  <w:style w:type="paragraph" w:customStyle="1" w:styleId="Tableref">
    <w:name w:val="Table_ref"/>
    <w:basedOn w:val="Normal"/>
    <w:next w:val="Tabletitle"/>
    <w:rsid w:val="004023F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023F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023F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4023F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4023F6"/>
    <w:rPr>
      <w:b/>
    </w:rPr>
  </w:style>
  <w:style w:type="paragraph" w:customStyle="1" w:styleId="Chaptitle">
    <w:name w:val="Chap_title"/>
    <w:basedOn w:val="Arttitle"/>
    <w:next w:val="Normalaftertitle"/>
    <w:rsid w:val="004023F6"/>
  </w:style>
  <w:style w:type="paragraph" w:customStyle="1" w:styleId="Table">
    <w:name w:val="Table_#"/>
    <w:basedOn w:val="Normal"/>
    <w:next w:val="Normal"/>
    <w:rsid w:val="00A2333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rsid w:val="00A23336"/>
    <w:rPr>
      <w:rFonts w:ascii="Calibri" w:hAnsi="Calibri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23336"/>
    <w:pPr>
      <w:widowControl w:val="0"/>
      <w:kinsoku w:val="0"/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3336"/>
    <w:rPr>
      <w:rFonts w:ascii="Times New Roman" w:eastAsiaTheme="minorEastAsia" w:hAnsi="Times New Roman" w:cstheme="minorBidi"/>
      <w:sz w:val="22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7172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  <w:lang w:eastAsia="en-GB"/>
    </w:rPr>
  </w:style>
  <w:style w:type="paragraph" w:customStyle="1" w:styleId="docnoted">
    <w:name w:val="docnoted"/>
    <w:basedOn w:val="Normal"/>
    <w:next w:val="Head"/>
    <w:rsid w:val="004023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402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dtictdf@itu.int" TargetMode="External"/><Relationship Id="rId18" Type="http://schemas.openxmlformats.org/officeDocument/2006/relationships/hyperlink" Target="https://www.itu.int/en/ITU-D/Partners/Pages/ICT-DF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Partners/Pages/ICT-DF/default.aspx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1-CL-C-0106/en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yperlink" Target="http://www.itu.int/council/index97/1997/131/131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s/opb/conf/S-CONF-ACTF-2014-PDF-E.pdf" TargetMode="External"/><Relationship Id="rId14" Type="http://schemas.openxmlformats.org/officeDocument/2006/relationships/hyperlink" Target="http://www.itu.int/en/ITU-D/Projects/Pages/Portfolio.aspx?Status=Ongoing&amp;Theme=&amp;Region=&amp;Country=&amp;ICTDF=1&amp;Keyword=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ICT-DF\CONSEIL\C-2018\ChartICT-DF-ExhibtionCapi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ysClr val="windowText" lastClr="000000"/>
                </a:solidFill>
                <a:effectLst/>
              </a:rPr>
              <a:t>Рисунок 1. Число осуществляемых ФРИКТ проектов по регионам</a:t>
            </a:r>
            <a:br>
              <a:rPr lang="ru-RU" sz="1100" b="1" i="0" u="none" strike="noStrike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1" i="0" u="none" strike="noStrike" baseline="0">
                <a:solidFill>
                  <a:sysClr val="windowText" lastClr="000000"/>
                </a:solidFill>
                <a:effectLst/>
              </a:rPr>
              <a:t>(декабрь 2017 г.)</a:t>
            </a:r>
            <a:endParaRPr lang="en-US" sz="1100" b="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6747751623885211"/>
          <c:y val="0.22790472767667527"/>
          <c:w val="0.24806867311347358"/>
          <c:h val="0.646762723124339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CF-4762-8556-0C65F6F92B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CF-4762-8556-0C65F6F92B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CF-4762-8556-0C65F6F92B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CF-4762-8556-0C65F6F92B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'PRJ_report (21)'!$A$95:$A$98</c:f>
              <c:strCache>
                <c:ptCount val="4"/>
                <c:pt idx="0">
                  <c:v>Африка</c:v>
                </c:pt>
                <c:pt idx="1">
                  <c:v>Арабские государства</c:v>
                </c:pt>
                <c:pt idx="2">
                  <c:v>Азиатско-Тихоокеанский регион</c:v>
                </c:pt>
                <c:pt idx="3">
                  <c:v>Всего в мире</c:v>
                </c:pt>
              </c:strCache>
            </c:strRef>
          </c:cat>
          <c:val>
            <c:numRef>
              <c:f>'PRJ_report (21)'!$B$95:$B$98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BCF-4762-8556-0C65F6F92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/>
            </a:pPr>
            <a:r>
              <a:rPr lang="ru-RU" sz="1100" b="1"/>
              <a:t>Рисунок 2</a:t>
            </a:r>
            <a:r>
              <a:rPr lang="en-US" sz="1100" b="1"/>
              <a:t>. </a:t>
            </a:r>
            <a:r>
              <a:rPr lang="ru-RU" sz="1100" b="1"/>
              <a:t>Проекты ФРИКТ по критериям</a:t>
            </a:r>
            <a:endParaRPr lang="en-US" sz="1100" b="1"/>
          </a:p>
          <a:p>
            <a:pPr>
              <a:defRPr sz="1100" b="1"/>
            </a:pPr>
            <a:r>
              <a:rPr lang="en-US" sz="1100" b="1"/>
              <a:t>(</a:t>
            </a:r>
            <a:r>
              <a:rPr lang="ru-RU" sz="1100" b="1"/>
              <a:t>декабрь </a:t>
            </a:r>
            <a:r>
              <a:rPr lang="en-US" sz="1100" b="1"/>
              <a:t>2017</a:t>
            </a:r>
            <a:r>
              <a:rPr lang="ru-RU" sz="1100" b="1"/>
              <a:t> г.</a:t>
            </a:r>
            <a:r>
              <a:rPr lang="en-US" sz="1100" b="1"/>
              <a:t>)</a:t>
            </a:r>
          </a:p>
        </c:rich>
      </c:tx>
      <c:layout>
        <c:manualLayout>
          <c:xMode val="edge"/>
          <c:yMode val="edge"/>
          <c:x val="0.29879321787444929"/>
          <c:y val="3.1060946279053525E-3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calculs!$B$126:$B$130</c:f>
              <c:strCache>
                <c:ptCount val="5"/>
                <c:pt idx="0">
                  <c:v>Развитие сетей и технологий</c:v>
                </c:pt>
                <c:pt idx="1">
                  <c:v>Приложения ИКТ</c:v>
                </c:pt>
                <c:pt idx="2">
                  <c:v>Охват цифровыми технологиями</c:v>
                </c:pt>
                <c:pt idx="3">
                  <c:v>Электросвязь в чрезвычайных ситуациях</c:v>
                </c:pt>
                <c:pt idx="4">
                  <c:v>НРС и СИДС</c:v>
                </c:pt>
              </c:strCache>
            </c:strRef>
          </c:cat>
          <c:val>
            <c:numRef>
              <c:f>calculs!$C$126:$C$130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9C-4B91-8241-55485A9B3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5378272"/>
        <c:axId val="525377488"/>
      </c:barChart>
      <c:catAx>
        <c:axId val="525378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525377488"/>
        <c:crosses val="autoZero"/>
        <c:auto val="1"/>
        <c:lblAlgn val="ctr"/>
        <c:lblOffset val="100"/>
        <c:noMultiLvlLbl val="0"/>
      </c:catAx>
      <c:valAx>
        <c:axId val="525377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525378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ysClr val="windowText" lastClr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</a:rPr>
              <a:t>Рисунок </a:t>
            </a:r>
            <a:r>
              <a:rPr lang="en-US" sz="1100" b="1">
                <a:solidFill>
                  <a:sysClr val="windowText" lastClr="000000"/>
                </a:solidFill>
              </a:rPr>
              <a:t>3</a:t>
            </a:r>
            <a:r>
              <a:rPr lang="ru-RU" sz="1100" b="1">
                <a:solidFill>
                  <a:sysClr val="windowText" lastClr="000000"/>
                </a:solidFill>
              </a:rPr>
              <a:t>.</a:t>
            </a:r>
            <a:r>
              <a:rPr lang="en-US" sz="1100" b="1" baseline="0">
                <a:solidFill>
                  <a:sysClr val="windowText" lastClr="000000"/>
                </a:solidFill>
              </a:rPr>
              <a:t> </a:t>
            </a:r>
            <a:r>
              <a:rPr lang="ru-RU" sz="1100" b="1" baseline="0">
                <a:solidFill>
                  <a:sysClr val="windowText" lastClr="000000"/>
                </a:solidFill>
              </a:rPr>
              <a:t>Динамика счета движения капитала ФРИКТ</a:t>
            </a:r>
            <a:r>
              <a:rPr lang="en-US" sz="1100" b="1" baseline="0">
                <a:solidFill>
                  <a:sysClr val="windowText" lastClr="000000"/>
                </a:solidFill>
              </a:rPr>
              <a:t> (</a:t>
            </a:r>
            <a:r>
              <a:rPr lang="ru-RU" sz="1100" b="1" baseline="0">
                <a:solidFill>
                  <a:sysClr val="windowText" lastClr="000000"/>
                </a:solidFill>
              </a:rPr>
              <a:t>долл. США</a:t>
            </a:r>
            <a:r>
              <a:rPr lang="en-US" sz="1100" b="1" baseline="0">
                <a:solidFill>
                  <a:sysClr val="windowText" lastClr="000000"/>
                </a:solidFill>
              </a:rPr>
              <a:t>) </a:t>
            </a:r>
            <a:endParaRPr lang="en-US" sz="11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369247594050744"/>
          <c:y val="0.18356481481481482"/>
          <c:w val="0.73971697287839022"/>
          <c:h val="0.73218394575678036"/>
        </c:manualLayout>
      </c:layout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5.9347181008902079E-3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C5F-477E-91BC-FA42DEA9AEB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869436201780416E-2"/>
                  <c:y val="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C5F-477E-91BC-FA42DEA9AEB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8911968348170121E-3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C5F-477E-91BC-FA42DEA9AEB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31.12.2014 г.</c:v>
                </c:pt>
                <c:pt idx="1">
                  <c:v>31.12.2015 г.</c:v>
                </c:pt>
                <c:pt idx="2">
                  <c:v>31.12.2016 г.</c:v>
                </c:pt>
                <c:pt idx="3">
                  <c:v>31.12.2017 г.</c:v>
                </c:pt>
              </c:strCache>
            </c:strRef>
          </c:cat>
          <c:val>
            <c:numRef>
              <c:f>Sheet1!$B$1:$B$4</c:f>
              <c:numCache>
                <c:formatCode>#,##0</c:formatCode>
                <c:ptCount val="4"/>
                <c:pt idx="0" formatCode="_-* #,##0_-;\-* #,##0_-;_-* &quot;-&quot;??_-;_-@_-">
                  <c:v>2766910</c:v>
                </c:pt>
                <c:pt idx="1">
                  <c:v>2701230</c:v>
                </c:pt>
                <c:pt idx="2">
                  <c:v>2587177</c:v>
                </c:pt>
                <c:pt idx="3" formatCode="_-* #,##0_-;\-* #,##0_-;_-* &quot;-&quot;??_-;_-@_-">
                  <c:v>4514559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C5F-477E-91BC-FA42DEA9A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5378664"/>
        <c:axId val="525377880"/>
        <c:axId val="230670832"/>
      </c:line3DChart>
      <c:catAx>
        <c:axId val="525378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377880"/>
        <c:crosses val="autoZero"/>
        <c:auto val="1"/>
        <c:lblAlgn val="ctr"/>
        <c:lblOffset val="100"/>
        <c:noMultiLvlLbl val="0"/>
      </c:catAx>
      <c:valAx>
        <c:axId val="525377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378664"/>
        <c:crosses val="autoZero"/>
        <c:crossBetween val="between"/>
      </c:valAx>
      <c:serAx>
        <c:axId val="230670832"/>
        <c:scaling>
          <c:orientation val="minMax"/>
        </c:scaling>
        <c:delete val="1"/>
        <c:axPos val="b"/>
        <c:majorTickMark val="out"/>
        <c:minorTickMark val="none"/>
        <c:tickLblPos val="nextTo"/>
        <c:crossAx val="52537788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23AF-86C8-4867-8E59-62911078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5</Pages>
  <Words>1200</Words>
  <Characters>8796</Characters>
  <Application>Microsoft Office Word</Application>
  <DocSecurity>4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ICT-DF</vt:lpstr>
    </vt:vector>
  </TitlesOfParts>
  <Manager>General Secretariat - Pool</Manager>
  <Company>International Telecommunication Union (ITU)</Company>
  <LinksUpToDate>false</LinksUpToDate>
  <CharactersWithSpaces>9977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ICT-DF</dc:title>
  <dc:subject>Council 2017</dc:subject>
  <dc:creator>Brouard, Ricarda</dc:creator>
  <cp:keywords>C2018, C18</cp:keywords>
  <dc:description/>
  <cp:lastModifiedBy>Janin</cp:lastModifiedBy>
  <cp:revision>2</cp:revision>
  <cp:lastPrinted>2000-07-18T13:30:00Z</cp:lastPrinted>
  <dcterms:created xsi:type="dcterms:W3CDTF">2018-03-20T08:37:00Z</dcterms:created>
  <dcterms:modified xsi:type="dcterms:W3CDTF">2018-03-20T08:37:00Z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