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E462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sidR="00E46257">
              <w:rPr>
                <w:rFonts w:eastAsiaTheme="minorEastAsia"/>
                <w:b/>
                <w:bCs/>
                <w:w w:val="110"/>
                <w:sz w:val="32"/>
                <w:szCs w:val="44"/>
                <w:lang w:eastAsia="zh-CN" w:bidi="ar-SY"/>
              </w:rPr>
              <w:t>8</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sidR="00E46257">
              <w:rPr>
                <w:rFonts w:eastAsiaTheme="minorEastAsia"/>
                <w:b/>
                <w:bCs/>
                <w:sz w:val="24"/>
                <w:szCs w:val="32"/>
                <w:lang w:eastAsia="zh-CN" w:bidi="ar-SY"/>
              </w:rPr>
              <w:t>27-17</w:t>
            </w:r>
            <w:r w:rsidRPr="000E4FF0">
              <w:rPr>
                <w:rFonts w:eastAsiaTheme="minorEastAsia" w:hint="cs"/>
                <w:b/>
                <w:bCs/>
                <w:sz w:val="24"/>
                <w:szCs w:val="32"/>
                <w:rtl/>
                <w:lang w:eastAsia="zh-CN" w:bidi="ar-EG"/>
              </w:rPr>
              <w:t xml:space="preserve"> </w:t>
            </w:r>
            <w:r w:rsidR="00E46257">
              <w:rPr>
                <w:rFonts w:eastAsiaTheme="minorEastAsia" w:hint="cs"/>
                <w:b/>
                <w:bCs/>
                <w:sz w:val="24"/>
                <w:szCs w:val="32"/>
                <w:rtl/>
                <w:lang w:eastAsia="zh-CN" w:bidi="ar-EG"/>
              </w:rPr>
              <w:t>أبريل</w:t>
            </w:r>
            <w:r w:rsidRPr="000E4FF0">
              <w:rPr>
                <w:rFonts w:eastAsiaTheme="minorEastAsia" w:hint="cs"/>
                <w:b/>
                <w:bCs/>
                <w:sz w:val="24"/>
                <w:szCs w:val="32"/>
                <w:rtl/>
                <w:lang w:eastAsia="zh-CN" w:bidi="ar-EG"/>
              </w:rPr>
              <w:t xml:space="preserve"> </w:t>
            </w:r>
            <w:r w:rsidR="00E46257">
              <w:rPr>
                <w:rFonts w:eastAsiaTheme="minorEastAsia"/>
                <w:b/>
                <w:bCs/>
                <w:sz w:val="24"/>
                <w:szCs w:val="32"/>
                <w:lang w:eastAsia="zh-CN" w:bidi="ar-EG"/>
              </w:rPr>
              <w:t>2018</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AE36B8" w:rsidRDefault="000E4FF0" w:rsidP="003A772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r w:rsidRPr="00AE36B8">
              <w:rPr>
                <w:rFonts w:eastAsiaTheme="minorEastAsia" w:hint="cs"/>
                <w:b/>
                <w:bCs/>
                <w:rtl/>
                <w:lang w:eastAsia="zh-CN" w:bidi="ar-EG"/>
              </w:rPr>
              <w:t xml:space="preserve">بند جدول الأعمال: </w:t>
            </w:r>
            <w:r w:rsidR="00AE36B8" w:rsidRPr="00AE36B8">
              <w:rPr>
                <w:rFonts w:eastAsiaTheme="minorEastAsia"/>
                <w:b/>
                <w:bCs/>
                <w:lang w:eastAsia="zh-CN" w:bidi="ar-EG"/>
              </w:rPr>
              <w:t>ADM</w:t>
            </w:r>
            <w:r w:rsidR="003A7725">
              <w:rPr>
                <w:rFonts w:eastAsiaTheme="minorEastAsia"/>
                <w:b/>
                <w:bCs/>
                <w:lang w:eastAsia="zh-CN" w:bidi="ar-EG"/>
              </w:rPr>
              <w:t> </w:t>
            </w:r>
            <w:r w:rsidR="00AE36B8" w:rsidRPr="00AE36B8">
              <w:rPr>
                <w:rFonts w:eastAsiaTheme="minorEastAsia"/>
                <w:b/>
                <w:bCs/>
                <w:lang w:eastAsia="zh-CN" w:bidi="ar-EG"/>
              </w:rPr>
              <w:t>12</w:t>
            </w:r>
          </w:p>
        </w:tc>
        <w:tc>
          <w:tcPr>
            <w:tcW w:w="3052" w:type="dxa"/>
            <w:vAlign w:val="center"/>
          </w:tcPr>
          <w:p w:rsidR="000E4FF0" w:rsidRPr="000E4FF0" w:rsidRDefault="000E4FF0" w:rsidP="00AE36B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sidR="00E46257">
              <w:rPr>
                <w:rFonts w:eastAsiaTheme="minorEastAsia"/>
                <w:b/>
                <w:bCs/>
                <w:lang w:eastAsia="zh-CN" w:bidi="ar-SY"/>
              </w:rPr>
              <w:t>8</w:t>
            </w:r>
            <w:r w:rsidRPr="000E4FF0">
              <w:rPr>
                <w:rFonts w:eastAsiaTheme="minorEastAsia"/>
                <w:b/>
                <w:bCs/>
                <w:lang w:eastAsia="zh-CN" w:bidi="ar-SY"/>
              </w:rPr>
              <w:t>/</w:t>
            </w:r>
            <w:r w:rsidR="00AE36B8">
              <w:rPr>
                <w:rFonts w:eastAsiaTheme="minorEastAsia"/>
                <w:b/>
                <w:bCs/>
                <w:lang w:eastAsia="zh-CN" w:bidi="ar-SY"/>
              </w:rPr>
              <w:t>44</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bookmarkStart w:id="1" w:name="_GoBack"/>
          </w:p>
        </w:tc>
        <w:tc>
          <w:tcPr>
            <w:tcW w:w="3052" w:type="dxa"/>
            <w:vAlign w:val="center"/>
          </w:tcPr>
          <w:p w:rsidR="000E4FF0" w:rsidRPr="00AE36B8" w:rsidRDefault="00AE36B8" w:rsidP="00AE36B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sidRPr="00AE36B8">
              <w:rPr>
                <w:rFonts w:eastAsiaTheme="minorEastAsia"/>
                <w:b/>
                <w:bCs/>
                <w:lang w:eastAsia="zh-CN" w:bidi="ar-SY"/>
              </w:rPr>
              <w:t>8</w:t>
            </w:r>
            <w:r w:rsidR="000E4FF0" w:rsidRPr="00AE36B8">
              <w:rPr>
                <w:rFonts w:eastAsiaTheme="minorEastAsia" w:hint="cs"/>
                <w:b/>
                <w:bCs/>
                <w:rtl/>
                <w:lang w:eastAsia="zh-CN" w:bidi="ar-EG"/>
              </w:rPr>
              <w:t xml:space="preserve"> </w:t>
            </w:r>
            <w:r w:rsidRPr="00AE36B8">
              <w:rPr>
                <w:rFonts w:eastAsiaTheme="minorEastAsia" w:hint="cs"/>
                <w:b/>
                <w:bCs/>
                <w:rtl/>
                <w:lang w:eastAsia="zh-CN" w:bidi="ar-EG"/>
              </w:rPr>
              <w:t>مارس</w:t>
            </w:r>
            <w:r w:rsidR="000E4FF0" w:rsidRPr="00AE36B8">
              <w:rPr>
                <w:rFonts w:eastAsiaTheme="minorEastAsia" w:hint="cs"/>
                <w:b/>
                <w:bCs/>
                <w:rtl/>
                <w:lang w:eastAsia="zh-CN" w:bidi="ar-EG"/>
              </w:rPr>
              <w:t xml:space="preserve"> </w:t>
            </w:r>
            <w:r w:rsidR="000E4FF0" w:rsidRPr="00AE36B8">
              <w:rPr>
                <w:rFonts w:eastAsiaTheme="minorEastAsia"/>
                <w:b/>
                <w:bCs/>
                <w:lang w:eastAsia="zh-CN" w:bidi="ar-SY"/>
              </w:rPr>
              <w:t>201</w:t>
            </w:r>
            <w:r w:rsidR="00E46257" w:rsidRPr="00AE36B8">
              <w:rPr>
                <w:rFonts w:eastAsiaTheme="minorEastAsia"/>
                <w:b/>
                <w:bCs/>
                <w:lang w:eastAsia="zh-CN" w:bidi="ar-SY"/>
              </w:rPr>
              <w:t>8</w:t>
            </w:r>
          </w:p>
        </w:tc>
      </w:tr>
      <w:bookmarkEnd w:id="1"/>
      <w:tr w:rsidR="000E4FF0" w:rsidRPr="000E4FF0" w:rsidTr="000E4FF0">
        <w:trPr>
          <w:cantSplit/>
          <w:jc w:val="center"/>
        </w:trPr>
        <w:tc>
          <w:tcPr>
            <w:tcW w:w="6620" w:type="dxa"/>
          </w:tcPr>
          <w:p w:rsidR="000E4FF0" w:rsidRPr="000E4FF0"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E4FF0" w:rsidRPr="000E4FF0" w:rsidRDefault="000E4FF0" w:rsidP="00AE36B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b/>
                <w:bCs/>
                <w:rtl/>
                <w:lang w:eastAsia="zh-CN" w:bidi="ar-EG"/>
              </w:rPr>
              <w:t xml:space="preserve">الأصل: </w:t>
            </w:r>
            <w:r w:rsidR="00AE36B8">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AE36B8" w:rsidP="00AE36B8">
            <w:pPr>
              <w:pStyle w:val="Source"/>
              <w:rPr>
                <w:rFonts w:eastAsiaTheme="minorEastAsia"/>
                <w:rtl/>
                <w:lang w:eastAsia="zh-CN"/>
              </w:rPr>
            </w:pPr>
            <w:r w:rsidRPr="00AE36B8">
              <w:rPr>
                <w:rFonts w:eastAsiaTheme="minorEastAsia" w:hint="cs"/>
                <w:rtl/>
                <w:lang w:eastAsia="zh-CN" w:bidi="ar-SY"/>
              </w:rPr>
              <w:t>تقرير من الأمين العام</w:t>
            </w:r>
          </w:p>
        </w:tc>
      </w:tr>
      <w:tr w:rsidR="000E4FF0" w:rsidRPr="000E4FF0" w:rsidTr="000E4FF0">
        <w:trPr>
          <w:cantSplit/>
          <w:jc w:val="center"/>
        </w:trPr>
        <w:tc>
          <w:tcPr>
            <w:tcW w:w="9672" w:type="dxa"/>
            <w:gridSpan w:val="2"/>
          </w:tcPr>
          <w:p w:rsidR="000E4FF0" w:rsidRPr="000E4FF0" w:rsidRDefault="00AE36B8" w:rsidP="00AE36B8">
            <w:pPr>
              <w:pStyle w:val="Title1"/>
              <w:rPr>
                <w:rFonts w:eastAsiaTheme="minorEastAsia"/>
                <w:rtl/>
                <w:lang w:eastAsia="zh-CN"/>
              </w:rPr>
            </w:pPr>
            <w:r w:rsidRPr="00AE36B8">
              <w:rPr>
                <w:rFonts w:eastAsiaTheme="minorEastAsia"/>
                <w:rtl/>
                <w:lang w:eastAsia="zh-CN" w:bidi="ar-SA"/>
              </w:rPr>
              <w:t xml:space="preserve">تقرير </w:t>
            </w:r>
            <w:r w:rsidRPr="00AE36B8">
              <w:rPr>
                <w:rFonts w:eastAsiaTheme="minorEastAsia" w:hint="cs"/>
                <w:rtl/>
                <w:lang w:eastAsia="zh-CN" w:bidi="ar-SA"/>
              </w:rPr>
              <w:t>المراجع</w:t>
            </w:r>
            <w:r w:rsidRPr="00AE36B8">
              <w:rPr>
                <w:rFonts w:eastAsiaTheme="minorEastAsia"/>
                <w:rtl/>
                <w:lang w:eastAsia="zh-CN" w:bidi="ar-SA"/>
              </w:rPr>
              <w:t xml:space="preserve"> الداخلي عن أنشطة </w:t>
            </w:r>
            <w:r w:rsidRPr="00AE36B8">
              <w:rPr>
                <w:rFonts w:eastAsiaTheme="minorEastAsia" w:hint="cs"/>
                <w:rtl/>
                <w:lang w:eastAsia="zh-CN" w:bidi="ar-SA"/>
              </w:rPr>
              <w:t>المراجعة</w:t>
            </w:r>
            <w:r w:rsidRPr="00AE36B8">
              <w:rPr>
                <w:rFonts w:eastAsiaTheme="minorEastAsia"/>
                <w:rtl/>
                <w:lang w:eastAsia="zh-CN" w:bidi="ar-SA"/>
              </w:rPr>
              <w:t xml:space="preserve"> الداخلية</w:t>
            </w:r>
          </w:p>
        </w:tc>
      </w:tr>
      <w:tr w:rsidR="000E4FF0" w:rsidRPr="000E4FF0" w:rsidTr="000E4FF0">
        <w:trPr>
          <w:cantSplit/>
          <w:jc w:val="center"/>
        </w:trPr>
        <w:tc>
          <w:tcPr>
            <w:tcW w:w="9672" w:type="dxa"/>
            <w:gridSpan w:val="2"/>
          </w:tcPr>
          <w:p w:rsidR="000E4FF0" w:rsidRPr="000E4FF0" w:rsidRDefault="000E4FF0" w:rsidP="0056610F">
            <w:pPr>
              <w:pStyle w:val="Agendaitem"/>
              <w:rPr>
                <w:rFonts w:eastAsiaTheme="minorEastAsia"/>
                <w:w w:val="120"/>
                <w:rtl/>
                <w:lang w:eastAsia="zh-CN"/>
              </w:rPr>
            </w:pP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8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0E4FF0" w:rsidRPr="000E4FF0" w:rsidTr="00AE36B8">
        <w:trPr>
          <w:jc w:val="center"/>
        </w:trPr>
        <w:tc>
          <w:tcPr>
            <w:tcW w:w="808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AE36B8" w:rsidRDefault="00AE36B8" w:rsidP="00B05C56">
            <w:pPr>
              <w:rPr>
                <w:lang w:bidi="ar-SY"/>
              </w:rPr>
            </w:pPr>
            <w:r w:rsidRPr="00813B86">
              <w:rPr>
                <w:rtl/>
              </w:rPr>
              <w:t>ي</w:t>
            </w:r>
            <w:r w:rsidRPr="00813B86">
              <w:rPr>
                <w:rFonts w:hint="cs"/>
                <w:rtl/>
              </w:rPr>
              <w:t>غطي</w:t>
            </w:r>
            <w:r w:rsidRPr="00813B86">
              <w:rPr>
                <w:rtl/>
              </w:rPr>
              <w:t xml:space="preserve"> هذا التقرير </w:t>
            </w:r>
            <w:r>
              <w:rPr>
                <w:rFonts w:hint="cs"/>
                <w:rtl/>
                <w:lang w:bidi="ar-EG"/>
              </w:rPr>
              <w:t>أنشطة المراجعة الداخلية</w:t>
            </w:r>
            <w:r w:rsidRPr="00813B86">
              <w:rPr>
                <w:rtl/>
              </w:rPr>
              <w:t xml:space="preserve"> في</w:t>
            </w:r>
            <w:r w:rsidRPr="00813B86">
              <w:rPr>
                <w:rFonts w:hint="cs"/>
                <w:rtl/>
              </w:rPr>
              <w:t> </w:t>
            </w:r>
            <w:r w:rsidRPr="00813B86">
              <w:rPr>
                <w:rtl/>
              </w:rPr>
              <w:t xml:space="preserve">الفترة الممتدة من مارس </w:t>
            </w:r>
            <w:r w:rsidR="00B05C56">
              <w:rPr>
                <w:lang w:bidi="ar-SY"/>
              </w:rPr>
              <w:t>2017</w:t>
            </w:r>
            <w:r w:rsidRPr="00813B86">
              <w:rPr>
                <w:rtl/>
              </w:rPr>
              <w:t xml:space="preserve"> إلى </w:t>
            </w:r>
            <w:r w:rsidR="00B05C56">
              <w:rPr>
                <w:rFonts w:hint="cs"/>
                <w:rtl/>
                <w:lang w:bidi="ar-EG"/>
              </w:rPr>
              <w:t xml:space="preserve">مارس </w:t>
            </w:r>
            <w:r w:rsidR="00B05C56">
              <w:rPr>
                <w:lang w:bidi="ar-EG"/>
              </w:rPr>
              <w:t>2018</w:t>
            </w:r>
            <w:r w:rsidRPr="00813B86">
              <w:rPr>
                <w:rtl/>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AE36B8"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813B86">
              <w:rPr>
                <w:rtl/>
              </w:rPr>
              <w:t>يحال هذا التقرير إلى المجلس لكي</w:t>
            </w:r>
            <w:r w:rsidRPr="00813B86">
              <w:rPr>
                <w:b/>
                <w:bCs/>
                <w:rtl/>
              </w:rPr>
              <w:t xml:space="preserve"> ينظر فيه</w:t>
            </w:r>
            <w:r w:rsidRPr="00813B86">
              <w:rPr>
                <w:rtl/>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0E4FF0" w:rsidRDefault="00AE36B8" w:rsidP="00AE36B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r w:rsidRPr="00AE36B8">
              <w:rPr>
                <w:rFonts w:eastAsiaTheme="minorEastAsia"/>
                <w:i/>
                <w:iCs/>
                <w:rtl/>
                <w:lang w:eastAsia="zh-CN"/>
              </w:rPr>
              <w:t xml:space="preserve">اللوائح المالية والقواعد المالية للاتحاد </w:t>
            </w:r>
            <w:r w:rsidRPr="00AE36B8">
              <w:rPr>
                <w:rFonts w:eastAsiaTheme="minorEastAsia"/>
                <w:i/>
                <w:iCs/>
                <w:lang w:eastAsia="zh-CN" w:bidi="ar-SY"/>
              </w:rPr>
              <w:t>(2010)</w:t>
            </w:r>
            <w:r w:rsidRPr="00AE36B8">
              <w:rPr>
                <w:rFonts w:eastAsiaTheme="minorEastAsia"/>
                <w:i/>
                <w:iCs/>
                <w:rtl/>
                <w:lang w:eastAsia="zh-CN"/>
              </w:rPr>
              <w:t xml:space="preserve">، المادة </w:t>
            </w:r>
            <w:r w:rsidRPr="00AE36B8">
              <w:rPr>
                <w:rFonts w:eastAsiaTheme="minorEastAsia"/>
                <w:i/>
                <w:iCs/>
                <w:lang w:eastAsia="zh-CN" w:bidi="ar-SY"/>
              </w:rPr>
              <w:t>29</w:t>
            </w:r>
          </w:p>
        </w:tc>
      </w:tr>
    </w:tbl>
    <w:p w:rsidR="00AE36B8" w:rsidRPr="00294638" w:rsidRDefault="00AE36B8" w:rsidP="00294638">
      <w:pPr>
        <w:pStyle w:val="Headingb0"/>
      </w:pPr>
      <w:r w:rsidRPr="00294638">
        <w:rPr>
          <w:rtl/>
        </w:rPr>
        <w:t>مقدمة</w:t>
      </w:r>
    </w:p>
    <w:p w:rsidR="00AE36B8" w:rsidRPr="00813B86" w:rsidRDefault="00AE36B8" w:rsidP="00294638">
      <w:pPr>
        <w:rPr>
          <w:rtl/>
        </w:rPr>
      </w:pPr>
      <w:r w:rsidRPr="00813B86">
        <w:rPr>
          <w:lang w:bidi="ar-SY"/>
        </w:rPr>
        <w:t>1</w:t>
      </w:r>
      <w:r w:rsidRPr="00813B86">
        <w:rPr>
          <w:rtl/>
        </w:rPr>
        <w:tab/>
        <w:t>يُحال هذا التقرير إلى المجلس</w:t>
      </w:r>
      <w:r>
        <w:rPr>
          <w:rFonts w:hint="cs"/>
          <w:rtl/>
        </w:rPr>
        <w:t>، و</w:t>
      </w:r>
      <w:r w:rsidRPr="00813B86">
        <w:rPr>
          <w:rtl/>
        </w:rPr>
        <w:t xml:space="preserve">قد أُعد عملاً بالمادة </w:t>
      </w:r>
      <w:proofErr w:type="gramStart"/>
      <w:r w:rsidRPr="00813B86">
        <w:rPr>
          <w:lang w:bidi="ar-SY"/>
        </w:rPr>
        <w:t>29</w:t>
      </w:r>
      <w:r w:rsidRPr="00813B86">
        <w:rPr>
          <w:rtl/>
        </w:rPr>
        <w:t xml:space="preserve"> من</w:t>
      </w:r>
      <w:proofErr w:type="gramEnd"/>
      <w:r w:rsidRPr="00813B86">
        <w:rPr>
          <w:rtl/>
        </w:rPr>
        <w:t xml:space="preserve"> اللوائح المالية </w:t>
      </w:r>
      <w:r w:rsidRPr="00813B86">
        <w:rPr>
          <w:lang w:bidi="ar-SY"/>
        </w:rPr>
        <w:t>(2010)</w:t>
      </w:r>
      <w:r w:rsidRPr="00813B86">
        <w:rPr>
          <w:rtl/>
        </w:rPr>
        <w:t>. ووفقاً لميثاق المراجعة الداخلية في الاتحاد</w:t>
      </w:r>
      <w:r w:rsidRPr="00813B86">
        <w:rPr>
          <w:rFonts w:hint="cs"/>
          <w:rtl/>
        </w:rPr>
        <w:t>،</w:t>
      </w:r>
      <w:r w:rsidRPr="00813B86">
        <w:rPr>
          <w:rStyle w:val="FootnoteReference"/>
          <w:rtl/>
        </w:rPr>
        <w:footnoteReference w:id="1"/>
      </w:r>
      <w:r w:rsidRPr="00813B86">
        <w:rPr>
          <w:rtl/>
        </w:rPr>
        <w:t xml:space="preserve"> يقدَّم هذا التقرير إلى الأمين العام ويُعرض على المجلس لكي ينظر فيه. وي</w:t>
      </w:r>
      <w:r w:rsidRPr="00813B86">
        <w:rPr>
          <w:rFonts w:hint="cs"/>
          <w:rtl/>
        </w:rPr>
        <w:t>غطي</w:t>
      </w:r>
      <w:r w:rsidRPr="00813B86">
        <w:rPr>
          <w:rtl/>
        </w:rPr>
        <w:t xml:space="preserve"> هذا التقرير الأنشطة </w:t>
      </w:r>
      <w:proofErr w:type="spellStart"/>
      <w:r w:rsidRPr="00813B86">
        <w:rPr>
          <w:rtl/>
        </w:rPr>
        <w:t>المضطلَع</w:t>
      </w:r>
      <w:proofErr w:type="spellEnd"/>
      <w:r w:rsidRPr="00813B86">
        <w:rPr>
          <w:rtl/>
        </w:rPr>
        <w:t xml:space="preserve"> بها في</w:t>
      </w:r>
      <w:r w:rsidRPr="00813B86">
        <w:rPr>
          <w:rFonts w:hint="cs"/>
          <w:rtl/>
        </w:rPr>
        <w:t> </w:t>
      </w:r>
      <w:r w:rsidRPr="00813B86">
        <w:rPr>
          <w:rtl/>
        </w:rPr>
        <w:t xml:space="preserve">الفترة الممتدة من مارس </w:t>
      </w:r>
      <w:r w:rsidR="00B05C56">
        <w:rPr>
          <w:lang w:bidi="ar-SY"/>
        </w:rPr>
        <w:t>2017</w:t>
      </w:r>
      <w:r w:rsidRPr="00813B86">
        <w:rPr>
          <w:rtl/>
        </w:rPr>
        <w:t xml:space="preserve"> </w:t>
      </w:r>
      <w:r w:rsidRPr="00813B86">
        <w:rPr>
          <w:rFonts w:hint="cs"/>
          <w:rtl/>
        </w:rPr>
        <w:t>إلى</w:t>
      </w:r>
      <w:r w:rsidRPr="00813B86">
        <w:rPr>
          <w:rtl/>
        </w:rPr>
        <w:t xml:space="preserve"> </w:t>
      </w:r>
      <w:r w:rsidR="00B05C56">
        <w:rPr>
          <w:rFonts w:hint="cs"/>
          <w:rtl/>
          <w:lang w:bidi="ar-EG"/>
        </w:rPr>
        <w:t xml:space="preserve">مارس </w:t>
      </w:r>
      <w:r w:rsidR="00B05C56">
        <w:rPr>
          <w:lang w:bidi="ar-EG"/>
        </w:rPr>
        <w:t>2018</w:t>
      </w:r>
      <w:r w:rsidRPr="00813B86">
        <w:rPr>
          <w:rtl/>
        </w:rPr>
        <w:t>.</w:t>
      </w:r>
    </w:p>
    <w:p w:rsidR="00AE36B8" w:rsidRPr="00140B22" w:rsidRDefault="005C3FF5" w:rsidP="00140B22">
      <w:pPr>
        <w:rPr>
          <w:rtl/>
          <w:lang w:val="en-CA" w:bidi="ar-EG"/>
        </w:rPr>
      </w:pPr>
      <w:proofErr w:type="gramStart"/>
      <w:r w:rsidRPr="00140B22">
        <w:t>2</w:t>
      </w:r>
      <w:proofErr w:type="gramEnd"/>
      <w:r w:rsidRPr="00140B22">
        <w:rPr>
          <w:rtl/>
          <w:lang w:bidi="ar-EG"/>
        </w:rPr>
        <w:tab/>
      </w:r>
      <w:r w:rsidR="00AE36B8" w:rsidRPr="00140B22">
        <w:rPr>
          <w:rFonts w:hint="cs"/>
          <w:rtl/>
        </w:rPr>
        <w:t>وخلال الفترة المشمولة بالتقرير، تألفت وحدة المراجعة الداخلية من موظفين اثنين من الفئة الفنية</w:t>
      </w:r>
      <w:r w:rsidR="00AE36B8" w:rsidRPr="00140B22">
        <w:rPr>
          <w:rFonts w:hint="eastAsia"/>
          <w:rtl/>
        </w:rPr>
        <w:t> </w:t>
      </w:r>
      <w:r w:rsidR="00AE36B8" w:rsidRPr="00140B22">
        <w:rPr>
          <w:rFonts w:hint="cs"/>
          <w:rtl/>
        </w:rPr>
        <w:t>- موظف بدرجة</w:t>
      </w:r>
      <w:r w:rsidR="00AE36B8" w:rsidRPr="00140B22">
        <w:rPr>
          <w:rFonts w:hint="eastAsia"/>
          <w:rtl/>
        </w:rPr>
        <w:t> </w:t>
      </w:r>
      <w:r w:rsidR="00AE36B8" w:rsidRPr="00140B22">
        <w:rPr>
          <w:rFonts w:hint="cs"/>
          <w:rtl/>
        </w:rPr>
        <w:t>ف-</w:t>
      </w:r>
      <w:r w:rsidR="00AE36B8" w:rsidRPr="00140B22">
        <w:rPr>
          <w:lang w:val="en-CA"/>
        </w:rPr>
        <w:t>5</w:t>
      </w:r>
      <w:r w:rsidR="00AE36B8" w:rsidRPr="00140B22">
        <w:rPr>
          <w:rFonts w:hint="cs"/>
          <w:rtl/>
          <w:lang w:val="en-CA" w:bidi="ar-EG"/>
        </w:rPr>
        <w:t xml:space="preserve"> (رئيس</w:t>
      </w:r>
      <w:r w:rsidR="007D3DE3" w:rsidRPr="00140B22">
        <w:rPr>
          <w:rFonts w:hint="eastAsia"/>
          <w:rtl/>
          <w:lang w:val="en-CA" w:bidi="ar-EG"/>
        </w:rPr>
        <w:t> </w:t>
      </w:r>
      <w:r w:rsidR="00AE36B8" w:rsidRPr="00140B22">
        <w:rPr>
          <w:rFonts w:hint="cs"/>
          <w:rtl/>
          <w:lang w:val="en-CA" w:bidi="ar-EG"/>
        </w:rPr>
        <w:t>الوحدة) وموظف بدرجة ف-</w:t>
      </w:r>
      <w:r w:rsidR="00AE36B8" w:rsidRPr="00140B22">
        <w:rPr>
          <w:lang w:val="en-CA" w:bidi="ar-EG"/>
        </w:rPr>
        <w:t>2</w:t>
      </w:r>
      <w:r w:rsidR="00AE36B8" w:rsidRPr="00140B22">
        <w:rPr>
          <w:rFonts w:hint="cs"/>
          <w:rtl/>
          <w:lang w:val="en-CA" w:bidi="ar-EG"/>
        </w:rPr>
        <w:t xml:space="preserve"> (مراجع داخلي مبتدئ</w:t>
      </w:r>
      <w:r w:rsidR="00D061D5" w:rsidRPr="00140B22">
        <w:rPr>
          <w:rFonts w:hint="cs"/>
          <w:rtl/>
          <w:lang w:val="en-CA" w:bidi="ar-EG"/>
        </w:rPr>
        <w:t>)</w:t>
      </w:r>
      <w:r w:rsidR="00B05C56" w:rsidRPr="00140B22">
        <w:rPr>
          <w:rFonts w:hint="cs"/>
          <w:rtl/>
          <w:lang w:val="en-CA" w:bidi="ar-EG"/>
        </w:rPr>
        <w:t xml:space="preserve"> </w:t>
      </w:r>
      <w:r w:rsidR="000B068D" w:rsidRPr="00140B22">
        <w:rPr>
          <w:rFonts w:hint="cs"/>
          <w:rtl/>
          <w:lang w:val="en-CA" w:bidi="ar-EG"/>
        </w:rPr>
        <w:t>بانتظار</w:t>
      </w:r>
      <w:r w:rsidR="00A77934" w:rsidRPr="00140B22">
        <w:rPr>
          <w:rFonts w:hint="cs"/>
          <w:rtl/>
          <w:lang w:val="en-CA" w:bidi="ar-EG"/>
        </w:rPr>
        <w:t xml:space="preserve"> تولي</w:t>
      </w:r>
      <w:r w:rsidR="00D061D5" w:rsidRPr="00140B22">
        <w:rPr>
          <w:rFonts w:hint="cs"/>
          <w:rtl/>
          <w:lang w:val="en-CA" w:bidi="ar-EG"/>
        </w:rPr>
        <w:t xml:space="preserve"> صاحب الوظيفية الشاغرة</w:t>
      </w:r>
      <w:r w:rsidR="00140B22">
        <w:rPr>
          <w:rFonts w:hint="eastAsia"/>
          <w:rtl/>
          <w:lang w:val="en-CA" w:bidi="ar-EG"/>
        </w:rPr>
        <w:t> </w:t>
      </w:r>
      <w:r w:rsidR="00D061D5" w:rsidRPr="00140B22">
        <w:rPr>
          <w:rFonts w:hint="cs"/>
          <w:rtl/>
          <w:lang w:bidi="ar-EG"/>
        </w:rPr>
        <w:t>ف-</w:t>
      </w:r>
      <w:r w:rsidR="00D061D5" w:rsidRPr="00140B22">
        <w:rPr>
          <w:lang w:bidi="ar-EG"/>
        </w:rPr>
        <w:t>3</w:t>
      </w:r>
      <w:r w:rsidR="00AE36B8" w:rsidRPr="00140B22">
        <w:rPr>
          <w:rFonts w:hint="cs"/>
          <w:rtl/>
          <w:lang w:val="en-CA" w:bidi="ar-EG"/>
        </w:rPr>
        <w:t xml:space="preserve"> (مراجع</w:t>
      </w:r>
      <w:r w:rsidR="007D3DE3" w:rsidRPr="00140B22">
        <w:rPr>
          <w:rFonts w:hint="eastAsia"/>
          <w:rtl/>
          <w:lang w:val="en-CA" w:bidi="ar-EG"/>
        </w:rPr>
        <w:t> </w:t>
      </w:r>
      <w:r w:rsidR="00AE36B8" w:rsidRPr="00140B22">
        <w:rPr>
          <w:rFonts w:hint="cs"/>
          <w:rtl/>
          <w:lang w:val="en-CA" w:bidi="ar-EG"/>
        </w:rPr>
        <w:t xml:space="preserve">داخلي) </w:t>
      </w:r>
      <w:r w:rsidR="00D061D5" w:rsidRPr="00140B22">
        <w:rPr>
          <w:rFonts w:hint="cs"/>
          <w:rtl/>
          <w:lang w:val="en-CA" w:bidi="ar-EG"/>
        </w:rPr>
        <w:t>مهام</w:t>
      </w:r>
      <w:r w:rsidR="007D3DE3" w:rsidRPr="00140B22">
        <w:rPr>
          <w:rFonts w:hint="eastAsia"/>
          <w:rtl/>
          <w:lang w:val="en-CA" w:bidi="ar-EG"/>
        </w:rPr>
        <w:t> </w:t>
      </w:r>
      <w:r w:rsidR="00D061D5" w:rsidRPr="00140B22">
        <w:rPr>
          <w:rFonts w:hint="cs"/>
          <w:rtl/>
          <w:lang w:val="en-CA" w:bidi="ar-EG"/>
        </w:rPr>
        <w:t xml:space="preserve">منصبه في </w:t>
      </w:r>
      <w:r w:rsidR="00D061D5" w:rsidRPr="00140B22">
        <w:rPr>
          <w:lang w:bidi="ar-EG"/>
        </w:rPr>
        <w:t>1</w:t>
      </w:r>
      <w:r w:rsidR="00D061D5" w:rsidRPr="00140B22">
        <w:rPr>
          <w:rFonts w:hint="cs"/>
          <w:rtl/>
          <w:lang w:val="en-CA" w:bidi="ar-EG"/>
        </w:rPr>
        <w:t xml:space="preserve"> سبتمبر </w:t>
      </w:r>
      <w:r w:rsidR="00D061D5" w:rsidRPr="00140B22">
        <w:rPr>
          <w:lang w:bidi="ar-EG"/>
        </w:rPr>
        <w:t>2017</w:t>
      </w:r>
      <w:r w:rsidR="00D061D5" w:rsidRPr="00140B22">
        <w:rPr>
          <w:rFonts w:hint="cs"/>
          <w:rtl/>
          <w:lang w:val="en-CA" w:bidi="ar-EG"/>
        </w:rPr>
        <w:t xml:space="preserve">. </w:t>
      </w:r>
      <w:r w:rsidR="00AE36B8" w:rsidRPr="00140B22">
        <w:rPr>
          <w:rFonts w:hint="cs"/>
          <w:rtl/>
          <w:lang w:val="en-CA" w:bidi="ar-EG"/>
        </w:rPr>
        <w:t>وكان هناك موظف من فئة الخدم</w:t>
      </w:r>
      <w:r w:rsidR="00B567C0">
        <w:rPr>
          <w:rFonts w:hint="cs"/>
          <w:rtl/>
          <w:lang w:val="en-CA" w:bidi="ar-EG"/>
        </w:rPr>
        <w:t>ات العامة (مساعد مراجع) يعمل في</w:t>
      </w:r>
      <w:r w:rsidR="00B567C0">
        <w:rPr>
          <w:rFonts w:hint="eastAsia"/>
          <w:rtl/>
          <w:lang w:val="en-CA" w:bidi="ar-EG"/>
        </w:rPr>
        <w:t> </w:t>
      </w:r>
      <w:r w:rsidR="00AE36B8" w:rsidRPr="00140B22">
        <w:rPr>
          <w:rFonts w:hint="cs"/>
          <w:rtl/>
          <w:lang w:val="en-CA" w:bidi="ar-EG"/>
        </w:rPr>
        <w:t>الوحدة على أساس دوام كامل.</w:t>
      </w:r>
      <w:r w:rsidRPr="00140B22">
        <w:rPr>
          <w:rFonts w:hint="cs"/>
          <w:rtl/>
          <w:lang w:val="en-CA" w:bidi="ar-EG"/>
        </w:rPr>
        <w:t xml:space="preserve"> </w:t>
      </w:r>
      <w:r w:rsidR="00A77934" w:rsidRPr="00140B22">
        <w:rPr>
          <w:rFonts w:hint="cs"/>
          <w:rtl/>
        </w:rPr>
        <w:t>ومن ثم</w:t>
      </w:r>
      <w:r w:rsidR="00AE36B8" w:rsidRPr="00140B22">
        <w:rPr>
          <w:rFonts w:hint="cs"/>
          <w:rtl/>
        </w:rPr>
        <w:t xml:space="preserve"> </w:t>
      </w:r>
      <w:r w:rsidR="00AE36B8" w:rsidRPr="00140B22">
        <w:rPr>
          <w:rtl/>
        </w:rPr>
        <w:t xml:space="preserve">تتألف الوحدة حالياً من ثلاثة موظفين من </w:t>
      </w:r>
      <w:r w:rsidR="00AE36B8" w:rsidRPr="00140B22">
        <w:rPr>
          <w:i/>
          <w:iCs/>
          <w:rtl/>
        </w:rPr>
        <w:t>الفئة الفنية</w:t>
      </w:r>
      <w:r w:rsidR="00AE36B8" w:rsidRPr="00140B22">
        <w:rPr>
          <w:rtl/>
        </w:rPr>
        <w:t xml:space="preserve"> وموظف </w:t>
      </w:r>
      <w:r w:rsidR="00AE36B8" w:rsidRPr="00140B22">
        <w:rPr>
          <w:rFonts w:hint="cs"/>
          <w:rtl/>
        </w:rPr>
        <w:t>واحد</w:t>
      </w:r>
      <w:r w:rsidR="00AE36B8" w:rsidRPr="00140B22">
        <w:rPr>
          <w:rtl/>
        </w:rPr>
        <w:t xml:space="preserve"> من فئة الخدمات العامة</w:t>
      </w:r>
      <w:r w:rsidR="00AE36B8" w:rsidRPr="00140B22">
        <w:t>.</w:t>
      </w:r>
    </w:p>
    <w:p w:rsidR="00AE36B8" w:rsidRPr="00813B86" w:rsidRDefault="00AE36B8" w:rsidP="007D3DE3">
      <w:pPr>
        <w:rPr>
          <w:rtl/>
        </w:rPr>
      </w:pPr>
      <w:r w:rsidRPr="00813B86">
        <w:lastRenderedPageBreak/>
        <w:t>3</w:t>
      </w:r>
      <w:r w:rsidRPr="00813B86">
        <w:rPr>
          <w:rtl/>
        </w:rPr>
        <w:tab/>
      </w:r>
      <w:r w:rsidRPr="00813B86">
        <w:rPr>
          <w:rFonts w:hint="cs"/>
          <w:rtl/>
        </w:rPr>
        <w:t>و</w:t>
      </w:r>
      <w:r w:rsidRPr="00813B86">
        <w:rPr>
          <w:rtl/>
        </w:rPr>
        <w:t xml:space="preserve">تؤكد وحدة المراجعة الداخلية </w:t>
      </w:r>
      <w:r w:rsidRPr="00813B86">
        <w:t>(IA)</w:t>
      </w:r>
      <w:r w:rsidRPr="00813B86">
        <w:rPr>
          <w:rtl/>
        </w:rPr>
        <w:t xml:space="preserve"> أنها تجري مراجعاتها وفقاً للمعايير الدولية للممارسة المهنية للمراجعة الداخلية ومدونة قواعد السلوك التي وضعها معهد المراجعين الداخليين</w:t>
      </w:r>
      <w:r w:rsidRPr="00813B86">
        <w:rPr>
          <w:rStyle w:val="FootnoteReference"/>
          <w:rtl/>
        </w:rPr>
        <w:footnoteReference w:id="2"/>
      </w:r>
      <w:r w:rsidRPr="00813B86">
        <w:rPr>
          <w:rtl/>
        </w:rPr>
        <w:t xml:space="preserve"> </w:t>
      </w:r>
      <w:r w:rsidRPr="00813B86">
        <w:t>(IIA</w:t>
      </w:r>
      <w:proofErr w:type="gramStart"/>
      <w:r w:rsidRPr="00813B86">
        <w:t>)</w:t>
      </w:r>
      <w:r w:rsidRPr="00813B86">
        <w:rPr>
          <w:rtl/>
        </w:rPr>
        <w:t>،</w:t>
      </w:r>
      <w:proofErr w:type="gramEnd"/>
      <w:r w:rsidRPr="00813B86">
        <w:rPr>
          <w:rtl/>
        </w:rPr>
        <w:t xml:space="preserve"> ولأحكام ميثاق المراجعة الداخلية في الاتحاد</w:t>
      </w:r>
      <w:r w:rsidRPr="00813B86">
        <w:rPr>
          <w:rFonts w:hint="cs"/>
          <w:rtl/>
        </w:rPr>
        <w:t>.</w:t>
      </w:r>
      <w:r w:rsidRPr="00813B86">
        <w:rPr>
          <w:rStyle w:val="FootnoteReference"/>
          <w:rtl/>
        </w:rPr>
        <w:footnoteReference w:id="3"/>
      </w:r>
      <w:r w:rsidRPr="00813B86">
        <w:rPr>
          <w:rtl/>
        </w:rPr>
        <w:t xml:space="preserve"> وبالإضافة</w:t>
      </w:r>
      <w:r w:rsidR="007D3DE3">
        <w:rPr>
          <w:rFonts w:hint="eastAsia"/>
          <w:rtl/>
        </w:rPr>
        <w:t> </w:t>
      </w:r>
      <w:r w:rsidRPr="00813B86">
        <w:rPr>
          <w:rtl/>
        </w:rPr>
        <w:t>إلى ذلك، تؤكد وحدة المراجعة الداخلية فيما يخص الفترة المشمولة بهذا التقرير أنه لم يكن لموظفيها أي سلطة إدارية ولم</w:t>
      </w:r>
      <w:r w:rsidRPr="00813B86">
        <w:rPr>
          <w:rFonts w:hint="cs"/>
          <w:rtl/>
        </w:rPr>
        <w:t> </w:t>
      </w:r>
      <w:r w:rsidRPr="00813B86">
        <w:rPr>
          <w:rtl/>
        </w:rPr>
        <w:t>يتولوا أي مسؤولية عن أي من الأنشطة التي جرت مراجعتها ولم يؤدوا أي وظائف محاسبية أو تشغيلية ضمن الاتحاد.</w:t>
      </w:r>
    </w:p>
    <w:p w:rsidR="00AE36B8" w:rsidRPr="00813B86" w:rsidRDefault="00AE36B8" w:rsidP="00294638">
      <w:pPr>
        <w:pStyle w:val="Headingb0"/>
        <w:rPr>
          <w:rtl/>
        </w:rPr>
      </w:pPr>
      <w:r w:rsidRPr="00813B86">
        <w:rPr>
          <w:rtl/>
        </w:rPr>
        <w:t>توجُّه أنشطة المراجعة الداخلية ونطاقها</w:t>
      </w:r>
    </w:p>
    <w:p w:rsidR="00AE36B8" w:rsidRPr="00470D18" w:rsidRDefault="00AE36B8" w:rsidP="00BA1206">
      <w:pPr>
        <w:rPr>
          <w:rtl/>
          <w:lang w:bidi="ar-EG"/>
        </w:rPr>
      </w:pPr>
      <w:proofErr w:type="gramStart"/>
      <w:r w:rsidRPr="00813B86">
        <w:t>4</w:t>
      </w:r>
      <w:r w:rsidRPr="00813B86">
        <w:rPr>
          <w:rtl/>
        </w:rPr>
        <w:tab/>
      </w:r>
      <w:r w:rsidR="005753D9">
        <w:rPr>
          <w:rFonts w:hint="cs"/>
          <w:rtl/>
        </w:rPr>
        <w:t>تماشيا</w:t>
      </w:r>
      <w:proofErr w:type="gramEnd"/>
      <w:r w:rsidR="005753D9">
        <w:rPr>
          <w:rFonts w:hint="cs"/>
          <w:rtl/>
        </w:rPr>
        <w:t>ً</w:t>
      </w:r>
      <w:r w:rsidRPr="00813B86">
        <w:rPr>
          <w:rFonts w:hint="cs"/>
          <w:rtl/>
        </w:rPr>
        <w:t xml:space="preserve"> مع ميثاق المراجعة الداخلية، استعرضت</w:t>
      </w:r>
      <w:r w:rsidRPr="00813B86">
        <w:rPr>
          <w:rFonts w:hint="cs"/>
          <w:rtl/>
          <w:lang w:bidi="ar-EG"/>
        </w:rPr>
        <w:t xml:space="preserve"> </w:t>
      </w:r>
      <w:r w:rsidRPr="00813B86">
        <w:rPr>
          <w:rtl/>
        </w:rPr>
        <w:t>اللجنة الاستشارية المستقلة للإدارة </w:t>
      </w:r>
      <w:r w:rsidRPr="00813B86">
        <w:t>(IMAC)</w:t>
      </w:r>
      <w:r>
        <w:rPr>
          <w:rFonts w:hint="cs"/>
          <w:rtl/>
        </w:rPr>
        <w:t xml:space="preserve"> </w:t>
      </w:r>
      <w:r w:rsidRPr="00813B86">
        <w:rPr>
          <w:rFonts w:hint="cs"/>
          <w:rtl/>
        </w:rPr>
        <w:t>خطة المراجعة الداخلية المقترحة لعام</w:t>
      </w:r>
      <w:r>
        <w:rPr>
          <w:rFonts w:hint="eastAsia"/>
          <w:rtl/>
        </w:rPr>
        <w:t> </w:t>
      </w:r>
      <w:r w:rsidR="00B05C56">
        <w:t>2017</w:t>
      </w:r>
      <w:r w:rsidRPr="00813B86">
        <w:rPr>
          <w:rFonts w:hint="cs"/>
          <w:rtl/>
          <w:lang w:bidi="ar-EG"/>
        </w:rPr>
        <w:t xml:space="preserve"> في </w:t>
      </w:r>
      <w:r w:rsidR="00B05C56">
        <w:rPr>
          <w:rFonts w:hint="cs"/>
          <w:rtl/>
          <w:lang w:bidi="ar-EG"/>
        </w:rPr>
        <w:t xml:space="preserve">مارس </w:t>
      </w:r>
      <w:r w:rsidR="00B05C56">
        <w:rPr>
          <w:lang w:bidi="ar-EG"/>
        </w:rPr>
        <w:t>2017</w:t>
      </w:r>
      <w:r w:rsidR="00B05C56">
        <w:rPr>
          <w:rFonts w:hint="cs"/>
          <w:rtl/>
          <w:lang w:bidi="ar-EG"/>
        </w:rPr>
        <w:t xml:space="preserve"> </w:t>
      </w:r>
      <w:r w:rsidRPr="00813B86">
        <w:rPr>
          <w:rFonts w:hint="cs"/>
          <w:rtl/>
          <w:lang w:val="en-CA" w:bidi="ar-EG"/>
        </w:rPr>
        <w:t xml:space="preserve">ووافق عليها الأمين العام في وقت لاحق. </w:t>
      </w:r>
      <w:r w:rsidRPr="00813B86">
        <w:rPr>
          <w:rtl/>
        </w:rPr>
        <w:t>وأ</w:t>
      </w:r>
      <w:r>
        <w:rPr>
          <w:rFonts w:hint="cs"/>
          <w:rtl/>
        </w:rPr>
        <w:t>ُ</w:t>
      </w:r>
      <w:r w:rsidRPr="00813B86">
        <w:rPr>
          <w:rtl/>
        </w:rPr>
        <w:t xml:space="preserve">حيلت </w:t>
      </w:r>
      <w:r w:rsidRPr="00813B86">
        <w:rPr>
          <w:rFonts w:hint="cs"/>
          <w:rtl/>
        </w:rPr>
        <w:t xml:space="preserve">أيضاً </w:t>
      </w:r>
      <w:r w:rsidRPr="00813B86">
        <w:rPr>
          <w:rtl/>
        </w:rPr>
        <w:t xml:space="preserve">إلى المراجع الخارجي سعياً إلى النهوض </w:t>
      </w:r>
      <w:r w:rsidRPr="00813B86">
        <w:rPr>
          <w:rFonts w:hint="cs"/>
          <w:rtl/>
        </w:rPr>
        <w:t>بالكفاءة</w:t>
      </w:r>
      <w:r w:rsidRPr="00813B86">
        <w:rPr>
          <w:rtl/>
        </w:rPr>
        <w:t xml:space="preserve"> والتنسيق. وانصبَّ عمل المراجعة بصورة رئيسية على المهام المتصلة </w:t>
      </w:r>
      <w:r w:rsidRPr="003F3DB9">
        <w:rPr>
          <w:i/>
          <w:iCs/>
          <w:rtl/>
        </w:rPr>
        <w:t>بالتزامات تأكيد صحة البيانات</w:t>
      </w:r>
      <w:r w:rsidRPr="00813B86">
        <w:rPr>
          <w:rtl/>
        </w:rPr>
        <w:t>.</w:t>
      </w:r>
      <w:r w:rsidRPr="00813B86">
        <w:rPr>
          <w:rFonts w:hint="cs"/>
          <w:rtl/>
        </w:rPr>
        <w:t xml:space="preserve"> </w:t>
      </w:r>
      <w:r w:rsidR="000B068D">
        <w:rPr>
          <w:rFonts w:hint="cs"/>
          <w:rtl/>
          <w:lang w:val="en-CA" w:bidi="ar-EG"/>
        </w:rPr>
        <w:t>وبالنسبة لعام</w:t>
      </w:r>
      <w:r w:rsidR="007D3DE3">
        <w:rPr>
          <w:rFonts w:hint="eastAsia"/>
          <w:rtl/>
          <w:lang w:val="en-CA" w:bidi="ar-EG"/>
        </w:rPr>
        <w:t> </w:t>
      </w:r>
      <w:r w:rsidR="00470D18">
        <w:rPr>
          <w:lang w:bidi="ar-EG"/>
        </w:rPr>
        <w:t>2017</w:t>
      </w:r>
      <w:r w:rsidR="00470D18">
        <w:rPr>
          <w:rFonts w:hint="cs"/>
          <w:rtl/>
          <w:lang w:bidi="ar-EG"/>
        </w:rPr>
        <w:t xml:space="preserve">، تم ترحيل </w:t>
      </w:r>
      <w:r w:rsidR="000B068D">
        <w:rPr>
          <w:rFonts w:hint="cs"/>
          <w:rtl/>
          <w:lang w:bidi="ar-EG"/>
        </w:rPr>
        <w:t>مراجعتين</w:t>
      </w:r>
      <w:r w:rsidR="00470D18">
        <w:rPr>
          <w:rFonts w:hint="cs"/>
          <w:rtl/>
          <w:lang w:bidi="ar-EG"/>
        </w:rPr>
        <w:t xml:space="preserve"> </w:t>
      </w:r>
      <w:r w:rsidR="000B068D">
        <w:rPr>
          <w:rFonts w:hint="cs"/>
          <w:rtl/>
          <w:lang w:bidi="ar-EG"/>
        </w:rPr>
        <w:t>بشكل جزئي</w:t>
      </w:r>
      <w:r w:rsidR="00470D18">
        <w:rPr>
          <w:rFonts w:hint="cs"/>
          <w:rtl/>
          <w:lang w:bidi="ar-EG"/>
        </w:rPr>
        <w:t xml:space="preserve"> </w:t>
      </w:r>
      <w:r w:rsidR="00B67C52">
        <w:rPr>
          <w:rFonts w:hint="cs"/>
          <w:rtl/>
          <w:lang w:bidi="ar-EG"/>
        </w:rPr>
        <w:t xml:space="preserve">إلى </w:t>
      </w:r>
      <w:r w:rsidR="00B67C52">
        <w:rPr>
          <w:lang w:bidi="ar-EG"/>
        </w:rPr>
        <w:t>2018</w:t>
      </w:r>
      <w:r w:rsidR="00B67C52">
        <w:rPr>
          <w:rFonts w:hint="cs"/>
          <w:rtl/>
          <w:lang w:bidi="ar-EG"/>
        </w:rPr>
        <w:t xml:space="preserve"> </w:t>
      </w:r>
      <w:r w:rsidR="00A566A6">
        <w:rPr>
          <w:rFonts w:hint="cs"/>
          <w:rtl/>
          <w:lang w:bidi="ar-EG"/>
        </w:rPr>
        <w:t>و</w:t>
      </w:r>
      <w:r w:rsidR="00470D18">
        <w:rPr>
          <w:rFonts w:hint="cs"/>
          <w:rtl/>
          <w:lang w:bidi="ar-EG"/>
        </w:rPr>
        <w:t xml:space="preserve">لم تجر مراجعة واحدة نظراً </w:t>
      </w:r>
      <w:r w:rsidR="00BA1206">
        <w:rPr>
          <w:rFonts w:hint="cs"/>
          <w:rtl/>
          <w:lang w:bidi="ar-EG"/>
        </w:rPr>
        <w:t>إلى أن</w:t>
      </w:r>
      <w:r w:rsidR="00A566A6">
        <w:rPr>
          <w:rFonts w:hint="cs"/>
          <w:rtl/>
          <w:lang w:bidi="ar-EG"/>
        </w:rPr>
        <w:t xml:space="preserve"> </w:t>
      </w:r>
      <w:r w:rsidR="00470D18">
        <w:rPr>
          <w:rFonts w:hint="cs"/>
          <w:rtl/>
          <w:lang w:bidi="ar-EG"/>
        </w:rPr>
        <w:t xml:space="preserve">الأمين العام </w:t>
      </w:r>
      <w:r w:rsidR="00A566A6">
        <w:rPr>
          <w:rFonts w:hint="cs"/>
          <w:rtl/>
          <w:lang w:bidi="ar-EG"/>
        </w:rPr>
        <w:t xml:space="preserve">طلب </w:t>
      </w:r>
      <w:r w:rsidR="00470D18">
        <w:rPr>
          <w:rFonts w:hint="cs"/>
          <w:rtl/>
          <w:lang w:bidi="ar-EG"/>
        </w:rPr>
        <w:t>في</w:t>
      </w:r>
      <w:r w:rsidR="00A566A6">
        <w:rPr>
          <w:rFonts w:hint="cs"/>
          <w:rtl/>
          <w:lang w:bidi="ar-EG"/>
        </w:rPr>
        <w:t xml:space="preserve"> يوليو</w:t>
      </w:r>
      <w:r w:rsidR="00470D18">
        <w:rPr>
          <w:rFonts w:hint="cs"/>
          <w:rtl/>
          <w:lang w:bidi="ar-EG"/>
        </w:rPr>
        <w:t xml:space="preserve"> </w:t>
      </w:r>
      <w:r w:rsidR="00470D18">
        <w:rPr>
          <w:lang w:bidi="ar-EG"/>
        </w:rPr>
        <w:t>2017</w:t>
      </w:r>
      <w:r w:rsidR="00470D18">
        <w:rPr>
          <w:rFonts w:hint="cs"/>
          <w:rtl/>
          <w:lang w:bidi="ar-EG"/>
        </w:rPr>
        <w:t xml:space="preserve"> مراجعة موضوع إضافي (مما يعني تغيير أولويات تخطيط المراجعة). وبالإضافة إلى التزامات تأكيد</w:t>
      </w:r>
      <w:r w:rsidR="00A566A6">
        <w:rPr>
          <w:rFonts w:hint="cs"/>
          <w:rtl/>
          <w:lang w:bidi="ar-EG"/>
        </w:rPr>
        <w:t xml:space="preserve"> صحة</w:t>
      </w:r>
      <w:r w:rsidR="00470D18">
        <w:rPr>
          <w:rFonts w:hint="cs"/>
          <w:rtl/>
          <w:lang w:bidi="ar-EG"/>
        </w:rPr>
        <w:t xml:space="preserve"> البيانات، ينص ميثاق المراجعة الداخلية أيضاً </w:t>
      </w:r>
      <w:r w:rsidR="006906A1" w:rsidRPr="00A566A6">
        <w:rPr>
          <w:rFonts w:hint="cs"/>
          <w:i/>
          <w:iCs/>
          <w:rtl/>
          <w:lang w:bidi="ar-EG"/>
        </w:rPr>
        <w:t>على أن تقوم</w:t>
      </w:r>
      <w:r w:rsidR="00F207E2" w:rsidRPr="00A566A6">
        <w:rPr>
          <w:rFonts w:hint="cs"/>
          <w:i/>
          <w:iCs/>
          <w:rtl/>
          <w:lang w:bidi="ar-EG"/>
        </w:rPr>
        <w:t xml:space="preserve"> وحدة</w:t>
      </w:r>
      <w:r w:rsidR="006906A1" w:rsidRPr="00A566A6">
        <w:rPr>
          <w:rFonts w:hint="cs"/>
          <w:i/>
          <w:iCs/>
          <w:rtl/>
          <w:lang w:bidi="ar-EG"/>
        </w:rPr>
        <w:t xml:space="preserve"> المراجعة الداخلية بالتحقيق في ادعاءات أو افتراضات الاحتيال أو سوء الإدارة </w:t>
      </w:r>
      <w:r w:rsidR="00A566A6" w:rsidRPr="00A566A6">
        <w:rPr>
          <w:rFonts w:hint="cs"/>
          <w:i/>
          <w:iCs/>
          <w:rtl/>
          <w:lang w:bidi="ar-EG"/>
        </w:rPr>
        <w:t>بالإضافة إلى أنها</w:t>
      </w:r>
      <w:r w:rsidR="006906A1" w:rsidRPr="00A566A6">
        <w:rPr>
          <w:rFonts w:hint="cs"/>
          <w:i/>
          <w:iCs/>
          <w:rtl/>
          <w:lang w:bidi="ar-EG"/>
        </w:rPr>
        <w:t xml:space="preserve"> قد</w:t>
      </w:r>
      <w:r w:rsidR="007D3DE3">
        <w:rPr>
          <w:rFonts w:hint="eastAsia"/>
          <w:i/>
          <w:iCs/>
          <w:rtl/>
          <w:lang w:bidi="ar-EG"/>
        </w:rPr>
        <w:t> </w:t>
      </w:r>
      <w:r w:rsidR="006906A1" w:rsidRPr="00A566A6">
        <w:rPr>
          <w:rFonts w:hint="cs"/>
          <w:i/>
          <w:iCs/>
          <w:rtl/>
          <w:lang w:bidi="ar-EG"/>
        </w:rPr>
        <w:t xml:space="preserve">تقدم خدمات استشارية داخل </w:t>
      </w:r>
      <w:r w:rsidR="00F207E2" w:rsidRPr="00A566A6">
        <w:rPr>
          <w:rFonts w:hint="cs"/>
          <w:i/>
          <w:iCs/>
          <w:rtl/>
          <w:lang w:bidi="ar-EG"/>
        </w:rPr>
        <w:t>الاتحاد</w:t>
      </w:r>
      <w:r w:rsidR="006906A1">
        <w:rPr>
          <w:rFonts w:hint="cs"/>
          <w:rtl/>
          <w:lang w:bidi="ar-EG"/>
        </w:rPr>
        <w:t>.</w:t>
      </w:r>
    </w:p>
    <w:p w:rsidR="00AE36B8" w:rsidRPr="007D3DE3" w:rsidRDefault="00AE36B8" w:rsidP="00294638">
      <w:pPr>
        <w:rPr>
          <w:spacing w:val="-2"/>
          <w:rtl/>
          <w:lang w:val="en-CA" w:bidi="ar-EG"/>
        </w:rPr>
      </w:pPr>
      <w:proofErr w:type="gramStart"/>
      <w:r w:rsidRPr="007D3DE3">
        <w:rPr>
          <w:spacing w:val="-2"/>
        </w:rPr>
        <w:t>5</w:t>
      </w:r>
      <w:r w:rsidRPr="007D3DE3">
        <w:rPr>
          <w:spacing w:val="-2"/>
          <w:rtl/>
        </w:rPr>
        <w:tab/>
      </w:r>
      <w:r w:rsidRPr="007D3DE3">
        <w:rPr>
          <w:rFonts w:hint="cs"/>
          <w:spacing w:val="-2"/>
          <w:rtl/>
        </w:rPr>
        <w:t>و</w:t>
      </w:r>
      <w:r w:rsidRPr="007D3DE3">
        <w:rPr>
          <w:spacing w:val="-2"/>
          <w:rtl/>
        </w:rPr>
        <w:t>تقدِّم</w:t>
      </w:r>
      <w:proofErr w:type="gramEnd"/>
      <w:r w:rsidRPr="007D3DE3">
        <w:rPr>
          <w:spacing w:val="-2"/>
          <w:rtl/>
        </w:rPr>
        <w:t xml:space="preserve"> وحدة المراجعة الداخلية بانتظام نسخاً من تقارير المراجعة الداخلية إلى المراجع الخارجي لحسابات الاتحاد واللجنة الاستشارية المستقلة للإدارة </w:t>
      </w:r>
      <w:r w:rsidRPr="007D3DE3">
        <w:rPr>
          <w:spacing w:val="-2"/>
        </w:rPr>
        <w:t>(IMAC)</w:t>
      </w:r>
      <w:r w:rsidRPr="007D3DE3">
        <w:rPr>
          <w:spacing w:val="-2"/>
          <w:rtl/>
        </w:rPr>
        <w:t xml:space="preserve">. ووفقاً للمادة </w:t>
      </w:r>
      <w:r w:rsidRPr="007D3DE3">
        <w:rPr>
          <w:spacing w:val="-2"/>
        </w:rPr>
        <w:t>5.29</w:t>
      </w:r>
      <w:r w:rsidRPr="007D3DE3">
        <w:rPr>
          <w:spacing w:val="-2"/>
          <w:rtl/>
        </w:rPr>
        <w:t xml:space="preserve"> من اللوائح المالية للاتحاد، يمكن أن تتاح التقارير النهائية للمراجعة الداخلية إلى الدول الأعضاء أو ممثليها المعيَّنين.</w:t>
      </w:r>
      <w:r w:rsidRPr="007D3DE3">
        <w:rPr>
          <w:rFonts w:hint="cs"/>
          <w:spacing w:val="-2"/>
          <w:rtl/>
        </w:rPr>
        <w:t xml:space="preserve"> وهناك آلية تيسير قائمة منذ أكتوبر </w:t>
      </w:r>
      <w:r w:rsidRPr="007D3DE3">
        <w:rPr>
          <w:spacing w:val="-2"/>
          <w:lang w:val="en-CA"/>
        </w:rPr>
        <w:t>2015</w:t>
      </w:r>
      <w:r w:rsidRPr="007D3DE3">
        <w:rPr>
          <w:rFonts w:hint="cs"/>
          <w:spacing w:val="-2"/>
          <w:rtl/>
          <w:lang w:val="en-CA" w:bidi="ar-EG"/>
        </w:rPr>
        <w:t xml:space="preserve"> للحصول على تقارير المراجعة الداخلية. وخلال الفترة المشمولة بالتقرير، تم استلام طلبين للحصول على تقارير المراجعة الداخلية </w:t>
      </w:r>
      <w:r w:rsidR="00B67C52" w:rsidRPr="007D3DE3">
        <w:rPr>
          <w:rFonts w:hint="cs"/>
          <w:spacing w:val="-2"/>
          <w:rtl/>
          <w:lang w:val="en-CA" w:bidi="ar-EG"/>
        </w:rPr>
        <w:t>(</w:t>
      </w:r>
      <w:r w:rsidR="00BA335C" w:rsidRPr="007D3DE3">
        <w:rPr>
          <w:rFonts w:hint="cs"/>
          <w:spacing w:val="-2"/>
          <w:rtl/>
          <w:lang w:val="en-CA" w:bidi="ar-EG"/>
        </w:rPr>
        <w:t>وتم الرد عليهما</w:t>
      </w:r>
      <w:r w:rsidR="00FE04F5" w:rsidRPr="007D3DE3">
        <w:rPr>
          <w:rFonts w:hint="cs"/>
          <w:color w:val="000000"/>
          <w:spacing w:val="-2"/>
          <w:rtl/>
        </w:rPr>
        <w:t>)</w:t>
      </w:r>
      <w:r w:rsidR="006B5F24" w:rsidRPr="007D3DE3">
        <w:rPr>
          <w:color w:val="000000"/>
          <w:spacing w:val="-2"/>
          <w:rtl/>
        </w:rPr>
        <w:t xml:space="preserve"> </w:t>
      </w:r>
      <w:r w:rsidR="00BA335C" w:rsidRPr="007D3DE3">
        <w:rPr>
          <w:rFonts w:hint="cs"/>
          <w:color w:val="000000"/>
          <w:spacing w:val="-2"/>
          <w:rtl/>
        </w:rPr>
        <w:t>من خلال</w:t>
      </w:r>
      <w:r w:rsidR="006B5F24" w:rsidRPr="007D3DE3">
        <w:rPr>
          <w:color w:val="000000"/>
          <w:spacing w:val="-2"/>
          <w:rtl/>
        </w:rPr>
        <w:t xml:space="preserve"> الآلية المتاحة </w:t>
      </w:r>
      <w:r w:rsidR="006B5F24" w:rsidRPr="007D3DE3">
        <w:rPr>
          <w:rFonts w:hint="cs"/>
          <w:color w:val="000000"/>
          <w:spacing w:val="-2"/>
          <w:rtl/>
        </w:rPr>
        <w:t>على الخط</w:t>
      </w:r>
      <w:r w:rsidR="00B67C52" w:rsidRPr="007D3DE3">
        <w:rPr>
          <w:rFonts w:hint="cs"/>
          <w:spacing w:val="-2"/>
          <w:rtl/>
          <w:lang w:val="en-CA" w:bidi="ar-EG"/>
        </w:rPr>
        <w:t>.</w:t>
      </w:r>
    </w:p>
    <w:p w:rsidR="00AE36B8" w:rsidRPr="00813B86" w:rsidRDefault="00AE36B8" w:rsidP="00294638">
      <w:pPr>
        <w:pStyle w:val="Headingb0"/>
        <w:rPr>
          <w:rtl/>
        </w:rPr>
      </w:pPr>
      <w:r w:rsidRPr="00813B86">
        <w:rPr>
          <w:rtl/>
        </w:rPr>
        <w:t xml:space="preserve">أهداف </w:t>
      </w:r>
      <w:r w:rsidRPr="005F4E1F">
        <w:rPr>
          <w:rtl/>
        </w:rPr>
        <w:t>المهمات المتصلة بالتزامات تأكيد</w:t>
      </w:r>
      <w:r w:rsidRPr="00813B86">
        <w:rPr>
          <w:rtl/>
        </w:rPr>
        <w:t xml:space="preserve"> صحة ال</w:t>
      </w:r>
      <w:r>
        <w:rPr>
          <w:rtl/>
        </w:rPr>
        <w:t>بيانات والنتائج التي خلصت إليها</w:t>
      </w:r>
    </w:p>
    <w:p w:rsidR="00AE36B8" w:rsidRPr="00813B86" w:rsidRDefault="00AE36B8" w:rsidP="00294638">
      <w:pPr>
        <w:rPr>
          <w:rtl/>
        </w:rPr>
      </w:pPr>
      <w:r w:rsidRPr="00813B86">
        <w:t>6</w:t>
      </w:r>
      <w:r w:rsidRPr="00813B86">
        <w:rPr>
          <w:rtl/>
        </w:rPr>
        <w:tab/>
        <w:t xml:space="preserve">تتمثل أهداف المهمات المتصلة بالتزامات تأكيد صحة البيانات في تقييم ما يلي: </w:t>
      </w:r>
      <w:proofErr w:type="gramStart"/>
      <w:r w:rsidRPr="00813B86">
        <w:rPr>
          <w:rtl/>
        </w:rPr>
        <w:t>’</w:t>
      </w:r>
      <w:r w:rsidRPr="00813B86">
        <w:t>1</w:t>
      </w:r>
      <w:r w:rsidRPr="00813B86">
        <w:rPr>
          <w:rtl/>
        </w:rPr>
        <w:t>‘</w:t>
      </w:r>
      <w:r w:rsidRPr="00813B86">
        <w:rPr>
          <w:rFonts w:hint="eastAsia"/>
          <w:rtl/>
        </w:rPr>
        <w:t> </w:t>
      </w:r>
      <w:r w:rsidRPr="00813B86">
        <w:rPr>
          <w:rtl/>
        </w:rPr>
        <w:t>جوانب</w:t>
      </w:r>
      <w:proofErr w:type="gramEnd"/>
      <w:r w:rsidRPr="00813B86">
        <w:rPr>
          <w:rtl/>
        </w:rPr>
        <w:t xml:space="preserve"> </w:t>
      </w:r>
      <w:r>
        <w:rPr>
          <w:rFonts w:hint="cs"/>
          <w:rtl/>
        </w:rPr>
        <w:t>الإدارة في</w:t>
      </w:r>
      <w:r>
        <w:rPr>
          <w:rFonts w:hint="eastAsia"/>
          <w:rtl/>
        </w:rPr>
        <w:t> </w:t>
      </w:r>
      <w:r w:rsidRPr="00813B86">
        <w:rPr>
          <w:rtl/>
        </w:rPr>
        <w:t>عمليات الاتحاد التي جرت مراجعتها</w:t>
      </w:r>
      <w:r w:rsidRPr="00813B86">
        <w:rPr>
          <w:rFonts w:hint="cs"/>
          <w:rtl/>
        </w:rPr>
        <w:t>؛</w:t>
      </w:r>
      <w:r w:rsidRPr="00813B86">
        <w:rPr>
          <w:rtl/>
        </w:rPr>
        <w:t xml:space="preserve"> ’</w:t>
      </w:r>
      <w:r w:rsidRPr="00813B86">
        <w:t>2</w:t>
      </w:r>
      <w:r w:rsidRPr="00813B86">
        <w:rPr>
          <w:rtl/>
        </w:rPr>
        <w:t>‘</w:t>
      </w:r>
      <w:r w:rsidRPr="00813B86">
        <w:rPr>
          <w:rFonts w:hint="eastAsia"/>
          <w:rtl/>
        </w:rPr>
        <w:t> </w:t>
      </w:r>
      <w:r w:rsidRPr="00813B86">
        <w:rPr>
          <w:rtl/>
        </w:rPr>
        <w:t>ممارسات إدارة المخاطر</w:t>
      </w:r>
      <w:r w:rsidRPr="00813B86">
        <w:rPr>
          <w:rFonts w:hint="cs"/>
          <w:rtl/>
        </w:rPr>
        <w:t>؛</w:t>
      </w:r>
      <w:r w:rsidRPr="00813B86">
        <w:rPr>
          <w:rtl/>
        </w:rPr>
        <w:t xml:space="preserve"> ’</w:t>
      </w:r>
      <w:r w:rsidRPr="00813B86">
        <w:t>3</w:t>
      </w:r>
      <w:r w:rsidRPr="00813B86">
        <w:rPr>
          <w:rtl/>
        </w:rPr>
        <w:t>‘</w:t>
      </w:r>
      <w:r w:rsidRPr="00813B86">
        <w:rPr>
          <w:rFonts w:hint="eastAsia"/>
          <w:rtl/>
        </w:rPr>
        <w:t> </w:t>
      </w:r>
      <w:r w:rsidRPr="00813B86">
        <w:rPr>
          <w:rtl/>
        </w:rPr>
        <w:t>فعالية الضوابط (الداخلية). وتصنَّف التوصيات الناتجة عن أعمال المراجعة من حيث الأولوية بحسب أثر القصور المعني واحتماله (حاسمة الأهمية، كبيرة الأهمية، متوسطة الأهمية، متدنية الأهمية).</w:t>
      </w:r>
    </w:p>
    <w:p w:rsidR="00AE36B8" w:rsidRPr="00813B86" w:rsidRDefault="00BE3D15" w:rsidP="007D3DE3">
      <w:pPr>
        <w:rPr>
          <w:rtl/>
        </w:rPr>
      </w:pPr>
      <w:r>
        <w:rPr>
          <w:rFonts w:hint="cs"/>
          <w:rtl/>
          <w:lang w:bidi="ar-EG"/>
        </w:rPr>
        <w:t>واستناداً</w:t>
      </w:r>
      <w:r w:rsidR="003A5EC2">
        <w:rPr>
          <w:rFonts w:hint="cs"/>
          <w:rtl/>
          <w:lang w:bidi="ar-EG"/>
        </w:rPr>
        <w:t xml:space="preserve"> إلى</w:t>
      </w:r>
      <w:r w:rsidR="00AE36B8" w:rsidRPr="00813B86">
        <w:rPr>
          <w:rFonts w:hint="cs"/>
          <w:rtl/>
        </w:rPr>
        <w:t xml:space="preserve"> مختلف</w:t>
      </w:r>
      <w:r w:rsidR="00AE36B8" w:rsidRPr="00813B86">
        <w:rPr>
          <w:rtl/>
        </w:rPr>
        <w:t xml:space="preserve"> المهمات المتصلة بالتزامات تأكيد صحة البيانات</w:t>
      </w:r>
      <w:r w:rsidR="00AE36B8" w:rsidRPr="00813B86">
        <w:rPr>
          <w:rFonts w:hint="cs"/>
          <w:rtl/>
        </w:rPr>
        <w:t xml:space="preserve"> </w:t>
      </w:r>
      <w:proofErr w:type="spellStart"/>
      <w:r w:rsidR="00AE36B8" w:rsidRPr="00813B86">
        <w:rPr>
          <w:rFonts w:hint="cs"/>
          <w:rtl/>
        </w:rPr>
        <w:t>المضطلع</w:t>
      </w:r>
      <w:proofErr w:type="spellEnd"/>
      <w:r w:rsidR="00AE36B8" w:rsidRPr="00813B86">
        <w:rPr>
          <w:rFonts w:hint="cs"/>
          <w:rtl/>
        </w:rPr>
        <w:t xml:space="preserve"> بها، خلصت وحدة المراجعة الداخلية </w:t>
      </w:r>
      <w:r w:rsidR="003A5EC2">
        <w:rPr>
          <w:rFonts w:hint="cs"/>
          <w:rtl/>
        </w:rPr>
        <w:t>إلى أن</w:t>
      </w:r>
      <w:r w:rsidR="007D3DE3">
        <w:rPr>
          <w:rFonts w:hint="eastAsia"/>
          <w:rtl/>
        </w:rPr>
        <w:t> </w:t>
      </w:r>
      <w:r w:rsidR="00633E92">
        <w:rPr>
          <w:rFonts w:hint="cs"/>
          <w:rtl/>
        </w:rPr>
        <w:t xml:space="preserve">الحاجة تدعو </w:t>
      </w:r>
      <w:r w:rsidR="003A5EC2">
        <w:rPr>
          <w:rFonts w:hint="cs"/>
          <w:rtl/>
        </w:rPr>
        <w:t xml:space="preserve">عموماً </w:t>
      </w:r>
      <w:r w:rsidR="00633E92">
        <w:rPr>
          <w:rFonts w:hint="cs"/>
          <w:rtl/>
        </w:rPr>
        <w:t>إلى تحسين</w:t>
      </w:r>
      <w:r w:rsidR="00B05C56" w:rsidRPr="00633E92">
        <w:rPr>
          <w:rFonts w:hint="cs"/>
          <w:rtl/>
        </w:rPr>
        <w:t xml:space="preserve"> </w:t>
      </w:r>
      <w:r w:rsidR="00AE36B8" w:rsidRPr="00633E92">
        <w:rPr>
          <w:rFonts w:hint="cs"/>
          <w:rtl/>
        </w:rPr>
        <w:t xml:space="preserve">الإدارة </w:t>
      </w:r>
      <w:r w:rsidR="003E71C9" w:rsidRPr="003A5EC2">
        <w:rPr>
          <w:rFonts w:hint="cs"/>
          <w:rtl/>
        </w:rPr>
        <w:t xml:space="preserve">وإدارة مخاطر </w:t>
      </w:r>
      <w:r w:rsidR="00BA335C">
        <w:rPr>
          <w:rFonts w:hint="cs"/>
          <w:rtl/>
        </w:rPr>
        <w:t>العمليات المستعرضة</w:t>
      </w:r>
      <w:r w:rsidR="00633E92">
        <w:rPr>
          <w:rFonts w:hint="cs"/>
          <w:rtl/>
        </w:rPr>
        <w:t xml:space="preserve"> وجعل </w:t>
      </w:r>
      <w:r w:rsidR="00AE36B8" w:rsidRPr="00633E92">
        <w:rPr>
          <w:rFonts w:hint="cs"/>
          <w:rtl/>
        </w:rPr>
        <w:t xml:space="preserve">الضوابط </w:t>
      </w:r>
      <w:r w:rsidR="00633E92">
        <w:rPr>
          <w:rFonts w:hint="cs"/>
          <w:rtl/>
        </w:rPr>
        <w:t xml:space="preserve">أكثر </w:t>
      </w:r>
      <w:r w:rsidR="00BC4389">
        <w:rPr>
          <w:rFonts w:hint="cs"/>
          <w:rtl/>
        </w:rPr>
        <w:t>فعالية</w:t>
      </w:r>
      <w:r w:rsidR="00633E92">
        <w:rPr>
          <w:rFonts w:hint="cs"/>
          <w:rtl/>
        </w:rPr>
        <w:t xml:space="preserve"> في مختلف المجالات التي </w:t>
      </w:r>
      <w:r w:rsidR="00BC4389">
        <w:rPr>
          <w:rFonts w:hint="cs"/>
          <w:rtl/>
          <w:lang w:bidi="ar-EG"/>
        </w:rPr>
        <w:t>خضعت للمراجعة</w:t>
      </w:r>
      <w:r w:rsidR="00AE36B8" w:rsidRPr="00813B86">
        <w:rPr>
          <w:rFonts w:hint="cs"/>
          <w:rtl/>
        </w:rPr>
        <w:t xml:space="preserve">. </w:t>
      </w:r>
      <w:r w:rsidR="00633E92">
        <w:rPr>
          <w:rFonts w:hint="cs"/>
          <w:rtl/>
        </w:rPr>
        <w:t>و</w:t>
      </w:r>
      <w:r w:rsidR="00AE36B8" w:rsidRPr="00813B86">
        <w:rPr>
          <w:rFonts w:hint="cs"/>
          <w:rtl/>
        </w:rPr>
        <w:t xml:space="preserve">ستسمح التحسينات في هذه المجالات لوحدة المراجعة الداخلية بتزويد الأمين العام </w:t>
      </w:r>
      <w:r w:rsidR="00AE36B8">
        <w:rPr>
          <w:rFonts w:hint="cs"/>
          <w:rtl/>
        </w:rPr>
        <w:t>ب</w:t>
      </w:r>
      <w:r w:rsidR="00AE36B8" w:rsidRPr="00813B86">
        <w:rPr>
          <w:rFonts w:hint="cs"/>
          <w:rtl/>
        </w:rPr>
        <w:t xml:space="preserve">تأكيدات معقولة تفيد بأن هناك </w:t>
      </w:r>
      <w:r w:rsidR="00AE36B8">
        <w:rPr>
          <w:rFonts w:hint="cs"/>
          <w:rtl/>
        </w:rPr>
        <w:t>إدارة</w:t>
      </w:r>
      <w:r w:rsidR="00AE36B8" w:rsidRPr="00813B86">
        <w:rPr>
          <w:rFonts w:hint="cs"/>
          <w:rtl/>
        </w:rPr>
        <w:t xml:space="preserve"> وإدارة للمخاطر كافيتين وأن الضوابط فع</w:t>
      </w:r>
      <w:r w:rsidR="00AE36B8">
        <w:rPr>
          <w:rFonts w:hint="cs"/>
          <w:rtl/>
        </w:rPr>
        <w:t>ّ</w:t>
      </w:r>
      <w:r w:rsidR="00AE36B8" w:rsidRPr="00813B86">
        <w:rPr>
          <w:rFonts w:hint="cs"/>
          <w:rtl/>
        </w:rPr>
        <w:t>الة.</w:t>
      </w:r>
      <w:r w:rsidR="00AE36B8" w:rsidRPr="00813B86">
        <w:rPr>
          <w:rtl/>
        </w:rPr>
        <w:t xml:space="preserve"> وتُتخذ بدعم من الأمين العام تدابير لتنفيذ التوصيات التي قدِّمت إلى الإدارة، ما سيزيد من تعزيز قدرة الاتحاد على النهوض بالمهام المنوطة به في إطار</w:t>
      </w:r>
      <w:r w:rsidR="00AE36B8" w:rsidRPr="00813B86">
        <w:rPr>
          <w:rFonts w:hint="cs"/>
          <w:rtl/>
        </w:rPr>
        <w:t> </w:t>
      </w:r>
      <w:r w:rsidR="00AE36B8">
        <w:rPr>
          <w:rtl/>
        </w:rPr>
        <w:t>ولايته.</w:t>
      </w:r>
    </w:p>
    <w:p w:rsidR="00AE36B8" w:rsidRPr="002D30D9" w:rsidRDefault="00AE36B8" w:rsidP="00294638">
      <w:pPr>
        <w:rPr>
          <w:rtl/>
          <w:lang w:bidi="ar-EG"/>
        </w:rPr>
      </w:pPr>
      <w:proofErr w:type="gramStart"/>
      <w:r w:rsidRPr="002D30D9">
        <w:t>7</w:t>
      </w:r>
      <w:r w:rsidRPr="002D30D9">
        <w:rPr>
          <w:rtl/>
        </w:rPr>
        <w:tab/>
      </w:r>
      <w:r w:rsidRPr="002D30D9">
        <w:rPr>
          <w:rFonts w:hint="cs"/>
          <w:rtl/>
          <w:lang w:bidi="ar-EG"/>
        </w:rPr>
        <w:t>و</w:t>
      </w:r>
      <w:r w:rsidRPr="002D30D9">
        <w:rPr>
          <w:rFonts w:hint="cs"/>
          <w:rtl/>
        </w:rPr>
        <w:t>تتابع</w:t>
      </w:r>
      <w:proofErr w:type="gramEnd"/>
      <w:r w:rsidRPr="002D30D9">
        <w:rPr>
          <w:rFonts w:hint="cs"/>
          <w:rtl/>
        </w:rPr>
        <w:t xml:space="preserve"> وحدة المراجعة الداخلية</w:t>
      </w:r>
      <w:r w:rsidRPr="002D30D9">
        <w:rPr>
          <w:rtl/>
        </w:rPr>
        <w:t xml:space="preserve"> تنفيذ </w:t>
      </w:r>
      <w:r w:rsidRPr="002D30D9">
        <w:rPr>
          <w:rFonts w:hint="cs"/>
          <w:rtl/>
        </w:rPr>
        <w:t>الإجراءات</w:t>
      </w:r>
      <w:r w:rsidRPr="002D30D9">
        <w:rPr>
          <w:rtl/>
        </w:rPr>
        <w:t xml:space="preserve"> </w:t>
      </w:r>
      <w:proofErr w:type="spellStart"/>
      <w:r w:rsidRPr="002D30D9">
        <w:rPr>
          <w:rtl/>
        </w:rPr>
        <w:t>الموصى</w:t>
      </w:r>
      <w:proofErr w:type="spellEnd"/>
      <w:r w:rsidRPr="002D30D9">
        <w:rPr>
          <w:rtl/>
        </w:rPr>
        <w:t xml:space="preserve"> بها، وذلك بحسب الاقتضاء وعند الاقتضاء (انظر أيضاً الفقرة المتعلقة بمتابعة التنفيذ الواردة في هذا التقرير).</w:t>
      </w:r>
    </w:p>
    <w:p w:rsidR="00AE36B8" w:rsidRPr="00CE0A19" w:rsidRDefault="00AE36B8" w:rsidP="007D3DE3">
      <w:pPr>
        <w:rPr>
          <w:i/>
          <w:iCs/>
          <w:rtl/>
        </w:rPr>
      </w:pPr>
      <w:r w:rsidRPr="00CE0A19">
        <w:rPr>
          <w:i/>
          <w:iCs/>
          <w:rtl/>
        </w:rPr>
        <w:t>وقد</w:t>
      </w:r>
      <w:r w:rsidR="007D3DE3" w:rsidRPr="00CE0A19">
        <w:rPr>
          <w:rFonts w:hint="cs"/>
          <w:i/>
          <w:iCs/>
          <w:rtl/>
        </w:rPr>
        <w:t> </w:t>
      </w:r>
      <w:r w:rsidRPr="00CE0A19">
        <w:rPr>
          <w:i/>
          <w:iCs/>
          <w:rtl/>
        </w:rPr>
        <w:t>نُفِّذ ما يلي من المهمات المتصلة بالتزامات تأكيد صحة البيانات:</w:t>
      </w:r>
    </w:p>
    <w:p w:rsidR="00B05C56" w:rsidRDefault="00AE36B8" w:rsidP="006E0A34">
      <w:pPr>
        <w:pStyle w:val="Headingbitalic"/>
        <w:rPr>
          <w:rtl/>
        </w:rPr>
      </w:pPr>
      <w:r w:rsidRPr="006C22DD">
        <w:rPr>
          <w:rtl/>
        </w:rPr>
        <w:t>ألف</w:t>
      </w:r>
      <w:r w:rsidRPr="006C22DD">
        <w:rPr>
          <w:rFonts w:hint="cs"/>
          <w:rtl/>
        </w:rPr>
        <w:t xml:space="preserve"> </w:t>
      </w:r>
      <w:r w:rsidRPr="006C22DD">
        <w:rPr>
          <w:rtl/>
        </w:rPr>
        <w:t>-</w:t>
      </w:r>
      <w:r w:rsidR="00B05C56">
        <w:rPr>
          <w:rtl/>
        </w:rPr>
        <w:tab/>
      </w:r>
      <w:r w:rsidR="00B05C56" w:rsidRPr="006C22DD">
        <w:rPr>
          <w:rFonts w:hint="cs"/>
          <w:rtl/>
        </w:rPr>
        <w:t>تقييم مخاطر الاحتيال المؤسسية</w:t>
      </w:r>
    </w:p>
    <w:p w:rsidR="00D37B58" w:rsidRPr="007D3DE3" w:rsidRDefault="00A12D4C" w:rsidP="00294638">
      <w:pPr>
        <w:rPr>
          <w:spacing w:val="-2"/>
          <w:rtl/>
        </w:rPr>
      </w:pPr>
      <w:r w:rsidRPr="007D3DE3">
        <w:rPr>
          <w:rFonts w:hint="cs"/>
          <w:spacing w:val="-2"/>
          <w:rtl/>
          <w:lang w:bidi="ar-EG"/>
        </w:rPr>
        <w:t>يسلط</w:t>
      </w:r>
      <w:r w:rsidR="00B05C56" w:rsidRPr="007D3DE3">
        <w:rPr>
          <w:rFonts w:hint="cs"/>
          <w:spacing w:val="-2"/>
          <w:rtl/>
        </w:rPr>
        <w:t xml:space="preserve"> تقرير وحدة التفتيش المشتركة </w:t>
      </w:r>
      <w:r w:rsidRPr="007D3DE3">
        <w:rPr>
          <w:rFonts w:hint="cs"/>
          <w:spacing w:val="-2"/>
          <w:rtl/>
        </w:rPr>
        <w:t xml:space="preserve">لعام </w:t>
      </w:r>
      <w:r w:rsidRPr="007D3DE3">
        <w:rPr>
          <w:spacing w:val="-2"/>
        </w:rPr>
        <w:t>2016</w:t>
      </w:r>
      <w:r w:rsidRPr="007D3DE3">
        <w:rPr>
          <w:rFonts w:hint="cs"/>
          <w:spacing w:val="-2"/>
          <w:rtl/>
        </w:rPr>
        <w:t xml:space="preserve"> </w:t>
      </w:r>
      <w:r w:rsidR="00B05C56" w:rsidRPr="007D3DE3">
        <w:rPr>
          <w:rFonts w:hint="cs"/>
          <w:spacing w:val="-2"/>
          <w:rtl/>
        </w:rPr>
        <w:t>بشأن "ا</w:t>
      </w:r>
      <w:r w:rsidR="00B05C56" w:rsidRPr="007D3DE3">
        <w:rPr>
          <w:spacing w:val="-2"/>
          <w:rtl/>
        </w:rPr>
        <w:t>لغش واكتشافه والتصدي له في مؤسسات منظومة الأمم المتحدة</w:t>
      </w:r>
      <w:r w:rsidR="00B05C56" w:rsidRPr="007D3DE3">
        <w:rPr>
          <w:rFonts w:hint="cs"/>
          <w:spacing w:val="-2"/>
          <w:rtl/>
        </w:rPr>
        <w:t>" الضوء</w:t>
      </w:r>
      <w:r w:rsidR="00B05C56" w:rsidRPr="007D3DE3">
        <w:rPr>
          <w:rFonts w:hint="cs"/>
          <w:spacing w:val="-2"/>
          <w:rtl/>
          <w:lang w:bidi="ar-EG"/>
        </w:rPr>
        <w:t xml:space="preserve"> </w:t>
      </w:r>
      <w:r w:rsidR="00B05C56" w:rsidRPr="007D3DE3">
        <w:rPr>
          <w:rFonts w:hint="cs"/>
          <w:spacing w:val="-2"/>
          <w:rtl/>
        </w:rPr>
        <w:t xml:space="preserve">على عدد من أوجه القصور في هذا المجال وتنطبق بعضها على الاتحاد أيضاً. </w:t>
      </w:r>
      <w:r w:rsidRPr="007D3DE3">
        <w:rPr>
          <w:rFonts w:hint="cs"/>
          <w:spacing w:val="-2"/>
          <w:rtl/>
        </w:rPr>
        <w:t xml:space="preserve">وكان </w:t>
      </w:r>
      <w:r w:rsidRPr="007D3DE3">
        <w:rPr>
          <w:rFonts w:hint="eastAsia"/>
          <w:spacing w:val="-2"/>
          <w:rtl/>
        </w:rPr>
        <w:t>تقييم</w:t>
      </w:r>
      <w:r w:rsidRPr="007D3DE3">
        <w:rPr>
          <w:spacing w:val="-2"/>
          <w:rtl/>
        </w:rPr>
        <w:t xml:space="preserve"> </w:t>
      </w:r>
      <w:r w:rsidRPr="007D3DE3">
        <w:rPr>
          <w:rFonts w:hint="eastAsia"/>
          <w:spacing w:val="-2"/>
          <w:rtl/>
        </w:rPr>
        <w:t>مخاطر</w:t>
      </w:r>
      <w:r w:rsidRPr="007D3DE3">
        <w:rPr>
          <w:spacing w:val="-2"/>
          <w:rtl/>
        </w:rPr>
        <w:t xml:space="preserve"> </w:t>
      </w:r>
      <w:r w:rsidRPr="007D3DE3">
        <w:rPr>
          <w:rFonts w:hint="eastAsia"/>
          <w:spacing w:val="-2"/>
          <w:rtl/>
        </w:rPr>
        <w:t>الاحتيال</w:t>
      </w:r>
      <w:r w:rsidRPr="007D3DE3">
        <w:rPr>
          <w:spacing w:val="-2"/>
          <w:rtl/>
        </w:rPr>
        <w:t xml:space="preserve"> </w:t>
      </w:r>
      <w:r w:rsidRPr="007D3DE3">
        <w:rPr>
          <w:rFonts w:hint="eastAsia"/>
          <w:spacing w:val="-2"/>
          <w:rtl/>
        </w:rPr>
        <w:t>موجها</w:t>
      </w:r>
      <w:r w:rsidRPr="007D3DE3">
        <w:rPr>
          <w:rFonts w:hint="cs"/>
          <w:spacing w:val="-2"/>
          <w:rtl/>
        </w:rPr>
        <w:t>ً</w:t>
      </w:r>
      <w:r w:rsidRPr="007D3DE3">
        <w:rPr>
          <w:spacing w:val="-2"/>
          <w:rtl/>
        </w:rPr>
        <w:t xml:space="preserve"> </w:t>
      </w:r>
      <w:r w:rsidRPr="007D3DE3">
        <w:rPr>
          <w:rFonts w:hint="eastAsia"/>
          <w:spacing w:val="-2"/>
          <w:rtl/>
        </w:rPr>
        <w:t>نحو</w:t>
      </w:r>
      <w:r w:rsidRPr="007D3DE3">
        <w:rPr>
          <w:spacing w:val="-2"/>
          <w:rtl/>
        </w:rPr>
        <w:t xml:space="preserve"> </w:t>
      </w:r>
      <w:r w:rsidRPr="007D3DE3">
        <w:rPr>
          <w:rFonts w:hint="eastAsia"/>
          <w:spacing w:val="-2"/>
          <w:rtl/>
        </w:rPr>
        <w:t>تحسين</w:t>
      </w:r>
      <w:r w:rsidRPr="007D3DE3">
        <w:rPr>
          <w:spacing w:val="-2"/>
          <w:rtl/>
        </w:rPr>
        <w:t xml:space="preserve"> </w:t>
      </w:r>
      <w:r w:rsidRPr="007D3DE3">
        <w:rPr>
          <w:rFonts w:hint="eastAsia"/>
          <w:spacing w:val="-2"/>
          <w:rtl/>
        </w:rPr>
        <w:t>الاتصال</w:t>
      </w:r>
      <w:r w:rsidRPr="007D3DE3">
        <w:rPr>
          <w:spacing w:val="-2"/>
          <w:rtl/>
        </w:rPr>
        <w:t xml:space="preserve"> </w:t>
      </w:r>
      <w:r w:rsidRPr="007D3DE3">
        <w:rPr>
          <w:rFonts w:hint="eastAsia"/>
          <w:spacing w:val="-2"/>
          <w:rtl/>
        </w:rPr>
        <w:t>والتوعية</w:t>
      </w:r>
      <w:r w:rsidRPr="007D3DE3">
        <w:rPr>
          <w:spacing w:val="-2"/>
          <w:rtl/>
        </w:rPr>
        <w:t xml:space="preserve"> </w:t>
      </w:r>
      <w:r w:rsidRPr="007D3DE3">
        <w:rPr>
          <w:rFonts w:hint="cs"/>
          <w:spacing w:val="-2"/>
          <w:rtl/>
        </w:rPr>
        <w:t>بالاحتيال</w:t>
      </w:r>
      <w:r w:rsidRPr="007D3DE3">
        <w:rPr>
          <w:spacing w:val="-2"/>
          <w:rtl/>
        </w:rPr>
        <w:t xml:space="preserve"> </w:t>
      </w:r>
      <w:r w:rsidRPr="007D3DE3">
        <w:rPr>
          <w:rFonts w:hint="eastAsia"/>
          <w:spacing w:val="-2"/>
          <w:rtl/>
        </w:rPr>
        <w:t>وتحديد</w:t>
      </w:r>
      <w:r w:rsidRPr="007D3DE3">
        <w:rPr>
          <w:spacing w:val="-2"/>
          <w:rtl/>
        </w:rPr>
        <w:t xml:space="preserve"> </w:t>
      </w:r>
      <w:r w:rsidR="004E4BC9" w:rsidRPr="007D3DE3">
        <w:rPr>
          <w:rFonts w:hint="cs"/>
          <w:spacing w:val="-2"/>
          <w:rtl/>
        </w:rPr>
        <w:t>المجالات</w:t>
      </w:r>
      <w:r w:rsidR="00B40306" w:rsidRPr="007D3DE3">
        <w:rPr>
          <w:rFonts w:hint="cs"/>
          <w:spacing w:val="-2"/>
          <w:rtl/>
        </w:rPr>
        <w:t xml:space="preserve"> التي تكون فيها المنظمة</w:t>
      </w:r>
      <w:r w:rsidR="004E4BC9" w:rsidRPr="007D3DE3">
        <w:rPr>
          <w:rFonts w:hint="cs"/>
          <w:spacing w:val="-2"/>
          <w:rtl/>
        </w:rPr>
        <w:t xml:space="preserve"> أكثر عرضةً للاحتيال </w:t>
      </w:r>
      <w:r w:rsidRPr="007D3DE3">
        <w:rPr>
          <w:rFonts w:hint="cs"/>
          <w:spacing w:val="-2"/>
          <w:rtl/>
        </w:rPr>
        <w:t>والأنشطة</w:t>
      </w:r>
      <w:r w:rsidRPr="007D3DE3">
        <w:rPr>
          <w:spacing w:val="-2"/>
          <w:rtl/>
        </w:rPr>
        <w:t>/</w:t>
      </w:r>
      <w:r w:rsidRPr="007D3DE3">
        <w:rPr>
          <w:rFonts w:hint="cs"/>
          <w:spacing w:val="-2"/>
          <w:rtl/>
        </w:rPr>
        <w:t>العمليات</w:t>
      </w:r>
      <w:r w:rsidRPr="007D3DE3">
        <w:rPr>
          <w:spacing w:val="-2"/>
          <w:rtl/>
        </w:rPr>
        <w:t xml:space="preserve"> </w:t>
      </w:r>
      <w:r w:rsidRPr="007D3DE3">
        <w:rPr>
          <w:rFonts w:hint="eastAsia"/>
          <w:spacing w:val="-2"/>
          <w:rtl/>
        </w:rPr>
        <w:t>التي</w:t>
      </w:r>
      <w:r w:rsidRPr="007D3DE3">
        <w:rPr>
          <w:spacing w:val="-2"/>
          <w:rtl/>
        </w:rPr>
        <w:t xml:space="preserve"> </w:t>
      </w:r>
      <w:r w:rsidRPr="007D3DE3">
        <w:rPr>
          <w:rFonts w:hint="cs"/>
          <w:spacing w:val="-2"/>
          <w:rtl/>
        </w:rPr>
        <w:t>تجعلها</w:t>
      </w:r>
      <w:r w:rsidRPr="007D3DE3">
        <w:rPr>
          <w:spacing w:val="-2"/>
          <w:rtl/>
        </w:rPr>
        <w:t xml:space="preserve"> </w:t>
      </w:r>
      <w:r w:rsidR="00275624" w:rsidRPr="007D3DE3">
        <w:rPr>
          <w:rFonts w:hint="cs"/>
          <w:spacing w:val="-2"/>
          <w:rtl/>
        </w:rPr>
        <w:t>عرضةً</w:t>
      </w:r>
      <w:r w:rsidRPr="007D3DE3">
        <w:rPr>
          <w:spacing w:val="-2"/>
          <w:rtl/>
        </w:rPr>
        <w:t xml:space="preserve"> </w:t>
      </w:r>
      <w:r w:rsidR="00B4523F" w:rsidRPr="007D3DE3">
        <w:rPr>
          <w:rFonts w:hint="eastAsia"/>
          <w:spacing w:val="-2"/>
          <w:rtl/>
        </w:rPr>
        <w:t>ل</w:t>
      </w:r>
      <w:r w:rsidR="00D37B58" w:rsidRPr="007D3DE3">
        <w:rPr>
          <w:rFonts w:hint="cs"/>
          <w:spacing w:val="-2"/>
          <w:rtl/>
        </w:rPr>
        <w:t>أشد المخاطر.</w:t>
      </w:r>
    </w:p>
    <w:p w:rsidR="00B05C56" w:rsidRPr="00D37B58" w:rsidRDefault="00D37B58" w:rsidP="00294638">
      <w:pPr>
        <w:rPr>
          <w:rtl/>
          <w:lang w:bidi="ar-EG"/>
        </w:rPr>
      </w:pPr>
      <w:proofErr w:type="gramStart"/>
      <w:r>
        <w:lastRenderedPageBreak/>
        <w:t>8</w:t>
      </w:r>
      <w:r w:rsidR="00B05C56">
        <w:rPr>
          <w:rtl/>
          <w:lang w:bidi="ar-EG"/>
        </w:rPr>
        <w:tab/>
      </w:r>
      <w:r>
        <w:rPr>
          <w:rFonts w:hint="cs"/>
          <w:rtl/>
          <w:lang w:bidi="ar-EG"/>
        </w:rPr>
        <w:t>فيما</w:t>
      </w:r>
      <w:proofErr w:type="gramEnd"/>
      <w:r>
        <w:rPr>
          <w:rFonts w:hint="cs"/>
          <w:rtl/>
          <w:lang w:bidi="ar-EG"/>
        </w:rPr>
        <w:t xml:space="preserve"> يلي الأهداف الرئيسية للتقييم (الذي أجري في </w:t>
      </w:r>
      <w:r>
        <w:rPr>
          <w:lang w:bidi="ar-EG"/>
        </w:rPr>
        <w:t>2016</w:t>
      </w:r>
      <w:r>
        <w:rPr>
          <w:rFonts w:hint="cs"/>
          <w:rtl/>
          <w:lang w:bidi="ar-EG"/>
        </w:rPr>
        <w:t xml:space="preserve"> واستُكمل في </w:t>
      </w:r>
      <w:r>
        <w:rPr>
          <w:lang w:bidi="ar-EG"/>
        </w:rPr>
        <w:t>2017</w:t>
      </w:r>
      <w:r w:rsidR="00B40306">
        <w:rPr>
          <w:rFonts w:hint="cs"/>
          <w:rtl/>
          <w:lang w:bidi="ar-EG"/>
        </w:rPr>
        <w:t>)</w:t>
      </w:r>
      <w:r>
        <w:rPr>
          <w:rFonts w:hint="cs"/>
          <w:rtl/>
          <w:lang w:bidi="ar-EG"/>
        </w:rPr>
        <w:t>:</w:t>
      </w:r>
    </w:p>
    <w:p w:rsidR="00B05C56" w:rsidRPr="00294638" w:rsidRDefault="00227A9B" w:rsidP="007D3DE3">
      <w:pPr>
        <w:pStyle w:val="enumlev2"/>
        <w:rPr>
          <w:rtl/>
        </w:rPr>
      </w:pPr>
      <w:r>
        <w:sym w:font="Symbol" w:char="F0B7"/>
      </w:r>
      <w:r w:rsidR="00B05C56" w:rsidRPr="00294638">
        <w:tab/>
      </w:r>
      <w:r w:rsidR="00FE07E5" w:rsidRPr="00294638">
        <w:rPr>
          <w:rFonts w:hint="cs"/>
          <w:rtl/>
        </w:rPr>
        <w:t xml:space="preserve">تحديد </w:t>
      </w:r>
      <w:r w:rsidR="00E117F0" w:rsidRPr="00294638">
        <w:rPr>
          <w:rFonts w:hint="cs"/>
          <w:rtl/>
        </w:rPr>
        <w:t>عوامل خطر الاحتيال المتأصلة ومخططات الاحتيال المحتملة</w:t>
      </w:r>
    </w:p>
    <w:p w:rsidR="00B05C56" w:rsidRDefault="00227A9B" w:rsidP="007D3DE3">
      <w:pPr>
        <w:pStyle w:val="enumlev2"/>
        <w:rPr>
          <w:rtl/>
          <w:lang w:bidi="ar-EG"/>
        </w:rPr>
      </w:pPr>
      <w:r>
        <w:rPr>
          <w:rFonts w:ascii="Times New Roman" w:hAnsi="Times New Roman" w:cs="Times New Roman"/>
          <w:lang w:bidi="ar-EG"/>
        </w:rPr>
        <w:sym w:font="Symbol" w:char="F0B7"/>
      </w:r>
      <w:r w:rsidR="00B05C56">
        <w:rPr>
          <w:lang w:bidi="ar-EG"/>
        </w:rPr>
        <w:tab/>
      </w:r>
      <w:r w:rsidR="008F3920">
        <w:rPr>
          <w:rFonts w:hint="cs"/>
          <w:rtl/>
          <w:lang w:bidi="ar-EG"/>
        </w:rPr>
        <w:t xml:space="preserve">تقييم احتمال </w:t>
      </w:r>
      <w:r w:rsidR="00305ADC">
        <w:rPr>
          <w:rFonts w:hint="cs"/>
          <w:rtl/>
          <w:lang w:bidi="ar-EG"/>
        </w:rPr>
        <w:t>وقوع</w:t>
      </w:r>
      <w:r w:rsidR="008F3920">
        <w:rPr>
          <w:rFonts w:hint="cs"/>
          <w:rtl/>
          <w:lang w:bidi="ar-EG"/>
        </w:rPr>
        <w:t xml:space="preserve"> </w:t>
      </w:r>
      <w:r w:rsidR="00305ADC">
        <w:rPr>
          <w:rFonts w:hint="cs"/>
          <w:rtl/>
          <w:lang w:bidi="ar-EG"/>
        </w:rPr>
        <w:t>ال</w:t>
      </w:r>
      <w:r w:rsidR="008F3920">
        <w:rPr>
          <w:rFonts w:hint="cs"/>
          <w:rtl/>
          <w:lang w:bidi="ar-EG"/>
        </w:rPr>
        <w:t>مخاطر وأثرها</w:t>
      </w:r>
    </w:p>
    <w:p w:rsidR="00B05C56" w:rsidRDefault="00227A9B" w:rsidP="007D3DE3">
      <w:pPr>
        <w:pStyle w:val="enumlev2"/>
        <w:rPr>
          <w:rtl/>
          <w:lang w:bidi="ar-EG"/>
        </w:rPr>
      </w:pPr>
      <w:r>
        <w:rPr>
          <w:rFonts w:ascii="Times New Roman" w:hAnsi="Times New Roman" w:cs="Times New Roman"/>
          <w:lang w:bidi="ar-EG"/>
        </w:rPr>
        <w:sym w:font="Symbol" w:char="F0B7"/>
      </w:r>
      <w:r w:rsidR="00B05C56">
        <w:rPr>
          <w:lang w:bidi="ar-EG"/>
        </w:rPr>
        <w:tab/>
      </w:r>
      <w:r w:rsidR="008F3920">
        <w:rPr>
          <w:rFonts w:hint="cs"/>
          <w:rtl/>
          <w:lang w:bidi="ar-EG"/>
        </w:rPr>
        <w:t xml:space="preserve">تحديد مستويات </w:t>
      </w:r>
      <w:r w:rsidR="00305ADC">
        <w:rPr>
          <w:rFonts w:hint="cs"/>
          <w:rtl/>
          <w:lang w:bidi="ar-EG"/>
        </w:rPr>
        <w:t>تحمل خطر الاحتيال</w:t>
      </w:r>
    </w:p>
    <w:p w:rsidR="00B05C56" w:rsidRDefault="00227A9B" w:rsidP="007D3DE3">
      <w:pPr>
        <w:pStyle w:val="enumlev2"/>
        <w:rPr>
          <w:rtl/>
          <w:lang w:bidi="ar-EG"/>
        </w:rPr>
      </w:pPr>
      <w:r>
        <w:rPr>
          <w:rFonts w:ascii="Times New Roman" w:hAnsi="Times New Roman" w:cs="Times New Roman"/>
          <w:lang w:bidi="ar-EG"/>
        </w:rPr>
        <w:sym w:font="Symbol" w:char="F0B7"/>
      </w:r>
      <w:r w:rsidR="00B05C56">
        <w:rPr>
          <w:lang w:bidi="ar-EG"/>
        </w:rPr>
        <w:tab/>
      </w:r>
      <w:r w:rsidR="00CA02BC">
        <w:rPr>
          <w:rFonts w:hint="cs"/>
          <w:rtl/>
          <w:lang w:bidi="ar-EG"/>
        </w:rPr>
        <w:t>إجراء تقابل بين مخاطر الاحتيال والضوابط ذات الصلة</w:t>
      </w:r>
    </w:p>
    <w:p w:rsidR="00B05C56" w:rsidRDefault="00227A9B" w:rsidP="007D3DE3">
      <w:pPr>
        <w:pStyle w:val="enumlev2"/>
        <w:rPr>
          <w:rtl/>
          <w:lang w:bidi="ar-EG"/>
        </w:rPr>
      </w:pPr>
      <w:r>
        <w:rPr>
          <w:rFonts w:ascii="Times New Roman" w:hAnsi="Times New Roman" w:cs="Times New Roman"/>
          <w:lang w:bidi="ar-EG"/>
        </w:rPr>
        <w:sym w:font="Symbol" w:char="F0B7"/>
      </w:r>
      <w:r w:rsidR="00B05C56">
        <w:rPr>
          <w:lang w:bidi="ar-EG"/>
        </w:rPr>
        <w:tab/>
      </w:r>
      <w:r w:rsidR="00CA02BC">
        <w:rPr>
          <w:rFonts w:hint="cs"/>
          <w:rtl/>
          <w:lang w:bidi="ar-EG"/>
        </w:rPr>
        <w:t>اقتراح تدابير التخفيف من</w:t>
      </w:r>
      <w:r w:rsidR="00820895">
        <w:rPr>
          <w:rFonts w:hint="cs"/>
          <w:rtl/>
          <w:lang w:bidi="ar-EG"/>
        </w:rPr>
        <w:t xml:space="preserve"> حدة</w:t>
      </w:r>
      <w:r w:rsidR="00CA02BC">
        <w:rPr>
          <w:rFonts w:hint="cs"/>
          <w:rtl/>
          <w:lang w:bidi="ar-EG"/>
        </w:rPr>
        <w:t xml:space="preserve"> </w:t>
      </w:r>
      <w:r w:rsidR="00CE6F1B">
        <w:rPr>
          <w:rFonts w:hint="cs"/>
          <w:rtl/>
          <w:lang w:bidi="ar-EG"/>
        </w:rPr>
        <w:t>المخاطر</w:t>
      </w:r>
      <w:r w:rsidR="00CA02BC">
        <w:rPr>
          <w:rFonts w:hint="cs"/>
          <w:rtl/>
          <w:lang w:bidi="ar-EG"/>
        </w:rPr>
        <w:t xml:space="preserve"> </w:t>
      </w:r>
      <w:r w:rsidR="00CA02BC">
        <w:rPr>
          <w:rtl/>
          <w:lang w:bidi="ar-EG"/>
        </w:rPr>
        <w:t>–</w:t>
      </w:r>
      <w:r w:rsidR="00CA02BC">
        <w:rPr>
          <w:rFonts w:hint="cs"/>
          <w:rtl/>
          <w:lang w:bidi="ar-EG"/>
        </w:rPr>
        <w:t xml:space="preserve"> بما يتناسب مع </w:t>
      </w:r>
      <w:r w:rsidR="00820895">
        <w:rPr>
          <w:rFonts w:hint="cs"/>
          <w:rtl/>
          <w:lang w:bidi="ar-EG"/>
        </w:rPr>
        <w:t>الخطر</w:t>
      </w:r>
    </w:p>
    <w:p w:rsidR="00B05C56" w:rsidRPr="00214461" w:rsidRDefault="00B05C56" w:rsidP="00214461">
      <w:pPr>
        <w:rPr>
          <w:spacing w:val="2"/>
          <w:rtl/>
          <w:lang w:bidi="ar-EG"/>
        </w:rPr>
      </w:pPr>
      <w:r w:rsidRPr="00214461">
        <w:rPr>
          <w:spacing w:val="2"/>
          <w:lang w:bidi="ar-EG"/>
        </w:rPr>
        <w:t>9</w:t>
      </w:r>
      <w:r w:rsidRPr="00214461">
        <w:rPr>
          <w:spacing w:val="2"/>
          <w:rtl/>
          <w:lang w:bidi="ar-EG"/>
        </w:rPr>
        <w:tab/>
      </w:r>
      <w:r w:rsidR="0048084F" w:rsidRPr="00214461">
        <w:rPr>
          <w:rFonts w:hint="cs"/>
          <w:spacing w:val="2"/>
          <w:rtl/>
          <w:lang w:bidi="ar-EG"/>
        </w:rPr>
        <w:t>يسلط</w:t>
      </w:r>
      <w:r w:rsidR="00305ADC" w:rsidRPr="00214461">
        <w:rPr>
          <w:rFonts w:hint="cs"/>
          <w:spacing w:val="2"/>
          <w:rtl/>
          <w:lang w:bidi="ar-EG"/>
        </w:rPr>
        <w:t xml:space="preserve"> </w:t>
      </w:r>
      <w:r w:rsidR="00305ADC" w:rsidRPr="00214461">
        <w:rPr>
          <w:rFonts w:hint="cs"/>
          <w:color w:val="000000"/>
          <w:spacing w:val="2"/>
          <w:rtl/>
        </w:rPr>
        <w:t>التقرير</w:t>
      </w:r>
      <w:r w:rsidR="00305ADC" w:rsidRPr="00214461">
        <w:rPr>
          <w:color w:val="000000"/>
          <w:spacing w:val="2"/>
          <w:rtl/>
        </w:rPr>
        <w:t xml:space="preserve"> </w:t>
      </w:r>
      <w:r w:rsidR="0048084F" w:rsidRPr="00214461">
        <w:rPr>
          <w:rFonts w:hint="cs"/>
          <w:color w:val="000000"/>
          <w:spacing w:val="2"/>
          <w:rtl/>
        </w:rPr>
        <w:t>بشأن</w:t>
      </w:r>
      <w:r w:rsidR="00305ADC" w:rsidRPr="00214461">
        <w:rPr>
          <w:color w:val="000000"/>
          <w:spacing w:val="2"/>
          <w:rtl/>
        </w:rPr>
        <w:t xml:space="preserve"> تقييم مخاطر الاحتيال</w:t>
      </w:r>
      <w:r w:rsidR="0048084F" w:rsidRPr="00214461">
        <w:rPr>
          <w:rFonts w:hint="cs"/>
          <w:spacing w:val="2"/>
          <w:rtl/>
        </w:rPr>
        <w:t xml:space="preserve"> الضوء على </w:t>
      </w:r>
      <w:r w:rsidR="0048084F" w:rsidRPr="00214461">
        <w:rPr>
          <w:color w:val="000000"/>
          <w:spacing w:val="2"/>
          <w:rtl/>
        </w:rPr>
        <w:t>المجالات</w:t>
      </w:r>
      <w:r w:rsidR="0048084F" w:rsidRPr="00214461">
        <w:rPr>
          <w:rFonts w:hint="cs"/>
          <w:color w:val="000000"/>
          <w:spacing w:val="2"/>
          <w:rtl/>
        </w:rPr>
        <w:t xml:space="preserve"> </w:t>
      </w:r>
      <w:proofErr w:type="gramStart"/>
      <w:r w:rsidR="0048084F" w:rsidRPr="00214461">
        <w:rPr>
          <w:spacing w:val="2"/>
          <w:rtl/>
        </w:rPr>
        <w:t>’</w:t>
      </w:r>
      <w:r w:rsidR="0048084F" w:rsidRPr="00214461">
        <w:rPr>
          <w:spacing w:val="2"/>
        </w:rPr>
        <w:t>1</w:t>
      </w:r>
      <w:r w:rsidR="0048084F" w:rsidRPr="00214461">
        <w:rPr>
          <w:spacing w:val="2"/>
          <w:rtl/>
        </w:rPr>
        <w:t>‘</w:t>
      </w:r>
      <w:r w:rsidR="0048084F" w:rsidRPr="00214461">
        <w:rPr>
          <w:color w:val="000000"/>
          <w:spacing w:val="2"/>
          <w:rtl/>
        </w:rPr>
        <w:t xml:space="preserve"> </w:t>
      </w:r>
      <w:r w:rsidR="00305ADC" w:rsidRPr="00214461">
        <w:rPr>
          <w:color w:val="000000"/>
          <w:spacing w:val="2"/>
          <w:rtl/>
        </w:rPr>
        <w:t>التي</w:t>
      </w:r>
      <w:proofErr w:type="gramEnd"/>
      <w:r w:rsidR="00305ADC" w:rsidRPr="00214461">
        <w:rPr>
          <w:color w:val="000000"/>
          <w:spacing w:val="2"/>
          <w:rtl/>
        </w:rPr>
        <w:t xml:space="preserve"> يُعتبر فيها الاتحاد معرضاً لبعض مخاطر الاحتيال</w:t>
      </w:r>
      <w:r w:rsidR="00305ADC" w:rsidRPr="00214461">
        <w:rPr>
          <w:rFonts w:hint="cs"/>
          <w:spacing w:val="2"/>
          <w:rtl/>
        </w:rPr>
        <w:t xml:space="preserve"> أو</w:t>
      </w:r>
      <w:r w:rsidR="007D3DE3" w:rsidRPr="00214461">
        <w:rPr>
          <w:rFonts w:hint="eastAsia"/>
          <w:spacing w:val="2"/>
          <w:rtl/>
          <w:lang w:bidi="ar-EG"/>
        </w:rPr>
        <w:t> </w:t>
      </w:r>
      <w:r w:rsidR="00305ADC" w:rsidRPr="00214461">
        <w:rPr>
          <w:spacing w:val="2"/>
          <w:rtl/>
        </w:rPr>
        <w:t>’</w:t>
      </w:r>
      <w:r w:rsidR="00305ADC" w:rsidRPr="00214461">
        <w:rPr>
          <w:spacing w:val="2"/>
        </w:rPr>
        <w:t>2</w:t>
      </w:r>
      <w:r w:rsidR="00305ADC" w:rsidRPr="00214461">
        <w:rPr>
          <w:spacing w:val="2"/>
          <w:rtl/>
        </w:rPr>
        <w:t>‘</w:t>
      </w:r>
      <w:r w:rsidR="0048084F" w:rsidRPr="00214461">
        <w:rPr>
          <w:rFonts w:hint="cs"/>
          <w:spacing w:val="2"/>
          <w:rtl/>
        </w:rPr>
        <w:t xml:space="preserve"> </w:t>
      </w:r>
      <w:r w:rsidR="00305ADC" w:rsidRPr="00214461">
        <w:rPr>
          <w:rFonts w:hint="cs"/>
          <w:spacing w:val="2"/>
          <w:rtl/>
        </w:rPr>
        <w:t>التي تساهم في زيادة احتمال وقوع الخطر. وأشير إلى احتمال وقوع الخطر في المجالات المحددة وأهمية ذلك عند</w:t>
      </w:r>
      <w:r w:rsidR="00214461">
        <w:rPr>
          <w:rFonts w:hint="eastAsia"/>
          <w:spacing w:val="2"/>
          <w:rtl/>
        </w:rPr>
        <w:t> </w:t>
      </w:r>
      <w:r w:rsidR="00305ADC" w:rsidRPr="00214461">
        <w:rPr>
          <w:rFonts w:hint="cs"/>
          <w:spacing w:val="2"/>
          <w:rtl/>
        </w:rPr>
        <w:t>الاقتضاء</w:t>
      </w:r>
      <w:r w:rsidR="00305ADC" w:rsidRPr="00214461">
        <w:rPr>
          <w:rFonts w:hint="cs"/>
          <w:spacing w:val="2"/>
          <w:rtl/>
          <w:lang w:bidi="ar-EG"/>
        </w:rPr>
        <w:t>.</w:t>
      </w:r>
    </w:p>
    <w:p w:rsidR="00B05C56" w:rsidRPr="007D3DE3" w:rsidRDefault="00B05C56" w:rsidP="007D3DE3">
      <w:pPr>
        <w:rPr>
          <w:spacing w:val="-4"/>
          <w:rtl/>
          <w:lang w:bidi="ar-EG"/>
        </w:rPr>
      </w:pPr>
      <w:proofErr w:type="gramStart"/>
      <w:r w:rsidRPr="007D3DE3">
        <w:rPr>
          <w:spacing w:val="-4"/>
          <w:lang w:bidi="ar-EG"/>
        </w:rPr>
        <w:t>10</w:t>
      </w:r>
      <w:r w:rsidRPr="007D3DE3">
        <w:rPr>
          <w:spacing w:val="-4"/>
          <w:rtl/>
          <w:lang w:bidi="ar-EG"/>
        </w:rPr>
        <w:tab/>
      </w:r>
      <w:r w:rsidR="00031824" w:rsidRPr="007D3DE3">
        <w:rPr>
          <w:rFonts w:hint="cs"/>
          <w:spacing w:val="-4"/>
          <w:rtl/>
          <w:lang w:bidi="ar-EG"/>
        </w:rPr>
        <w:t>يتضمن</w:t>
      </w:r>
      <w:proofErr w:type="gramEnd"/>
      <w:r w:rsidR="00031824" w:rsidRPr="007D3DE3">
        <w:rPr>
          <w:rFonts w:hint="cs"/>
          <w:spacing w:val="-4"/>
          <w:rtl/>
          <w:lang w:bidi="ar-EG"/>
        </w:rPr>
        <w:t xml:space="preserve"> التقرير النه</w:t>
      </w:r>
      <w:r w:rsidR="002E336D" w:rsidRPr="007D3DE3">
        <w:rPr>
          <w:rFonts w:hint="cs"/>
          <w:spacing w:val="-4"/>
          <w:rtl/>
          <w:lang w:bidi="ar-EG"/>
        </w:rPr>
        <w:t xml:space="preserve">ائي الذي أُرسل إلى الأمين العام تعليقات </w:t>
      </w:r>
      <w:r w:rsidR="00031824" w:rsidRPr="007D3DE3">
        <w:rPr>
          <w:rFonts w:hint="cs"/>
          <w:spacing w:val="-4"/>
          <w:rtl/>
          <w:lang w:bidi="ar-EG"/>
        </w:rPr>
        <w:t xml:space="preserve">المديرين المعنيين </w:t>
      </w:r>
      <w:r w:rsidR="00B71398" w:rsidRPr="007D3DE3">
        <w:rPr>
          <w:rFonts w:hint="cs"/>
          <w:spacing w:val="-4"/>
          <w:rtl/>
          <w:lang w:bidi="ar-EG"/>
        </w:rPr>
        <w:t>والإسناد الواضح</w:t>
      </w:r>
      <w:r w:rsidR="00031824" w:rsidRPr="007D3DE3">
        <w:rPr>
          <w:rFonts w:hint="cs"/>
          <w:spacing w:val="-4"/>
          <w:rtl/>
          <w:lang w:bidi="ar-EG"/>
        </w:rPr>
        <w:t xml:space="preserve"> </w:t>
      </w:r>
      <w:r w:rsidR="0048084F" w:rsidRPr="007D3DE3">
        <w:rPr>
          <w:rFonts w:hint="cs"/>
          <w:spacing w:val="-4"/>
          <w:rtl/>
          <w:lang w:bidi="ar-EG"/>
        </w:rPr>
        <w:t>للمهام</w:t>
      </w:r>
      <w:r w:rsidR="00031824" w:rsidRPr="007D3DE3">
        <w:rPr>
          <w:rFonts w:hint="cs"/>
          <w:spacing w:val="-4"/>
          <w:rtl/>
          <w:lang w:bidi="ar-EG"/>
        </w:rPr>
        <w:t xml:space="preserve"> (لتنفيذ</w:t>
      </w:r>
      <w:r w:rsidR="007D3DE3">
        <w:rPr>
          <w:rFonts w:hint="eastAsia"/>
          <w:spacing w:val="-4"/>
          <w:rtl/>
          <w:lang w:bidi="ar-EG"/>
        </w:rPr>
        <w:t> </w:t>
      </w:r>
      <w:r w:rsidR="00031824" w:rsidRPr="007D3DE3">
        <w:rPr>
          <w:rFonts w:hint="cs"/>
          <w:spacing w:val="-4"/>
          <w:rtl/>
          <w:lang w:bidi="ar-EG"/>
        </w:rPr>
        <w:t>التوصيات).</w:t>
      </w:r>
    </w:p>
    <w:p w:rsidR="00B05C56" w:rsidRPr="00294638" w:rsidRDefault="00B05C56" w:rsidP="006E0A34">
      <w:pPr>
        <w:pStyle w:val="Headingbitalic"/>
      </w:pPr>
      <w:r w:rsidRPr="00294638">
        <w:rPr>
          <w:rFonts w:hint="cs"/>
          <w:rtl/>
        </w:rPr>
        <w:t>باء -</w:t>
      </w:r>
      <w:r w:rsidRPr="00294638">
        <w:rPr>
          <w:rtl/>
        </w:rPr>
        <w:tab/>
      </w:r>
      <w:r w:rsidR="00B45B9D" w:rsidRPr="00294638">
        <w:rPr>
          <w:rFonts w:hint="cs"/>
          <w:rtl/>
        </w:rPr>
        <w:t xml:space="preserve">مراجعة </w:t>
      </w:r>
      <w:r w:rsidR="00B45B9D" w:rsidRPr="00294638">
        <w:rPr>
          <w:rtl/>
        </w:rPr>
        <w:t>المساواة بين الجنسين وتعميمها</w:t>
      </w:r>
      <w:r w:rsidR="003E57DF" w:rsidRPr="00294638">
        <w:rPr>
          <w:rFonts w:hint="cs"/>
          <w:rtl/>
        </w:rPr>
        <w:t xml:space="preserve"> </w:t>
      </w:r>
      <w:r w:rsidR="003E57DF" w:rsidRPr="00294638">
        <w:t>(GEM)</w:t>
      </w:r>
    </w:p>
    <w:p w:rsidR="00B05C56" w:rsidRPr="001D5E7A" w:rsidRDefault="00B05C56" w:rsidP="0002574A">
      <w:pPr>
        <w:rPr>
          <w:rtl/>
          <w:lang w:bidi="ar-EG"/>
        </w:rPr>
      </w:pPr>
      <w:proofErr w:type="gramStart"/>
      <w:r>
        <w:t>11</w:t>
      </w:r>
      <w:r>
        <w:rPr>
          <w:rtl/>
        </w:rPr>
        <w:tab/>
      </w:r>
      <w:r w:rsidR="00B71398">
        <w:rPr>
          <w:rFonts w:hint="cs"/>
          <w:rtl/>
        </w:rPr>
        <w:t>استعرضت</w:t>
      </w:r>
      <w:proofErr w:type="gramEnd"/>
      <w:r w:rsidR="003E57DF">
        <w:rPr>
          <w:rFonts w:hint="cs"/>
          <w:rtl/>
        </w:rPr>
        <w:t xml:space="preserve"> وحدة المراجعة الداخلية </w:t>
      </w:r>
      <w:r w:rsidR="003E57DF">
        <w:rPr>
          <w:color w:val="000000"/>
          <w:rtl/>
        </w:rPr>
        <w:t>المساواة بين الجنسين</w:t>
      </w:r>
      <w:r w:rsidR="003E57DF">
        <w:rPr>
          <w:rFonts w:hint="cs"/>
          <w:color w:val="000000"/>
          <w:rtl/>
        </w:rPr>
        <w:t xml:space="preserve"> </w:t>
      </w:r>
      <w:r w:rsidR="00B71398">
        <w:rPr>
          <w:rFonts w:hint="cs"/>
          <w:color w:val="000000"/>
          <w:rtl/>
        </w:rPr>
        <w:t>فيما يخص</w:t>
      </w:r>
      <w:r w:rsidR="003E57DF">
        <w:rPr>
          <w:rFonts w:hint="cs"/>
          <w:color w:val="000000"/>
          <w:rtl/>
        </w:rPr>
        <w:t xml:space="preserve"> الفترة من </w:t>
      </w:r>
      <w:r w:rsidR="003E57DF">
        <w:rPr>
          <w:color w:val="000000"/>
        </w:rPr>
        <w:t>2013</w:t>
      </w:r>
      <w:r w:rsidR="003E57DF">
        <w:rPr>
          <w:rFonts w:hint="cs"/>
          <w:color w:val="000000"/>
          <w:rtl/>
          <w:lang w:bidi="ar-EG"/>
        </w:rPr>
        <w:t xml:space="preserve"> إلى </w:t>
      </w:r>
      <w:r w:rsidR="003E57DF">
        <w:rPr>
          <w:color w:val="000000"/>
          <w:lang w:bidi="ar-EG"/>
        </w:rPr>
        <w:t>2016</w:t>
      </w:r>
      <w:r w:rsidR="003E57DF">
        <w:rPr>
          <w:rFonts w:hint="cs"/>
          <w:color w:val="000000"/>
          <w:rtl/>
          <w:lang w:bidi="ar-EG"/>
        </w:rPr>
        <w:t xml:space="preserve">. وكانت الأهداف الرئيسية للمراجعة هي: </w:t>
      </w:r>
      <w:r w:rsidR="003E57DF" w:rsidRPr="00813B86">
        <w:rPr>
          <w:rtl/>
        </w:rPr>
        <w:t>’</w:t>
      </w:r>
      <w:r w:rsidR="003E57DF" w:rsidRPr="00813B86">
        <w:t>1</w:t>
      </w:r>
      <w:r w:rsidR="003E57DF" w:rsidRPr="00813B86">
        <w:rPr>
          <w:rtl/>
        </w:rPr>
        <w:t>‘</w:t>
      </w:r>
      <w:r w:rsidR="003E57DF">
        <w:rPr>
          <w:rFonts w:hint="cs"/>
          <w:rtl/>
        </w:rPr>
        <w:t xml:space="preserve"> تقييم الإطار المؤسسي للاتحاد فيما يتعلق بتعزيز المساواة بين الجنسين، و</w:t>
      </w:r>
      <w:r w:rsidR="003E57DF" w:rsidRPr="00813B86">
        <w:rPr>
          <w:rtl/>
        </w:rPr>
        <w:t>’</w:t>
      </w:r>
      <w:r w:rsidR="003E57DF">
        <w:t>2</w:t>
      </w:r>
      <w:r w:rsidR="003E57DF" w:rsidRPr="00813B86">
        <w:rPr>
          <w:rtl/>
        </w:rPr>
        <w:t>‘</w:t>
      </w:r>
      <w:r w:rsidR="00B71398">
        <w:rPr>
          <w:rFonts w:hint="cs"/>
          <w:rtl/>
        </w:rPr>
        <w:t xml:space="preserve"> تقييم معرفة</w:t>
      </w:r>
      <w:r w:rsidR="003E57DF">
        <w:rPr>
          <w:rFonts w:hint="cs"/>
          <w:rtl/>
          <w:lang w:bidi="ar-EG"/>
        </w:rPr>
        <w:t xml:space="preserve"> الموظفين وفهمهم لسياسات المساواة بين الجنسين وبرامج ومشاريع المساواة بين الجنسين وأنشطة بناء المعرفة</w:t>
      </w:r>
      <w:r w:rsidR="00AB32A6">
        <w:rPr>
          <w:rFonts w:hint="cs"/>
          <w:rtl/>
          <w:lang w:bidi="ar-EG"/>
        </w:rPr>
        <w:t xml:space="preserve"> في مجال المساواة بين الجنسين</w:t>
      </w:r>
      <w:r w:rsidR="003E57DF">
        <w:rPr>
          <w:rFonts w:hint="cs"/>
          <w:rtl/>
          <w:lang w:bidi="ar-EG"/>
        </w:rPr>
        <w:t xml:space="preserve"> في</w:t>
      </w:r>
      <w:r w:rsidR="007D3DE3">
        <w:rPr>
          <w:rFonts w:hint="eastAsia"/>
          <w:rtl/>
          <w:lang w:bidi="ar-EG"/>
        </w:rPr>
        <w:t> </w:t>
      </w:r>
      <w:r w:rsidR="003E57DF">
        <w:rPr>
          <w:rFonts w:hint="cs"/>
          <w:rtl/>
          <w:lang w:bidi="ar-EG"/>
        </w:rPr>
        <w:t>الاتحاد، و</w:t>
      </w:r>
      <w:r w:rsidR="003E57DF" w:rsidRPr="00813B86">
        <w:rPr>
          <w:rtl/>
        </w:rPr>
        <w:t>’</w:t>
      </w:r>
      <w:r w:rsidR="003E57DF">
        <w:t>3</w:t>
      </w:r>
      <w:r w:rsidR="003E57DF" w:rsidRPr="00813B86">
        <w:rPr>
          <w:rtl/>
        </w:rPr>
        <w:t>‘</w:t>
      </w:r>
      <w:r w:rsidR="002B7F73">
        <w:rPr>
          <w:rFonts w:hint="cs"/>
          <w:rtl/>
        </w:rPr>
        <w:t xml:space="preserve"> تقييم </w:t>
      </w:r>
      <w:r w:rsidR="00B71398">
        <w:rPr>
          <w:rFonts w:hint="cs"/>
          <w:rtl/>
        </w:rPr>
        <w:t xml:space="preserve">مستوى </w:t>
      </w:r>
      <w:r w:rsidR="002B7F73">
        <w:rPr>
          <w:rFonts w:hint="cs"/>
          <w:rtl/>
        </w:rPr>
        <w:t xml:space="preserve">تحقيق المساواة بين الجنسين في الاتحاد </w:t>
      </w:r>
      <w:r w:rsidR="00B71398">
        <w:rPr>
          <w:rFonts w:hint="cs"/>
          <w:rtl/>
          <w:lang w:bidi="ar-EG"/>
        </w:rPr>
        <w:t>الذي يجسده</w:t>
      </w:r>
      <w:r w:rsidR="002B7F73" w:rsidRPr="002B7F73">
        <w:rPr>
          <w:rtl/>
          <w:lang w:bidi="ar-EG"/>
        </w:rPr>
        <w:t xml:space="preserve"> </w:t>
      </w:r>
      <w:r w:rsidR="002B7F73" w:rsidRPr="002B7F73">
        <w:rPr>
          <w:rFonts w:hint="eastAsia"/>
          <w:rtl/>
          <w:lang w:bidi="ar-EG"/>
        </w:rPr>
        <w:t>عدد</w:t>
      </w:r>
      <w:r w:rsidR="002B7F73" w:rsidRPr="002B7F73">
        <w:rPr>
          <w:rtl/>
          <w:lang w:bidi="ar-EG"/>
        </w:rPr>
        <w:t xml:space="preserve"> </w:t>
      </w:r>
      <w:r w:rsidR="002B7F73" w:rsidRPr="002B7F73">
        <w:rPr>
          <w:rFonts w:hint="eastAsia"/>
          <w:rtl/>
          <w:lang w:bidi="ar-EG"/>
        </w:rPr>
        <w:t>الموظفين</w:t>
      </w:r>
      <w:r w:rsidR="002B7F73" w:rsidRPr="002B7F73">
        <w:rPr>
          <w:rtl/>
          <w:lang w:bidi="ar-EG"/>
        </w:rPr>
        <w:t xml:space="preserve"> </w:t>
      </w:r>
      <w:r w:rsidR="002B7F73" w:rsidRPr="002B7F73">
        <w:rPr>
          <w:rFonts w:hint="eastAsia"/>
          <w:rtl/>
          <w:lang w:bidi="ar-EG"/>
        </w:rPr>
        <w:t>الذكور</w:t>
      </w:r>
      <w:r w:rsidR="002B7F73" w:rsidRPr="002B7F73">
        <w:rPr>
          <w:rtl/>
          <w:lang w:bidi="ar-EG"/>
        </w:rPr>
        <w:t xml:space="preserve"> </w:t>
      </w:r>
      <w:r w:rsidR="002B7F73" w:rsidRPr="002B7F73">
        <w:rPr>
          <w:rFonts w:hint="eastAsia"/>
          <w:rtl/>
          <w:lang w:bidi="ar-EG"/>
        </w:rPr>
        <w:t>والإناث</w:t>
      </w:r>
      <w:r w:rsidR="002B7F73" w:rsidRPr="002B7F73">
        <w:rPr>
          <w:rtl/>
          <w:lang w:bidi="ar-EG"/>
        </w:rPr>
        <w:t xml:space="preserve"> </w:t>
      </w:r>
      <w:r w:rsidR="002B7F73" w:rsidRPr="002B7F73">
        <w:rPr>
          <w:rFonts w:hint="eastAsia"/>
          <w:rtl/>
          <w:lang w:bidi="ar-EG"/>
        </w:rPr>
        <w:t>وأعضاء</w:t>
      </w:r>
      <w:r w:rsidR="002B7F73" w:rsidRPr="002B7F73">
        <w:rPr>
          <w:rtl/>
          <w:lang w:bidi="ar-EG"/>
        </w:rPr>
        <w:t xml:space="preserve"> </w:t>
      </w:r>
      <w:r w:rsidR="002B7F73">
        <w:rPr>
          <w:rFonts w:hint="cs"/>
          <w:rtl/>
          <w:lang w:bidi="ar-EG"/>
        </w:rPr>
        <w:t>الأفرقة</w:t>
      </w:r>
      <w:r w:rsidR="002B7F73" w:rsidRPr="002B7F73">
        <w:rPr>
          <w:rtl/>
          <w:lang w:bidi="ar-EG"/>
        </w:rPr>
        <w:t xml:space="preserve"> </w:t>
      </w:r>
      <w:r w:rsidR="002B7F73" w:rsidRPr="002B7F73">
        <w:rPr>
          <w:rFonts w:hint="eastAsia"/>
          <w:rtl/>
          <w:lang w:bidi="ar-EG"/>
        </w:rPr>
        <w:t>الرسمية</w:t>
      </w:r>
      <w:r w:rsidR="002B7F73" w:rsidRPr="002B7F73">
        <w:rPr>
          <w:rtl/>
          <w:lang w:bidi="ar-EG"/>
        </w:rPr>
        <w:t xml:space="preserve"> </w:t>
      </w:r>
      <w:r w:rsidR="002B7F73" w:rsidRPr="002B7F73">
        <w:rPr>
          <w:rFonts w:hint="eastAsia"/>
          <w:rtl/>
          <w:lang w:bidi="ar-EG"/>
        </w:rPr>
        <w:t>وغير</w:t>
      </w:r>
      <w:r w:rsidR="002B7F73" w:rsidRPr="002B7F73">
        <w:rPr>
          <w:rtl/>
          <w:lang w:bidi="ar-EG"/>
        </w:rPr>
        <w:t xml:space="preserve"> </w:t>
      </w:r>
      <w:r w:rsidR="002B7F73" w:rsidRPr="002B7F73">
        <w:rPr>
          <w:rFonts w:hint="eastAsia"/>
          <w:rtl/>
          <w:lang w:bidi="ar-EG"/>
        </w:rPr>
        <w:t>الرسمية</w:t>
      </w:r>
      <w:r w:rsidR="002B7F73" w:rsidRPr="002B7F73">
        <w:rPr>
          <w:rtl/>
          <w:lang w:bidi="ar-EG"/>
        </w:rPr>
        <w:t xml:space="preserve"> </w:t>
      </w:r>
      <w:r w:rsidR="002B7F73" w:rsidRPr="002B7F73">
        <w:rPr>
          <w:rFonts w:hint="eastAsia"/>
          <w:rtl/>
          <w:lang w:bidi="ar-EG"/>
        </w:rPr>
        <w:t>مثل</w:t>
      </w:r>
      <w:r w:rsidR="002B7F73" w:rsidRPr="002B7F73">
        <w:rPr>
          <w:rtl/>
          <w:lang w:bidi="ar-EG"/>
        </w:rPr>
        <w:t xml:space="preserve"> </w:t>
      </w:r>
      <w:r w:rsidR="002B7F73">
        <w:rPr>
          <w:rFonts w:hint="cs"/>
          <w:rtl/>
          <w:lang w:bidi="ar-EG"/>
        </w:rPr>
        <w:t xml:space="preserve">أفرقة المهام واللجان </w:t>
      </w:r>
      <w:r w:rsidR="00162BE9">
        <w:rPr>
          <w:rFonts w:hint="cs"/>
          <w:rtl/>
          <w:lang w:bidi="ar-EG"/>
        </w:rPr>
        <w:t>النظامية</w:t>
      </w:r>
      <w:r w:rsidR="002B7F73">
        <w:rPr>
          <w:rFonts w:hint="cs"/>
          <w:rtl/>
          <w:lang w:bidi="ar-EG"/>
        </w:rPr>
        <w:t xml:space="preserve"> وغيرها في الاتحاد</w:t>
      </w:r>
      <w:r w:rsidR="002B7F73" w:rsidRPr="002B7F73">
        <w:rPr>
          <w:rFonts w:hint="eastAsia"/>
          <w:rtl/>
          <w:lang w:bidi="ar-EG"/>
        </w:rPr>
        <w:t>،</w:t>
      </w:r>
      <w:r w:rsidR="002B7F73">
        <w:rPr>
          <w:rFonts w:hint="cs"/>
          <w:rtl/>
          <w:lang w:bidi="ar-EG"/>
        </w:rPr>
        <w:t xml:space="preserve"> و</w:t>
      </w:r>
      <w:r w:rsidR="00C96D12" w:rsidRPr="00813B86">
        <w:rPr>
          <w:rtl/>
        </w:rPr>
        <w:t>’</w:t>
      </w:r>
      <w:r w:rsidR="00C96D12">
        <w:t>4</w:t>
      </w:r>
      <w:r w:rsidR="00C96D12" w:rsidRPr="00813B86">
        <w:rPr>
          <w:rtl/>
        </w:rPr>
        <w:t>‘</w:t>
      </w:r>
      <w:r w:rsidR="00C96D12">
        <w:rPr>
          <w:rFonts w:hint="cs"/>
          <w:rtl/>
        </w:rPr>
        <w:t xml:space="preserve"> تحديد وتقييم أفضل الممارسات بشأن مبادرات المساواة بين الجنسين في الاتحاد </w:t>
      </w:r>
      <w:r w:rsidR="00791397">
        <w:rPr>
          <w:rFonts w:hint="cs"/>
          <w:rtl/>
          <w:lang w:bidi="ar-EG"/>
        </w:rPr>
        <w:t xml:space="preserve">والثغرات المحتملة التي قد </w:t>
      </w:r>
      <w:r w:rsidR="00791397" w:rsidRPr="00791397">
        <w:rPr>
          <w:rFonts w:hint="eastAsia"/>
          <w:rtl/>
          <w:lang w:bidi="ar-EG"/>
        </w:rPr>
        <w:t>تحد</w:t>
      </w:r>
      <w:r w:rsidR="00791397" w:rsidRPr="00791397">
        <w:rPr>
          <w:rtl/>
          <w:lang w:bidi="ar-EG"/>
        </w:rPr>
        <w:t xml:space="preserve"> </w:t>
      </w:r>
      <w:r w:rsidR="00791397" w:rsidRPr="00791397">
        <w:rPr>
          <w:rFonts w:hint="eastAsia"/>
          <w:rtl/>
          <w:lang w:bidi="ar-EG"/>
        </w:rPr>
        <w:t>من</w:t>
      </w:r>
      <w:r w:rsidR="00791397" w:rsidRPr="00791397">
        <w:rPr>
          <w:rtl/>
          <w:lang w:bidi="ar-EG"/>
        </w:rPr>
        <w:t xml:space="preserve"> </w:t>
      </w:r>
      <w:r w:rsidR="00791397" w:rsidRPr="00791397">
        <w:rPr>
          <w:rFonts w:hint="eastAsia"/>
          <w:rtl/>
          <w:lang w:bidi="ar-EG"/>
        </w:rPr>
        <w:t>تعميم</w:t>
      </w:r>
      <w:r w:rsidR="00791397" w:rsidRPr="00791397">
        <w:rPr>
          <w:rtl/>
          <w:lang w:bidi="ar-EG"/>
        </w:rPr>
        <w:t xml:space="preserve"> </w:t>
      </w:r>
      <w:r w:rsidR="00791397">
        <w:rPr>
          <w:rFonts w:hint="cs"/>
          <w:rtl/>
          <w:lang w:bidi="ar-EG"/>
        </w:rPr>
        <w:t>مبدأ المساواة بين الجنسين</w:t>
      </w:r>
      <w:r w:rsidR="00791397" w:rsidRPr="00791397">
        <w:rPr>
          <w:rtl/>
          <w:lang w:bidi="ar-EG"/>
        </w:rPr>
        <w:t xml:space="preserve"> </w:t>
      </w:r>
      <w:r w:rsidR="00791397" w:rsidRPr="00791397">
        <w:rPr>
          <w:rFonts w:hint="eastAsia"/>
          <w:rtl/>
          <w:lang w:bidi="ar-EG"/>
        </w:rPr>
        <w:t>على</w:t>
      </w:r>
      <w:r w:rsidR="00791397" w:rsidRPr="00791397">
        <w:rPr>
          <w:rtl/>
          <w:lang w:bidi="ar-EG"/>
        </w:rPr>
        <w:t xml:space="preserve"> </w:t>
      </w:r>
      <w:r w:rsidR="00791397" w:rsidRPr="00791397">
        <w:rPr>
          <w:rFonts w:hint="eastAsia"/>
          <w:rtl/>
          <w:lang w:bidi="ar-EG"/>
        </w:rPr>
        <w:t>جميع</w:t>
      </w:r>
      <w:r w:rsidR="00791397" w:rsidRPr="00791397">
        <w:rPr>
          <w:rtl/>
          <w:lang w:bidi="ar-EG"/>
        </w:rPr>
        <w:t xml:space="preserve"> </w:t>
      </w:r>
      <w:r w:rsidR="00791397" w:rsidRPr="00791397">
        <w:rPr>
          <w:rFonts w:hint="eastAsia"/>
          <w:rtl/>
          <w:lang w:bidi="ar-EG"/>
        </w:rPr>
        <w:t>مستويات</w:t>
      </w:r>
      <w:r w:rsidR="00791397" w:rsidRPr="00791397">
        <w:rPr>
          <w:rtl/>
          <w:lang w:bidi="ar-EG"/>
        </w:rPr>
        <w:t xml:space="preserve"> </w:t>
      </w:r>
      <w:r w:rsidR="00791397" w:rsidRPr="00791397">
        <w:rPr>
          <w:rFonts w:hint="eastAsia"/>
          <w:rtl/>
          <w:lang w:bidi="ar-EG"/>
        </w:rPr>
        <w:t>للاتحاد</w:t>
      </w:r>
      <w:r w:rsidR="001D5E7A">
        <w:rPr>
          <w:rFonts w:hint="cs"/>
          <w:rtl/>
          <w:lang w:bidi="ar-EG"/>
        </w:rPr>
        <w:t>، و</w:t>
      </w:r>
      <w:r w:rsidR="001D5E7A" w:rsidRPr="00813B86">
        <w:rPr>
          <w:rtl/>
        </w:rPr>
        <w:t>’</w:t>
      </w:r>
      <w:r w:rsidR="001D5E7A">
        <w:t>5</w:t>
      </w:r>
      <w:r w:rsidR="001D5E7A" w:rsidRPr="00813B86">
        <w:rPr>
          <w:rtl/>
        </w:rPr>
        <w:t>‘</w:t>
      </w:r>
      <w:r w:rsidR="0002574A">
        <w:rPr>
          <w:rFonts w:hint="eastAsia"/>
          <w:rtl/>
        </w:rPr>
        <w:t> </w:t>
      </w:r>
      <w:r w:rsidR="001D5E7A">
        <w:rPr>
          <w:rFonts w:hint="cs"/>
          <w:rtl/>
        </w:rPr>
        <w:t xml:space="preserve">تقييم </w:t>
      </w:r>
      <w:r w:rsidR="001D5E7A">
        <w:rPr>
          <w:rFonts w:hint="cs"/>
          <w:rtl/>
          <w:lang w:bidi="ar-EG"/>
        </w:rPr>
        <w:t xml:space="preserve">وضع الاتحاد فيما يتعلق بتنفيذ مؤشرات الأداء للخطة </w:t>
      </w:r>
      <w:r w:rsidR="001D5E7A">
        <w:rPr>
          <w:lang w:bidi="ar-EG"/>
        </w:rPr>
        <w:t>UN-SWAP</w:t>
      </w:r>
      <w:r w:rsidR="001D5E7A">
        <w:rPr>
          <w:rFonts w:hint="cs"/>
          <w:rtl/>
          <w:lang w:bidi="ar-EG"/>
        </w:rPr>
        <w:t>.</w:t>
      </w:r>
    </w:p>
    <w:p w:rsidR="00AB32A6" w:rsidRDefault="00B05C56" w:rsidP="00294638">
      <w:pPr>
        <w:rPr>
          <w:rtl/>
          <w:lang w:bidi="ar-EG"/>
        </w:rPr>
      </w:pPr>
      <w:proofErr w:type="gramStart"/>
      <w:r>
        <w:t>12</w:t>
      </w:r>
      <w:r>
        <w:rPr>
          <w:rtl/>
          <w:lang w:bidi="ar-EG"/>
        </w:rPr>
        <w:tab/>
      </w:r>
      <w:r w:rsidR="00AB32A6">
        <w:rPr>
          <w:rFonts w:hint="cs"/>
          <w:rtl/>
          <w:lang w:bidi="ar-EG"/>
        </w:rPr>
        <w:t>خلصت</w:t>
      </w:r>
      <w:proofErr w:type="gramEnd"/>
      <w:r w:rsidR="00AB32A6">
        <w:rPr>
          <w:rFonts w:hint="cs"/>
          <w:rtl/>
          <w:lang w:bidi="ar-EG"/>
        </w:rPr>
        <w:t xml:space="preserve"> وحدة المراجعة الداخلية إلى الاستنتاجات التالية وهي مسائل ذات أولوية عالية:</w:t>
      </w:r>
    </w:p>
    <w:p w:rsidR="00B05C56" w:rsidRPr="00294638" w:rsidRDefault="0002574A" w:rsidP="007D3DE3">
      <w:pPr>
        <w:pStyle w:val="enumlev2"/>
      </w:pPr>
      <w:r>
        <w:sym w:font="Symbol" w:char="F0B7"/>
      </w:r>
      <w:r w:rsidR="00B05C56" w:rsidRPr="00294638">
        <w:tab/>
      </w:r>
      <w:r w:rsidR="009603A1" w:rsidRPr="00294638">
        <w:rPr>
          <w:rFonts w:hint="cs"/>
          <w:rtl/>
        </w:rPr>
        <w:t>الإطار المؤسسي الحالي لتعميم المساواة بين الجنسين ليس كافياً. ويشمل هذا الإطار قرارات الهيئات الإدارية بشأن الجنسين وسياسة تعميم المساواة بين الجنسين وفريق المهام المعني بالمساواة بين الجنسين</w:t>
      </w:r>
      <w:r w:rsidR="007D3DE3">
        <w:rPr>
          <w:rFonts w:hint="eastAsia"/>
          <w:rtl/>
        </w:rPr>
        <w:t> </w:t>
      </w:r>
      <w:r w:rsidR="009603A1" w:rsidRPr="00294638">
        <w:t>(GTF)</w:t>
      </w:r>
      <w:r w:rsidR="009603A1" w:rsidRPr="00294638">
        <w:rPr>
          <w:rFonts w:hint="cs"/>
          <w:rtl/>
        </w:rPr>
        <w:t xml:space="preserve"> وهيكل</w:t>
      </w:r>
      <w:r w:rsidR="007D3DE3">
        <w:rPr>
          <w:rFonts w:hint="eastAsia"/>
          <w:rtl/>
        </w:rPr>
        <w:t> </w:t>
      </w:r>
      <w:r w:rsidR="009603A1" w:rsidRPr="00294638">
        <w:rPr>
          <w:rFonts w:hint="cs"/>
          <w:rtl/>
        </w:rPr>
        <w:t xml:space="preserve">المساءلة المصاحب له. وأوصي </w:t>
      </w:r>
      <w:r w:rsidR="00EB2CBD" w:rsidRPr="00294638">
        <w:rPr>
          <w:rFonts w:hint="cs"/>
          <w:rtl/>
        </w:rPr>
        <w:t>بالنظر في إمكانية</w:t>
      </w:r>
      <w:r w:rsidR="009603A1" w:rsidRPr="00294638">
        <w:rPr>
          <w:rFonts w:hint="cs"/>
          <w:rtl/>
        </w:rPr>
        <w:t xml:space="preserve"> تركيز مسؤوليات المساواة بين الجنسين وتعميمها في</w:t>
      </w:r>
      <w:r w:rsidR="007D3DE3">
        <w:rPr>
          <w:rFonts w:hint="eastAsia"/>
          <w:rtl/>
        </w:rPr>
        <w:t> </w:t>
      </w:r>
      <w:r w:rsidR="009603A1" w:rsidRPr="00294638">
        <w:rPr>
          <w:rFonts w:hint="cs"/>
          <w:rtl/>
        </w:rPr>
        <w:t xml:space="preserve">منصب/وظيفة </w:t>
      </w:r>
      <w:r w:rsidR="00EB2CBD" w:rsidRPr="00294638">
        <w:rPr>
          <w:rFonts w:hint="cs"/>
          <w:rtl/>
        </w:rPr>
        <w:t>مخصصة لهذا الغرض تقع</w:t>
      </w:r>
      <w:r w:rsidR="009603A1" w:rsidRPr="00294638">
        <w:rPr>
          <w:rFonts w:hint="cs"/>
          <w:rtl/>
        </w:rPr>
        <w:t xml:space="preserve"> مباشرة</w:t>
      </w:r>
      <w:r w:rsidR="008461F9">
        <w:rPr>
          <w:rFonts w:hint="cs"/>
          <w:rtl/>
        </w:rPr>
        <w:t>ً</w:t>
      </w:r>
      <w:r w:rsidR="009603A1" w:rsidRPr="00294638">
        <w:rPr>
          <w:rFonts w:hint="cs"/>
          <w:rtl/>
        </w:rPr>
        <w:t xml:space="preserve"> تحت سلطة الأمين العام وفي حدود موارد الميزانية المتاحة (</w:t>
      </w:r>
      <w:r w:rsidR="00EB2CBD" w:rsidRPr="00294638">
        <w:rPr>
          <w:rFonts w:hint="cs"/>
          <w:rtl/>
        </w:rPr>
        <w:t xml:space="preserve">مثل </w:t>
      </w:r>
      <w:r w:rsidR="009603A1" w:rsidRPr="00294638">
        <w:rPr>
          <w:rFonts w:hint="cs"/>
          <w:rtl/>
        </w:rPr>
        <w:t>وظيفة مسؤول</w:t>
      </w:r>
      <w:r w:rsidR="00EB2CBD" w:rsidRPr="00294638">
        <w:rPr>
          <w:rFonts w:hint="cs"/>
          <w:rtl/>
        </w:rPr>
        <w:t xml:space="preserve"> كبير</w:t>
      </w:r>
      <w:r w:rsidR="009603A1" w:rsidRPr="00294638">
        <w:rPr>
          <w:rFonts w:hint="cs"/>
          <w:rtl/>
        </w:rPr>
        <w:t xml:space="preserve"> عن الجنسين</w:t>
      </w:r>
      <w:r w:rsidR="00EB2CBD" w:rsidRPr="00294638">
        <w:rPr>
          <w:rFonts w:hint="cs"/>
          <w:rtl/>
        </w:rPr>
        <w:t xml:space="preserve"> في الشركات/موظف كبير </w:t>
      </w:r>
      <w:r w:rsidR="005E3077" w:rsidRPr="00294638">
        <w:rPr>
          <w:rFonts w:hint="cs"/>
          <w:rtl/>
        </w:rPr>
        <w:t>يُعنى</w:t>
      </w:r>
      <w:r w:rsidR="00EB2CBD" w:rsidRPr="00294638">
        <w:rPr>
          <w:rFonts w:hint="cs"/>
          <w:rtl/>
        </w:rPr>
        <w:t xml:space="preserve"> بالتنوع).</w:t>
      </w:r>
    </w:p>
    <w:p w:rsidR="00B05C56" w:rsidRDefault="0002574A" w:rsidP="007D3DE3">
      <w:pPr>
        <w:pStyle w:val="enumlev2"/>
        <w:rPr>
          <w:rtl/>
          <w:lang w:bidi="ar-EG"/>
        </w:rPr>
      </w:pPr>
      <w:r>
        <w:rPr>
          <w:rFonts w:ascii="Times New Roman" w:hAnsi="Times New Roman" w:cs="Times New Roman"/>
          <w:lang w:bidi="ar-EG"/>
        </w:rPr>
        <w:sym w:font="Symbol" w:char="F0B7"/>
      </w:r>
      <w:r w:rsidR="00B05C56">
        <w:rPr>
          <w:lang w:bidi="ar-EG"/>
        </w:rPr>
        <w:tab/>
      </w:r>
      <w:r w:rsidR="00EB2CBD">
        <w:rPr>
          <w:rFonts w:hint="cs"/>
          <w:rtl/>
          <w:lang w:bidi="ar-EG"/>
        </w:rPr>
        <w:t>وعلاوة</w:t>
      </w:r>
      <w:r w:rsidR="00B31DDA">
        <w:rPr>
          <w:rFonts w:hint="cs"/>
          <w:rtl/>
          <w:lang w:bidi="ar-EG"/>
        </w:rPr>
        <w:t>ً</w:t>
      </w:r>
      <w:r w:rsidR="00EB2CBD">
        <w:rPr>
          <w:rFonts w:hint="cs"/>
          <w:rtl/>
          <w:lang w:bidi="ar-EG"/>
        </w:rPr>
        <w:t xml:space="preserve"> على ذلك، استُنتج أن المخاطر المرتبطة بالوعي بسياسات تعميم المساواة بين الجنسين وبرامجها لا</w:t>
      </w:r>
      <w:r w:rsidR="007D3DE3">
        <w:rPr>
          <w:rFonts w:hint="eastAsia"/>
          <w:rtl/>
          <w:lang w:bidi="ar-EG"/>
        </w:rPr>
        <w:t> </w:t>
      </w:r>
      <w:r w:rsidR="00EB2CBD">
        <w:rPr>
          <w:rFonts w:hint="cs"/>
          <w:rtl/>
          <w:lang w:bidi="ar-EG"/>
        </w:rPr>
        <w:t xml:space="preserve">تُدار على النحو المناسب. ومن ثم أوصي بأن </w:t>
      </w:r>
      <w:r w:rsidR="00263C1E">
        <w:rPr>
          <w:rFonts w:hint="cs"/>
          <w:rtl/>
          <w:lang w:bidi="ar-EG"/>
        </w:rPr>
        <w:t>يحصل</w:t>
      </w:r>
      <w:r w:rsidR="00EB2CBD">
        <w:rPr>
          <w:rFonts w:hint="cs"/>
          <w:rtl/>
          <w:lang w:bidi="ar-EG"/>
        </w:rPr>
        <w:t xml:space="preserve"> الموظفون المعينون حد</w:t>
      </w:r>
      <w:r w:rsidR="000534AD">
        <w:rPr>
          <w:rFonts w:hint="cs"/>
          <w:rtl/>
          <w:lang w:bidi="ar-EG"/>
        </w:rPr>
        <w:t>ي</w:t>
      </w:r>
      <w:r w:rsidR="00EB2CBD">
        <w:rPr>
          <w:rFonts w:hint="cs"/>
          <w:rtl/>
          <w:lang w:bidi="ar-EG"/>
        </w:rPr>
        <w:t>ثاً</w:t>
      </w:r>
      <w:r w:rsidR="00E87FF7">
        <w:rPr>
          <w:rFonts w:hint="cs"/>
          <w:rtl/>
          <w:lang w:bidi="ar-EG"/>
        </w:rPr>
        <w:t xml:space="preserve"> </w:t>
      </w:r>
      <w:r w:rsidR="00263C1E">
        <w:rPr>
          <w:rFonts w:hint="cs"/>
          <w:rtl/>
          <w:lang w:bidi="ar-EG"/>
        </w:rPr>
        <w:t>على</w:t>
      </w:r>
      <w:r w:rsidR="00E87FF7">
        <w:rPr>
          <w:rFonts w:hint="cs"/>
          <w:rtl/>
          <w:lang w:bidi="ar-EG"/>
        </w:rPr>
        <w:t xml:space="preserve"> تدريب</w:t>
      </w:r>
      <w:r w:rsidR="004E0D90">
        <w:rPr>
          <w:rFonts w:hint="cs"/>
          <w:rtl/>
          <w:lang w:bidi="ar-EG"/>
        </w:rPr>
        <w:t xml:space="preserve"> توعية</w:t>
      </w:r>
      <w:r w:rsidR="00E87FF7">
        <w:rPr>
          <w:rFonts w:hint="cs"/>
          <w:rtl/>
          <w:lang w:bidi="ar-EG"/>
        </w:rPr>
        <w:t xml:space="preserve"> </w:t>
      </w:r>
      <w:r w:rsidR="00263C1E">
        <w:rPr>
          <w:rFonts w:hint="cs"/>
          <w:rtl/>
          <w:lang w:bidi="ar-EG"/>
        </w:rPr>
        <w:t>محدد</w:t>
      </w:r>
      <w:r w:rsidR="00E87FF7">
        <w:rPr>
          <w:rFonts w:hint="cs"/>
          <w:rtl/>
          <w:lang w:bidi="ar-EG"/>
        </w:rPr>
        <w:t xml:space="preserve"> </w:t>
      </w:r>
      <w:r w:rsidR="00263C1E">
        <w:rPr>
          <w:rFonts w:hint="cs"/>
          <w:rtl/>
          <w:lang w:bidi="ar-EG"/>
        </w:rPr>
        <w:t xml:space="preserve">بشأن </w:t>
      </w:r>
      <w:r w:rsidR="00E87FF7">
        <w:rPr>
          <w:rFonts w:hint="cs"/>
          <w:rtl/>
          <w:lang w:bidi="ar-EG"/>
        </w:rPr>
        <w:t>تعميم المساواة بين الجنسين وسياسته في الاتحاد وأن يُدرج تعميم المساواة بين الجنسين في</w:t>
      </w:r>
      <w:r w:rsidR="007D3DE3">
        <w:rPr>
          <w:rFonts w:hint="eastAsia"/>
          <w:rtl/>
          <w:lang w:bidi="ar-EG"/>
        </w:rPr>
        <w:t> </w:t>
      </w:r>
      <w:r w:rsidR="00E87FF7" w:rsidRPr="00E87FF7">
        <w:rPr>
          <w:rFonts w:hint="eastAsia"/>
          <w:rtl/>
          <w:lang w:bidi="ar-EG"/>
        </w:rPr>
        <w:t>الوصف</w:t>
      </w:r>
      <w:r w:rsidR="00E87FF7" w:rsidRPr="00E87FF7">
        <w:rPr>
          <w:rtl/>
          <w:lang w:bidi="ar-EG"/>
        </w:rPr>
        <w:t xml:space="preserve"> </w:t>
      </w:r>
      <w:r w:rsidR="00E87FF7" w:rsidRPr="00E87FF7">
        <w:rPr>
          <w:rFonts w:hint="eastAsia"/>
          <w:rtl/>
          <w:lang w:bidi="ar-EG"/>
        </w:rPr>
        <w:t>الوظيفي</w:t>
      </w:r>
      <w:r w:rsidR="00E87FF7" w:rsidRPr="00E87FF7">
        <w:rPr>
          <w:rtl/>
          <w:lang w:bidi="ar-EG"/>
        </w:rPr>
        <w:t xml:space="preserve"> </w:t>
      </w:r>
      <w:r w:rsidR="00E87FF7" w:rsidRPr="00E87FF7">
        <w:rPr>
          <w:rFonts w:hint="eastAsia"/>
          <w:rtl/>
          <w:lang w:bidi="ar-EG"/>
        </w:rPr>
        <w:t>للموظفين</w:t>
      </w:r>
      <w:r w:rsidR="00E87FF7" w:rsidRPr="00E87FF7">
        <w:rPr>
          <w:rtl/>
          <w:lang w:bidi="ar-EG"/>
        </w:rPr>
        <w:t xml:space="preserve"> </w:t>
      </w:r>
      <w:r w:rsidR="00E87FF7" w:rsidRPr="00E87FF7">
        <w:rPr>
          <w:rFonts w:hint="eastAsia"/>
          <w:rtl/>
          <w:lang w:bidi="ar-EG"/>
        </w:rPr>
        <w:t>المعنيين</w:t>
      </w:r>
      <w:r w:rsidR="00E87FF7" w:rsidRPr="00E87FF7">
        <w:rPr>
          <w:rtl/>
          <w:lang w:bidi="ar-EG"/>
        </w:rPr>
        <w:t xml:space="preserve"> </w:t>
      </w:r>
      <w:r w:rsidR="00E87FF7" w:rsidRPr="00E87FF7">
        <w:rPr>
          <w:rFonts w:hint="eastAsia"/>
          <w:rtl/>
          <w:lang w:bidi="ar-EG"/>
        </w:rPr>
        <w:t>و</w:t>
      </w:r>
      <w:r w:rsidR="00E87FF7" w:rsidRPr="00E87FF7">
        <w:rPr>
          <w:rtl/>
          <w:lang w:bidi="ar-EG"/>
        </w:rPr>
        <w:t>/</w:t>
      </w:r>
      <w:r w:rsidR="00E87FF7" w:rsidRPr="00E87FF7">
        <w:rPr>
          <w:rFonts w:hint="eastAsia"/>
          <w:rtl/>
          <w:lang w:bidi="ar-EG"/>
        </w:rPr>
        <w:t>أو</w:t>
      </w:r>
      <w:r w:rsidR="00E87FF7" w:rsidRPr="00E87FF7">
        <w:rPr>
          <w:rtl/>
          <w:lang w:bidi="ar-EG"/>
        </w:rPr>
        <w:t xml:space="preserve"> </w:t>
      </w:r>
      <w:r w:rsidR="00E87FF7" w:rsidRPr="00E87FF7">
        <w:rPr>
          <w:rFonts w:hint="eastAsia"/>
          <w:rtl/>
          <w:lang w:bidi="ar-EG"/>
        </w:rPr>
        <w:t>أن</w:t>
      </w:r>
      <w:r w:rsidR="00E87FF7" w:rsidRPr="00E87FF7">
        <w:rPr>
          <w:rtl/>
          <w:lang w:bidi="ar-EG"/>
        </w:rPr>
        <w:t xml:space="preserve"> </w:t>
      </w:r>
      <w:r w:rsidR="00E87FF7" w:rsidRPr="00E87FF7">
        <w:rPr>
          <w:rFonts w:hint="eastAsia"/>
          <w:rtl/>
          <w:lang w:bidi="ar-EG"/>
        </w:rPr>
        <w:t>يصبح</w:t>
      </w:r>
      <w:r w:rsidR="00E87FF7" w:rsidRPr="00E87FF7">
        <w:rPr>
          <w:rtl/>
          <w:lang w:bidi="ar-EG"/>
        </w:rPr>
        <w:t xml:space="preserve"> </w:t>
      </w:r>
      <w:r w:rsidR="00E87FF7" w:rsidRPr="00E87FF7">
        <w:rPr>
          <w:rFonts w:hint="eastAsia"/>
          <w:rtl/>
          <w:lang w:bidi="ar-EG"/>
        </w:rPr>
        <w:t>جزءا</w:t>
      </w:r>
      <w:r w:rsidR="00E87FF7">
        <w:rPr>
          <w:rFonts w:hint="cs"/>
          <w:rtl/>
          <w:lang w:bidi="ar-EG"/>
        </w:rPr>
        <w:t>ً</w:t>
      </w:r>
      <w:r w:rsidR="00E87FF7" w:rsidRPr="00E87FF7">
        <w:rPr>
          <w:rtl/>
          <w:lang w:bidi="ar-EG"/>
        </w:rPr>
        <w:t xml:space="preserve"> </w:t>
      </w:r>
      <w:r w:rsidR="00E87FF7" w:rsidRPr="00E87FF7">
        <w:rPr>
          <w:rFonts w:hint="eastAsia"/>
          <w:rtl/>
          <w:lang w:bidi="ar-EG"/>
        </w:rPr>
        <w:t>من</w:t>
      </w:r>
      <w:r w:rsidR="00E87FF7" w:rsidRPr="00E87FF7">
        <w:rPr>
          <w:rtl/>
          <w:lang w:bidi="ar-EG"/>
        </w:rPr>
        <w:t xml:space="preserve"> </w:t>
      </w:r>
      <w:r w:rsidR="00E87FF7" w:rsidRPr="00E87FF7">
        <w:rPr>
          <w:rFonts w:hint="eastAsia"/>
          <w:rtl/>
          <w:lang w:bidi="ar-EG"/>
        </w:rPr>
        <w:t>الكفاءات</w:t>
      </w:r>
      <w:r w:rsidR="00E87FF7" w:rsidRPr="00E87FF7">
        <w:rPr>
          <w:rtl/>
          <w:lang w:bidi="ar-EG"/>
        </w:rPr>
        <w:t xml:space="preserve"> </w:t>
      </w:r>
      <w:r w:rsidR="00E87FF7" w:rsidRPr="00E87FF7">
        <w:rPr>
          <w:rFonts w:hint="eastAsia"/>
          <w:rtl/>
          <w:lang w:bidi="ar-EG"/>
        </w:rPr>
        <w:t>في</w:t>
      </w:r>
      <w:r w:rsidR="00E87FF7" w:rsidRPr="00E87FF7">
        <w:rPr>
          <w:rtl/>
          <w:lang w:bidi="ar-EG"/>
        </w:rPr>
        <w:t xml:space="preserve"> </w:t>
      </w:r>
      <w:r w:rsidR="00E87FF7" w:rsidRPr="00E87FF7">
        <w:rPr>
          <w:rFonts w:hint="eastAsia"/>
          <w:rtl/>
          <w:lang w:bidi="ar-EG"/>
        </w:rPr>
        <w:t>تقييم</w:t>
      </w:r>
      <w:r w:rsidR="00E87FF7" w:rsidRPr="00E87FF7">
        <w:rPr>
          <w:rtl/>
          <w:lang w:bidi="ar-EG"/>
        </w:rPr>
        <w:t xml:space="preserve"> </w:t>
      </w:r>
      <w:r w:rsidR="00E87FF7" w:rsidRPr="00E87FF7">
        <w:rPr>
          <w:rFonts w:hint="eastAsia"/>
          <w:rtl/>
          <w:lang w:bidi="ar-EG"/>
        </w:rPr>
        <w:t>الأداء</w:t>
      </w:r>
      <w:r w:rsidR="00E87FF7" w:rsidRPr="00E87FF7">
        <w:rPr>
          <w:rtl/>
          <w:lang w:bidi="ar-EG"/>
        </w:rPr>
        <w:t xml:space="preserve"> </w:t>
      </w:r>
      <w:r w:rsidR="00E87FF7" w:rsidRPr="00E87FF7">
        <w:rPr>
          <w:rFonts w:hint="eastAsia"/>
          <w:rtl/>
          <w:lang w:bidi="ar-EG"/>
        </w:rPr>
        <w:t>الدوري،</w:t>
      </w:r>
      <w:r w:rsidR="00E87FF7" w:rsidRPr="00E87FF7">
        <w:rPr>
          <w:rtl/>
          <w:lang w:bidi="ar-EG"/>
        </w:rPr>
        <w:t xml:space="preserve"> </w:t>
      </w:r>
      <w:r w:rsidR="0054276B">
        <w:rPr>
          <w:rFonts w:hint="cs"/>
          <w:rtl/>
          <w:lang w:bidi="ar-EG"/>
        </w:rPr>
        <w:t>إلى جانب</w:t>
      </w:r>
      <w:r w:rsidR="00E87FF7" w:rsidRPr="00E87FF7">
        <w:rPr>
          <w:rtl/>
          <w:lang w:bidi="ar-EG"/>
        </w:rPr>
        <w:t xml:space="preserve"> </w:t>
      </w:r>
      <w:r w:rsidR="00E87FF7" w:rsidRPr="00E87FF7">
        <w:rPr>
          <w:rFonts w:hint="eastAsia"/>
          <w:rtl/>
          <w:lang w:bidi="ar-EG"/>
        </w:rPr>
        <w:t>هدف</w:t>
      </w:r>
      <w:r w:rsidR="007D3DE3">
        <w:rPr>
          <w:rFonts w:hint="cs"/>
          <w:rtl/>
          <w:lang w:bidi="ar-EG"/>
        </w:rPr>
        <w:t xml:space="preserve"> </w:t>
      </w:r>
      <w:r w:rsidR="00E87FF7" w:rsidRPr="00E87FF7">
        <w:rPr>
          <w:rFonts w:hint="eastAsia"/>
          <w:rtl/>
          <w:lang w:bidi="ar-EG"/>
        </w:rPr>
        <w:t>دوري،</w:t>
      </w:r>
      <w:r w:rsidR="00E87FF7" w:rsidRPr="00E87FF7">
        <w:rPr>
          <w:rtl/>
          <w:lang w:bidi="ar-EG"/>
        </w:rPr>
        <w:t xml:space="preserve"> </w:t>
      </w:r>
      <w:r w:rsidR="00E87FF7" w:rsidRPr="00E87FF7">
        <w:rPr>
          <w:rFonts w:hint="eastAsia"/>
          <w:rtl/>
          <w:lang w:bidi="ar-EG"/>
        </w:rPr>
        <w:t>عند</w:t>
      </w:r>
      <w:r w:rsidR="00E87FF7" w:rsidRPr="00E87FF7">
        <w:rPr>
          <w:rtl/>
          <w:lang w:bidi="ar-EG"/>
        </w:rPr>
        <w:t xml:space="preserve"> </w:t>
      </w:r>
      <w:r w:rsidR="00E87FF7" w:rsidRPr="00E87FF7">
        <w:rPr>
          <w:rFonts w:hint="eastAsia"/>
          <w:rtl/>
          <w:lang w:bidi="ar-EG"/>
        </w:rPr>
        <w:t>الاقتضاء،</w:t>
      </w:r>
      <w:r w:rsidR="00E87FF7" w:rsidRPr="00E87FF7">
        <w:rPr>
          <w:rtl/>
          <w:lang w:bidi="ar-EG"/>
        </w:rPr>
        <w:t xml:space="preserve"> </w:t>
      </w:r>
      <w:r w:rsidR="00E87FF7" w:rsidRPr="00E87FF7">
        <w:rPr>
          <w:rFonts w:hint="eastAsia"/>
          <w:rtl/>
          <w:lang w:bidi="ar-EG"/>
        </w:rPr>
        <w:t>لشاغل</w:t>
      </w:r>
      <w:r w:rsidR="00E87FF7">
        <w:rPr>
          <w:rFonts w:hint="cs"/>
          <w:rtl/>
          <w:lang w:bidi="ar-EG"/>
        </w:rPr>
        <w:t>ي</w:t>
      </w:r>
      <w:r w:rsidR="00E87FF7" w:rsidRPr="00E87FF7">
        <w:rPr>
          <w:rtl/>
          <w:lang w:bidi="ar-EG"/>
        </w:rPr>
        <w:t xml:space="preserve"> </w:t>
      </w:r>
      <w:r w:rsidR="00E87FF7">
        <w:rPr>
          <w:rFonts w:hint="cs"/>
          <w:rtl/>
          <w:lang w:bidi="ar-EG"/>
        </w:rPr>
        <w:t>وظائف</w:t>
      </w:r>
      <w:r w:rsidR="00E87FF7" w:rsidRPr="00E87FF7">
        <w:rPr>
          <w:rtl/>
          <w:lang w:bidi="ar-EG"/>
        </w:rPr>
        <w:t xml:space="preserve"> </w:t>
      </w:r>
      <w:r w:rsidR="00E87FF7" w:rsidRPr="00E87FF7">
        <w:rPr>
          <w:rFonts w:hint="eastAsia"/>
          <w:rtl/>
          <w:lang w:bidi="ar-EG"/>
        </w:rPr>
        <w:t>محددة</w:t>
      </w:r>
      <w:r w:rsidR="00E87FF7" w:rsidRPr="00E87FF7">
        <w:rPr>
          <w:rtl/>
          <w:lang w:bidi="ar-EG"/>
        </w:rPr>
        <w:t>.</w:t>
      </w:r>
    </w:p>
    <w:p w:rsidR="00B05C56" w:rsidRDefault="0002574A" w:rsidP="00AC717F">
      <w:pPr>
        <w:pStyle w:val="enumlev2"/>
        <w:rPr>
          <w:rtl/>
          <w:lang w:bidi="ar-EG"/>
        </w:rPr>
      </w:pPr>
      <w:r>
        <w:rPr>
          <w:rFonts w:ascii="Times New Roman" w:hAnsi="Times New Roman" w:cs="Times New Roman"/>
          <w:lang w:bidi="ar-EG"/>
        </w:rPr>
        <w:sym w:font="Symbol" w:char="F0B7"/>
      </w:r>
      <w:r w:rsidR="00B05C56">
        <w:rPr>
          <w:lang w:bidi="ar-EG"/>
        </w:rPr>
        <w:tab/>
      </w:r>
      <w:r w:rsidR="002D2B30">
        <w:rPr>
          <w:rFonts w:hint="cs"/>
          <w:rtl/>
          <w:lang w:bidi="ar-EG"/>
        </w:rPr>
        <w:t xml:space="preserve">ويفيد </w:t>
      </w:r>
      <w:r w:rsidR="0054276B" w:rsidRPr="0054276B">
        <w:rPr>
          <w:rFonts w:hint="eastAsia"/>
          <w:rtl/>
          <w:lang w:bidi="ar-EG"/>
        </w:rPr>
        <w:t>استنتاج</w:t>
      </w:r>
      <w:r w:rsidR="0054276B" w:rsidRPr="0054276B">
        <w:rPr>
          <w:rtl/>
          <w:lang w:bidi="ar-EG"/>
        </w:rPr>
        <w:t xml:space="preserve"> </w:t>
      </w:r>
      <w:r w:rsidR="0054276B" w:rsidRPr="0054276B">
        <w:rPr>
          <w:rFonts w:hint="eastAsia"/>
          <w:rtl/>
          <w:lang w:bidi="ar-EG"/>
        </w:rPr>
        <w:t>آخر</w:t>
      </w:r>
      <w:r w:rsidR="0054276B" w:rsidRPr="0054276B">
        <w:rPr>
          <w:rtl/>
          <w:lang w:bidi="ar-EG"/>
        </w:rPr>
        <w:t xml:space="preserve"> </w:t>
      </w:r>
      <w:r w:rsidR="0054276B">
        <w:rPr>
          <w:rFonts w:hint="cs"/>
          <w:rtl/>
          <w:lang w:bidi="ar-EG"/>
        </w:rPr>
        <w:t>للمراجعة</w:t>
      </w:r>
      <w:r w:rsidR="0054276B" w:rsidRPr="0054276B">
        <w:rPr>
          <w:rtl/>
          <w:lang w:bidi="ar-EG"/>
        </w:rPr>
        <w:t xml:space="preserve"> </w:t>
      </w:r>
      <w:r w:rsidR="002D2B30">
        <w:rPr>
          <w:rFonts w:hint="cs"/>
          <w:rtl/>
          <w:lang w:bidi="ar-EG"/>
        </w:rPr>
        <w:t>ب</w:t>
      </w:r>
      <w:r w:rsidR="0054276B" w:rsidRPr="0054276B">
        <w:rPr>
          <w:rFonts w:hint="eastAsia"/>
          <w:rtl/>
          <w:lang w:bidi="ar-EG"/>
        </w:rPr>
        <w:t>أن</w:t>
      </w:r>
      <w:r w:rsidR="0054276B" w:rsidRPr="0054276B">
        <w:rPr>
          <w:rtl/>
          <w:lang w:bidi="ar-EG"/>
        </w:rPr>
        <w:t xml:space="preserve"> </w:t>
      </w:r>
      <w:r w:rsidR="0054276B" w:rsidRPr="0054276B">
        <w:rPr>
          <w:rFonts w:hint="eastAsia"/>
          <w:rtl/>
          <w:lang w:bidi="ar-EG"/>
        </w:rPr>
        <w:t>الإناث</w:t>
      </w:r>
      <w:r w:rsidR="0054276B" w:rsidRPr="0054276B">
        <w:rPr>
          <w:rtl/>
          <w:lang w:bidi="ar-EG"/>
        </w:rPr>
        <w:t xml:space="preserve"> </w:t>
      </w:r>
      <w:r w:rsidR="0054276B" w:rsidRPr="0054276B">
        <w:rPr>
          <w:rFonts w:hint="eastAsia"/>
          <w:rtl/>
          <w:lang w:bidi="ar-EG"/>
        </w:rPr>
        <w:t>والذكور</w:t>
      </w:r>
      <w:r w:rsidR="0054276B" w:rsidRPr="0054276B">
        <w:rPr>
          <w:rtl/>
          <w:lang w:bidi="ar-EG"/>
        </w:rPr>
        <w:t xml:space="preserve"> </w:t>
      </w:r>
      <w:r w:rsidR="0054276B" w:rsidRPr="0054276B">
        <w:rPr>
          <w:rFonts w:hint="eastAsia"/>
          <w:rtl/>
          <w:lang w:bidi="ar-EG"/>
        </w:rPr>
        <w:t>من</w:t>
      </w:r>
      <w:r w:rsidR="0054276B" w:rsidRPr="0054276B">
        <w:rPr>
          <w:rtl/>
          <w:lang w:bidi="ar-EG"/>
        </w:rPr>
        <w:t xml:space="preserve"> </w:t>
      </w:r>
      <w:r w:rsidR="0054276B" w:rsidRPr="0054276B">
        <w:rPr>
          <w:rFonts w:hint="eastAsia"/>
          <w:rtl/>
          <w:lang w:bidi="ar-EG"/>
        </w:rPr>
        <w:t>الموظفين</w:t>
      </w:r>
      <w:r w:rsidR="0054276B" w:rsidRPr="0054276B">
        <w:rPr>
          <w:rtl/>
          <w:lang w:bidi="ar-EG"/>
        </w:rPr>
        <w:t xml:space="preserve"> </w:t>
      </w:r>
      <w:r w:rsidR="0054276B" w:rsidRPr="0054276B">
        <w:rPr>
          <w:rFonts w:hint="eastAsia"/>
          <w:rtl/>
          <w:lang w:bidi="ar-EG"/>
        </w:rPr>
        <w:t>غير</w:t>
      </w:r>
      <w:r w:rsidR="0054276B" w:rsidRPr="0054276B">
        <w:rPr>
          <w:rtl/>
          <w:lang w:bidi="ar-EG"/>
        </w:rPr>
        <w:t xml:space="preserve"> </w:t>
      </w:r>
      <w:r w:rsidR="0054276B" w:rsidRPr="0054276B">
        <w:rPr>
          <w:rFonts w:hint="eastAsia"/>
          <w:rtl/>
          <w:lang w:bidi="ar-EG"/>
        </w:rPr>
        <w:t>ممثل</w:t>
      </w:r>
      <w:r w:rsidR="002D2B30">
        <w:rPr>
          <w:rFonts w:hint="cs"/>
          <w:rtl/>
          <w:lang w:bidi="ar-EG"/>
        </w:rPr>
        <w:t>ين</w:t>
      </w:r>
      <w:r w:rsidR="0054276B" w:rsidRPr="0054276B">
        <w:rPr>
          <w:rtl/>
          <w:lang w:bidi="ar-EG"/>
        </w:rPr>
        <w:t xml:space="preserve"> </w:t>
      </w:r>
      <w:r w:rsidR="0054276B" w:rsidRPr="0054276B">
        <w:rPr>
          <w:rFonts w:hint="eastAsia"/>
          <w:rtl/>
          <w:lang w:bidi="ar-EG"/>
        </w:rPr>
        <w:t>على</w:t>
      </w:r>
      <w:r w:rsidR="0054276B" w:rsidRPr="0054276B">
        <w:rPr>
          <w:rtl/>
          <w:lang w:bidi="ar-EG"/>
        </w:rPr>
        <w:t xml:space="preserve"> </w:t>
      </w:r>
      <w:r w:rsidR="0054276B" w:rsidRPr="0054276B">
        <w:rPr>
          <w:rFonts w:hint="eastAsia"/>
          <w:rtl/>
          <w:lang w:bidi="ar-EG"/>
        </w:rPr>
        <w:t>قدم</w:t>
      </w:r>
      <w:r w:rsidR="0054276B" w:rsidRPr="0054276B">
        <w:rPr>
          <w:rtl/>
          <w:lang w:bidi="ar-EG"/>
        </w:rPr>
        <w:t xml:space="preserve"> </w:t>
      </w:r>
      <w:r w:rsidR="0054276B" w:rsidRPr="0054276B">
        <w:rPr>
          <w:rFonts w:hint="eastAsia"/>
          <w:rtl/>
          <w:lang w:bidi="ar-EG"/>
        </w:rPr>
        <w:t>المساواة</w:t>
      </w:r>
      <w:r w:rsidR="0054276B" w:rsidRPr="0054276B">
        <w:rPr>
          <w:rtl/>
          <w:lang w:bidi="ar-EG"/>
        </w:rPr>
        <w:t xml:space="preserve"> </w:t>
      </w:r>
      <w:r w:rsidR="0054276B" w:rsidRPr="0054276B">
        <w:rPr>
          <w:rFonts w:hint="eastAsia"/>
          <w:rtl/>
          <w:lang w:bidi="ar-EG"/>
        </w:rPr>
        <w:t>في</w:t>
      </w:r>
      <w:r w:rsidR="007D3DE3">
        <w:rPr>
          <w:rFonts w:hint="cs"/>
          <w:rtl/>
          <w:lang w:bidi="ar-EG"/>
        </w:rPr>
        <w:t> </w:t>
      </w:r>
      <w:r w:rsidR="0054276B" w:rsidRPr="0054276B">
        <w:rPr>
          <w:rFonts w:hint="eastAsia"/>
          <w:rtl/>
          <w:lang w:bidi="ar-EG"/>
        </w:rPr>
        <w:t>التوظيف</w:t>
      </w:r>
      <w:r w:rsidR="0054276B" w:rsidRPr="0054276B">
        <w:rPr>
          <w:rtl/>
          <w:lang w:bidi="ar-EG"/>
        </w:rPr>
        <w:t xml:space="preserve"> </w:t>
      </w:r>
      <w:r w:rsidR="002D2B30">
        <w:rPr>
          <w:rFonts w:hint="cs"/>
          <w:rtl/>
          <w:lang w:bidi="ar-EG"/>
        </w:rPr>
        <w:t>وأفرقة</w:t>
      </w:r>
      <w:r w:rsidR="0054276B" w:rsidRPr="0054276B">
        <w:rPr>
          <w:rtl/>
          <w:lang w:bidi="ar-EG"/>
        </w:rPr>
        <w:t xml:space="preserve"> </w:t>
      </w:r>
      <w:r w:rsidR="0054276B" w:rsidRPr="0054276B">
        <w:rPr>
          <w:rFonts w:hint="eastAsia"/>
          <w:rtl/>
          <w:lang w:bidi="ar-EG"/>
        </w:rPr>
        <w:t>الاتحاد</w:t>
      </w:r>
      <w:r w:rsidR="0054276B" w:rsidRPr="0054276B">
        <w:rPr>
          <w:rtl/>
          <w:lang w:bidi="ar-EG"/>
        </w:rPr>
        <w:t xml:space="preserve">. </w:t>
      </w:r>
      <w:r w:rsidR="002D2B30">
        <w:rPr>
          <w:rFonts w:hint="cs"/>
          <w:rtl/>
          <w:lang w:bidi="ar-EG"/>
        </w:rPr>
        <w:t xml:space="preserve">وتُمثل النساء </w:t>
      </w:r>
      <w:r w:rsidR="0054276B" w:rsidRPr="0054276B">
        <w:rPr>
          <w:rFonts w:hint="eastAsia"/>
          <w:rtl/>
          <w:lang w:bidi="ar-EG"/>
        </w:rPr>
        <w:t>تمثيلاً</w:t>
      </w:r>
      <w:r w:rsidR="0054276B" w:rsidRPr="0054276B">
        <w:rPr>
          <w:rtl/>
          <w:lang w:bidi="ar-EG"/>
        </w:rPr>
        <w:t xml:space="preserve"> </w:t>
      </w:r>
      <w:r w:rsidR="0054276B" w:rsidRPr="0054276B">
        <w:rPr>
          <w:rFonts w:hint="eastAsia"/>
          <w:rtl/>
          <w:lang w:bidi="ar-EG"/>
        </w:rPr>
        <w:t>ناقصاً</w:t>
      </w:r>
      <w:r w:rsidR="0054276B" w:rsidRPr="0054276B">
        <w:rPr>
          <w:rtl/>
          <w:lang w:bidi="ar-EG"/>
        </w:rPr>
        <w:t xml:space="preserve"> </w:t>
      </w:r>
      <w:r w:rsidR="0054276B" w:rsidRPr="0054276B">
        <w:rPr>
          <w:rFonts w:hint="eastAsia"/>
          <w:rtl/>
          <w:lang w:bidi="ar-EG"/>
        </w:rPr>
        <w:t>في</w:t>
      </w:r>
      <w:r w:rsidR="0054276B" w:rsidRPr="0054276B">
        <w:rPr>
          <w:rtl/>
          <w:lang w:bidi="ar-EG"/>
        </w:rPr>
        <w:t xml:space="preserve"> </w:t>
      </w:r>
      <w:r w:rsidR="0054276B" w:rsidRPr="0054276B">
        <w:rPr>
          <w:rFonts w:hint="eastAsia"/>
          <w:rtl/>
          <w:lang w:bidi="ar-EG"/>
        </w:rPr>
        <w:t>الفئات</w:t>
      </w:r>
      <w:r w:rsidR="0054276B" w:rsidRPr="0054276B">
        <w:rPr>
          <w:rtl/>
          <w:lang w:bidi="ar-EG"/>
        </w:rPr>
        <w:t xml:space="preserve"> </w:t>
      </w:r>
      <w:r w:rsidR="0054276B" w:rsidRPr="0054276B">
        <w:rPr>
          <w:rFonts w:hint="eastAsia"/>
          <w:rtl/>
          <w:lang w:bidi="ar-EG"/>
        </w:rPr>
        <w:t>العليا</w:t>
      </w:r>
      <w:r w:rsidR="0054276B" w:rsidRPr="0054276B">
        <w:rPr>
          <w:rtl/>
          <w:lang w:bidi="ar-EG"/>
        </w:rPr>
        <w:t xml:space="preserve"> </w:t>
      </w:r>
      <w:r w:rsidR="0054276B" w:rsidRPr="0054276B">
        <w:rPr>
          <w:rFonts w:hint="eastAsia"/>
          <w:rtl/>
          <w:lang w:bidi="ar-EG"/>
        </w:rPr>
        <w:t>بينما</w:t>
      </w:r>
      <w:r w:rsidR="002D2B30">
        <w:rPr>
          <w:rFonts w:hint="cs"/>
          <w:rtl/>
          <w:lang w:bidi="ar-EG"/>
        </w:rPr>
        <w:t xml:space="preserve"> يُمثل</w:t>
      </w:r>
      <w:r w:rsidR="0054276B" w:rsidRPr="0054276B">
        <w:rPr>
          <w:rtl/>
          <w:lang w:bidi="ar-EG"/>
        </w:rPr>
        <w:t xml:space="preserve"> </w:t>
      </w:r>
      <w:r w:rsidR="0054276B" w:rsidRPr="0054276B">
        <w:rPr>
          <w:rFonts w:hint="eastAsia"/>
          <w:rtl/>
          <w:lang w:bidi="ar-EG"/>
        </w:rPr>
        <w:t>الرجال</w:t>
      </w:r>
      <w:r w:rsidR="0054276B" w:rsidRPr="0054276B">
        <w:rPr>
          <w:rtl/>
          <w:lang w:bidi="ar-EG"/>
        </w:rPr>
        <w:t xml:space="preserve"> </w:t>
      </w:r>
      <w:r w:rsidR="0054276B" w:rsidRPr="0054276B">
        <w:rPr>
          <w:rFonts w:hint="eastAsia"/>
          <w:rtl/>
          <w:lang w:bidi="ar-EG"/>
        </w:rPr>
        <w:t>تمثيلاً</w:t>
      </w:r>
      <w:r w:rsidR="0054276B" w:rsidRPr="0054276B">
        <w:rPr>
          <w:rtl/>
          <w:lang w:bidi="ar-EG"/>
        </w:rPr>
        <w:t xml:space="preserve"> </w:t>
      </w:r>
      <w:r w:rsidR="0054276B" w:rsidRPr="0054276B">
        <w:rPr>
          <w:rFonts w:hint="eastAsia"/>
          <w:rtl/>
          <w:lang w:bidi="ar-EG"/>
        </w:rPr>
        <w:t>ناقصاً</w:t>
      </w:r>
      <w:r w:rsidR="0054276B" w:rsidRPr="0054276B">
        <w:rPr>
          <w:rtl/>
          <w:lang w:bidi="ar-EG"/>
        </w:rPr>
        <w:t xml:space="preserve"> </w:t>
      </w:r>
      <w:r w:rsidR="0054276B" w:rsidRPr="0054276B">
        <w:rPr>
          <w:rFonts w:hint="eastAsia"/>
          <w:rtl/>
          <w:lang w:bidi="ar-EG"/>
        </w:rPr>
        <w:t>في</w:t>
      </w:r>
      <w:r w:rsidR="0054276B" w:rsidRPr="0054276B">
        <w:rPr>
          <w:rtl/>
          <w:lang w:bidi="ar-EG"/>
        </w:rPr>
        <w:t xml:space="preserve"> </w:t>
      </w:r>
      <w:r w:rsidR="0054276B" w:rsidRPr="0054276B">
        <w:rPr>
          <w:rFonts w:hint="eastAsia"/>
          <w:rtl/>
          <w:lang w:bidi="ar-EG"/>
        </w:rPr>
        <w:t>فئات</w:t>
      </w:r>
      <w:r w:rsidR="0054276B" w:rsidRPr="0054276B">
        <w:rPr>
          <w:rtl/>
          <w:lang w:bidi="ar-EG"/>
        </w:rPr>
        <w:t xml:space="preserve"> </w:t>
      </w:r>
      <w:r w:rsidR="0054276B" w:rsidRPr="0054276B">
        <w:rPr>
          <w:rFonts w:hint="eastAsia"/>
          <w:rtl/>
          <w:lang w:bidi="ar-EG"/>
        </w:rPr>
        <w:t>الوظائف</w:t>
      </w:r>
      <w:r w:rsidR="002D2B30">
        <w:rPr>
          <w:rFonts w:hint="cs"/>
          <w:rtl/>
          <w:lang w:bidi="ar-EG"/>
        </w:rPr>
        <w:t xml:space="preserve"> الأدنى. وأوصي باستعراض تشكيل اللجان النظامية ليشمل المزيد من الموظفات (بصفة أعضاء</w:t>
      </w:r>
      <w:r w:rsidR="00D95987">
        <w:rPr>
          <w:rFonts w:hint="cs"/>
          <w:rtl/>
          <w:lang w:bidi="ar-EG"/>
        </w:rPr>
        <w:t xml:space="preserve"> </w:t>
      </w:r>
      <w:r w:rsidR="00D95987" w:rsidRPr="00D95987">
        <w:rPr>
          <w:rFonts w:hint="cs"/>
          <w:i/>
          <w:iCs/>
          <w:rtl/>
          <w:lang w:bidi="ar-EG"/>
        </w:rPr>
        <w:t>رئيسيين</w:t>
      </w:r>
      <w:r w:rsidR="002D2B30">
        <w:rPr>
          <w:rFonts w:hint="cs"/>
          <w:rtl/>
          <w:lang w:bidi="ar-EG"/>
        </w:rPr>
        <w:t xml:space="preserve"> في</w:t>
      </w:r>
      <w:r w:rsidR="007D3DE3">
        <w:rPr>
          <w:rFonts w:hint="eastAsia"/>
          <w:rtl/>
          <w:lang w:bidi="ar-EG"/>
        </w:rPr>
        <w:t> </w:t>
      </w:r>
      <w:r w:rsidR="002D2B30">
        <w:rPr>
          <w:rFonts w:hint="cs"/>
          <w:rtl/>
          <w:lang w:bidi="ar-EG"/>
        </w:rPr>
        <w:t xml:space="preserve">هذه اللجان) </w:t>
      </w:r>
      <w:r w:rsidR="004527F3">
        <w:rPr>
          <w:rFonts w:hint="cs"/>
          <w:rtl/>
          <w:lang w:bidi="ar-EG"/>
        </w:rPr>
        <w:t xml:space="preserve">وبإعداد خطة </w:t>
      </w:r>
      <w:r w:rsidR="00374F0F">
        <w:rPr>
          <w:rFonts w:hint="cs"/>
          <w:rtl/>
          <w:lang w:bidi="ar-EG"/>
        </w:rPr>
        <w:t>تشمل</w:t>
      </w:r>
      <w:r w:rsidR="004527F3">
        <w:rPr>
          <w:rFonts w:hint="cs"/>
          <w:rtl/>
          <w:lang w:bidi="ar-EG"/>
        </w:rPr>
        <w:t xml:space="preserve"> أهداف</w:t>
      </w:r>
      <w:r w:rsidR="00853616">
        <w:rPr>
          <w:rFonts w:hint="cs"/>
          <w:rtl/>
          <w:lang w:bidi="ar-EG"/>
        </w:rPr>
        <w:t>اً محددة في جدول زمني</w:t>
      </w:r>
      <w:r w:rsidR="004527F3">
        <w:rPr>
          <w:rFonts w:hint="cs"/>
          <w:rtl/>
          <w:lang w:bidi="ar-EG"/>
        </w:rPr>
        <w:t xml:space="preserve"> لتحقيق التكافؤ بين الجنسين في</w:t>
      </w:r>
      <w:r w:rsidR="00AC717F">
        <w:rPr>
          <w:rFonts w:hint="eastAsia"/>
          <w:rtl/>
          <w:lang w:bidi="ar-EG"/>
        </w:rPr>
        <w:t> </w:t>
      </w:r>
      <w:r w:rsidR="00853616">
        <w:rPr>
          <w:rFonts w:hint="cs"/>
          <w:rtl/>
          <w:lang w:bidi="ar-EG"/>
        </w:rPr>
        <w:t>القوة العاملة</w:t>
      </w:r>
      <w:r w:rsidR="004527F3">
        <w:rPr>
          <w:rFonts w:hint="cs"/>
          <w:rtl/>
          <w:lang w:bidi="ar-EG"/>
        </w:rPr>
        <w:t xml:space="preserve"> في</w:t>
      </w:r>
      <w:r w:rsidR="007D3DE3">
        <w:rPr>
          <w:rFonts w:hint="eastAsia"/>
          <w:rtl/>
          <w:lang w:bidi="ar-EG"/>
        </w:rPr>
        <w:t> </w:t>
      </w:r>
      <w:r w:rsidR="004527F3">
        <w:rPr>
          <w:rFonts w:hint="cs"/>
          <w:rtl/>
          <w:lang w:bidi="ar-EG"/>
        </w:rPr>
        <w:t>كل من</w:t>
      </w:r>
      <w:r w:rsidR="00853616">
        <w:rPr>
          <w:rFonts w:hint="cs"/>
          <w:rtl/>
          <w:lang w:bidi="ar-EG"/>
        </w:rPr>
        <w:t xml:space="preserve"> فئة</w:t>
      </w:r>
      <w:r w:rsidR="004527F3">
        <w:rPr>
          <w:rFonts w:hint="cs"/>
          <w:rtl/>
          <w:lang w:bidi="ar-EG"/>
        </w:rPr>
        <w:t xml:space="preserve"> الخدمات العامة </w:t>
      </w:r>
      <w:r w:rsidR="00853616">
        <w:rPr>
          <w:rFonts w:hint="cs"/>
          <w:rtl/>
          <w:lang w:bidi="ar-EG"/>
        </w:rPr>
        <w:t>والفئة</w:t>
      </w:r>
      <w:r w:rsidR="004527F3">
        <w:rPr>
          <w:rFonts w:hint="cs"/>
          <w:rtl/>
          <w:lang w:bidi="ar-EG"/>
        </w:rPr>
        <w:t xml:space="preserve"> المهنية/العليا</w:t>
      </w:r>
      <w:r w:rsidR="007B1756">
        <w:rPr>
          <w:rFonts w:hint="cs"/>
          <w:rtl/>
          <w:lang w:bidi="ar-EG"/>
        </w:rPr>
        <w:t>.</w:t>
      </w:r>
    </w:p>
    <w:p w:rsidR="00B05C56" w:rsidRPr="006B61C3" w:rsidRDefault="0002574A" w:rsidP="007D3DE3">
      <w:pPr>
        <w:pStyle w:val="enumlev2"/>
        <w:rPr>
          <w:rtl/>
          <w:lang w:bidi="ar-EG"/>
        </w:rPr>
      </w:pPr>
      <w:r>
        <w:rPr>
          <w:rFonts w:ascii="Times New Roman" w:hAnsi="Times New Roman" w:cs="Times New Roman"/>
          <w:lang w:bidi="ar-EG"/>
        </w:rPr>
        <w:lastRenderedPageBreak/>
        <w:sym w:font="Symbol" w:char="F0B7"/>
      </w:r>
      <w:r w:rsidR="00B05C56">
        <w:rPr>
          <w:lang w:bidi="ar-EG"/>
        </w:rPr>
        <w:tab/>
      </w:r>
      <w:r w:rsidR="003E161D">
        <w:rPr>
          <w:rFonts w:hint="cs"/>
          <w:rtl/>
          <w:lang w:bidi="ar-EG"/>
        </w:rPr>
        <w:t>والمسألة الرابعة عالية الأولوية التي تم استنتاجها هي أن فعالية</w:t>
      </w:r>
      <w:r w:rsidR="006B61C3" w:rsidRPr="006B61C3">
        <w:rPr>
          <w:rtl/>
          <w:lang w:bidi="ar-EG"/>
        </w:rPr>
        <w:t xml:space="preserve"> </w:t>
      </w:r>
      <w:r w:rsidR="006B61C3" w:rsidRPr="006B61C3">
        <w:rPr>
          <w:rFonts w:hint="eastAsia"/>
          <w:rtl/>
          <w:lang w:bidi="ar-EG"/>
        </w:rPr>
        <w:t>الضوابط</w:t>
      </w:r>
      <w:r w:rsidR="003E161D">
        <w:rPr>
          <w:rFonts w:hint="cs"/>
          <w:rtl/>
          <w:lang w:bidi="ar-EG"/>
        </w:rPr>
        <w:t xml:space="preserve"> المتعلقة</w:t>
      </w:r>
      <w:r w:rsidR="006B61C3" w:rsidRPr="006B61C3">
        <w:rPr>
          <w:rtl/>
          <w:lang w:bidi="ar-EG"/>
        </w:rPr>
        <w:t xml:space="preserve"> </w:t>
      </w:r>
      <w:r w:rsidR="003E161D">
        <w:rPr>
          <w:rFonts w:hint="cs"/>
          <w:rtl/>
          <w:lang w:bidi="ar-EG"/>
        </w:rPr>
        <w:t>ب</w:t>
      </w:r>
      <w:r w:rsidR="006B61C3">
        <w:rPr>
          <w:rFonts w:hint="cs"/>
          <w:rtl/>
          <w:lang w:bidi="ar-EG"/>
        </w:rPr>
        <w:t>تنفيذ القرار</w:t>
      </w:r>
      <w:r w:rsidR="007D3DE3">
        <w:rPr>
          <w:rFonts w:hint="cs"/>
          <w:rtl/>
          <w:lang w:bidi="ar-EG"/>
        </w:rPr>
        <w:t> </w:t>
      </w:r>
      <w:r w:rsidR="006B61C3">
        <w:rPr>
          <w:lang w:bidi="ar-EG"/>
        </w:rPr>
        <w:t>70</w:t>
      </w:r>
      <w:r w:rsidR="006B61C3" w:rsidRPr="006B61C3">
        <w:rPr>
          <w:rtl/>
          <w:lang w:bidi="ar-EG"/>
        </w:rPr>
        <w:t xml:space="preserve"> </w:t>
      </w:r>
      <w:r w:rsidR="006B61C3">
        <w:rPr>
          <w:rFonts w:hint="cs"/>
          <w:rtl/>
          <w:lang w:bidi="ar-EG"/>
        </w:rPr>
        <w:t>والخطة</w:t>
      </w:r>
      <w:r w:rsidR="007D3DE3">
        <w:rPr>
          <w:rFonts w:hint="eastAsia"/>
          <w:rtl/>
          <w:lang w:bidi="ar-EG"/>
        </w:rPr>
        <w:t> </w:t>
      </w:r>
      <w:r w:rsidR="006B61C3">
        <w:rPr>
          <w:lang w:bidi="ar-EG"/>
        </w:rPr>
        <w:t>UN</w:t>
      </w:r>
      <w:r w:rsidR="007D3DE3">
        <w:rPr>
          <w:lang w:bidi="ar-EG"/>
        </w:rPr>
        <w:noBreakHyphen/>
      </w:r>
      <w:r w:rsidR="006B61C3">
        <w:rPr>
          <w:lang w:bidi="ar-EG"/>
        </w:rPr>
        <w:t>SWAP</w:t>
      </w:r>
      <w:r w:rsidR="006B61C3">
        <w:rPr>
          <w:rFonts w:hint="cs"/>
          <w:rtl/>
          <w:lang w:bidi="ar-EG"/>
        </w:rPr>
        <w:t xml:space="preserve"> </w:t>
      </w:r>
      <w:r w:rsidR="00374F0F">
        <w:rPr>
          <w:rFonts w:hint="cs"/>
          <w:rtl/>
          <w:lang w:bidi="ar-EG"/>
        </w:rPr>
        <w:t>وإعداد</w:t>
      </w:r>
      <w:r w:rsidR="006B61C3">
        <w:rPr>
          <w:rFonts w:hint="cs"/>
          <w:rtl/>
          <w:lang w:bidi="ar-EG"/>
        </w:rPr>
        <w:t xml:space="preserve"> </w:t>
      </w:r>
      <w:r w:rsidR="003E161D">
        <w:rPr>
          <w:rFonts w:hint="cs"/>
          <w:rtl/>
          <w:lang w:bidi="ar-EG"/>
        </w:rPr>
        <w:t>تقرير</w:t>
      </w:r>
      <w:r w:rsidR="006B61C3">
        <w:rPr>
          <w:rFonts w:hint="cs"/>
          <w:rtl/>
          <w:lang w:bidi="ar-EG"/>
        </w:rPr>
        <w:t xml:space="preserve"> بشأنهما غير كافية. وأوصي بإعداد خطة عمل للمساواة بين الجنسين وتعميميها وتقديمها إلى لجنة التنسيق </w:t>
      </w:r>
      <w:r w:rsidR="006B61C3">
        <w:rPr>
          <w:lang w:bidi="ar-EG"/>
        </w:rPr>
        <w:t>(</w:t>
      </w:r>
      <w:proofErr w:type="spellStart"/>
      <w:r w:rsidR="006B61C3">
        <w:rPr>
          <w:lang w:bidi="ar-EG"/>
        </w:rPr>
        <w:t>CoCo</w:t>
      </w:r>
      <w:proofErr w:type="spellEnd"/>
      <w:r w:rsidR="006B61C3">
        <w:rPr>
          <w:lang w:bidi="ar-EG"/>
        </w:rPr>
        <w:t>)</w:t>
      </w:r>
      <w:r w:rsidR="006B61C3">
        <w:rPr>
          <w:rFonts w:hint="cs"/>
          <w:rtl/>
          <w:lang w:bidi="ar-EG"/>
        </w:rPr>
        <w:t xml:space="preserve"> للموافقة عليها.</w:t>
      </w:r>
    </w:p>
    <w:p w:rsidR="00B05C56" w:rsidRDefault="006E4A93" w:rsidP="00294638">
      <w:pPr>
        <w:rPr>
          <w:rtl/>
          <w:lang w:bidi="ar-EG"/>
        </w:rPr>
      </w:pPr>
      <w:r>
        <w:rPr>
          <w:rFonts w:hint="cs"/>
          <w:rtl/>
          <w:lang w:bidi="ar-EG"/>
        </w:rPr>
        <w:t xml:space="preserve">ووافق المديرون </w:t>
      </w:r>
      <w:r w:rsidR="009A209C">
        <w:rPr>
          <w:rFonts w:hint="cs"/>
          <w:rtl/>
          <w:lang w:bidi="ar-EG"/>
        </w:rPr>
        <w:t>المعنيون</w:t>
      </w:r>
      <w:r>
        <w:rPr>
          <w:rFonts w:hint="cs"/>
          <w:rtl/>
          <w:lang w:bidi="ar-EG"/>
        </w:rPr>
        <w:t xml:space="preserve"> على التوصيات.</w:t>
      </w:r>
    </w:p>
    <w:p w:rsidR="00B05C56" w:rsidRPr="00AC0C89" w:rsidRDefault="00B05C56" w:rsidP="00294638">
      <w:pPr>
        <w:rPr>
          <w:rtl/>
          <w:lang w:bidi="ar-EG"/>
        </w:rPr>
      </w:pPr>
      <w:proofErr w:type="gramStart"/>
      <w:r>
        <w:rPr>
          <w:lang w:bidi="ar-EG"/>
        </w:rPr>
        <w:t>13</w:t>
      </w:r>
      <w:r>
        <w:rPr>
          <w:rtl/>
          <w:lang w:bidi="ar-EG"/>
        </w:rPr>
        <w:tab/>
      </w:r>
      <w:r w:rsidR="00741767" w:rsidRPr="00E34B73">
        <w:rPr>
          <w:rFonts w:hint="cs"/>
          <w:rtl/>
        </w:rPr>
        <w:t>وإجمالا</w:t>
      </w:r>
      <w:proofErr w:type="gramEnd"/>
      <w:r w:rsidR="00741767" w:rsidRPr="00E34B73">
        <w:rPr>
          <w:rFonts w:hint="cs"/>
          <w:rtl/>
        </w:rPr>
        <w:t>ً، ترى وحدة المراجعة الداخلية أن الإدارة وعمليات إدارة المخاطر والضوابط الداخلية ليست مناسبة بما</w:t>
      </w:r>
      <w:r w:rsidR="00741767" w:rsidRPr="00E34B73">
        <w:rPr>
          <w:rFonts w:hint="eastAsia"/>
          <w:rtl/>
        </w:rPr>
        <w:t> </w:t>
      </w:r>
      <w:r w:rsidR="00741767" w:rsidRPr="00E34B73">
        <w:rPr>
          <w:rFonts w:hint="cs"/>
          <w:rtl/>
        </w:rPr>
        <w:t>فيه الكفاية</w:t>
      </w:r>
      <w:r w:rsidR="00E34B73">
        <w:rPr>
          <w:rFonts w:hint="cs"/>
          <w:rtl/>
        </w:rPr>
        <w:t xml:space="preserve"> وتنقصها الفعالية في بعض المجالات</w:t>
      </w:r>
      <w:r w:rsidR="00741767" w:rsidRPr="00E34B73">
        <w:rPr>
          <w:rFonts w:hint="cs"/>
          <w:rtl/>
        </w:rPr>
        <w:t>.</w:t>
      </w:r>
      <w:r w:rsidR="00741767">
        <w:rPr>
          <w:rFonts w:hint="cs"/>
          <w:rtl/>
        </w:rPr>
        <w:t xml:space="preserve"> </w:t>
      </w:r>
      <w:r w:rsidR="003E161D">
        <w:rPr>
          <w:rFonts w:hint="cs"/>
          <w:rtl/>
          <w:lang w:bidi="ar-EG"/>
        </w:rPr>
        <w:t xml:space="preserve">وهناك ممارسات جيدة </w:t>
      </w:r>
      <w:r w:rsidR="00807CD3">
        <w:rPr>
          <w:rFonts w:hint="cs"/>
          <w:rtl/>
          <w:lang w:bidi="ar-EG"/>
        </w:rPr>
        <w:t>بخصوص</w:t>
      </w:r>
      <w:r w:rsidR="003E161D">
        <w:rPr>
          <w:rFonts w:hint="cs"/>
          <w:rtl/>
          <w:lang w:bidi="ar-EG"/>
        </w:rPr>
        <w:t xml:space="preserve"> مبدأ</w:t>
      </w:r>
      <w:r w:rsidR="00E34B73">
        <w:rPr>
          <w:rFonts w:hint="cs"/>
          <w:rtl/>
          <w:lang w:bidi="ar-EG"/>
        </w:rPr>
        <w:t xml:space="preserve"> المساواة ب</w:t>
      </w:r>
      <w:r w:rsidR="003E161D">
        <w:rPr>
          <w:rFonts w:hint="cs"/>
          <w:rtl/>
          <w:lang w:bidi="ar-EG"/>
        </w:rPr>
        <w:t>ين الجنسين في الاتحاد تبين</w:t>
      </w:r>
      <w:r w:rsidR="00AC0C89">
        <w:rPr>
          <w:rFonts w:hint="cs"/>
          <w:rtl/>
          <w:lang w:bidi="ar-EG"/>
        </w:rPr>
        <w:t xml:space="preserve"> ثقافة</w:t>
      </w:r>
      <w:r w:rsidR="00AC0C89" w:rsidRPr="00AC0C89">
        <w:rPr>
          <w:rtl/>
          <w:lang w:bidi="ar-EG"/>
        </w:rPr>
        <w:t xml:space="preserve"> </w:t>
      </w:r>
      <w:r w:rsidR="003E161D">
        <w:rPr>
          <w:rFonts w:hint="cs"/>
          <w:rtl/>
          <w:lang w:bidi="ar-EG"/>
        </w:rPr>
        <w:t>مستعدة استعداداً كافياً</w:t>
      </w:r>
      <w:r w:rsidR="0062122B">
        <w:rPr>
          <w:rFonts w:hint="cs"/>
          <w:rtl/>
          <w:lang w:bidi="ar-EG"/>
        </w:rPr>
        <w:t xml:space="preserve"> </w:t>
      </w:r>
      <w:r w:rsidR="00AC0C89" w:rsidRPr="00AC0C89">
        <w:rPr>
          <w:rFonts w:hint="eastAsia"/>
          <w:rtl/>
          <w:lang w:bidi="ar-EG"/>
        </w:rPr>
        <w:t>لاحتضان</w:t>
      </w:r>
      <w:r w:rsidR="00AC0C89" w:rsidRPr="00AC0C89">
        <w:rPr>
          <w:rtl/>
          <w:lang w:bidi="ar-EG"/>
        </w:rPr>
        <w:t xml:space="preserve"> </w:t>
      </w:r>
      <w:r w:rsidR="003E161D">
        <w:rPr>
          <w:rFonts w:hint="cs"/>
          <w:rtl/>
          <w:lang w:bidi="ar-EG"/>
        </w:rPr>
        <w:t>هذا المبدأ</w:t>
      </w:r>
      <w:r w:rsidR="00FD6469">
        <w:rPr>
          <w:rFonts w:hint="cs"/>
          <w:rtl/>
          <w:lang w:bidi="ar-EG"/>
        </w:rPr>
        <w:t>. و</w:t>
      </w:r>
      <w:r w:rsidR="00526B75" w:rsidRPr="00526B75">
        <w:rPr>
          <w:rFonts w:hint="eastAsia"/>
          <w:rtl/>
          <w:lang w:bidi="ar-EG"/>
        </w:rPr>
        <w:t>إذا</w:t>
      </w:r>
      <w:r w:rsidR="00526B75" w:rsidRPr="00526B75">
        <w:rPr>
          <w:rtl/>
          <w:lang w:bidi="ar-EG"/>
        </w:rPr>
        <w:t xml:space="preserve"> </w:t>
      </w:r>
      <w:r w:rsidR="00526B75" w:rsidRPr="00526B75">
        <w:rPr>
          <w:rFonts w:hint="eastAsia"/>
          <w:rtl/>
          <w:lang w:bidi="ar-EG"/>
        </w:rPr>
        <w:t>تمت</w:t>
      </w:r>
      <w:r w:rsidR="00526B75" w:rsidRPr="00526B75">
        <w:rPr>
          <w:rtl/>
          <w:lang w:bidi="ar-EG"/>
        </w:rPr>
        <w:t xml:space="preserve"> </w:t>
      </w:r>
      <w:r w:rsidR="00526B75" w:rsidRPr="00526B75">
        <w:rPr>
          <w:rFonts w:hint="eastAsia"/>
          <w:rtl/>
          <w:lang w:bidi="ar-EG"/>
        </w:rPr>
        <w:t>معالجة</w:t>
      </w:r>
      <w:r w:rsidR="00526B75" w:rsidRPr="00526B75">
        <w:rPr>
          <w:rtl/>
          <w:lang w:bidi="ar-EG"/>
        </w:rPr>
        <w:t xml:space="preserve"> </w:t>
      </w:r>
      <w:r w:rsidR="00526B75" w:rsidRPr="00526B75">
        <w:rPr>
          <w:rFonts w:hint="eastAsia"/>
          <w:rtl/>
          <w:lang w:bidi="ar-EG"/>
        </w:rPr>
        <w:t>أوجه</w:t>
      </w:r>
      <w:r w:rsidR="00526B75" w:rsidRPr="00526B75">
        <w:rPr>
          <w:rtl/>
          <w:lang w:bidi="ar-EG"/>
        </w:rPr>
        <w:t xml:space="preserve"> </w:t>
      </w:r>
      <w:r w:rsidR="00526B75" w:rsidRPr="00526B75">
        <w:rPr>
          <w:rFonts w:hint="eastAsia"/>
          <w:rtl/>
          <w:lang w:bidi="ar-EG"/>
        </w:rPr>
        <w:t>القصور</w:t>
      </w:r>
      <w:r w:rsidR="00526B75" w:rsidRPr="00526B75">
        <w:rPr>
          <w:rtl/>
          <w:lang w:bidi="ar-EG"/>
        </w:rPr>
        <w:t xml:space="preserve"> </w:t>
      </w:r>
      <w:r w:rsidR="00526B75">
        <w:rPr>
          <w:rFonts w:hint="cs"/>
          <w:rtl/>
          <w:lang w:bidi="ar-EG"/>
        </w:rPr>
        <w:t>المحددة</w:t>
      </w:r>
      <w:r w:rsidR="00526B75" w:rsidRPr="00526B75">
        <w:rPr>
          <w:rFonts w:hint="eastAsia"/>
          <w:rtl/>
          <w:lang w:bidi="ar-EG"/>
        </w:rPr>
        <w:t>،</w:t>
      </w:r>
      <w:r w:rsidR="00526B75" w:rsidRPr="00526B75">
        <w:rPr>
          <w:rtl/>
          <w:lang w:bidi="ar-EG"/>
        </w:rPr>
        <w:t xml:space="preserve"> </w:t>
      </w:r>
      <w:r w:rsidR="00526B75" w:rsidRPr="00526B75">
        <w:rPr>
          <w:rFonts w:hint="eastAsia"/>
          <w:rtl/>
          <w:lang w:bidi="ar-EG"/>
        </w:rPr>
        <w:t>يمكن</w:t>
      </w:r>
      <w:r w:rsidR="00526B75" w:rsidRPr="00526B75">
        <w:rPr>
          <w:rtl/>
          <w:lang w:bidi="ar-EG"/>
        </w:rPr>
        <w:t xml:space="preserve"> </w:t>
      </w:r>
      <w:r w:rsidR="00526B75" w:rsidRPr="00526B75">
        <w:rPr>
          <w:rFonts w:hint="eastAsia"/>
          <w:rtl/>
          <w:lang w:bidi="ar-EG"/>
        </w:rPr>
        <w:t>تزويد</w:t>
      </w:r>
      <w:r w:rsidR="00526B75" w:rsidRPr="00526B75">
        <w:rPr>
          <w:rtl/>
          <w:lang w:bidi="ar-EG"/>
        </w:rPr>
        <w:t xml:space="preserve"> </w:t>
      </w:r>
      <w:r w:rsidR="00526B75" w:rsidRPr="00526B75">
        <w:rPr>
          <w:rFonts w:hint="eastAsia"/>
          <w:rtl/>
          <w:lang w:bidi="ar-EG"/>
        </w:rPr>
        <w:t>الأمين</w:t>
      </w:r>
      <w:r w:rsidR="00526B75" w:rsidRPr="00526B75">
        <w:rPr>
          <w:rtl/>
          <w:lang w:bidi="ar-EG"/>
        </w:rPr>
        <w:t xml:space="preserve"> </w:t>
      </w:r>
      <w:r w:rsidR="00526B75" w:rsidRPr="00526B75">
        <w:rPr>
          <w:rFonts w:hint="eastAsia"/>
          <w:rtl/>
          <w:lang w:bidi="ar-EG"/>
        </w:rPr>
        <w:t>العام</w:t>
      </w:r>
      <w:r w:rsidR="00526B75" w:rsidRPr="00526B75">
        <w:rPr>
          <w:rtl/>
          <w:lang w:bidi="ar-EG"/>
        </w:rPr>
        <w:t xml:space="preserve"> </w:t>
      </w:r>
      <w:r w:rsidR="00526B75" w:rsidRPr="00526B75">
        <w:rPr>
          <w:rFonts w:hint="eastAsia"/>
          <w:rtl/>
          <w:lang w:bidi="ar-EG"/>
        </w:rPr>
        <w:t>بتأكيد</w:t>
      </w:r>
      <w:r w:rsidR="00526B75">
        <w:rPr>
          <w:rFonts w:hint="cs"/>
          <w:rtl/>
          <w:lang w:bidi="ar-EG"/>
        </w:rPr>
        <w:t>ات</w:t>
      </w:r>
      <w:r w:rsidR="00526B75" w:rsidRPr="00526B75">
        <w:rPr>
          <w:rtl/>
          <w:lang w:bidi="ar-EG"/>
        </w:rPr>
        <w:t xml:space="preserve"> </w:t>
      </w:r>
      <w:r w:rsidR="00526B75" w:rsidRPr="00526B75">
        <w:rPr>
          <w:rFonts w:hint="eastAsia"/>
          <w:rtl/>
          <w:lang w:bidi="ar-EG"/>
        </w:rPr>
        <w:t>معقول</w:t>
      </w:r>
      <w:r w:rsidR="00526B75">
        <w:rPr>
          <w:rFonts w:hint="cs"/>
          <w:rtl/>
          <w:lang w:bidi="ar-EG"/>
        </w:rPr>
        <w:t xml:space="preserve">ة </w:t>
      </w:r>
      <w:r w:rsidR="00526B75">
        <w:rPr>
          <w:color w:val="000000"/>
          <w:rtl/>
        </w:rPr>
        <w:t xml:space="preserve">تفيد بأن هناك إدارة وإدارة للمخاطر كافيتين </w:t>
      </w:r>
      <w:r w:rsidR="00526B75" w:rsidRPr="00526B75">
        <w:rPr>
          <w:rFonts w:hint="eastAsia"/>
          <w:rtl/>
          <w:lang w:bidi="ar-EG"/>
        </w:rPr>
        <w:t>فيما</w:t>
      </w:r>
      <w:r w:rsidR="00526B75" w:rsidRPr="00526B75">
        <w:rPr>
          <w:rtl/>
          <w:lang w:bidi="ar-EG"/>
        </w:rPr>
        <w:t xml:space="preserve"> </w:t>
      </w:r>
      <w:r w:rsidR="00526B75" w:rsidRPr="00526B75">
        <w:rPr>
          <w:rFonts w:hint="eastAsia"/>
          <w:rtl/>
          <w:lang w:bidi="ar-EG"/>
        </w:rPr>
        <w:t>يتعلق</w:t>
      </w:r>
      <w:r w:rsidR="00526B75" w:rsidRPr="00526B75">
        <w:rPr>
          <w:rtl/>
          <w:lang w:bidi="ar-EG"/>
        </w:rPr>
        <w:t xml:space="preserve"> </w:t>
      </w:r>
      <w:r w:rsidR="00526B75">
        <w:rPr>
          <w:rFonts w:hint="cs"/>
          <w:rtl/>
          <w:lang w:bidi="ar-EG"/>
        </w:rPr>
        <w:t>بالمساواة بين الجنسين</w:t>
      </w:r>
      <w:r w:rsidR="00526B75" w:rsidRPr="00526B75">
        <w:rPr>
          <w:rFonts w:hint="eastAsia"/>
          <w:rtl/>
          <w:lang w:bidi="ar-EG"/>
        </w:rPr>
        <w:t>،</w:t>
      </w:r>
      <w:r w:rsidR="00526B75" w:rsidRPr="00526B75">
        <w:rPr>
          <w:rtl/>
          <w:lang w:bidi="ar-EG"/>
        </w:rPr>
        <w:t xml:space="preserve"> </w:t>
      </w:r>
      <w:r w:rsidR="00526B75" w:rsidRPr="00526B75">
        <w:rPr>
          <w:rFonts w:hint="eastAsia"/>
          <w:rtl/>
          <w:lang w:bidi="ar-EG"/>
        </w:rPr>
        <w:t>وأن</w:t>
      </w:r>
      <w:r w:rsidR="00526B75" w:rsidRPr="00526B75">
        <w:rPr>
          <w:rtl/>
          <w:lang w:bidi="ar-EG"/>
        </w:rPr>
        <w:t xml:space="preserve"> </w:t>
      </w:r>
      <w:r w:rsidR="00526B75" w:rsidRPr="00526B75">
        <w:rPr>
          <w:rFonts w:hint="eastAsia"/>
          <w:rtl/>
          <w:lang w:bidi="ar-EG"/>
        </w:rPr>
        <w:t>الضوابط</w:t>
      </w:r>
      <w:r w:rsidR="00526B75" w:rsidRPr="00526B75">
        <w:rPr>
          <w:rtl/>
          <w:lang w:bidi="ar-EG"/>
        </w:rPr>
        <w:t xml:space="preserve"> </w:t>
      </w:r>
      <w:r w:rsidR="00526B75" w:rsidRPr="00526B75">
        <w:rPr>
          <w:rFonts w:hint="eastAsia"/>
          <w:rtl/>
          <w:lang w:bidi="ar-EG"/>
        </w:rPr>
        <w:t>الداخلية</w:t>
      </w:r>
      <w:r w:rsidR="00526B75" w:rsidRPr="00526B75">
        <w:rPr>
          <w:rtl/>
          <w:lang w:bidi="ar-EG"/>
        </w:rPr>
        <w:t xml:space="preserve"> </w:t>
      </w:r>
      <w:r w:rsidR="00526B75" w:rsidRPr="00526B75">
        <w:rPr>
          <w:rFonts w:hint="eastAsia"/>
          <w:rtl/>
          <w:lang w:bidi="ar-EG"/>
        </w:rPr>
        <w:t>فع</w:t>
      </w:r>
      <w:r w:rsidR="007702FA">
        <w:rPr>
          <w:rFonts w:hint="cs"/>
          <w:rtl/>
          <w:lang w:bidi="ar-EG"/>
        </w:rPr>
        <w:t>ّ</w:t>
      </w:r>
      <w:r w:rsidR="00526B75" w:rsidRPr="00526B75">
        <w:rPr>
          <w:rFonts w:hint="eastAsia"/>
          <w:rtl/>
          <w:lang w:bidi="ar-EG"/>
        </w:rPr>
        <w:t>الة</w:t>
      </w:r>
      <w:r w:rsidR="00526B75" w:rsidRPr="00526B75">
        <w:rPr>
          <w:rtl/>
          <w:lang w:bidi="ar-EG"/>
        </w:rPr>
        <w:t xml:space="preserve"> </w:t>
      </w:r>
      <w:r w:rsidR="00526B75" w:rsidRPr="00526B75">
        <w:rPr>
          <w:rFonts w:hint="eastAsia"/>
          <w:rtl/>
          <w:lang w:bidi="ar-EG"/>
        </w:rPr>
        <w:t>لتنفيذ</w:t>
      </w:r>
      <w:r w:rsidR="00526B75" w:rsidRPr="00526B75">
        <w:rPr>
          <w:rtl/>
          <w:lang w:bidi="ar-EG"/>
        </w:rPr>
        <w:t xml:space="preserve"> </w:t>
      </w:r>
      <w:r w:rsidR="00526B75">
        <w:rPr>
          <w:rFonts w:hint="cs"/>
          <w:rtl/>
          <w:lang w:bidi="ar-EG"/>
        </w:rPr>
        <w:t>سياسة المساواة بين الجنسين وأنشطتها.</w:t>
      </w:r>
    </w:p>
    <w:p w:rsidR="00B05C56" w:rsidRDefault="00741767" w:rsidP="006E0A34">
      <w:pPr>
        <w:pStyle w:val="Headingbitalic"/>
        <w:rPr>
          <w:rtl/>
        </w:rPr>
      </w:pPr>
      <w:r w:rsidRPr="00151C76">
        <w:rPr>
          <w:rFonts w:hint="cs"/>
          <w:rtl/>
        </w:rPr>
        <w:t>جيم-</w:t>
      </w:r>
      <w:r w:rsidRPr="00151C76">
        <w:rPr>
          <w:rtl/>
        </w:rPr>
        <w:tab/>
      </w:r>
      <w:r w:rsidR="00151C76">
        <w:rPr>
          <w:rFonts w:hint="cs"/>
          <w:rtl/>
        </w:rPr>
        <w:t>مراجعة بيانات المعاملات المالية</w:t>
      </w:r>
    </w:p>
    <w:p w:rsidR="00B05C56" w:rsidRPr="00F1522A" w:rsidRDefault="00741767" w:rsidP="00294638">
      <w:pPr>
        <w:rPr>
          <w:rtl/>
          <w:lang w:bidi="ar-EG"/>
        </w:rPr>
      </w:pPr>
      <w:proofErr w:type="gramStart"/>
      <w:r>
        <w:rPr>
          <w:lang w:bidi="ar-EG"/>
        </w:rPr>
        <w:t>14</w:t>
      </w:r>
      <w:r>
        <w:rPr>
          <w:rtl/>
          <w:lang w:bidi="ar-EG"/>
        </w:rPr>
        <w:tab/>
      </w:r>
      <w:r w:rsidR="00EC2190">
        <w:rPr>
          <w:rFonts w:hint="cs"/>
          <w:rtl/>
          <w:lang w:bidi="ar-EG"/>
        </w:rPr>
        <w:t>راجعت</w:t>
      </w:r>
      <w:proofErr w:type="gramEnd"/>
      <w:r w:rsidR="00F1522A">
        <w:rPr>
          <w:rFonts w:hint="cs"/>
          <w:rtl/>
          <w:lang w:bidi="ar-EG"/>
        </w:rPr>
        <w:t xml:space="preserve"> وحدة المراجعة الداخلية بيانات المعاملات المالية للفترة </w:t>
      </w:r>
      <w:r w:rsidR="00C87B86">
        <w:rPr>
          <w:rFonts w:hint="cs"/>
          <w:rtl/>
          <w:lang w:bidi="ar-EG"/>
        </w:rPr>
        <w:t xml:space="preserve">الممتدة </w:t>
      </w:r>
      <w:r w:rsidR="00F1522A">
        <w:rPr>
          <w:rFonts w:hint="cs"/>
          <w:rtl/>
          <w:lang w:bidi="ar-EG"/>
        </w:rPr>
        <w:t xml:space="preserve">من </w:t>
      </w:r>
      <w:r w:rsidR="00F1522A">
        <w:rPr>
          <w:lang w:bidi="ar-EG"/>
        </w:rPr>
        <w:t>2014</w:t>
      </w:r>
      <w:r w:rsidR="00F1522A">
        <w:rPr>
          <w:rFonts w:hint="cs"/>
          <w:rtl/>
          <w:lang w:bidi="ar-EG"/>
        </w:rPr>
        <w:t xml:space="preserve"> إلى </w:t>
      </w:r>
      <w:r w:rsidR="00F1522A">
        <w:rPr>
          <w:lang w:bidi="ar-EG"/>
        </w:rPr>
        <w:t>2016</w:t>
      </w:r>
      <w:r w:rsidR="00F1522A">
        <w:rPr>
          <w:rFonts w:hint="cs"/>
          <w:rtl/>
          <w:lang w:bidi="ar-EG"/>
        </w:rPr>
        <w:t xml:space="preserve">. </w:t>
      </w:r>
      <w:r w:rsidR="00C87B86">
        <w:rPr>
          <w:rFonts w:hint="cs"/>
          <w:rtl/>
          <w:lang w:bidi="ar-EG"/>
        </w:rPr>
        <w:t>وتناولت</w:t>
      </w:r>
      <w:r w:rsidR="00F1522A">
        <w:rPr>
          <w:rFonts w:hint="cs"/>
          <w:rtl/>
          <w:lang w:bidi="ar-EG"/>
        </w:rPr>
        <w:t xml:space="preserve"> هذه المراجعة المعاملات المالية من حسابات دفتر الأستاذ العام في فئات المصروفات والإيرادات. وكانت أهداف المراجعة هي </w:t>
      </w:r>
      <w:r w:rsidR="00F1522A" w:rsidRPr="00813B86">
        <w:rPr>
          <w:rtl/>
        </w:rPr>
        <w:t>’</w:t>
      </w:r>
      <w:proofErr w:type="gramStart"/>
      <w:r w:rsidR="00F1522A" w:rsidRPr="00813B86">
        <w:t>1</w:t>
      </w:r>
      <w:r w:rsidR="00F1522A" w:rsidRPr="00813B86">
        <w:rPr>
          <w:rtl/>
        </w:rPr>
        <w:t>‘</w:t>
      </w:r>
      <w:r w:rsidR="00F1522A">
        <w:rPr>
          <w:rFonts w:hint="cs"/>
          <w:rtl/>
        </w:rPr>
        <w:t xml:space="preserve"> تقييم</w:t>
      </w:r>
      <w:proofErr w:type="gramEnd"/>
      <w:r w:rsidR="00F1522A">
        <w:rPr>
          <w:rFonts w:hint="cs"/>
          <w:rtl/>
        </w:rPr>
        <w:t xml:space="preserve"> مدى كفاية السياسات والإجراءات ذات الصلة بالمعاملات المالية، و</w:t>
      </w:r>
      <w:r w:rsidR="00F1522A" w:rsidRPr="00813B86">
        <w:rPr>
          <w:rtl/>
        </w:rPr>
        <w:t>’</w:t>
      </w:r>
      <w:r w:rsidR="00F1522A">
        <w:t>2</w:t>
      </w:r>
      <w:r w:rsidR="00F1522A" w:rsidRPr="00813B86">
        <w:rPr>
          <w:rtl/>
        </w:rPr>
        <w:t>‘</w:t>
      </w:r>
      <w:r w:rsidR="00F1522A">
        <w:rPr>
          <w:rFonts w:hint="cs"/>
          <w:rtl/>
        </w:rPr>
        <w:t xml:space="preserve"> </w:t>
      </w:r>
      <w:r w:rsidR="00F1522A">
        <w:rPr>
          <w:rFonts w:hint="cs"/>
          <w:rtl/>
          <w:lang w:bidi="ar-EG"/>
        </w:rPr>
        <w:t>تقييم مدى كفاية وموثوقية الضوابط الداخلية ذات الصلة ببيانات المعاملات المالية، و</w:t>
      </w:r>
      <w:r w:rsidR="007D5199" w:rsidRPr="00813B86">
        <w:rPr>
          <w:rtl/>
        </w:rPr>
        <w:t>’</w:t>
      </w:r>
      <w:r w:rsidR="007D5199">
        <w:t>3</w:t>
      </w:r>
      <w:r w:rsidR="007D5199" w:rsidRPr="00813B86">
        <w:rPr>
          <w:rtl/>
        </w:rPr>
        <w:t>‘</w:t>
      </w:r>
      <w:r w:rsidR="007D5199">
        <w:rPr>
          <w:rFonts w:hint="cs"/>
          <w:rtl/>
        </w:rPr>
        <w:t xml:space="preserve"> تقييم </w:t>
      </w:r>
      <w:r w:rsidR="00AA381A">
        <w:rPr>
          <w:rFonts w:hint="cs"/>
          <w:rtl/>
          <w:lang w:bidi="ar-EG"/>
        </w:rPr>
        <w:t>امتثال المعاملات المالية للسياسات والإجراءات و</w:t>
      </w:r>
      <w:r w:rsidR="00AA381A" w:rsidRPr="00813B86">
        <w:rPr>
          <w:rtl/>
        </w:rPr>
        <w:t>’</w:t>
      </w:r>
      <w:r w:rsidR="00AA381A">
        <w:t>4</w:t>
      </w:r>
      <w:r w:rsidR="00AA381A" w:rsidRPr="00813B86">
        <w:rPr>
          <w:rtl/>
        </w:rPr>
        <w:t>‘</w:t>
      </w:r>
      <w:r w:rsidR="00AA381A">
        <w:rPr>
          <w:rFonts w:hint="cs"/>
          <w:rtl/>
        </w:rPr>
        <w:t xml:space="preserve"> تحليل بيانات المعاملات المالية الحالية واستعراض أي اتجاهات </w:t>
      </w:r>
      <w:r w:rsidR="00C87B86">
        <w:rPr>
          <w:rFonts w:hint="cs"/>
          <w:rtl/>
        </w:rPr>
        <w:t>أو أنماط</w:t>
      </w:r>
      <w:r w:rsidR="00AA381A">
        <w:rPr>
          <w:rFonts w:hint="cs"/>
          <w:rtl/>
        </w:rPr>
        <w:t>.</w:t>
      </w:r>
    </w:p>
    <w:p w:rsidR="00741767" w:rsidRDefault="00741767" w:rsidP="00294638">
      <w:pPr>
        <w:rPr>
          <w:rtl/>
          <w:lang w:bidi="ar-EG"/>
        </w:rPr>
      </w:pPr>
      <w:proofErr w:type="gramStart"/>
      <w:r>
        <w:rPr>
          <w:lang w:bidi="ar-EG"/>
        </w:rPr>
        <w:t>15</w:t>
      </w:r>
      <w:r>
        <w:rPr>
          <w:lang w:bidi="ar-EG"/>
        </w:rPr>
        <w:tab/>
      </w:r>
      <w:r w:rsidR="00A13146">
        <w:rPr>
          <w:rFonts w:hint="cs"/>
          <w:rtl/>
          <w:lang w:bidi="ar-EG"/>
        </w:rPr>
        <w:t>لم</w:t>
      </w:r>
      <w:proofErr w:type="gramEnd"/>
      <w:r w:rsidR="00A13146">
        <w:rPr>
          <w:rFonts w:hint="cs"/>
          <w:rtl/>
          <w:lang w:bidi="ar-EG"/>
        </w:rPr>
        <w:t xml:space="preserve"> تورد</w:t>
      </w:r>
      <w:r w:rsidR="00AA381A">
        <w:rPr>
          <w:rFonts w:hint="cs"/>
          <w:rtl/>
          <w:lang w:bidi="ar-EG"/>
        </w:rPr>
        <w:t xml:space="preserve"> وحدة المراجعة الداخلية </w:t>
      </w:r>
      <w:r w:rsidR="00821DBB">
        <w:rPr>
          <w:rFonts w:hint="cs"/>
          <w:rtl/>
          <w:lang w:bidi="ar-EG"/>
        </w:rPr>
        <w:t xml:space="preserve">في خلاصتها </w:t>
      </w:r>
      <w:r w:rsidR="00AA381A">
        <w:rPr>
          <w:rFonts w:hint="cs"/>
          <w:rtl/>
          <w:lang w:bidi="ar-EG"/>
        </w:rPr>
        <w:t>قضايا تتسم بأهمية عالية.</w:t>
      </w:r>
      <w:r w:rsidR="00821DBB">
        <w:rPr>
          <w:rFonts w:hint="cs"/>
          <w:rtl/>
          <w:lang w:bidi="ar-EG"/>
        </w:rPr>
        <w:t xml:space="preserve"> </w:t>
      </w:r>
      <w:r w:rsidR="004348F7">
        <w:rPr>
          <w:rFonts w:hint="cs"/>
          <w:rtl/>
          <w:lang w:bidi="ar-EG"/>
        </w:rPr>
        <w:t>وتَبين من التقييم أن</w:t>
      </w:r>
      <w:r w:rsidR="00821DBB" w:rsidRPr="00821DBB">
        <w:rPr>
          <w:rtl/>
          <w:lang w:bidi="ar-EG"/>
        </w:rPr>
        <w:t xml:space="preserve"> </w:t>
      </w:r>
      <w:r w:rsidR="00821DBB" w:rsidRPr="00821DBB">
        <w:rPr>
          <w:rFonts w:hint="eastAsia"/>
          <w:rtl/>
          <w:lang w:bidi="ar-EG"/>
        </w:rPr>
        <w:t>السياسات</w:t>
      </w:r>
      <w:r w:rsidR="00821DBB" w:rsidRPr="00821DBB">
        <w:rPr>
          <w:rtl/>
          <w:lang w:bidi="ar-EG"/>
        </w:rPr>
        <w:t xml:space="preserve"> </w:t>
      </w:r>
      <w:r w:rsidR="00821DBB">
        <w:rPr>
          <w:rFonts w:hint="cs"/>
          <w:rtl/>
          <w:lang w:bidi="ar-EG"/>
        </w:rPr>
        <w:t>الحالية</w:t>
      </w:r>
      <w:r w:rsidR="00821DBB" w:rsidRPr="00821DBB">
        <w:rPr>
          <w:rtl/>
          <w:lang w:bidi="ar-EG"/>
        </w:rPr>
        <w:t xml:space="preserve"> </w:t>
      </w:r>
      <w:r w:rsidR="00821DBB" w:rsidRPr="00821DBB">
        <w:rPr>
          <w:rFonts w:hint="eastAsia"/>
          <w:rtl/>
          <w:lang w:bidi="ar-EG"/>
        </w:rPr>
        <w:t>ذات</w:t>
      </w:r>
      <w:r w:rsidR="00821DBB" w:rsidRPr="00821DBB">
        <w:rPr>
          <w:rtl/>
          <w:lang w:bidi="ar-EG"/>
        </w:rPr>
        <w:t xml:space="preserve"> </w:t>
      </w:r>
      <w:r w:rsidR="00821DBB" w:rsidRPr="00821DBB">
        <w:rPr>
          <w:rFonts w:hint="eastAsia"/>
          <w:rtl/>
          <w:lang w:bidi="ar-EG"/>
        </w:rPr>
        <w:t>الصلة</w:t>
      </w:r>
      <w:r w:rsidR="00821DBB" w:rsidRPr="00821DBB">
        <w:rPr>
          <w:rtl/>
          <w:lang w:bidi="ar-EG"/>
        </w:rPr>
        <w:t xml:space="preserve"> </w:t>
      </w:r>
      <w:r w:rsidR="00821DBB">
        <w:rPr>
          <w:rFonts w:hint="cs"/>
          <w:rtl/>
          <w:lang w:bidi="ar-EG"/>
        </w:rPr>
        <w:t>ب</w:t>
      </w:r>
      <w:r w:rsidR="00821DBB" w:rsidRPr="00821DBB">
        <w:rPr>
          <w:rFonts w:hint="eastAsia"/>
          <w:rtl/>
          <w:lang w:bidi="ar-EG"/>
        </w:rPr>
        <w:t>بيانات</w:t>
      </w:r>
      <w:r w:rsidR="00821DBB" w:rsidRPr="00821DBB">
        <w:rPr>
          <w:rtl/>
          <w:lang w:bidi="ar-EG"/>
        </w:rPr>
        <w:t xml:space="preserve"> </w:t>
      </w:r>
      <w:r w:rsidR="00821DBB" w:rsidRPr="00821DBB">
        <w:rPr>
          <w:rFonts w:hint="eastAsia"/>
          <w:rtl/>
          <w:lang w:bidi="ar-EG"/>
        </w:rPr>
        <w:t>المعاملات</w:t>
      </w:r>
      <w:r w:rsidR="00821DBB" w:rsidRPr="00821DBB">
        <w:rPr>
          <w:rtl/>
          <w:lang w:bidi="ar-EG"/>
        </w:rPr>
        <w:t xml:space="preserve"> </w:t>
      </w:r>
      <w:r w:rsidR="00821DBB" w:rsidRPr="00821DBB">
        <w:rPr>
          <w:rFonts w:hint="eastAsia"/>
          <w:rtl/>
          <w:lang w:bidi="ar-EG"/>
        </w:rPr>
        <w:t>المالية</w:t>
      </w:r>
      <w:r w:rsidR="00821DBB" w:rsidRPr="00821DBB">
        <w:rPr>
          <w:rtl/>
          <w:lang w:bidi="ar-EG"/>
        </w:rPr>
        <w:t xml:space="preserve"> </w:t>
      </w:r>
      <w:r w:rsidR="00821DBB" w:rsidRPr="00821DBB">
        <w:rPr>
          <w:rFonts w:hint="eastAsia"/>
          <w:rtl/>
          <w:lang w:bidi="ar-EG"/>
        </w:rPr>
        <w:t>كافية</w:t>
      </w:r>
      <w:r w:rsidR="00821DBB" w:rsidRPr="00821DBB">
        <w:rPr>
          <w:rtl/>
          <w:lang w:bidi="ar-EG"/>
        </w:rPr>
        <w:t xml:space="preserve"> </w:t>
      </w:r>
      <w:r w:rsidR="00821DBB" w:rsidRPr="00821DBB">
        <w:rPr>
          <w:rFonts w:hint="eastAsia"/>
          <w:rtl/>
          <w:lang w:bidi="ar-EG"/>
        </w:rPr>
        <w:t>إلى</w:t>
      </w:r>
      <w:r w:rsidR="00821DBB" w:rsidRPr="00821DBB">
        <w:rPr>
          <w:rtl/>
          <w:lang w:bidi="ar-EG"/>
        </w:rPr>
        <w:t xml:space="preserve"> </w:t>
      </w:r>
      <w:r w:rsidR="00821DBB" w:rsidRPr="00821DBB">
        <w:rPr>
          <w:rFonts w:hint="eastAsia"/>
          <w:rtl/>
          <w:lang w:bidi="ar-EG"/>
        </w:rPr>
        <w:t>حد</w:t>
      </w:r>
      <w:r w:rsidR="00821DBB" w:rsidRPr="00821DBB">
        <w:rPr>
          <w:rtl/>
          <w:lang w:bidi="ar-EG"/>
        </w:rPr>
        <w:t xml:space="preserve"> </w:t>
      </w:r>
      <w:r w:rsidR="00821DBB" w:rsidRPr="00821DBB">
        <w:rPr>
          <w:rFonts w:hint="eastAsia"/>
          <w:rtl/>
          <w:lang w:bidi="ar-EG"/>
        </w:rPr>
        <w:t>كبير</w:t>
      </w:r>
      <w:r w:rsidR="00821DBB" w:rsidRPr="00821DBB">
        <w:rPr>
          <w:rtl/>
          <w:lang w:bidi="ar-EG"/>
        </w:rPr>
        <w:t xml:space="preserve">. </w:t>
      </w:r>
      <w:r w:rsidR="00821DBB">
        <w:rPr>
          <w:rFonts w:hint="cs"/>
          <w:rtl/>
          <w:lang w:bidi="ar-EG"/>
        </w:rPr>
        <w:t>وتتسم الضوابط بالفعالية</w:t>
      </w:r>
      <w:r w:rsidR="00821DBB" w:rsidRPr="00821DBB">
        <w:rPr>
          <w:rtl/>
          <w:lang w:bidi="ar-EG"/>
        </w:rPr>
        <w:t xml:space="preserve"> </w:t>
      </w:r>
      <w:r w:rsidR="00821DBB">
        <w:rPr>
          <w:rFonts w:hint="cs"/>
          <w:rtl/>
          <w:lang w:bidi="ar-EG"/>
        </w:rPr>
        <w:t xml:space="preserve">على النحو المبين في </w:t>
      </w:r>
      <w:r w:rsidR="00961D3C">
        <w:rPr>
          <w:rFonts w:hint="cs"/>
          <w:rtl/>
          <w:lang w:bidi="ar-EG"/>
        </w:rPr>
        <w:t>الأنماط المتسقة</w:t>
      </w:r>
      <w:r w:rsidR="00821DBB" w:rsidRPr="00821DBB">
        <w:rPr>
          <w:rtl/>
          <w:lang w:bidi="ar-EG"/>
        </w:rPr>
        <w:t xml:space="preserve"> </w:t>
      </w:r>
      <w:r w:rsidR="00821DBB">
        <w:rPr>
          <w:rFonts w:hint="cs"/>
          <w:rtl/>
          <w:lang w:bidi="ar-EG"/>
        </w:rPr>
        <w:t>التي ت</w:t>
      </w:r>
      <w:r w:rsidR="00821DBB" w:rsidRPr="00821DBB">
        <w:rPr>
          <w:rFonts w:hint="eastAsia"/>
          <w:rtl/>
          <w:lang w:bidi="ar-EG"/>
        </w:rPr>
        <w:t>عني</w:t>
      </w:r>
      <w:r w:rsidR="00821DBB" w:rsidRPr="00821DBB">
        <w:rPr>
          <w:rtl/>
          <w:lang w:bidi="ar-EG"/>
        </w:rPr>
        <w:t xml:space="preserve"> </w:t>
      </w:r>
      <w:r w:rsidR="00821DBB" w:rsidRPr="00821DBB">
        <w:rPr>
          <w:rFonts w:hint="eastAsia"/>
          <w:rtl/>
          <w:lang w:bidi="ar-EG"/>
        </w:rPr>
        <w:t>عدم</w:t>
      </w:r>
      <w:r w:rsidR="00821DBB" w:rsidRPr="00821DBB">
        <w:rPr>
          <w:rtl/>
          <w:lang w:bidi="ar-EG"/>
        </w:rPr>
        <w:t xml:space="preserve"> </w:t>
      </w:r>
      <w:r w:rsidR="00821DBB" w:rsidRPr="00821DBB">
        <w:rPr>
          <w:rFonts w:hint="eastAsia"/>
          <w:rtl/>
          <w:lang w:bidi="ar-EG"/>
        </w:rPr>
        <w:t>وجود</w:t>
      </w:r>
      <w:r w:rsidR="00821DBB" w:rsidRPr="00821DBB">
        <w:rPr>
          <w:rtl/>
          <w:lang w:bidi="ar-EG"/>
        </w:rPr>
        <w:t xml:space="preserve"> </w:t>
      </w:r>
      <w:r w:rsidR="00821DBB" w:rsidRPr="00821DBB">
        <w:rPr>
          <w:rFonts w:hint="eastAsia"/>
          <w:rtl/>
          <w:lang w:bidi="ar-EG"/>
        </w:rPr>
        <w:t>أي</w:t>
      </w:r>
      <w:r w:rsidR="00821DBB" w:rsidRPr="00821DBB">
        <w:rPr>
          <w:rtl/>
          <w:lang w:bidi="ar-EG"/>
        </w:rPr>
        <w:t xml:space="preserve"> </w:t>
      </w:r>
      <w:r w:rsidR="00821DBB" w:rsidRPr="00821DBB">
        <w:rPr>
          <w:rFonts w:hint="eastAsia"/>
          <w:rtl/>
          <w:lang w:bidi="ar-EG"/>
        </w:rPr>
        <w:t>أخطاء</w:t>
      </w:r>
      <w:r w:rsidR="00821DBB" w:rsidRPr="00821DBB">
        <w:rPr>
          <w:rtl/>
          <w:lang w:bidi="ar-EG"/>
        </w:rPr>
        <w:t xml:space="preserve"> </w:t>
      </w:r>
      <w:r w:rsidR="00821DBB" w:rsidRPr="00821DBB">
        <w:rPr>
          <w:rFonts w:hint="eastAsia"/>
          <w:rtl/>
          <w:lang w:bidi="ar-EG"/>
        </w:rPr>
        <w:t>مادية</w:t>
      </w:r>
      <w:r w:rsidR="00821DBB" w:rsidRPr="00821DBB">
        <w:rPr>
          <w:rtl/>
          <w:lang w:bidi="ar-EG"/>
        </w:rPr>
        <w:t xml:space="preserve"> </w:t>
      </w:r>
      <w:r w:rsidR="00821DBB" w:rsidRPr="00821DBB">
        <w:rPr>
          <w:rFonts w:hint="eastAsia"/>
          <w:rtl/>
          <w:lang w:bidi="ar-EG"/>
        </w:rPr>
        <w:t>أو</w:t>
      </w:r>
      <w:r w:rsidR="00821DBB" w:rsidRPr="00821DBB">
        <w:rPr>
          <w:rtl/>
          <w:lang w:bidi="ar-EG"/>
        </w:rPr>
        <w:t xml:space="preserve"> </w:t>
      </w:r>
      <w:r w:rsidR="00821DBB" w:rsidRPr="00821DBB">
        <w:rPr>
          <w:rFonts w:hint="eastAsia"/>
          <w:rtl/>
          <w:lang w:bidi="ar-EG"/>
        </w:rPr>
        <w:t>أخطاء</w:t>
      </w:r>
      <w:r w:rsidR="00821DBB" w:rsidRPr="00821DBB">
        <w:rPr>
          <w:rtl/>
          <w:lang w:bidi="ar-EG"/>
        </w:rPr>
        <w:t xml:space="preserve"> </w:t>
      </w:r>
      <w:r w:rsidR="00821DBB" w:rsidRPr="00821DBB">
        <w:rPr>
          <w:rFonts w:hint="eastAsia"/>
          <w:rtl/>
          <w:lang w:bidi="ar-EG"/>
        </w:rPr>
        <w:t>في</w:t>
      </w:r>
      <w:r w:rsidR="00821DBB" w:rsidRPr="00821DBB">
        <w:rPr>
          <w:rtl/>
          <w:lang w:bidi="ar-EG"/>
        </w:rPr>
        <w:t xml:space="preserve"> </w:t>
      </w:r>
      <w:r w:rsidR="00821DBB" w:rsidRPr="00821DBB">
        <w:rPr>
          <w:rFonts w:hint="eastAsia"/>
          <w:rtl/>
          <w:lang w:bidi="ar-EG"/>
        </w:rPr>
        <w:t>البيانات</w:t>
      </w:r>
      <w:r w:rsidR="00821DBB" w:rsidRPr="00821DBB">
        <w:rPr>
          <w:rtl/>
          <w:lang w:bidi="ar-EG"/>
        </w:rPr>
        <w:t xml:space="preserve"> </w:t>
      </w:r>
      <w:r w:rsidR="00821DBB" w:rsidRPr="00821DBB">
        <w:rPr>
          <w:rFonts w:hint="eastAsia"/>
          <w:rtl/>
          <w:lang w:bidi="ar-EG"/>
        </w:rPr>
        <w:t>المالية</w:t>
      </w:r>
      <w:r w:rsidR="00821DBB" w:rsidRPr="00821DBB">
        <w:rPr>
          <w:rtl/>
          <w:lang w:bidi="ar-EG"/>
        </w:rPr>
        <w:t xml:space="preserve"> </w:t>
      </w:r>
      <w:r w:rsidR="00821DBB" w:rsidRPr="00821DBB">
        <w:rPr>
          <w:rFonts w:hint="eastAsia"/>
          <w:rtl/>
          <w:lang w:bidi="ar-EG"/>
        </w:rPr>
        <w:t>المسجلة</w:t>
      </w:r>
      <w:r w:rsidR="00961D3C">
        <w:rPr>
          <w:rFonts w:hint="cs"/>
          <w:rtl/>
          <w:lang w:bidi="ar-EG"/>
        </w:rPr>
        <w:t>. و</w:t>
      </w:r>
      <w:r w:rsidR="00961D3C" w:rsidRPr="00961D3C">
        <w:rPr>
          <w:rFonts w:hint="eastAsia"/>
          <w:rtl/>
          <w:lang w:bidi="ar-EG"/>
        </w:rPr>
        <w:t>الضوابط</w:t>
      </w:r>
      <w:r w:rsidR="00961D3C" w:rsidRPr="00961D3C">
        <w:rPr>
          <w:rtl/>
          <w:lang w:bidi="ar-EG"/>
        </w:rPr>
        <w:t xml:space="preserve"> </w:t>
      </w:r>
      <w:r w:rsidR="00961D3C" w:rsidRPr="00961D3C">
        <w:rPr>
          <w:rFonts w:hint="eastAsia"/>
          <w:rtl/>
          <w:lang w:bidi="ar-EG"/>
        </w:rPr>
        <w:t>الداخلية</w:t>
      </w:r>
      <w:r w:rsidR="00961D3C" w:rsidRPr="00961D3C">
        <w:rPr>
          <w:rtl/>
          <w:lang w:bidi="ar-EG"/>
        </w:rPr>
        <w:t xml:space="preserve"> </w:t>
      </w:r>
      <w:r w:rsidR="00961D3C" w:rsidRPr="00961D3C">
        <w:rPr>
          <w:rFonts w:hint="eastAsia"/>
          <w:rtl/>
          <w:lang w:bidi="ar-EG"/>
        </w:rPr>
        <w:t>الموجودة</w:t>
      </w:r>
      <w:r w:rsidR="00961D3C" w:rsidRPr="00961D3C">
        <w:rPr>
          <w:rtl/>
          <w:lang w:bidi="ar-EG"/>
        </w:rPr>
        <w:t xml:space="preserve"> </w:t>
      </w:r>
      <w:r w:rsidR="00961D3C" w:rsidRPr="00961D3C">
        <w:rPr>
          <w:rFonts w:hint="eastAsia"/>
          <w:rtl/>
          <w:lang w:bidi="ar-EG"/>
        </w:rPr>
        <w:t>لحماية</w:t>
      </w:r>
      <w:r w:rsidR="00961D3C" w:rsidRPr="00961D3C">
        <w:rPr>
          <w:rtl/>
          <w:lang w:bidi="ar-EG"/>
        </w:rPr>
        <w:t xml:space="preserve"> </w:t>
      </w:r>
      <w:r w:rsidR="00961D3C" w:rsidRPr="00961D3C">
        <w:rPr>
          <w:rFonts w:hint="eastAsia"/>
          <w:rtl/>
          <w:lang w:bidi="ar-EG"/>
        </w:rPr>
        <w:t>البيانات</w:t>
      </w:r>
      <w:r w:rsidR="00961D3C" w:rsidRPr="00961D3C">
        <w:rPr>
          <w:rtl/>
          <w:lang w:bidi="ar-EG"/>
        </w:rPr>
        <w:t xml:space="preserve"> </w:t>
      </w:r>
      <w:r w:rsidR="00961D3C" w:rsidRPr="00961D3C">
        <w:rPr>
          <w:rFonts w:hint="eastAsia"/>
          <w:rtl/>
          <w:lang w:bidi="ar-EG"/>
        </w:rPr>
        <w:t>المالية</w:t>
      </w:r>
      <w:r w:rsidR="00961D3C" w:rsidRPr="00961D3C">
        <w:rPr>
          <w:rtl/>
          <w:lang w:bidi="ar-EG"/>
        </w:rPr>
        <w:t xml:space="preserve"> </w:t>
      </w:r>
      <w:r w:rsidR="00961D3C">
        <w:rPr>
          <w:rFonts w:hint="cs"/>
          <w:rtl/>
          <w:lang w:bidi="ar-EG"/>
        </w:rPr>
        <w:t>من</w:t>
      </w:r>
      <w:r w:rsidR="00961D3C" w:rsidRPr="00961D3C">
        <w:rPr>
          <w:rtl/>
          <w:lang w:bidi="ar-EG"/>
        </w:rPr>
        <w:t xml:space="preserve"> </w:t>
      </w:r>
      <w:r w:rsidR="00961D3C" w:rsidRPr="00961D3C">
        <w:rPr>
          <w:rFonts w:hint="eastAsia"/>
          <w:rtl/>
          <w:lang w:bidi="ar-EG"/>
        </w:rPr>
        <w:t>المخاطر</w:t>
      </w:r>
      <w:r w:rsidR="00961D3C" w:rsidRPr="00961D3C">
        <w:rPr>
          <w:rtl/>
          <w:lang w:bidi="ar-EG"/>
        </w:rPr>
        <w:t xml:space="preserve"> </w:t>
      </w:r>
      <w:r w:rsidR="00961D3C">
        <w:rPr>
          <w:rFonts w:hint="cs"/>
          <w:rtl/>
          <w:lang w:bidi="ar-EG"/>
        </w:rPr>
        <w:t>كال</w:t>
      </w:r>
      <w:r w:rsidR="00961D3C" w:rsidRPr="00961D3C">
        <w:rPr>
          <w:rFonts w:hint="eastAsia"/>
          <w:rtl/>
          <w:lang w:bidi="ar-EG"/>
        </w:rPr>
        <w:t>أخطاء</w:t>
      </w:r>
      <w:r w:rsidR="00961D3C" w:rsidRPr="00961D3C">
        <w:rPr>
          <w:rtl/>
          <w:lang w:bidi="ar-EG"/>
        </w:rPr>
        <w:t xml:space="preserve"> </w:t>
      </w:r>
      <w:r w:rsidR="00961D3C">
        <w:rPr>
          <w:rFonts w:hint="cs"/>
          <w:rtl/>
          <w:lang w:bidi="ar-EG"/>
        </w:rPr>
        <w:t>ال</w:t>
      </w:r>
      <w:r w:rsidR="00961D3C" w:rsidRPr="00961D3C">
        <w:rPr>
          <w:rFonts w:hint="eastAsia"/>
          <w:rtl/>
          <w:lang w:bidi="ar-EG"/>
        </w:rPr>
        <w:t>مادية</w:t>
      </w:r>
      <w:r w:rsidR="00961D3C" w:rsidRPr="00961D3C">
        <w:rPr>
          <w:rtl/>
          <w:lang w:bidi="ar-EG"/>
        </w:rPr>
        <w:t xml:space="preserve"> </w:t>
      </w:r>
      <w:r w:rsidR="00961D3C" w:rsidRPr="00961D3C">
        <w:rPr>
          <w:rFonts w:hint="eastAsia"/>
          <w:rtl/>
          <w:lang w:bidi="ar-EG"/>
        </w:rPr>
        <w:t>كافية</w:t>
      </w:r>
      <w:r w:rsidR="00961D3C" w:rsidRPr="00961D3C">
        <w:rPr>
          <w:rtl/>
          <w:lang w:bidi="ar-EG"/>
        </w:rPr>
        <w:t xml:space="preserve"> </w:t>
      </w:r>
      <w:r w:rsidR="00961D3C" w:rsidRPr="00961D3C">
        <w:rPr>
          <w:rFonts w:hint="eastAsia"/>
          <w:rtl/>
          <w:lang w:bidi="ar-EG"/>
        </w:rPr>
        <w:t>إلى</w:t>
      </w:r>
      <w:r w:rsidR="00961D3C" w:rsidRPr="00961D3C">
        <w:rPr>
          <w:rtl/>
          <w:lang w:bidi="ar-EG"/>
        </w:rPr>
        <w:t xml:space="preserve"> </w:t>
      </w:r>
      <w:r w:rsidR="00961D3C" w:rsidRPr="00961D3C">
        <w:rPr>
          <w:rFonts w:hint="eastAsia"/>
          <w:rtl/>
          <w:lang w:bidi="ar-EG"/>
        </w:rPr>
        <w:t>حد</w:t>
      </w:r>
      <w:r w:rsidR="00961D3C" w:rsidRPr="00961D3C">
        <w:rPr>
          <w:rtl/>
          <w:lang w:bidi="ar-EG"/>
        </w:rPr>
        <w:t xml:space="preserve"> </w:t>
      </w:r>
      <w:r w:rsidR="00961D3C" w:rsidRPr="00961D3C">
        <w:rPr>
          <w:rFonts w:hint="eastAsia"/>
          <w:rtl/>
          <w:lang w:bidi="ar-EG"/>
        </w:rPr>
        <w:t>كبير،</w:t>
      </w:r>
      <w:r w:rsidR="00961D3C" w:rsidRPr="00961D3C">
        <w:rPr>
          <w:rtl/>
          <w:lang w:bidi="ar-EG"/>
        </w:rPr>
        <w:t xml:space="preserve"> </w:t>
      </w:r>
      <w:r w:rsidR="00961D3C" w:rsidRPr="00961D3C">
        <w:rPr>
          <w:rFonts w:hint="eastAsia"/>
          <w:rtl/>
          <w:lang w:bidi="ar-EG"/>
        </w:rPr>
        <w:t>على</w:t>
      </w:r>
      <w:r w:rsidR="00961D3C" w:rsidRPr="00961D3C">
        <w:rPr>
          <w:rtl/>
          <w:lang w:bidi="ar-EG"/>
        </w:rPr>
        <w:t xml:space="preserve"> </w:t>
      </w:r>
      <w:r w:rsidR="00961D3C" w:rsidRPr="00961D3C">
        <w:rPr>
          <w:rFonts w:hint="eastAsia"/>
          <w:rtl/>
          <w:lang w:bidi="ar-EG"/>
        </w:rPr>
        <w:t>الرغم</w:t>
      </w:r>
      <w:r w:rsidR="00961D3C" w:rsidRPr="00961D3C">
        <w:rPr>
          <w:rtl/>
          <w:lang w:bidi="ar-EG"/>
        </w:rPr>
        <w:t xml:space="preserve"> </w:t>
      </w:r>
      <w:r w:rsidR="00961D3C" w:rsidRPr="00961D3C">
        <w:rPr>
          <w:rFonts w:hint="eastAsia"/>
          <w:rtl/>
          <w:lang w:bidi="ar-EG"/>
        </w:rPr>
        <w:t>من</w:t>
      </w:r>
      <w:r w:rsidR="00961D3C">
        <w:rPr>
          <w:rFonts w:hint="cs"/>
          <w:rtl/>
          <w:lang w:bidi="ar-EG"/>
        </w:rPr>
        <w:t xml:space="preserve"> </w:t>
      </w:r>
      <w:r w:rsidR="00A13146">
        <w:rPr>
          <w:rFonts w:hint="cs"/>
          <w:rtl/>
          <w:lang w:bidi="ar-EG"/>
        </w:rPr>
        <w:t>استمرار وجود مستوى معيّن من الخطر</w:t>
      </w:r>
      <w:r w:rsidR="00961D3C" w:rsidRPr="00961D3C">
        <w:rPr>
          <w:rtl/>
          <w:lang w:bidi="ar-EG"/>
        </w:rPr>
        <w:t xml:space="preserve"> </w:t>
      </w:r>
      <w:r w:rsidR="00961D3C" w:rsidRPr="00961D3C">
        <w:rPr>
          <w:rFonts w:hint="eastAsia"/>
          <w:rtl/>
          <w:lang w:bidi="ar-EG"/>
        </w:rPr>
        <w:t>فيما</w:t>
      </w:r>
      <w:r w:rsidR="00961D3C" w:rsidRPr="00961D3C">
        <w:rPr>
          <w:rtl/>
          <w:lang w:bidi="ar-EG"/>
        </w:rPr>
        <w:t xml:space="preserve"> </w:t>
      </w:r>
      <w:r w:rsidR="00961D3C" w:rsidRPr="00961D3C">
        <w:rPr>
          <w:rFonts w:hint="eastAsia"/>
          <w:rtl/>
          <w:lang w:bidi="ar-EG"/>
        </w:rPr>
        <w:t>يتعلق</w:t>
      </w:r>
      <w:r w:rsidR="00961D3C" w:rsidRPr="00961D3C">
        <w:rPr>
          <w:rtl/>
          <w:lang w:bidi="ar-EG"/>
        </w:rPr>
        <w:t xml:space="preserve"> </w:t>
      </w:r>
      <w:r w:rsidR="00961D3C" w:rsidRPr="00961D3C">
        <w:rPr>
          <w:rFonts w:hint="eastAsia"/>
          <w:rtl/>
          <w:lang w:bidi="ar-EG"/>
        </w:rPr>
        <w:t>بالبيانات</w:t>
      </w:r>
      <w:r w:rsidR="00961D3C" w:rsidRPr="00961D3C">
        <w:rPr>
          <w:rtl/>
          <w:lang w:bidi="ar-EG"/>
        </w:rPr>
        <w:t xml:space="preserve"> </w:t>
      </w:r>
      <w:r w:rsidR="00961D3C" w:rsidRPr="00961D3C">
        <w:rPr>
          <w:rFonts w:hint="eastAsia"/>
          <w:rtl/>
          <w:lang w:bidi="ar-EG"/>
        </w:rPr>
        <w:t>التي</w:t>
      </w:r>
      <w:r w:rsidR="00961D3C" w:rsidRPr="00961D3C">
        <w:rPr>
          <w:rtl/>
          <w:lang w:bidi="ar-EG"/>
        </w:rPr>
        <w:t xml:space="preserve"> </w:t>
      </w:r>
      <w:r w:rsidR="00961D3C" w:rsidRPr="00961D3C">
        <w:rPr>
          <w:rFonts w:hint="eastAsia"/>
          <w:rtl/>
          <w:lang w:bidi="ar-EG"/>
        </w:rPr>
        <w:t>تنطوي</w:t>
      </w:r>
      <w:r w:rsidR="00961D3C" w:rsidRPr="00961D3C">
        <w:rPr>
          <w:rtl/>
          <w:lang w:bidi="ar-EG"/>
        </w:rPr>
        <w:t xml:space="preserve"> </w:t>
      </w:r>
      <w:r w:rsidR="00961D3C" w:rsidRPr="00961D3C">
        <w:rPr>
          <w:rFonts w:hint="eastAsia"/>
          <w:rtl/>
          <w:lang w:bidi="ar-EG"/>
        </w:rPr>
        <w:t>على</w:t>
      </w:r>
      <w:r w:rsidR="00961D3C" w:rsidRPr="00961D3C">
        <w:rPr>
          <w:rtl/>
          <w:lang w:bidi="ar-EG"/>
        </w:rPr>
        <w:t xml:space="preserve"> </w:t>
      </w:r>
      <w:r w:rsidR="00961D3C" w:rsidRPr="00961D3C">
        <w:rPr>
          <w:rFonts w:hint="eastAsia"/>
          <w:rtl/>
          <w:lang w:bidi="ar-EG"/>
        </w:rPr>
        <w:t>عمليات</w:t>
      </w:r>
      <w:r w:rsidR="00961D3C" w:rsidRPr="00961D3C">
        <w:rPr>
          <w:rtl/>
          <w:lang w:bidi="ar-EG"/>
        </w:rPr>
        <w:t xml:space="preserve"> </w:t>
      </w:r>
      <w:r w:rsidR="00961D3C" w:rsidRPr="00961D3C">
        <w:rPr>
          <w:rFonts w:hint="eastAsia"/>
          <w:rtl/>
          <w:lang w:bidi="ar-EG"/>
        </w:rPr>
        <w:t>الإدخال</w:t>
      </w:r>
      <w:r w:rsidR="00961D3C" w:rsidRPr="00961D3C">
        <w:rPr>
          <w:rtl/>
          <w:lang w:bidi="ar-EG"/>
        </w:rPr>
        <w:t xml:space="preserve"> </w:t>
      </w:r>
      <w:r w:rsidR="00961D3C" w:rsidRPr="00961D3C">
        <w:rPr>
          <w:rFonts w:hint="eastAsia"/>
          <w:rtl/>
          <w:lang w:bidi="ar-EG"/>
        </w:rPr>
        <w:t>اليدوي</w:t>
      </w:r>
      <w:r w:rsidR="00EC4079">
        <w:rPr>
          <w:rFonts w:hint="cs"/>
          <w:rtl/>
          <w:lang w:bidi="ar-EG"/>
        </w:rPr>
        <w:t>.</w:t>
      </w:r>
      <w:r w:rsidR="00F13EA1">
        <w:rPr>
          <w:rFonts w:hint="cs"/>
          <w:rtl/>
          <w:lang w:bidi="ar-EG"/>
        </w:rPr>
        <w:t xml:space="preserve"> ويوصى بأن يولى الاعتبار إلى إدخال آلية مؤتمتة للعمليات اليدوية الحالية، مثل معالجة منح التعليم وعملية </w:t>
      </w:r>
      <w:r w:rsidR="00171D82">
        <w:rPr>
          <w:rFonts w:hint="cs"/>
          <w:rtl/>
          <w:lang w:bidi="ar-EG"/>
        </w:rPr>
        <w:t>تعويض ساعات العمل الإضافية</w:t>
      </w:r>
      <w:r w:rsidR="00F13EA1">
        <w:rPr>
          <w:rFonts w:hint="cs"/>
          <w:rtl/>
          <w:lang w:bidi="ar-EG"/>
        </w:rPr>
        <w:t>. وهناك خطر من عدم الامتثال لسياسات من قبيل الحدود المفروضة على ساعات العمل الإضافي</w:t>
      </w:r>
      <w:r w:rsidR="00171D82">
        <w:rPr>
          <w:rFonts w:hint="cs"/>
          <w:rtl/>
          <w:lang w:bidi="ar-EG"/>
        </w:rPr>
        <w:t>ة</w:t>
      </w:r>
      <w:r w:rsidR="00F13EA1">
        <w:rPr>
          <w:rFonts w:hint="cs"/>
          <w:rtl/>
          <w:lang w:bidi="ar-EG"/>
        </w:rPr>
        <w:t>. وفي هذا الوقت، لم تصدر أي توصية بهذا الشأن ولكن تعتزم وحدة المراجعة الداخلية إدراج مراجعة ل</w:t>
      </w:r>
      <w:r w:rsidR="00660D47">
        <w:rPr>
          <w:rFonts w:hint="cs"/>
          <w:rtl/>
          <w:lang w:bidi="ar-EG"/>
        </w:rPr>
        <w:t>ساعات ا</w:t>
      </w:r>
      <w:r w:rsidR="00F13EA1">
        <w:rPr>
          <w:rFonts w:hint="cs"/>
          <w:rtl/>
          <w:lang w:bidi="ar-EG"/>
        </w:rPr>
        <w:t>لعمل الإضافي</w:t>
      </w:r>
      <w:r w:rsidR="00660D47">
        <w:rPr>
          <w:rFonts w:hint="cs"/>
          <w:rtl/>
          <w:lang w:bidi="ar-EG"/>
        </w:rPr>
        <w:t>ة</w:t>
      </w:r>
      <w:r w:rsidR="00F13EA1">
        <w:rPr>
          <w:rFonts w:hint="cs"/>
          <w:rtl/>
          <w:lang w:bidi="ar-EG"/>
        </w:rPr>
        <w:t xml:space="preserve"> في خطته</w:t>
      </w:r>
      <w:r w:rsidR="00A13146">
        <w:rPr>
          <w:rFonts w:hint="cs"/>
          <w:rtl/>
          <w:lang w:bidi="ar-EG"/>
        </w:rPr>
        <w:t>ا</w:t>
      </w:r>
      <w:r w:rsidR="00F13EA1">
        <w:rPr>
          <w:rFonts w:hint="cs"/>
          <w:rtl/>
          <w:lang w:bidi="ar-EG"/>
        </w:rPr>
        <w:t xml:space="preserve"> المقبلة بشأن المراجعة بغية إجراء استعراض متعمق </w:t>
      </w:r>
      <w:r w:rsidR="00660D47">
        <w:rPr>
          <w:rFonts w:hint="cs"/>
          <w:rtl/>
          <w:lang w:bidi="ar-EG"/>
        </w:rPr>
        <w:t>لساعات العمل الإضافية</w:t>
      </w:r>
      <w:r w:rsidR="00F13EA1">
        <w:rPr>
          <w:rFonts w:hint="cs"/>
          <w:rtl/>
          <w:lang w:bidi="ar-EG"/>
        </w:rPr>
        <w:t xml:space="preserve"> للموظفين الدائمين والمؤقتين</w:t>
      </w:r>
      <w:r w:rsidR="00DD3FF6">
        <w:rPr>
          <w:rFonts w:hint="cs"/>
          <w:rtl/>
          <w:lang w:bidi="ar-EG"/>
        </w:rPr>
        <w:t>.</w:t>
      </w:r>
      <w:r>
        <w:rPr>
          <w:rStyle w:val="FootnoteReference"/>
          <w:rtl/>
          <w:lang w:bidi="ar-EG"/>
        </w:rPr>
        <w:footnoteReference w:id="4"/>
      </w:r>
    </w:p>
    <w:p w:rsidR="00741767" w:rsidRDefault="00DD3FF6" w:rsidP="00294638">
      <w:pPr>
        <w:rPr>
          <w:rtl/>
          <w:lang w:bidi="ar-EG"/>
        </w:rPr>
      </w:pPr>
      <w:r>
        <w:rPr>
          <w:rFonts w:hint="cs"/>
          <w:rtl/>
          <w:lang w:bidi="ar-EG"/>
        </w:rPr>
        <w:t>ووافق المديرون المعنيون على التوصيات.</w:t>
      </w:r>
    </w:p>
    <w:p w:rsidR="00741767" w:rsidRDefault="00741767" w:rsidP="00294638">
      <w:pPr>
        <w:rPr>
          <w:rtl/>
          <w:lang w:bidi="ar-EG"/>
        </w:rPr>
      </w:pPr>
      <w:proofErr w:type="gramStart"/>
      <w:r w:rsidRPr="00DD3FF6">
        <w:rPr>
          <w:lang w:bidi="ar-EG"/>
        </w:rPr>
        <w:t>16</w:t>
      </w:r>
      <w:r w:rsidRPr="00DD3FF6">
        <w:rPr>
          <w:rtl/>
          <w:lang w:bidi="ar-EG"/>
        </w:rPr>
        <w:tab/>
      </w:r>
      <w:r w:rsidR="008E1FDF">
        <w:rPr>
          <w:rFonts w:hint="cs"/>
          <w:rtl/>
        </w:rPr>
        <w:t>وإجمالا</w:t>
      </w:r>
      <w:proofErr w:type="gramEnd"/>
      <w:r w:rsidR="008E1FDF">
        <w:rPr>
          <w:rFonts w:hint="cs"/>
          <w:rtl/>
        </w:rPr>
        <w:t>ً</w:t>
      </w:r>
      <w:r w:rsidRPr="00DD3FF6">
        <w:rPr>
          <w:rtl/>
        </w:rPr>
        <w:t>، قدمت وحدة المراجعة الداخلية ت</w:t>
      </w:r>
      <w:r w:rsidR="005F0F6D">
        <w:rPr>
          <w:rtl/>
        </w:rPr>
        <w:t>أكيدات معقولة للأمين العام تفيد</w:t>
      </w:r>
      <w:r w:rsidR="005F0F6D">
        <w:rPr>
          <w:rFonts w:hint="cs"/>
          <w:rtl/>
        </w:rPr>
        <w:t xml:space="preserve"> بأن</w:t>
      </w:r>
      <w:r w:rsidRPr="00DD3FF6">
        <w:rPr>
          <w:rtl/>
        </w:rPr>
        <w:t xml:space="preserve"> الضوابط الداخلية والإدارة وعمليات إدارة المخاطر </w:t>
      </w:r>
      <w:r w:rsidR="005F0F6D">
        <w:rPr>
          <w:rFonts w:hint="cs"/>
          <w:rtl/>
        </w:rPr>
        <w:t>كافية وفع</w:t>
      </w:r>
      <w:r w:rsidR="00936E67">
        <w:rPr>
          <w:rFonts w:hint="cs"/>
          <w:rtl/>
        </w:rPr>
        <w:t>ّ</w:t>
      </w:r>
      <w:r w:rsidR="005F0F6D">
        <w:rPr>
          <w:rFonts w:hint="cs"/>
          <w:rtl/>
        </w:rPr>
        <w:t>الة بشكل معقول</w:t>
      </w:r>
      <w:r w:rsidR="008E0136">
        <w:rPr>
          <w:rFonts w:hint="cs"/>
          <w:rtl/>
        </w:rPr>
        <w:t xml:space="preserve"> عموماً</w:t>
      </w:r>
      <w:r w:rsidR="005F0F6D">
        <w:rPr>
          <w:rFonts w:hint="cs"/>
          <w:rtl/>
        </w:rPr>
        <w:t>. ويم</w:t>
      </w:r>
      <w:r w:rsidR="008E1FDF">
        <w:rPr>
          <w:rFonts w:hint="cs"/>
          <w:rtl/>
        </w:rPr>
        <w:t>كن تحقيق بعض التحسينات في مجال</w:t>
      </w:r>
      <w:r w:rsidR="005F0F6D">
        <w:rPr>
          <w:rFonts w:hint="cs"/>
          <w:rtl/>
        </w:rPr>
        <w:t xml:space="preserve"> عمليات الإدخال اليدوي.</w:t>
      </w:r>
    </w:p>
    <w:p w:rsidR="00B05C56" w:rsidRDefault="00741767" w:rsidP="006E0A34">
      <w:pPr>
        <w:pStyle w:val="Headingbitalic"/>
        <w:rPr>
          <w:rtl/>
        </w:rPr>
      </w:pPr>
      <w:r>
        <w:rPr>
          <w:rFonts w:hint="cs"/>
          <w:rtl/>
        </w:rPr>
        <w:t>دال-</w:t>
      </w:r>
      <w:r>
        <w:rPr>
          <w:rtl/>
        </w:rPr>
        <w:tab/>
      </w:r>
      <w:r w:rsidR="006255FC">
        <w:rPr>
          <w:rFonts w:hint="cs"/>
          <w:rtl/>
        </w:rPr>
        <w:t>مراجعة ترتيبات الرعاية</w:t>
      </w:r>
    </w:p>
    <w:p w:rsidR="00B05C56" w:rsidRPr="00575502" w:rsidRDefault="00741767" w:rsidP="008500AA">
      <w:pPr>
        <w:rPr>
          <w:rtl/>
          <w:lang w:bidi="ar-EG"/>
        </w:rPr>
      </w:pPr>
      <w:proofErr w:type="gramStart"/>
      <w:r>
        <w:rPr>
          <w:lang w:bidi="ar-EG"/>
        </w:rPr>
        <w:t>17</w:t>
      </w:r>
      <w:r>
        <w:rPr>
          <w:rtl/>
          <w:lang w:bidi="ar-EG"/>
        </w:rPr>
        <w:tab/>
      </w:r>
      <w:r w:rsidR="00417FA8">
        <w:rPr>
          <w:rFonts w:hint="cs"/>
          <w:rtl/>
          <w:lang w:bidi="ar-EG"/>
        </w:rPr>
        <w:t>راجعت</w:t>
      </w:r>
      <w:proofErr w:type="gramEnd"/>
      <w:r w:rsidR="00575502">
        <w:rPr>
          <w:rFonts w:hint="cs"/>
          <w:rtl/>
          <w:lang w:bidi="ar-EG"/>
        </w:rPr>
        <w:t xml:space="preserve"> وحدة المراجعة الداخلية ترتيبات الرعاية </w:t>
      </w:r>
      <w:r w:rsidR="00417FA8">
        <w:rPr>
          <w:rFonts w:hint="cs"/>
          <w:rtl/>
          <w:lang w:bidi="ar-EG"/>
        </w:rPr>
        <w:t>المتعلقة با</w:t>
      </w:r>
      <w:r w:rsidR="00575502">
        <w:rPr>
          <w:rFonts w:hint="cs"/>
          <w:rtl/>
          <w:lang w:bidi="ar-EG"/>
        </w:rPr>
        <w:t xml:space="preserve">لفترة الممتدة من يناير </w:t>
      </w:r>
      <w:r w:rsidR="00575502">
        <w:rPr>
          <w:lang w:bidi="ar-EG"/>
        </w:rPr>
        <w:t>2015</w:t>
      </w:r>
      <w:r w:rsidR="00575502">
        <w:rPr>
          <w:rFonts w:hint="cs"/>
          <w:rtl/>
          <w:lang w:bidi="ar-EG"/>
        </w:rPr>
        <w:t xml:space="preserve"> إلى سبتمبر </w:t>
      </w:r>
      <w:r w:rsidR="00575502">
        <w:rPr>
          <w:lang w:bidi="ar-EG"/>
        </w:rPr>
        <w:t>2017</w:t>
      </w:r>
      <w:r w:rsidR="00575502">
        <w:rPr>
          <w:rFonts w:hint="cs"/>
          <w:rtl/>
          <w:lang w:bidi="ar-EG"/>
        </w:rPr>
        <w:t xml:space="preserve">. وكانت الأهداف الرئيسية للمراجعة هي </w:t>
      </w:r>
      <w:r w:rsidR="00575502" w:rsidRPr="00813B86">
        <w:rPr>
          <w:rtl/>
        </w:rPr>
        <w:t>’</w:t>
      </w:r>
      <w:proofErr w:type="gramStart"/>
      <w:r w:rsidR="00575502" w:rsidRPr="00813B86">
        <w:t>1</w:t>
      </w:r>
      <w:r w:rsidR="00575502" w:rsidRPr="00813B86">
        <w:rPr>
          <w:rtl/>
        </w:rPr>
        <w:t>‘</w:t>
      </w:r>
      <w:r w:rsidR="00575502">
        <w:rPr>
          <w:rFonts w:hint="cs"/>
          <w:rtl/>
        </w:rPr>
        <w:t xml:space="preserve"> تقييم</w:t>
      </w:r>
      <w:proofErr w:type="gramEnd"/>
      <w:r w:rsidR="00575502">
        <w:rPr>
          <w:rFonts w:hint="cs"/>
          <w:rtl/>
          <w:lang w:bidi="ar-EG"/>
        </w:rPr>
        <w:t xml:space="preserve"> مدى كفاية السياسات التي توجه ترتيبات الرعاية في الاتحاد و</w:t>
      </w:r>
      <w:r w:rsidR="00575502" w:rsidRPr="00813B86">
        <w:rPr>
          <w:rtl/>
        </w:rPr>
        <w:t>’</w:t>
      </w:r>
      <w:r w:rsidR="00575502">
        <w:t>2</w:t>
      </w:r>
      <w:r w:rsidR="00575502" w:rsidRPr="00813B86">
        <w:rPr>
          <w:rtl/>
        </w:rPr>
        <w:t>‘</w:t>
      </w:r>
      <w:r w:rsidR="00575502">
        <w:rPr>
          <w:rFonts w:hint="cs"/>
          <w:rtl/>
        </w:rPr>
        <w:t xml:space="preserve"> تقييم التنسيق الداخلي لعملية الرعاية و</w:t>
      </w:r>
      <w:r w:rsidR="00575502" w:rsidRPr="00813B86">
        <w:rPr>
          <w:rtl/>
        </w:rPr>
        <w:t>’</w:t>
      </w:r>
      <w:r w:rsidR="00575502">
        <w:t>3</w:t>
      </w:r>
      <w:r w:rsidR="00575502" w:rsidRPr="00813B86">
        <w:rPr>
          <w:rtl/>
        </w:rPr>
        <w:t>‘</w:t>
      </w:r>
      <w:r w:rsidR="00575502">
        <w:rPr>
          <w:rFonts w:hint="cs"/>
          <w:rtl/>
        </w:rPr>
        <w:t xml:space="preserve"> تقييم </w:t>
      </w:r>
      <w:r w:rsidR="00575502" w:rsidRPr="00575502">
        <w:rPr>
          <w:rFonts w:hint="eastAsia"/>
          <w:rtl/>
          <w:lang w:bidi="ar-EG"/>
        </w:rPr>
        <w:t>المبالغ</w:t>
      </w:r>
      <w:r w:rsidR="00575502" w:rsidRPr="00575502">
        <w:rPr>
          <w:rtl/>
          <w:lang w:bidi="ar-EG"/>
        </w:rPr>
        <w:t xml:space="preserve"> </w:t>
      </w:r>
      <w:r w:rsidR="00D35FA5">
        <w:rPr>
          <w:rFonts w:hint="cs"/>
          <w:rtl/>
          <w:lang w:bidi="ar-EG"/>
        </w:rPr>
        <w:t>التي تولدها</w:t>
      </w:r>
      <w:r w:rsidR="00575502" w:rsidRPr="00575502">
        <w:rPr>
          <w:rtl/>
          <w:lang w:bidi="ar-EG"/>
        </w:rPr>
        <w:t xml:space="preserve"> </w:t>
      </w:r>
      <w:r w:rsidR="00575502">
        <w:rPr>
          <w:rFonts w:hint="cs"/>
          <w:rtl/>
          <w:lang w:bidi="ar-EG"/>
        </w:rPr>
        <w:t>مختلف أشكال ال</w:t>
      </w:r>
      <w:r w:rsidR="00575502" w:rsidRPr="00575502">
        <w:rPr>
          <w:rFonts w:hint="eastAsia"/>
          <w:rtl/>
          <w:lang w:bidi="ar-EG"/>
        </w:rPr>
        <w:t>رعاية</w:t>
      </w:r>
      <w:r w:rsidR="00575502" w:rsidRPr="00575502">
        <w:rPr>
          <w:rtl/>
          <w:lang w:bidi="ar-EG"/>
        </w:rPr>
        <w:t xml:space="preserve"> </w:t>
      </w:r>
      <w:r w:rsidR="00575502">
        <w:rPr>
          <w:rFonts w:hint="cs"/>
          <w:rtl/>
          <w:lang w:bidi="ar-EG"/>
        </w:rPr>
        <w:t>إزاء</w:t>
      </w:r>
      <w:r w:rsidR="00575502" w:rsidRPr="00575502">
        <w:rPr>
          <w:rtl/>
          <w:lang w:bidi="ar-EG"/>
        </w:rPr>
        <w:t xml:space="preserve"> </w:t>
      </w:r>
      <w:r w:rsidR="00575502" w:rsidRPr="00575502">
        <w:rPr>
          <w:rFonts w:hint="eastAsia"/>
          <w:rtl/>
          <w:lang w:bidi="ar-EG"/>
        </w:rPr>
        <w:t>المزايا</w:t>
      </w:r>
      <w:r w:rsidR="00575502" w:rsidRPr="00575502">
        <w:rPr>
          <w:rtl/>
          <w:lang w:bidi="ar-EG"/>
        </w:rPr>
        <w:t xml:space="preserve"> </w:t>
      </w:r>
      <w:r w:rsidR="00575502" w:rsidRPr="00575502">
        <w:rPr>
          <w:rFonts w:hint="eastAsia"/>
          <w:rtl/>
          <w:lang w:bidi="ar-EG"/>
        </w:rPr>
        <w:t>الممنوحة</w:t>
      </w:r>
      <w:r w:rsidR="00575502">
        <w:rPr>
          <w:rFonts w:hint="cs"/>
          <w:rtl/>
          <w:lang w:bidi="ar-EG"/>
        </w:rPr>
        <w:t xml:space="preserve"> للجهات الراعية و</w:t>
      </w:r>
      <w:r w:rsidR="00AF15FA" w:rsidRPr="00813B86">
        <w:rPr>
          <w:rtl/>
        </w:rPr>
        <w:t>’</w:t>
      </w:r>
      <w:r w:rsidR="00D35FA5">
        <w:t>4</w:t>
      </w:r>
      <w:r w:rsidR="00AF15FA" w:rsidRPr="00813B86">
        <w:rPr>
          <w:rtl/>
        </w:rPr>
        <w:t>‘</w:t>
      </w:r>
      <w:r w:rsidR="00D35FA5">
        <w:rPr>
          <w:rFonts w:hint="cs"/>
          <w:rtl/>
        </w:rPr>
        <w:t xml:space="preserve"> تقييم المصادر الحالية للرعاية </w:t>
      </w:r>
      <w:r w:rsidR="00D35FA5">
        <w:rPr>
          <w:rFonts w:hint="cs"/>
          <w:rtl/>
          <w:lang w:bidi="ar-EG"/>
        </w:rPr>
        <w:t>و</w:t>
      </w:r>
      <w:r w:rsidR="00D35FA5" w:rsidRPr="00813B86">
        <w:rPr>
          <w:rtl/>
        </w:rPr>
        <w:t>’</w:t>
      </w:r>
      <w:r w:rsidR="00D35FA5">
        <w:t>5</w:t>
      </w:r>
      <w:r w:rsidR="00D35FA5" w:rsidRPr="00813B86">
        <w:rPr>
          <w:rtl/>
        </w:rPr>
        <w:t>‘</w:t>
      </w:r>
      <w:r w:rsidR="00D35FA5">
        <w:rPr>
          <w:rFonts w:hint="cs"/>
          <w:rtl/>
        </w:rPr>
        <w:t xml:space="preserve"> تقييم مدى كفاية الضوابط والامتثال للسياسات والإجراءات الحالية </w:t>
      </w:r>
      <w:r w:rsidR="00D35FA5">
        <w:rPr>
          <w:rFonts w:hint="cs"/>
          <w:rtl/>
          <w:lang w:bidi="ar-EG"/>
        </w:rPr>
        <w:t>و</w:t>
      </w:r>
      <w:r w:rsidR="00D35FA5" w:rsidRPr="00813B86">
        <w:rPr>
          <w:rtl/>
        </w:rPr>
        <w:t>’</w:t>
      </w:r>
      <w:r w:rsidR="00D35FA5">
        <w:t>5</w:t>
      </w:r>
      <w:r w:rsidR="00D35FA5" w:rsidRPr="00813B86">
        <w:rPr>
          <w:rtl/>
        </w:rPr>
        <w:t>‘</w:t>
      </w:r>
      <w:r w:rsidR="00D35FA5">
        <w:rPr>
          <w:rFonts w:hint="cs"/>
          <w:rtl/>
        </w:rPr>
        <w:t xml:space="preserve"> تقييم مراعاة المساواة بين الجنسين وتعميمها في</w:t>
      </w:r>
      <w:r w:rsidR="008500AA">
        <w:rPr>
          <w:rFonts w:hint="eastAsia"/>
          <w:rtl/>
        </w:rPr>
        <w:t> </w:t>
      </w:r>
      <w:r w:rsidR="00D35FA5">
        <w:rPr>
          <w:rFonts w:hint="cs"/>
          <w:rtl/>
        </w:rPr>
        <w:t>إطار رعاية الاتحاد.</w:t>
      </w:r>
    </w:p>
    <w:p w:rsidR="00741767" w:rsidRDefault="00741767" w:rsidP="008500AA">
      <w:pPr>
        <w:rPr>
          <w:rtl/>
          <w:lang w:bidi="ar-EG"/>
        </w:rPr>
      </w:pPr>
      <w:proofErr w:type="gramStart"/>
      <w:r w:rsidRPr="00475ED9">
        <w:rPr>
          <w:lang w:bidi="ar-EG"/>
        </w:rPr>
        <w:lastRenderedPageBreak/>
        <w:t>18</w:t>
      </w:r>
      <w:r w:rsidRPr="00475ED9">
        <w:rPr>
          <w:rtl/>
          <w:lang w:bidi="ar-EG"/>
        </w:rPr>
        <w:tab/>
      </w:r>
      <w:r w:rsidR="00475ED9">
        <w:rPr>
          <w:rFonts w:hint="cs"/>
          <w:rtl/>
          <w:lang w:bidi="ar-EG"/>
        </w:rPr>
        <w:t>أظهرت</w:t>
      </w:r>
      <w:proofErr w:type="gramEnd"/>
      <w:r w:rsidR="000C52C8">
        <w:rPr>
          <w:rFonts w:hint="cs"/>
          <w:rtl/>
          <w:lang w:bidi="ar-EG"/>
        </w:rPr>
        <w:t xml:space="preserve"> ال</w:t>
      </w:r>
      <w:r w:rsidR="000C52C8" w:rsidRPr="000C52C8">
        <w:rPr>
          <w:rFonts w:hint="eastAsia"/>
          <w:rtl/>
          <w:lang w:bidi="ar-EG"/>
        </w:rPr>
        <w:t>مراجعة</w:t>
      </w:r>
      <w:r w:rsidR="000C52C8" w:rsidRPr="000C52C8">
        <w:rPr>
          <w:rtl/>
          <w:lang w:bidi="ar-EG"/>
        </w:rPr>
        <w:t xml:space="preserve"> </w:t>
      </w:r>
      <w:r w:rsidR="00294638">
        <w:rPr>
          <w:rFonts w:hint="cs"/>
          <w:rtl/>
          <w:lang w:bidi="ar-EG"/>
        </w:rPr>
        <w:t>نتائج إيجابية فيما يتعلق بالجهود</w:t>
      </w:r>
      <w:r w:rsidR="000C52C8" w:rsidRPr="000C52C8">
        <w:rPr>
          <w:rtl/>
          <w:lang w:bidi="ar-EG"/>
        </w:rPr>
        <w:t xml:space="preserve"> </w:t>
      </w:r>
      <w:r w:rsidR="000C52C8" w:rsidRPr="000C52C8">
        <w:rPr>
          <w:rFonts w:hint="eastAsia"/>
          <w:rtl/>
          <w:lang w:bidi="ar-EG"/>
        </w:rPr>
        <w:t>الرامية</w:t>
      </w:r>
      <w:r w:rsidR="000C52C8" w:rsidRPr="000C52C8">
        <w:rPr>
          <w:rtl/>
          <w:lang w:bidi="ar-EG"/>
        </w:rPr>
        <w:t xml:space="preserve"> </w:t>
      </w:r>
      <w:r w:rsidR="000C52C8" w:rsidRPr="000C52C8">
        <w:rPr>
          <w:rFonts w:hint="eastAsia"/>
          <w:rtl/>
          <w:lang w:bidi="ar-EG"/>
        </w:rPr>
        <w:t>إلى</w:t>
      </w:r>
      <w:r w:rsidR="000C52C8" w:rsidRPr="000C52C8">
        <w:rPr>
          <w:rtl/>
          <w:lang w:bidi="ar-EG"/>
        </w:rPr>
        <w:t xml:space="preserve"> </w:t>
      </w:r>
      <w:r w:rsidR="000C52C8" w:rsidRPr="000C52C8">
        <w:rPr>
          <w:rFonts w:hint="eastAsia"/>
          <w:rtl/>
          <w:lang w:bidi="ar-EG"/>
        </w:rPr>
        <w:t>تبسيط</w:t>
      </w:r>
      <w:r w:rsidR="000C52C8" w:rsidRPr="000C52C8">
        <w:rPr>
          <w:rtl/>
          <w:lang w:bidi="ar-EG"/>
        </w:rPr>
        <w:t xml:space="preserve"> </w:t>
      </w:r>
      <w:r w:rsidR="000C52C8" w:rsidRPr="000C52C8">
        <w:rPr>
          <w:rFonts w:hint="eastAsia"/>
          <w:rtl/>
          <w:lang w:bidi="ar-EG"/>
        </w:rPr>
        <w:t>ترتيبات</w:t>
      </w:r>
      <w:r w:rsidR="000C52C8" w:rsidRPr="000C52C8">
        <w:rPr>
          <w:rtl/>
          <w:lang w:bidi="ar-EG"/>
        </w:rPr>
        <w:t xml:space="preserve"> </w:t>
      </w:r>
      <w:r w:rsidR="000C52C8" w:rsidRPr="000C52C8">
        <w:rPr>
          <w:rFonts w:hint="eastAsia"/>
          <w:rtl/>
          <w:lang w:bidi="ar-EG"/>
        </w:rPr>
        <w:t>الرعاية</w:t>
      </w:r>
      <w:r w:rsidR="000C52C8" w:rsidRPr="000C52C8">
        <w:rPr>
          <w:rtl/>
          <w:lang w:bidi="ar-EG"/>
        </w:rPr>
        <w:t>.</w:t>
      </w:r>
      <w:r w:rsidR="000C52C8">
        <w:rPr>
          <w:rFonts w:hint="cs"/>
          <w:rtl/>
          <w:lang w:bidi="ar-EG"/>
        </w:rPr>
        <w:t xml:space="preserve"> و</w:t>
      </w:r>
      <w:r w:rsidR="00475ED9">
        <w:rPr>
          <w:rFonts w:hint="cs"/>
          <w:rtl/>
          <w:lang w:bidi="ar-EG"/>
        </w:rPr>
        <w:t>في وقت المراجعة، كانت</w:t>
      </w:r>
      <w:r w:rsidR="000C52C8" w:rsidRPr="000C52C8">
        <w:rPr>
          <w:rtl/>
          <w:lang w:bidi="ar-EG"/>
        </w:rPr>
        <w:t xml:space="preserve"> </w:t>
      </w:r>
      <w:r w:rsidR="000C52C8" w:rsidRPr="000C52C8">
        <w:rPr>
          <w:rFonts w:hint="eastAsia"/>
          <w:rtl/>
          <w:lang w:bidi="ar-EG"/>
        </w:rPr>
        <w:t>المبادئ</w:t>
      </w:r>
      <w:r w:rsidR="000C52C8" w:rsidRPr="000C52C8">
        <w:rPr>
          <w:rtl/>
          <w:lang w:bidi="ar-EG"/>
        </w:rPr>
        <w:t xml:space="preserve"> </w:t>
      </w:r>
      <w:r w:rsidR="000C52C8" w:rsidRPr="000C52C8">
        <w:rPr>
          <w:rFonts w:hint="eastAsia"/>
          <w:rtl/>
          <w:lang w:bidi="ar-EG"/>
        </w:rPr>
        <w:t>التوجيهية</w:t>
      </w:r>
      <w:r w:rsidR="000C52C8" w:rsidRPr="000C52C8">
        <w:rPr>
          <w:rtl/>
          <w:lang w:bidi="ar-EG"/>
        </w:rPr>
        <w:t xml:space="preserve"> </w:t>
      </w:r>
      <w:r w:rsidR="000C52C8">
        <w:rPr>
          <w:rFonts w:hint="cs"/>
          <w:rtl/>
          <w:lang w:bidi="ar-EG"/>
        </w:rPr>
        <w:t>بشأن</w:t>
      </w:r>
      <w:r w:rsidR="000C52C8" w:rsidRPr="000C52C8">
        <w:rPr>
          <w:rtl/>
          <w:lang w:bidi="ar-EG"/>
        </w:rPr>
        <w:t xml:space="preserve"> </w:t>
      </w:r>
      <w:r w:rsidR="00475ED9">
        <w:rPr>
          <w:rFonts w:hint="cs"/>
          <w:rtl/>
          <w:lang w:bidi="ar-EG"/>
        </w:rPr>
        <w:t>رعاية</w:t>
      </w:r>
      <w:r w:rsidR="000C52C8">
        <w:rPr>
          <w:rFonts w:hint="cs"/>
          <w:rtl/>
          <w:lang w:bidi="ar-EG"/>
        </w:rPr>
        <w:t xml:space="preserve"> الأحداث</w:t>
      </w:r>
      <w:r w:rsidR="000C52C8" w:rsidRPr="000C52C8">
        <w:rPr>
          <w:rtl/>
          <w:lang w:bidi="ar-EG"/>
        </w:rPr>
        <w:t xml:space="preserve"> </w:t>
      </w:r>
      <w:r w:rsidR="000C52C8" w:rsidRPr="000C52C8">
        <w:rPr>
          <w:rFonts w:hint="eastAsia"/>
          <w:rtl/>
          <w:lang w:bidi="ar-EG"/>
        </w:rPr>
        <w:t>في</w:t>
      </w:r>
      <w:r w:rsidR="000C52C8" w:rsidRPr="000C52C8">
        <w:rPr>
          <w:rtl/>
          <w:lang w:bidi="ar-EG"/>
        </w:rPr>
        <w:t xml:space="preserve"> </w:t>
      </w:r>
      <w:r w:rsidR="000C52C8" w:rsidRPr="000C52C8">
        <w:rPr>
          <w:rFonts w:hint="eastAsia"/>
          <w:rtl/>
          <w:lang w:bidi="ar-EG"/>
        </w:rPr>
        <w:t>الاتحاد</w:t>
      </w:r>
      <w:r w:rsidR="000C52C8" w:rsidRPr="000C52C8">
        <w:rPr>
          <w:rtl/>
          <w:lang w:bidi="ar-EG"/>
        </w:rPr>
        <w:t xml:space="preserve"> </w:t>
      </w:r>
      <w:r w:rsidR="000C52C8" w:rsidRPr="000C52C8">
        <w:rPr>
          <w:rFonts w:hint="eastAsia"/>
          <w:rtl/>
          <w:lang w:bidi="ar-EG"/>
        </w:rPr>
        <w:t>التي</w:t>
      </w:r>
      <w:r w:rsidR="000C52C8" w:rsidRPr="000C52C8">
        <w:rPr>
          <w:rtl/>
          <w:lang w:bidi="ar-EG"/>
        </w:rPr>
        <w:t xml:space="preserve"> </w:t>
      </w:r>
      <w:r w:rsidR="000C52C8" w:rsidRPr="000C52C8">
        <w:rPr>
          <w:rFonts w:hint="eastAsia"/>
          <w:rtl/>
          <w:lang w:bidi="ar-EG"/>
        </w:rPr>
        <w:t>صدرت</w:t>
      </w:r>
      <w:r w:rsidR="000C52C8" w:rsidRPr="000C52C8">
        <w:rPr>
          <w:rtl/>
          <w:lang w:bidi="ar-EG"/>
        </w:rPr>
        <w:t xml:space="preserve"> </w:t>
      </w:r>
      <w:r w:rsidR="000C52C8" w:rsidRPr="000C52C8">
        <w:rPr>
          <w:rFonts w:hint="eastAsia"/>
          <w:rtl/>
          <w:lang w:bidi="ar-EG"/>
        </w:rPr>
        <w:t>في</w:t>
      </w:r>
      <w:r w:rsidR="000C52C8" w:rsidRPr="000C52C8">
        <w:rPr>
          <w:rtl/>
          <w:lang w:bidi="ar-EG"/>
        </w:rPr>
        <w:t xml:space="preserve"> </w:t>
      </w:r>
      <w:r w:rsidR="000C52C8" w:rsidRPr="000C52C8">
        <w:rPr>
          <w:rFonts w:hint="eastAsia"/>
          <w:rtl/>
          <w:lang w:bidi="ar-EG"/>
        </w:rPr>
        <w:t>أبريل</w:t>
      </w:r>
      <w:r w:rsidR="000C52C8" w:rsidRPr="000C52C8">
        <w:rPr>
          <w:rtl/>
          <w:lang w:bidi="ar-EG"/>
        </w:rPr>
        <w:t xml:space="preserve"> </w:t>
      </w:r>
      <w:r w:rsidR="000C52C8">
        <w:rPr>
          <w:lang w:bidi="ar-EG"/>
        </w:rPr>
        <w:t>2017</w:t>
      </w:r>
      <w:r w:rsidR="000C52C8" w:rsidRPr="000C52C8">
        <w:rPr>
          <w:rtl/>
          <w:lang w:bidi="ar-EG"/>
        </w:rPr>
        <w:t xml:space="preserve"> (</w:t>
      </w:r>
      <w:r w:rsidR="000C52C8">
        <w:rPr>
          <w:rFonts w:hint="cs"/>
          <w:rtl/>
          <w:lang w:bidi="ar-EG"/>
        </w:rPr>
        <w:t xml:space="preserve">الأمر الإداري رقم </w:t>
      </w:r>
      <w:r w:rsidR="000C52C8">
        <w:rPr>
          <w:lang w:bidi="ar-EG"/>
        </w:rPr>
        <w:t>17/06</w:t>
      </w:r>
      <w:r w:rsidR="000C52C8" w:rsidRPr="000C52C8">
        <w:rPr>
          <w:rtl/>
          <w:lang w:bidi="ar-EG"/>
        </w:rPr>
        <w:t xml:space="preserve">) </w:t>
      </w:r>
      <w:r w:rsidR="00475ED9">
        <w:rPr>
          <w:rFonts w:hint="cs"/>
          <w:rtl/>
          <w:lang w:bidi="ar-EG"/>
        </w:rPr>
        <w:t>قيد</w:t>
      </w:r>
      <w:r w:rsidR="002A393E">
        <w:rPr>
          <w:rFonts w:hint="cs"/>
          <w:rtl/>
          <w:lang w:bidi="ar-EG"/>
        </w:rPr>
        <w:t xml:space="preserve"> التعديل</w:t>
      </w:r>
      <w:r w:rsidR="000C52C8" w:rsidRPr="000C52C8">
        <w:rPr>
          <w:rtl/>
          <w:lang w:bidi="ar-EG"/>
        </w:rPr>
        <w:t xml:space="preserve"> </w:t>
      </w:r>
      <w:r w:rsidR="00475ED9">
        <w:rPr>
          <w:rFonts w:hint="cs"/>
          <w:rtl/>
          <w:lang w:bidi="ar-EG"/>
        </w:rPr>
        <w:t>ل</w:t>
      </w:r>
      <w:r w:rsidR="000C52C8" w:rsidRPr="000C52C8">
        <w:rPr>
          <w:rFonts w:hint="eastAsia"/>
          <w:rtl/>
          <w:lang w:bidi="ar-EG"/>
        </w:rPr>
        <w:t>تعزيز</w:t>
      </w:r>
      <w:r w:rsidR="002A393E">
        <w:rPr>
          <w:rFonts w:hint="cs"/>
          <w:rtl/>
          <w:lang w:bidi="ar-EG"/>
        </w:rPr>
        <w:t xml:space="preserve"> متطلبات</w:t>
      </w:r>
      <w:r w:rsidR="00475ED9">
        <w:rPr>
          <w:rFonts w:hint="cs"/>
          <w:rtl/>
          <w:lang w:bidi="ar-EG"/>
        </w:rPr>
        <w:t xml:space="preserve"> الاتفاق و</w:t>
      </w:r>
      <w:r w:rsidR="002A393E">
        <w:rPr>
          <w:rFonts w:hint="cs"/>
          <w:rtl/>
          <w:lang w:bidi="ar-EG"/>
        </w:rPr>
        <w:t>الاحتياط الواجب</w:t>
      </w:r>
      <w:r w:rsidR="0069042D">
        <w:rPr>
          <w:rFonts w:hint="cs"/>
          <w:rtl/>
          <w:lang w:bidi="ar-EG"/>
        </w:rPr>
        <w:t xml:space="preserve"> </w:t>
      </w:r>
      <w:r w:rsidR="000C52C8">
        <w:rPr>
          <w:rFonts w:hint="cs"/>
          <w:rtl/>
          <w:lang w:bidi="ar-EG"/>
        </w:rPr>
        <w:t xml:space="preserve">وتحديد </w:t>
      </w:r>
      <w:r w:rsidR="00475ED9">
        <w:rPr>
          <w:rFonts w:hint="cs"/>
          <w:rtl/>
          <w:lang w:bidi="ar-EG"/>
        </w:rPr>
        <w:t>سعر أدنى</w:t>
      </w:r>
      <w:r w:rsidR="000C52C8">
        <w:rPr>
          <w:rFonts w:hint="cs"/>
          <w:rtl/>
          <w:lang w:bidi="ar-EG"/>
        </w:rPr>
        <w:t xml:space="preserve"> </w:t>
      </w:r>
      <w:r w:rsidR="00475ED9">
        <w:rPr>
          <w:rFonts w:hint="cs"/>
          <w:rtl/>
          <w:lang w:bidi="ar-EG"/>
        </w:rPr>
        <w:t>ل</w:t>
      </w:r>
      <w:r w:rsidR="000C52C8">
        <w:rPr>
          <w:rFonts w:hint="cs"/>
          <w:rtl/>
          <w:lang w:bidi="ar-EG"/>
        </w:rPr>
        <w:t xml:space="preserve">لرعاية </w:t>
      </w:r>
      <w:r w:rsidR="000C52C8" w:rsidRPr="000C52C8">
        <w:rPr>
          <w:rFonts w:hint="eastAsia"/>
          <w:rtl/>
          <w:lang w:bidi="ar-EG"/>
        </w:rPr>
        <w:t>وتوفير</w:t>
      </w:r>
      <w:r w:rsidR="000C52C8" w:rsidRPr="000C52C8">
        <w:rPr>
          <w:rtl/>
          <w:lang w:bidi="ar-EG"/>
        </w:rPr>
        <w:t xml:space="preserve"> </w:t>
      </w:r>
      <w:r w:rsidR="000C52C8" w:rsidRPr="000C52C8">
        <w:rPr>
          <w:rFonts w:hint="eastAsia"/>
          <w:rtl/>
          <w:lang w:bidi="ar-EG"/>
        </w:rPr>
        <w:t>التوجيه</w:t>
      </w:r>
      <w:r w:rsidR="000C52C8" w:rsidRPr="000C52C8">
        <w:rPr>
          <w:rtl/>
          <w:lang w:bidi="ar-EG"/>
        </w:rPr>
        <w:t xml:space="preserve"> </w:t>
      </w:r>
      <w:r w:rsidR="000C52C8" w:rsidRPr="000C52C8">
        <w:rPr>
          <w:rFonts w:hint="eastAsia"/>
          <w:rtl/>
          <w:lang w:bidi="ar-EG"/>
        </w:rPr>
        <w:t>للمشاركة</w:t>
      </w:r>
      <w:r w:rsidR="000C52C8" w:rsidRPr="000C52C8">
        <w:rPr>
          <w:rtl/>
          <w:lang w:bidi="ar-EG"/>
        </w:rPr>
        <w:t xml:space="preserve"> </w:t>
      </w:r>
      <w:r w:rsidR="000C52C8" w:rsidRPr="000C52C8">
        <w:rPr>
          <w:rFonts w:hint="eastAsia"/>
          <w:rtl/>
          <w:lang w:bidi="ar-EG"/>
        </w:rPr>
        <w:t>في</w:t>
      </w:r>
      <w:r w:rsidR="000C52C8" w:rsidRPr="000C52C8">
        <w:rPr>
          <w:rtl/>
          <w:lang w:bidi="ar-EG"/>
        </w:rPr>
        <w:t xml:space="preserve"> </w:t>
      </w:r>
      <w:r w:rsidR="000C52C8" w:rsidRPr="000C52C8">
        <w:rPr>
          <w:rFonts w:hint="eastAsia"/>
          <w:rtl/>
          <w:lang w:bidi="ar-EG"/>
        </w:rPr>
        <w:t>تنظيم</w:t>
      </w:r>
      <w:r w:rsidR="000C52C8" w:rsidRPr="000C52C8">
        <w:rPr>
          <w:rtl/>
          <w:lang w:bidi="ar-EG"/>
        </w:rPr>
        <w:t xml:space="preserve"> </w:t>
      </w:r>
      <w:r w:rsidR="000C52C8" w:rsidRPr="000C52C8">
        <w:rPr>
          <w:rFonts w:hint="eastAsia"/>
          <w:rtl/>
          <w:lang w:bidi="ar-EG"/>
        </w:rPr>
        <w:t>الأحداث</w:t>
      </w:r>
      <w:r w:rsidR="000C52C8" w:rsidRPr="000C52C8">
        <w:rPr>
          <w:rtl/>
          <w:lang w:bidi="ar-EG"/>
        </w:rPr>
        <w:t xml:space="preserve">. </w:t>
      </w:r>
      <w:r w:rsidR="000C52C8" w:rsidRPr="000C52C8">
        <w:rPr>
          <w:rFonts w:hint="eastAsia"/>
          <w:rtl/>
          <w:lang w:bidi="ar-EG"/>
        </w:rPr>
        <w:t>ولوحظ</w:t>
      </w:r>
      <w:r w:rsidR="000C52C8" w:rsidRPr="000C52C8">
        <w:rPr>
          <w:rtl/>
          <w:lang w:bidi="ar-EG"/>
        </w:rPr>
        <w:t xml:space="preserve"> </w:t>
      </w:r>
      <w:r w:rsidR="00485643">
        <w:rPr>
          <w:rFonts w:hint="cs"/>
          <w:rtl/>
          <w:lang w:bidi="ar-EG"/>
        </w:rPr>
        <w:t>باستحسان</w:t>
      </w:r>
      <w:r w:rsidR="000C52C8" w:rsidRPr="000C52C8">
        <w:rPr>
          <w:rtl/>
          <w:lang w:bidi="ar-EG"/>
        </w:rPr>
        <w:t xml:space="preserve"> </w:t>
      </w:r>
      <w:r w:rsidR="00475ED9">
        <w:rPr>
          <w:rFonts w:hint="cs"/>
          <w:rtl/>
          <w:lang w:bidi="ar-EG"/>
        </w:rPr>
        <w:t xml:space="preserve">أيضاً </w:t>
      </w:r>
      <w:r w:rsidR="000C52C8" w:rsidRPr="000C52C8">
        <w:rPr>
          <w:rFonts w:hint="eastAsia"/>
          <w:rtl/>
          <w:lang w:bidi="ar-EG"/>
        </w:rPr>
        <w:t>أن</w:t>
      </w:r>
      <w:r w:rsidR="008500AA">
        <w:rPr>
          <w:rFonts w:hint="cs"/>
          <w:rtl/>
          <w:lang w:bidi="ar-EG"/>
        </w:rPr>
        <w:t> </w:t>
      </w:r>
      <w:r w:rsidR="000C52C8" w:rsidRPr="000C52C8">
        <w:rPr>
          <w:rFonts w:hint="eastAsia"/>
          <w:rtl/>
          <w:lang w:bidi="ar-EG"/>
        </w:rPr>
        <w:t>هناك</w:t>
      </w:r>
      <w:r w:rsidR="000C52C8" w:rsidRPr="000C52C8">
        <w:rPr>
          <w:rtl/>
          <w:lang w:bidi="ar-EG"/>
        </w:rPr>
        <w:t xml:space="preserve"> </w:t>
      </w:r>
      <w:r w:rsidR="00244055">
        <w:rPr>
          <w:rFonts w:hint="cs"/>
          <w:rtl/>
          <w:lang w:bidi="ar-EG"/>
        </w:rPr>
        <w:t xml:space="preserve">جهوداً </w:t>
      </w:r>
      <w:r w:rsidR="00485643">
        <w:rPr>
          <w:rFonts w:hint="cs"/>
          <w:rtl/>
          <w:lang w:bidi="ar-EG"/>
        </w:rPr>
        <w:t>مبذول</w:t>
      </w:r>
      <w:r w:rsidR="002A089A">
        <w:rPr>
          <w:rFonts w:hint="cs"/>
          <w:rtl/>
          <w:lang w:bidi="ar-EG"/>
        </w:rPr>
        <w:t>ة</w:t>
      </w:r>
      <w:r w:rsidR="00485643">
        <w:rPr>
          <w:rFonts w:hint="cs"/>
          <w:rtl/>
          <w:lang w:bidi="ar-EG"/>
        </w:rPr>
        <w:t xml:space="preserve"> داخل المكاتب </w:t>
      </w:r>
      <w:r w:rsidR="00475ED9">
        <w:rPr>
          <w:rFonts w:hint="cs"/>
          <w:rtl/>
          <w:lang w:bidi="ar-EG"/>
        </w:rPr>
        <w:t>لتحسين تنسيق الرعاية</w:t>
      </w:r>
      <w:r w:rsidR="000C52C8" w:rsidRPr="000C52C8">
        <w:rPr>
          <w:rtl/>
          <w:lang w:bidi="ar-EG"/>
        </w:rPr>
        <w:t>.</w:t>
      </w:r>
    </w:p>
    <w:p w:rsidR="00741767" w:rsidRDefault="00741767" w:rsidP="00294638">
      <w:pPr>
        <w:rPr>
          <w:rtl/>
          <w:lang w:bidi="ar-EG"/>
        </w:rPr>
      </w:pPr>
      <w:proofErr w:type="gramStart"/>
      <w:r>
        <w:rPr>
          <w:lang w:bidi="ar-EG"/>
        </w:rPr>
        <w:t>19</w:t>
      </w:r>
      <w:r>
        <w:rPr>
          <w:rtl/>
          <w:lang w:bidi="ar-EG"/>
        </w:rPr>
        <w:tab/>
      </w:r>
      <w:r w:rsidR="004955FA">
        <w:rPr>
          <w:rFonts w:hint="cs"/>
          <w:rtl/>
          <w:lang w:bidi="ar-EG"/>
        </w:rPr>
        <w:t>خلصت</w:t>
      </w:r>
      <w:proofErr w:type="gramEnd"/>
      <w:r w:rsidR="004955FA">
        <w:rPr>
          <w:rFonts w:hint="cs"/>
          <w:rtl/>
          <w:lang w:bidi="ar-EG"/>
        </w:rPr>
        <w:t xml:space="preserve"> وحدة المراجعة الداخلية إلى الاستنتاجات التالية وهي مسائل ذات أولوية عالية</w:t>
      </w:r>
      <w:r w:rsidR="00C41D33">
        <w:rPr>
          <w:rFonts w:hint="cs"/>
          <w:rtl/>
          <w:lang w:bidi="ar-EG"/>
        </w:rPr>
        <w:t>:</w:t>
      </w:r>
    </w:p>
    <w:p w:rsidR="00741767" w:rsidRPr="00294638" w:rsidRDefault="0002574A" w:rsidP="008500AA">
      <w:pPr>
        <w:pStyle w:val="enumlev2"/>
        <w:rPr>
          <w:rtl/>
        </w:rPr>
      </w:pPr>
      <w:r>
        <w:sym w:font="Symbol" w:char="F0B7"/>
      </w:r>
      <w:r w:rsidR="00741767" w:rsidRPr="00294638">
        <w:tab/>
      </w:r>
      <w:r w:rsidR="00C41D33" w:rsidRPr="00294638">
        <w:rPr>
          <w:rFonts w:hint="cs"/>
          <w:rtl/>
        </w:rPr>
        <w:t>ت</w:t>
      </w:r>
      <w:r w:rsidR="007601A4" w:rsidRPr="00294638">
        <w:rPr>
          <w:rFonts w:hint="cs"/>
          <w:rtl/>
        </w:rPr>
        <w:t>َ</w:t>
      </w:r>
      <w:r w:rsidR="00C41D33" w:rsidRPr="00294638">
        <w:rPr>
          <w:rFonts w:hint="cs"/>
          <w:rtl/>
        </w:rPr>
        <w:t xml:space="preserve">بيّن من المراجعة أن </w:t>
      </w:r>
      <w:r w:rsidR="00C41D33" w:rsidRPr="00294638">
        <w:rPr>
          <w:rFonts w:hint="eastAsia"/>
          <w:rtl/>
        </w:rPr>
        <w:t>السياسات</w:t>
      </w:r>
      <w:r w:rsidR="00C41D33" w:rsidRPr="00294638">
        <w:rPr>
          <w:rtl/>
        </w:rPr>
        <w:t xml:space="preserve"> </w:t>
      </w:r>
      <w:r w:rsidR="00C41D33" w:rsidRPr="00294638">
        <w:rPr>
          <w:rFonts w:hint="eastAsia"/>
          <w:rtl/>
        </w:rPr>
        <w:t>القائمة</w:t>
      </w:r>
      <w:r w:rsidR="00C41D33" w:rsidRPr="00294638">
        <w:rPr>
          <w:rtl/>
        </w:rPr>
        <w:t xml:space="preserve"> </w:t>
      </w:r>
      <w:r w:rsidR="00C41D33" w:rsidRPr="00294638">
        <w:rPr>
          <w:rFonts w:hint="eastAsia"/>
          <w:rtl/>
        </w:rPr>
        <w:t>ذات</w:t>
      </w:r>
      <w:r w:rsidR="00C41D33" w:rsidRPr="00294638">
        <w:rPr>
          <w:rtl/>
        </w:rPr>
        <w:t xml:space="preserve"> </w:t>
      </w:r>
      <w:r w:rsidR="00C41D33" w:rsidRPr="00294638">
        <w:rPr>
          <w:rFonts w:hint="eastAsia"/>
          <w:rtl/>
        </w:rPr>
        <w:t>الصلة</w:t>
      </w:r>
      <w:r w:rsidR="00C41D33" w:rsidRPr="00294638">
        <w:rPr>
          <w:rtl/>
        </w:rPr>
        <w:t xml:space="preserve"> </w:t>
      </w:r>
      <w:r w:rsidR="00C41D33" w:rsidRPr="00294638">
        <w:rPr>
          <w:rFonts w:hint="eastAsia"/>
          <w:rtl/>
        </w:rPr>
        <w:t>بالرعاية</w:t>
      </w:r>
      <w:r w:rsidR="00C41D33" w:rsidRPr="00294638">
        <w:rPr>
          <w:rtl/>
        </w:rPr>
        <w:t xml:space="preserve"> </w:t>
      </w:r>
      <w:r w:rsidR="007601A4" w:rsidRPr="00294638">
        <w:rPr>
          <w:rFonts w:hint="cs"/>
          <w:rtl/>
        </w:rPr>
        <w:t>غير</w:t>
      </w:r>
      <w:r w:rsidR="00C41D33" w:rsidRPr="00294638">
        <w:rPr>
          <w:rtl/>
        </w:rPr>
        <w:t xml:space="preserve"> </w:t>
      </w:r>
      <w:r w:rsidR="00C41D33" w:rsidRPr="00294638">
        <w:rPr>
          <w:rFonts w:hint="eastAsia"/>
          <w:rtl/>
        </w:rPr>
        <w:t>كافية</w:t>
      </w:r>
      <w:r w:rsidR="00C41D33" w:rsidRPr="00294638">
        <w:rPr>
          <w:rtl/>
        </w:rPr>
        <w:t xml:space="preserve"> </w:t>
      </w:r>
      <w:r w:rsidR="00C41D33" w:rsidRPr="00294638">
        <w:rPr>
          <w:rFonts w:hint="cs"/>
          <w:rtl/>
        </w:rPr>
        <w:t>إذ</w:t>
      </w:r>
      <w:r w:rsidR="00C41D33" w:rsidRPr="00294638">
        <w:rPr>
          <w:rtl/>
        </w:rPr>
        <w:t xml:space="preserve"> </w:t>
      </w:r>
      <w:r w:rsidR="00C41D33" w:rsidRPr="00294638">
        <w:rPr>
          <w:rFonts w:hint="eastAsia"/>
          <w:rtl/>
        </w:rPr>
        <w:t>لا</w:t>
      </w:r>
      <w:r w:rsidR="00C41D33" w:rsidRPr="00294638">
        <w:rPr>
          <w:rtl/>
        </w:rPr>
        <w:t xml:space="preserve"> </w:t>
      </w:r>
      <w:r w:rsidR="00C41D33" w:rsidRPr="00294638">
        <w:rPr>
          <w:rFonts w:hint="eastAsia"/>
          <w:rtl/>
        </w:rPr>
        <w:t>تشمل</w:t>
      </w:r>
      <w:r w:rsidR="00C41D33" w:rsidRPr="00294638">
        <w:rPr>
          <w:rtl/>
        </w:rPr>
        <w:t xml:space="preserve"> </w:t>
      </w:r>
      <w:r w:rsidR="00C41D33" w:rsidRPr="00294638">
        <w:rPr>
          <w:rFonts w:hint="eastAsia"/>
          <w:rtl/>
        </w:rPr>
        <w:t>جميع</w:t>
      </w:r>
      <w:r w:rsidR="00C41D33" w:rsidRPr="00294638">
        <w:rPr>
          <w:rtl/>
        </w:rPr>
        <w:t xml:space="preserve"> </w:t>
      </w:r>
      <w:r w:rsidR="00C41D33" w:rsidRPr="00294638">
        <w:rPr>
          <w:rFonts w:hint="eastAsia"/>
          <w:rtl/>
        </w:rPr>
        <w:t>أشكال</w:t>
      </w:r>
      <w:r w:rsidR="00C41D33" w:rsidRPr="00294638">
        <w:rPr>
          <w:rtl/>
        </w:rPr>
        <w:t xml:space="preserve"> </w:t>
      </w:r>
      <w:r w:rsidR="00C41D33" w:rsidRPr="00294638">
        <w:rPr>
          <w:rFonts w:hint="eastAsia"/>
          <w:rtl/>
        </w:rPr>
        <w:t>الرعاية</w:t>
      </w:r>
      <w:r w:rsidR="00C41D33" w:rsidRPr="00294638">
        <w:rPr>
          <w:rtl/>
        </w:rPr>
        <w:t xml:space="preserve"> </w:t>
      </w:r>
      <w:r w:rsidR="00C41D33" w:rsidRPr="00294638">
        <w:rPr>
          <w:rFonts w:hint="cs"/>
          <w:rtl/>
        </w:rPr>
        <w:t xml:space="preserve">وأن التعديلات المقترح إدخالها على الأمر الإداري رقم </w:t>
      </w:r>
      <w:r w:rsidR="00C41D33" w:rsidRPr="00294638">
        <w:t>17/06</w:t>
      </w:r>
      <w:r w:rsidR="00C41D33" w:rsidRPr="00294638">
        <w:rPr>
          <w:rtl/>
        </w:rPr>
        <w:t xml:space="preserve"> </w:t>
      </w:r>
      <w:r w:rsidR="00C41D33" w:rsidRPr="00294638">
        <w:rPr>
          <w:rFonts w:hint="cs"/>
          <w:rtl/>
        </w:rPr>
        <w:t>لم يوافق عليها بعد. و</w:t>
      </w:r>
      <w:r w:rsidR="009317E3" w:rsidRPr="00294638">
        <w:rPr>
          <w:rFonts w:hint="eastAsia"/>
          <w:rtl/>
        </w:rPr>
        <w:t>أوص</w:t>
      </w:r>
      <w:r w:rsidR="009317E3" w:rsidRPr="00294638">
        <w:rPr>
          <w:rFonts w:hint="cs"/>
          <w:rtl/>
        </w:rPr>
        <w:t>ي</w:t>
      </w:r>
      <w:r w:rsidR="00C41D33" w:rsidRPr="00294638">
        <w:rPr>
          <w:rtl/>
        </w:rPr>
        <w:t xml:space="preserve"> </w:t>
      </w:r>
      <w:r w:rsidR="009317E3" w:rsidRPr="00294638">
        <w:rPr>
          <w:rFonts w:hint="cs"/>
          <w:rtl/>
        </w:rPr>
        <w:t>ب</w:t>
      </w:r>
      <w:r w:rsidR="00C41D33" w:rsidRPr="00294638">
        <w:rPr>
          <w:rFonts w:hint="eastAsia"/>
          <w:rtl/>
        </w:rPr>
        <w:t>تطوير</w:t>
      </w:r>
      <w:r w:rsidR="00C41D33" w:rsidRPr="00294638">
        <w:rPr>
          <w:rtl/>
        </w:rPr>
        <w:t xml:space="preserve"> </w:t>
      </w:r>
      <w:r w:rsidR="00C41D33" w:rsidRPr="00294638">
        <w:rPr>
          <w:rFonts w:hint="eastAsia"/>
          <w:rtl/>
        </w:rPr>
        <w:t>سياسات</w:t>
      </w:r>
      <w:r w:rsidR="00C41D33" w:rsidRPr="00294638">
        <w:rPr>
          <w:rtl/>
        </w:rPr>
        <w:t xml:space="preserve"> </w:t>
      </w:r>
      <w:r w:rsidR="00C41D33" w:rsidRPr="00294638">
        <w:rPr>
          <w:rFonts w:hint="eastAsia"/>
          <w:rtl/>
        </w:rPr>
        <w:t>تغطي</w:t>
      </w:r>
      <w:r w:rsidR="00C41D33" w:rsidRPr="00294638">
        <w:rPr>
          <w:rtl/>
        </w:rPr>
        <w:t xml:space="preserve"> </w:t>
      </w:r>
      <w:r w:rsidR="00C41D33" w:rsidRPr="00294638">
        <w:rPr>
          <w:rFonts w:hint="eastAsia"/>
          <w:rtl/>
        </w:rPr>
        <w:t>جميع</w:t>
      </w:r>
      <w:r w:rsidR="00C41D33" w:rsidRPr="00294638">
        <w:rPr>
          <w:rtl/>
        </w:rPr>
        <w:t xml:space="preserve"> </w:t>
      </w:r>
      <w:r w:rsidR="00C41D33" w:rsidRPr="00294638">
        <w:rPr>
          <w:rFonts w:hint="eastAsia"/>
          <w:rtl/>
        </w:rPr>
        <w:t>أشكال</w:t>
      </w:r>
      <w:r w:rsidR="00C41D33" w:rsidRPr="00294638">
        <w:rPr>
          <w:rtl/>
        </w:rPr>
        <w:t xml:space="preserve"> </w:t>
      </w:r>
      <w:r w:rsidR="00C41D33" w:rsidRPr="00294638">
        <w:rPr>
          <w:rFonts w:hint="eastAsia"/>
          <w:rtl/>
        </w:rPr>
        <w:t>الرعاية</w:t>
      </w:r>
      <w:r w:rsidR="00C41D33" w:rsidRPr="00294638">
        <w:rPr>
          <w:rtl/>
        </w:rPr>
        <w:t xml:space="preserve"> </w:t>
      </w:r>
      <w:r w:rsidR="00C41D33" w:rsidRPr="00294638">
        <w:rPr>
          <w:rFonts w:hint="eastAsia"/>
          <w:rtl/>
        </w:rPr>
        <w:t>لمعالجة</w:t>
      </w:r>
      <w:r w:rsidR="00C41D33" w:rsidRPr="00294638">
        <w:rPr>
          <w:rtl/>
        </w:rPr>
        <w:t xml:space="preserve"> </w:t>
      </w:r>
      <w:r w:rsidR="00C41D33" w:rsidRPr="00294638">
        <w:rPr>
          <w:rFonts w:hint="eastAsia"/>
          <w:rtl/>
        </w:rPr>
        <w:t>المسائل</w:t>
      </w:r>
      <w:r w:rsidR="00C41D33" w:rsidRPr="00294638">
        <w:rPr>
          <w:rtl/>
        </w:rPr>
        <w:t xml:space="preserve"> </w:t>
      </w:r>
      <w:r w:rsidR="00C41D33" w:rsidRPr="00294638">
        <w:rPr>
          <w:rFonts w:hint="eastAsia"/>
          <w:rtl/>
        </w:rPr>
        <w:t>التي</w:t>
      </w:r>
      <w:r w:rsidR="00C41D33" w:rsidRPr="00294638">
        <w:rPr>
          <w:rtl/>
        </w:rPr>
        <w:t xml:space="preserve"> </w:t>
      </w:r>
      <w:r w:rsidR="00C41D33" w:rsidRPr="00294638">
        <w:rPr>
          <w:rFonts w:hint="eastAsia"/>
          <w:rtl/>
        </w:rPr>
        <w:t>أثارتها</w:t>
      </w:r>
      <w:r w:rsidR="00C41D33" w:rsidRPr="00294638">
        <w:rPr>
          <w:rtl/>
        </w:rPr>
        <w:t xml:space="preserve"> </w:t>
      </w:r>
      <w:r w:rsidR="00C41D33" w:rsidRPr="00294638">
        <w:rPr>
          <w:rFonts w:hint="eastAsia"/>
          <w:rtl/>
        </w:rPr>
        <w:t>المراجعة</w:t>
      </w:r>
      <w:r w:rsidR="009317E3" w:rsidRPr="00294638">
        <w:rPr>
          <w:rFonts w:hint="cs"/>
          <w:rtl/>
        </w:rPr>
        <w:t xml:space="preserve"> وذلك </w:t>
      </w:r>
      <w:r w:rsidR="009317E3" w:rsidRPr="00294638">
        <w:rPr>
          <w:rFonts w:hint="eastAsia"/>
          <w:rtl/>
        </w:rPr>
        <w:t>بالتنسيق</w:t>
      </w:r>
      <w:r w:rsidR="009317E3" w:rsidRPr="00294638">
        <w:rPr>
          <w:rtl/>
        </w:rPr>
        <w:t xml:space="preserve"> </w:t>
      </w:r>
      <w:r w:rsidR="009317E3" w:rsidRPr="00294638">
        <w:rPr>
          <w:rFonts w:hint="eastAsia"/>
          <w:rtl/>
        </w:rPr>
        <w:t>مع</w:t>
      </w:r>
      <w:r w:rsidR="009317E3" w:rsidRPr="00294638">
        <w:rPr>
          <w:rtl/>
        </w:rPr>
        <w:t xml:space="preserve"> </w:t>
      </w:r>
      <w:r w:rsidR="009317E3" w:rsidRPr="00294638">
        <w:rPr>
          <w:rFonts w:hint="eastAsia"/>
          <w:rtl/>
        </w:rPr>
        <w:t>المكاتب</w:t>
      </w:r>
      <w:r w:rsidR="00C41D33" w:rsidRPr="00294638">
        <w:rPr>
          <w:rtl/>
        </w:rPr>
        <w:t>.</w:t>
      </w:r>
    </w:p>
    <w:p w:rsidR="00741767" w:rsidRDefault="0002574A" w:rsidP="008500AA">
      <w:pPr>
        <w:pStyle w:val="enumlev2"/>
        <w:rPr>
          <w:rtl/>
        </w:rPr>
      </w:pPr>
      <w:r>
        <w:rPr>
          <w:rFonts w:ascii="Times New Roman" w:hAnsi="Times New Roman" w:cs="Times New Roman"/>
          <w:lang w:bidi="ar-EG"/>
        </w:rPr>
        <w:sym w:font="Symbol" w:char="F0B7"/>
      </w:r>
      <w:r w:rsidR="00741767">
        <w:rPr>
          <w:lang w:bidi="ar-EG"/>
        </w:rPr>
        <w:tab/>
      </w:r>
      <w:r w:rsidR="007601A4">
        <w:rPr>
          <w:rFonts w:hint="cs"/>
          <w:rtl/>
          <w:lang w:bidi="ar-EG"/>
        </w:rPr>
        <w:t xml:space="preserve">وتَبيّن </w:t>
      </w:r>
      <w:r w:rsidR="00314557">
        <w:rPr>
          <w:rFonts w:hint="cs"/>
          <w:rtl/>
          <w:lang w:bidi="ar-EG"/>
        </w:rPr>
        <w:t xml:space="preserve">أيضاً </w:t>
      </w:r>
      <w:r w:rsidR="007601A4">
        <w:rPr>
          <w:rFonts w:hint="cs"/>
          <w:rtl/>
          <w:lang w:bidi="ar-EG"/>
        </w:rPr>
        <w:t xml:space="preserve">أن تنسيق ترتيبات الرعاية غير كافية. وبالتالي، أوصي بتنظيم تدريب </w:t>
      </w:r>
      <w:r w:rsidR="006A5D3D">
        <w:rPr>
          <w:rFonts w:hint="cs"/>
          <w:rtl/>
          <w:lang w:bidi="ar-EG"/>
        </w:rPr>
        <w:t>في مجال</w:t>
      </w:r>
      <w:r w:rsidR="007601A4">
        <w:rPr>
          <w:rFonts w:hint="cs"/>
          <w:rtl/>
          <w:lang w:bidi="ar-EG"/>
        </w:rPr>
        <w:t xml:space="preserve"> </w:t>
      </w:r>
      <w:r w:rsidR="007601A4">
        <w:rPr>
          <w:rtl/>
        </w:rPr>
        <w:t>إدارة العلاقة مع العملاء</w:t>
      </w:r>
      <w:r w:rsidR="008500AA">
        <w:rPr>
          <w:rFonts w:hint="eastAsia"/>
          <w:rtl/>
        </w:rPr>
        <w:t> </w:t>
      </w:r>
      <w:r w:rsidR="008F1809">
        <w:t>(CRM)</w:t>
      </w:r>
      <w:r w:rsidR="007601A4">
        <w:rPr>
          <w:rFonts w:hint="cs"/>
          <w:rtl/>
        </w:rPr>
        <w:t xml:space="preserve"> لجميع جهات الاتصال </w:t>
      </w:r>
      <w:r w:rsidR="006A5D3D">
        <w:rPr>
          <w:rFonts w:hint="cs"/>
          <w:rtl/>
        </w:rPr>
        <w:t xml:space="preserve">بالتنسيق مع </w:t>
      </w:r>
      <w:r w:rsidR="006A5D3D">
        <w:rPr>
          <w:rtl/>
        </w:rPr>
        <w:t>دائرة خدمات المعلومات</w:t>
      </w:r>
      <w:r w:rsidR="006A5D3D">
        <w:rPr>
          <w:rFonts w:hint="cs"/>
          <w:rtl/>
        </w:rPr>
        <w:t xml:space="preserve"> </w:t>
      </w:r>
      <w:r w:rsidR="006A5D3D">
        <w:t>(ISD)</w:t>
      </w:r>
      <w:r w:rsidR="006A5D3D">
        <w:rPr>
          <w:rFonts w:hint="cs"/>
          <w:rtl/>
        </w:rPr>
        <w:t xml:space="preserve"> و</w:t>
      </w:r>
      <w:r w:rsidR="006A5D3D">
        <w:rPr>
          <w:rtl/>
        </w:rPr>
        <w:t>دائرة إدارة الموارد المالية</w:t>
      </w:r>
      <w:r w:rsidR="008500AA">
        <w:rPr>
          <w:rFonts w:hint="cs"/>
          <w:rtl/>
        </w:rPr>
        <w:t> </w:t>
      </w:r>
      <w:r w:rsidR="006A5D3D">
        <w:t>(FRMD)</w:t>
      </w:r>
      <w:r w:rsidR="006A5D3D">
        <w:rPr>
          <w:rFonts w:hint="cs"/>
          <w:rtl/>
        </w:rPr>
        <w:t xml:space="preserve"> والمكاتب</w:t>
      </w:r>
      <w:r w:rsidR="008F1809">
        <w:rPr>
          <w:rFonts w:hint="cs"/>
          <w:rtl/>
        </w:rPr>
        <w:t xml:space="preserve"> واتخاذ تدابير للتأكد من أن معالجة جميع أنشطة الرعاية تتم من خلال إدارة العلاقة مع العملاء. وأوصي أيضاً </w:t>
      </w:r>
      <w:r w:rsidR="00F24C93">
        <w:rPr>
          <w:rFonts w:hint="cs"/>
          <w:rtl/>
        </w:rPr>
        <w:t>بإعداد</w:t>
      </w:r>
      <w:r w:rsidR="008F1809">
        <w:rPr>
          <w:rFonts w:hint="cs"/>
          <w:rtl/>
        </w:rPr>
        <w:t xml:space="preserve"> المواصفات الوظيفية لإدارة العلاقة مع العملاء </w:t>
      </w:r>
      <w:r w:rsidR="00F24C93">
        <w:rPr>
          <w:rFonts w:hint="cs"/>
          <w:rtl/>
        </w:rPr>
        <w:t xml:space="preserve">التي ستُدرج </w:t>
      </w:r>
      <w:r w:rsidR="008F1809">
        <w:rPr>
          <w:rFonts w:hint="cs"/>
          <w:rtl/>
        </w:rPr>
        <w:t>في</w:t>
      </w:r>
      <w:r w:rsidR="008500AA">
        <w:rPr>
          <w:rFonts w:hint="eastAsia"/>
          <w:rtl/>
        </w:rPr>
        <w:t> </w:t>
      </w:r>
      <w:r w:rsidR="008F1809">
        <w:rPr>
          <w:rFonts w:hint="cs"/>
          <w:rtl/>
        </w:rPr>
        <w:t>النظام</w:t>
      </w:r>
      <w:r w:rsidR="00F24C93">
        <w:rPr>
          <w:rFonts w:hint="cs"/>
          <w:rtl/>
        </w:rPr>
        <w:t xml:space="preserve"> </w:t>
      </w:r>
      <w:r w:rsidR="007C03AF">
        <w:rPr>
          <w:rFonts w:hint="cs"/>
          <w:rtl/>
          <w:lang w:bidi="ar-EG"/>
        </w:rPr>
        <w:t>سعياً إلى</w:t>
      </w:r>
      <w:r w:rsidR="00F24C93">
        <w:rPr>
          <w:rFonts w:hint="cs"/>
          <w:rtl/>
          <w:lang w:bidi="ar-EG"/>
        </w:rPr>
        <w:t xml:space="preserve"> تبسيط أدوات تعبئة الموارد والحد من </w:t>
      </w:r>
      <w:r w:rsidR="00F24C93" w:rsidRPr="00813B86">
        <w:rPr>
          <w:rtl/>
        </w:rPr>
        <w:t>’</w:t>
      </w:r>
      <w:proofErr w:type="gramStart"/>
      <w:r w:rsidR="00F24C93" w:rsidRPr="00813B86">
        <w:t>1</w:t>
      </w:r>
      <w:r w:rsidR="00F24C93" w:rsidRPr="00813B86">
        <w:rPr>
          <w:rtl/>
        </w:rPr>
        <w:t>‘</w:t>
      </w:r>
      <w:r w:rsidR="00F24C93">
        <w:rPr>
          <w:rFonts w:hint="cs"/>
          <w:rtl/>
        </w:rPr>
        <w:t xml:space="preserve"> متطلبات</w:t>
      </w:r>
      <w:proofErr w:type="gramEnd"/>
      <w:r w:rsidR="00F24C93">
        <w:rPr>
          <w:rFonts w:hint="cs"/>
          <w:rtl/>
        </w:rPr>
        <w:t xml:space="preserve"> التدريب و</w:t>
      </w:r>
      <w:r w:rsidR="00F24C93" w:rsidRPr="00813B86">
        <w:rPr>
          <w:rtl/>
        </w:rPr>
        <w:t>’</w:t>
      </w:r>
      <w:r w:rsidR="00F24C93">
        <w:t>2</w:t>
      </w:r>
      <w:r w:rsidR="00F24C93" w:rsidRPr="00813B86">
        <w:rPr>
          <w:rtl/>
        </w:rPr>
        <w:t>‘</w:t>
      </w:r>
      <w:r w:rsidR="00F24C93">
        <w:rPr>
          <w:rFonts w:hint="cs"/>
          <w:rtl/>
        </w:rPr>
        <w:t xml:space="preserve"> الوقت </w:t>
      </w:r>
      <w:r w:rsidR="006466D6">
        <w:rPr>
          <w:rFonts w:hint="cs"/>
          <w:rtl/>
        </w:rPr>
        <w:t>اللازم</w:t>
      </w:r>
      <w:r w:rsidR="00F24C93">
        <w:rPr>
          <w:rFonts w:hint="cs"/>
          <w:rtl/>
        </w:rPr>
        <w:t xml:space="preserve"> لإدخال البيانات وإعداد التقارير.</w:t>
      </w:r>
    </w:p>
    <w:p w:rsidR="00741767" w:rsidRPr="008500AA" w:rsidRDefault="0002574A" w:rsidP="008500AA">
      <w:pPr>
        <w:pStyle w:val="enumlev2"/>
        <w:rPr>
          <w:spacing w:val="-2"/>
          <w:rtl/>
          <w:lang w:bidi="ar-EG"/>
        </w:rPr>
      </w:pPr>
      <w:r>
        <w:rPr>
          <w:rFonts w:ascii="Times New Roman" w:hAnsi="Times New Roman" w:cs="Times New Roman"/>
          <w:spacing w:val="-2"/>
          <w:lang w:bidi="ar-EG"/>
        </w:rPr>
        <w:sym w:font="Symbol" w:char="F0B7"/>
      </w:r>
      <w:r w:rsidR="00741767" w:rsidRPr="008500AA">
        <w:rPr>
          <w:spacing w:val="-2"/>
          <w:lang w:bidi="ar-EG"/>
        </w:rPr>
        <w:tab/>
      </w:r>
      <w:r w:rsidR="007C03AF" w:rsidRPr="008500AA">
        <w:rPr>
          <w:rFonts w:hint="cs"/>
          <w:spacing w:val="-2"/>
          <w:rtl/>
          <w:lang w:bidi="ar-EG"/>
        </w:rPr>
        <w:t>يفيد الاستنتاج الثالث الذي يتسم بأولوية عالية</w:t>
      </w:r>
      <w:r w:rsidR="00565FD0" w:rsidRPr="008500AA">
        <w:rPr>
          <w:rFonts w:hint="cs"/>
          <w:spacing w:val="-2"/>
          <w:rtl/>
          <w:lang w:bidi="ar-EG"/>
        </w:rPr>
        <w:t xml:space="preserve"> أن الاتحاد معرّض لخطر كبير متعلق بالسمعة </w:t>
      </w:r>
      <w:r w:rsidR="007C03AF" w:rsidRPr="008500AA">
        <w:rPr>
          <w:rFonts w:hint="cs"/>
          <w:spacing w:val="-2"/>
          <w:rtl/>
          <w:lang w:bidi="ar-EG"/>
        </w:rPr>
        <w:t>نظراً للافتقار إلى</w:t>
      </w:r>
      <w:r w:rsidR="00565FD0" w:rsidRPr="008500AA">
        <w:rPr>
          <w:rFonts w:hint="cs"/>
          <w:spacing w:val="-2"/>
          <w:rtl/>
          <w:lang w:bidi="ar-EG"/>
        </w:rPr>
        <w:t xml:space="preserve"> آليات </w:t>
      </w:r>
      <w:r w:rsidR="007C03AF" w:rsidRPr="008500AA">
        <w:rPr>
          <w:rFonts w:hint="cs"/>
          <w:spacing w:val="-2"/>
          <w:rtl/>
          <w:lang w:bidi="ar-EG"/>
        </w:rPr>
        <w:t>كافية</w:t>
      </w:r>
      <w:r w:rsidR="00565FD0" w:rsidRPr="008500AA">
        <w:rPr>
          <w:rFonts w:hint="cs"/>
          <w:spacing w:val="-2"/>
          <w:rtl/>
          <w:lang w:bidi="ar-EG"/>
        </w:rPr>
        <w:t xml:space="preserve"> </w:t>
      </w:r>
      <w:r w:rsidR="007C03AF" w:rsidRPr="008500AA">
        <w:rPr>
          <w:rFonts w:hint="cs"/>
          <w:spacing w:val="-2"/>
          <w:rtl/>
          <w:lang w:bidi="ar-EG"/>
        </w:rPr>
        <w:t>(</w:t>
      </w:r>
      <w:r w:rsidR="00565FD0" w:rsidRPr="008500AA">
        <w:rPr>
          <w:rFonts w:hint="cs"/>
          <w:spacing w:val="-2"/>
          <w:rtl/>
          <w:lang w:bidi="ar-EG"/>
        </w:rPr>
        <w:t xml:space="preserve">إلا </w:t>
      </w:r>
      <w:r w:rsidR="007C03AF" w:rsidRPr="008500AA">
        <w:rPr>
          <w:rFonts w:hint="cs"/>
          <w:spacing w:val="-2"/>
          <w:rtl/>
          <w:lang w:bidi="ar-EG"/>
        </w:rPr>
        <w:t>من خلال</w:t>
      </w:r>
      <w:r w:rsidR="00565FD0" w:rsidRPr="008500AA">
        <w:rPr>
          <w:rFonts w:hint="cs"/>
          <w:spacing w:val="-2"/>
          <w:rtl/>
          <w:lang w:bidi="ar-EG"/>
        </w:rPr>
        <w:t xml:space="preserve"> الدول الأعضاء</w:t>
      </w:r>
      <w:r w:rsidR="007C03AF" w:rsidRPr="008500AA">
        <w:rPr>
          <w:rFonts w:hint="cs"/>
          <w:spacing w:val="-2"/>
          <w:rtl/>
          <w:lang w:bidi="ar-EG"/>
        </w:rPr>
        <w:t>)</w:t>
      </w:r>
      <w:r w:rsidR="00565FD0" w:rsidRPr="008500AA">
        <w:rPr>
          <w:rFonts w:hint="cs"/>
          <w:spacing w:val="-2"/>
          <w:rtl/>
          <w:lang w:bidi="ar-EG"/>
        </w:rPr>
        <w:t xml:space="preserve"> </w:t>
      </w:r>
      <w:r w:rsidR="00C27DC7" w:rsidRPr="008500AA">
        <w:rPr>
          <w:rFonts w:hint="cs"/>
          <w:color w:val="000000"/>
          <w:spacing w:val="-2"/>
          <w:rtl/>
        </w:rPr>
        <w:t xml:space="preserve">لممارسة الاحتياط الواجب </w:t>
      </w:r>
      <w:r w:rsidR="007C03AF" w:rsidRPr="008500AA">
        <w:rPr>
          <w:rFonts w:hint="cs"/>
          <w:color w:val="000000"/>
          <w:spacing w:val="-2"/>
          <w:rtl/>
        </w:rPr>
        <w:t xml:space="preserve">بشأن </w:t>
      </w:r>
      <w:r w:rsidR="00565FD0" w:rsidRPr="008500AA">
        <w:rPr>
          <w:rFonts w:hint="cs"/>
          <w:color w:val="000000"/>
          <w:spacing w:val="-2"/>
          <w:rtl/>
        </w:rPr>
        <w:t xml:space="preserve">أعضاء القطاعات (كالجهات الراعية) وغير </w:t>
      </w:r>
      <w:r w:rsidR="00CF3CCE" w:rsidRPr="008500AA">
        <w:rPr>
          <w:rFonts w:hint="cs"/>
          <w:color w:val="000000"/>
          <w:spacing w:val="-2"/>
          <w:rtl/>
        </w:rPr>
        <w:t>ال</w:t>
      </w:r>
      <w:r w:rsidR="00565FD0" w:rsidRPr="008500AA">
        <w:rPr>
          <w:rFonts w:hint="cs"/>
          <w:color w:val="000000"/>
          <w:spacing w:val="-2"/>
          <w:rtl/>
        </w:rPr>
        <w:t xml:space="preserve">أعضاء </w:t>
      </w:r>
      <w:r w:rsidR="00CF3CCE" w:rsidRPr="008500AA">
        <w:rPr>
          <w:rFonts w:hint="cs"/>
          <w:color w:val="000000"/>
          <w:spacing w:val="-2"/>
          <w:rtl/>
        </w:rPr>
        <w:t>في القطاعات</w:t>
      </w:r>
      <w:r w:rsidR="007C03AF" w:rsidRPr="008500AA">
        <w:rPr>
          <w:rFonts w:hint="cs"/>
          <w:color w:val="000000"/>
          <w:spacing w:val="-2"/>
          <w:rtl/>
        </w:rPr>
        <w:t xml:space="preserve"> على السواء</w:t>
      </w:r>
      <w:r w:rsidR="00565FD0" w:rsidRPr="008500AA">
        <w:rPr>
          <w:rFonts w:hint="cs"/>
          <w:color w:val="000000"/>
          <w:spacing w:val="-2"/>
          <w:rtl/>
        </w:rPr>
        <w:t xml:space="preserve">. </w:t>
      </w:r>
      <w:r w:rsidR="00E00340" w:rsidRPr="008500AA">
        <w:rPr>
          <w:rFonts w:hint="cs"/>
          <w:spacing w:val="-2"/>
          <w:rtl/>
          <w:lang w:bidi="ar-EG"/>
        </w:rPr>
        <w:t>وأ</w:t>
      </w:r>
      <w:r w:rsidR="00314557">
        <w:rPr>
          <w:rFonts w:hint="cs"/>
          <w:spacing w:val="-2"/>
          <w:rtl/>
          <w:lang w:bidi="ar-EG"/>
        </w:rPr>
        <w:t>وصي بوضع آلية، ويفضل أن تكون في</w:t>
      </w:r>
      <w:r w:rsidR="00314557">
        <w:rPr>
          <w:rFonts w:hint="eastAsia"/>
          <w:spacing w:val="-2"/>
          <w:rtl/>
          <w:lang w:bidi="ar-EG"/>
        </w:rPr>
        <w:t> </w:t>
      </w:r>
      <w:r w:rsidR="00E00340" w:rsidRPr="008500AA">
        <w:rPr>
          <w:rFonts w:hint="cs"/>
          <w:spacing w:val="-2"/>
          <w:rtl/>
          <w:lang w:bidi="ar-EG"/>
        </w:rPr>
        <w:t xml:space="preserve">شعبة المشتريات، </w:t>
      </w:r>
      <w:r w:rsidR="00C27DC7" w:rsidRPr="008500AA">
        <w:rPr>
          <w:rFonts w:hint="cs"/>
          <w:color w:val="000000"/>
          <w:spacing w:val="-2"/>
          <w:rtl/>
        </w:rPr>
        <w:t>لممارسة الاحتياط الواجب</w:t>
      </w:r>
      <w:r w:rsidR="00C27DC7" w:rsidRPr="008500AA">
        <w:rPr>
          <w:rFonts w:hint="cs"/>
          <w:spacing w:val="-2"/>
          <w:rtl/>
          <w:lang w:bidi="ar-EG"/>
        </w:rPr>
        <w:t xml:space="preserve"> </w:t>
      </w:r>
      <w:r w:rsidR="005D287D" w:rsidRPr="008500AA">
        <w:rPr>
          <w:rFonts w:hint="cs"/>
          <w:spacing w:val="-2"/>
          <w:rtl/>
          <w:lang w:bidi="ar-EG"/>
        </w:rPr>
        <w:t>بشأن</w:t>
      </w:r>
      <w:r w:rsidR="00C27DC7" w:rsidRPr="008500AA">
        <w:rPr>
          <w:rFonts w:hint="cs"/>
          <w:spacing w:val="-2"/>
          <w:rtl/>
          <w:lang w:bidi="ar-EG"/>
        </w:rPr>
        <w:t xml:space="preserve"> </w:t>
      </w:r>
      <w:r w:rsidR="00E00340" w:rsidRPr="008500AA">
        <w:rPr>
          <w:rFonts w:hint="cs"/>
          <w:spacing w:val="-2"/>
          <w:rtl/>
          <w:lang w:bidi="ar-EG"/>
        </w:rPr>
        <w:t>جميع الجهات الراعية المحتملة (أعضاء الاتحاد وغير الأعضاء).</w:t>
      </w:r>
    </w:p>
    <w:p w:rsidR="00741767" w:rsidRDefault="005F07AE" w:rsidP="00294638">
      <w:pPr>
        <w:rPr>
          <w:rtl/>
          <w:lang w:bidi="ar-EG"/>
        </w:rPr>
      </w:pPr>
      <w:r>
        <w:rPr>
          <w:rFonts w:hint="cs"/>
          <w:rtl/>
          <w:lang w:bidi="ar-EG"/>
        </w:rPr>
        <w:t>ووافق المديرون المعنيون على التوصيات.</w:t>
      </w:r>
    </w:p>
    <w:p w:rsidR="00741767" w:rsidRDefault="00741767" w:rsidP="00294638">
      <w:pPr>
        <w:rPr>
          <w:rtl/>
          <w:lang w:bidi="ar-EG"/>
        </w:rPr>
      </w:pPr>
      <w:proofErr w:type="gramStart"/>
      <w:r>
        <w:rPr>
          <w:lang w:bidi="ar-EG"/>
        </w:rPr>
        <w:t>20</w:t>
      </w:r>
      <w:r>
        <w:rPr>
          <w:rtl/>
          <w:lang w:bidi="ar-EG"/>
        </w:rPr>
        <w:tab/>
      </w:r>
      <w:r w:rsidRPr="00471116">
        <w:rPr>
          <w:rFonts w:hint="cs"/>
          <w:rtl/>
        </w:rPr>
        <w:t>وإجمالا</w:t>
      </w:r>
      <w:proofErr w:type="gramEnd"/>
      <w:r w:rsidRPr="00471116">
        <w:rPr>
          <w:rFonts w:hint="cs"/>
          <w:rtl/>
        </w:rPr>
        <w:t>ً</w:t>
      </w:r>
      <w:r w:rsidRPr="00471116">
        <w:rPr>
          <w:rtl/>
        </w:rPr>
        <w:t xml:space="preserve">، ترى </w:t>
      </w:r>
      <w:r w:rsidRPr="00471116">
        <w:rPr>
          <w:rFonts w:hint="cs"/>
          <w:rtl/>
        </w:rPr>
        <w:t xml:space="preserve">وحدة المراجعة الداخلية </w:t>
      </w:r>
      <w:r w:rsidRPr="00471116">
        <w:rPr>
          <w:rtl/>
        </w:rPr>
        <w:t xml:space="preserve">أن </w:t>
      </w:r>
      <w:r w:rsidRPr="00471116">
        <w:rPr>
          <w:rFonts w:hint="cs"/>
          <w:rtl/>
        </w:rPr>
        <w:t>الإدارة</w:t>
      </w:r>
      <w:r w:rsidRPr="00471116">
        <w:rPr>
          <w:rtl/>
        </w:rPr>
        <w:t xml:space="preserve"> وعمليات إدارة المخاطر والضوابط الداخلية المتعلقة </w:t>
      </w:r>
      <w:r w:rsidR="00471116">
        <w:rPr>
          <w:rFonts w:hint="cs"/>
          <w:rtl/>
        </w:rPr>
        <w:t xml:space="preserve">بترتيبات الرعاية </w:t>
      </w:r>
      <w:r w:rsidR="00471116">
        <w:rPr>
          <w:rFonts w:hint="cs"/>
          <w:rtl/>
          <w:lang w:bidi="ar-EG"/>
        </w:rPr>
        <w:t>تشوبها بعض أوجه القصور و</w:t>
      </w:r>
      <w:r w:rsidRPr="00471116">
        <w:rPr>
          <w:rtl/>
        </w:rPr>
        <w:t xml:space="preserve">تحتاج إلى </w:t>
      </w:r>
      <w:r w:rsidR="00471116">
        <w:rPr>
          <w:rFonts w:hint="cs"/>
          <w:rtl/>
        </w:rPr>
        <w:t>ال</w:t>
      </w:r>
      <w:r w:rsidRPr="00471116">
        <w:rPr>
          <w:rtl/>
        </w:rPr>
        <w:t xml:space="preserve">تحسين. وحددت </w:t>
      </w:r>
      <w:r w:rsidRPr="00471116">
        <w:rPr>
          <w:rFonts w:hint="cs"/>
          <w:rtl/>
        </w:rPr>
        <w:t xml:space="preserve">وحدة المراجعة الداخلية </w:t>
      </w:r>
      <w:r w:rsidRPr="00471116">
        <w:rPr>
          <w:rtl/>
        </w:rPr>
        <w:t>مجالات</w:t>
      </w:r>
      <w:r w:rsidRPr="00471116">
        <w:rPr>
          <w:rFonts w:hint="cs"/>
          <w:rtl/>
        </w:rPr>
        <w:t xml:space="preserve"> للتحسين </w:t>
      </w:r>
      <w:r w:rsidR="008B6620">
        <w:rPr>
          <w:rFonts w:hint="cs"/>
          <w:rtl/>
        </w:rPr>
        <w:t>تتعلق</w:t>
      </w:r>
      <w:r w:rsidRPr="00471116">
        <w:rPr>
          <w:rFonts w:hint="cs"/>
          <w:rtl/>
        </w:rPr>
        <w:t xml:space="preserve"> بالسياسات التي </w:t>
      </w:r>
      <w:r w:rsidR="00C27DC7">
        <w:rPr>
          <w:rFonts w:hint="cs"/>
          <w:rtl/>
        </w:rPr>
        <w:t>تحكم ترتيبات الرعاية وتنسيق الرعاية داخلياً</w:t>
      </w:r>
      <w:r w:rsidRPr="00471116">
        <w:rPr>
          <w:rtl/>
        </w:rPr>
        <w:t xml:space="preserve">، </w:t>
      </w:r>
      <w:r w:rsidR="00C27DC7">
        <w:rPr>
          <w:rFonts w:hint="cs"/>
          <w:rtl/>
        </w:rPr>
        <w:t xml:space="preserve">وممارسة الاحتياط الواجب </w:t>
      </w:r>
      <w:r w:rsidR="008B6620">
        <w:rPr>
          <w:rFonts w:hint="cs"/>
          <w:rtl/>
        </w:rPr>
        <w:t>بشأن</w:t>
      </w:r>
      <w:r w:rsidR="00C27DC7">
        <w:rPr>
          <w:rFonts w:hint="cs"/>
          <w:rtl/>
        </w:rPr>
        <w:t xml:space="preserve"> الجهات الراعية المحتملة. </w:t>
      </w:r>
      <w:r w:rsidRPr="00471116">
        <w:rPr>
          <w:rtl/>
        </w:rPr>
        <w:t xml:space="preserve">وفي حالة معالجة هذه المجالات، يمكن تزويد الأمين العام </w:t>
      </w:r>
      <w:r w:rsidRPr="00471116">
        <w:rPr>
          <w:rFonts w:hint="cs"/>
          <w:rtl/>
        </w:rPr>
        <w:t>بتأكيدات</w:t>
      </w:r>
      <w:r w:rsidRPr="00471116">
        <w:rPr>
          <w:rtl/>
        </w:rPr>
        <w:t xml:space="preserve"> معقولة </w:t>
      </w:r>
      <w:r w:rsidR="00C27DC7">
        <w:rPr>
          <w:rFonts w:hint="cs"/>
          <w:rtl/>
        </w:rPr>
        <w:t>بأن</w:t>
      </w:r>
      <w:r w:rsidRPr="00471116">
        <w:rPr>
          <w:rtl/>
        </w:rPr>
        <w:t xml:space="preserve"> هناك </w:t>
      </w:r>
      <w:r w:rsidRPr="00471116">
        <w:rPr>
          <w:rFonts w:hint="cs"/>
          <w:rtl/>
        </w:rPr>
        <w:t>إدارة</w:t>
      </w:r>
      <w:r w:rsidRPr="00471116">
        <w:rPr>
          <w:rtl/>
        </w:rPr>
        <w:t xml:space="preserve"> وإدارة للمخاطر</w:t>
      </w:r>
      <w:r w:rsidRPr="00471116">
        <w:rPr>
          <w:rFonts w:hint="cs"/>
          <w:rtl/>
        </w:rPr>
        <w:t xml:space="preserve"> كافي</w:t>
      </w:r>
      <w:r w:rsidR="008B6620">
        <w:rPr>
          <w:rFonts w:hint="cs"/>
          <w:rtl/>
        </w:rPr>
        <w:t>تين</w:t>
      </w:r>
      <w:r w:rsidR="00C27DC7" w:rsidRPr="00C27DC7">
        <w:rPr>
          <w:rtl/>
        </w:rPr>
        <w:t xml:space="preserve"> </w:t>
      </w:r>
      <w:r w:rsidR="00C27DC7">
        <w:rPr>
          <w:rFonts w:hint="cs"/>
          <w:rtl/>
        </w:rPr>
        <w:t>فيما يتعلق بترتيبات الرعاية</w:t>
      </w:r>
      <w:r w:rsidRPr="00471116">
        <w:rPr>
          <w:rtl/>
        </w:rPr>
        <w:t xml:space="preserve"> و</w:t>
      </w:r>
      <w:r w:rsidR="00C27DC7">
        <w:rPr>
          <w:rFonts w:hint="cs"/>
          <w:rtl/>
        </w:rPr>
        <w:t>ب</w:t>
      </w:r>
      <w:r w:rsidRPr="00471116">
        <w:rPr>
          <w:rtl/>
        </w:rPr>
        <w:t>أن الضوابط فع</w:t>
      </w:r>
      <w:r w:rsidRPr="00471116">
        <w:rPr>
          <w:rFonts w:hint="cs"/>
          <w:rtl/>
        </w:rPr>
        <w:t>ّ</w:t>
      </w:r>
      <w:r w:rsidRPr="00471116">
        <w:rPr>
          <w:rtl/>
        </w:rPr>
        <w:t>الة.</w:t>
      </w:r>
    </w:p>
    <w:p w:rsidR="00B05C56" w:rsidRPr="00294638" w:rsidRDefault="00741767" w:rsidP="006E0A34">
      <w:pPr>
        <w:pStyle w:val="Headingbitalic"/>
      </w:pPr>
      <w:r w:rsidRPr="00294638">
        <w:rPr>
          <w:rFonts w:hint="cs"/>
          <w:rtl/>
        </w:rPr>
        <w:t>هاء -</w:t>
      </w:r>
      <w:r w:rsidRPr="00294638">
        <w:rPr>
          <w:rtl/>
        </w:rPr>
        <w:tab/>
      </w:r>
      <w:r w:rsidRPr="00294638">
        <w:rPr>
          <w:rFonts w:hint="cs"/>
          <w:rtl/>
        </w:rPr>
        <w:t xml:space="preserve">مراجعة </w:t>
      </w:r>
      <w:r w:rsidR="00CD643E" w:rsidRPr="00294638">
        <w:rPr>
          <w:rFonts w:hint="cs"/>
          <w:rtl/>
        </w:rPr>
        <w:t xml:space="preserve">أمن النفاذ إلى نظام </w:t>
      </w:r>
      <w:r w:rsidR="00CD643E" w:rsidRPr="00294638">
        <w:rPr>
          <w:rtl/>
        </w:rPr>
        <w:t>تخطيط موارد المؤسسة</w:t>
      </w:r>
      <w:r w:rsidR="00CD643E" w:rsidRPr="00294638">
        <w:rPr>
          <w:rFonts w:hint="cs"/>
          <w:rtl/>
        </w:rPr>
        <w:t xml:space="preserve"> </w:t>
      </w:r>
      <w:r w:rsidR="00CD643E" w:rsidRPr="00294638">
        <w:t>(ERP)</w:t>
      </w:r>
    </w:p>
    <w:p w:rsidR="00741767" w:rsidRPr="00601FD0" w:rsidRDefault="00741767" w:rsidP="00294638">
      <w:pPr>
        <w:rPr>
          <w:rtl/>
          <w:lang w:bidi="ar-EG"/>
        </w:rPr>
      </w:pPr>
      <w:proofErr w:type="gramStart"/>
      <w:r w:rsidRPr="00601FD0">
        <w:t>21</w:t>
      </w:r>
      <w:r w:rsidRPr="00601FD0">
        <w:rPr>
          <w:rtl/>
          <w:lang w:bidi="ar-EG"/>
        </w:rPr>
        <w:tab/>
      </w:r>
      <w:r w:rsidR="00894442" w:rsidRPr="00601FD0">
        <w:rPr>
          <w:rFonts w:hint="cs"/>
          <w:rtl/>
        </w:rPr>
        <w:t>راجعت</w:t>
      </w:r>
      <w:proofErr w:type="gramEnd"/>
      <w:r w:rsidRPr="00601FD0">
        <w:rPr>
          <w:rtl/>
        </w:rPr>
        <w:t xml:space="preserve"> </w:t>
      </w:r>
      <w:r w:rsidRPr="00601FD0">
        <w:rPr>
          <w:rFonts w:hint="cs"/>
          <w:rtl/>
        </w:rPr>
        <w:t xml:space="preserve">وحدة المراجعة الداخلية </w:t>
      </w:r>
      <w:r w:rsidR="00CD643E" w:rsidRPr="00601FD0">
        <w:rPr>
          <w:rFonts w:hint="cs"/>
          <w:rtl/>
        </w:rPr>
        <w:t xml:space="preserve">أمن النفاذ إلى </w:t>
      </w:r>
      <w:r w:rsidR="004938F6" w:rsidRPr="00601FD0">
        <w:rPr>
          <w:rFonts w:hint="cs"/>
          <w:rtl/>
        </w:rPr>
        <w:t>ا</w:t>
      </w:r>
      <w:r w:rsidR="00894442" w:rsidRPr="00601FD0">
        <w:rPr>
          <w:rFonts w:hint="cs"/>
          <w:rtl/>
        </w:rPr>
        <w:t xml:space="preserve">لمكون </w:t>
      </w:r>
      <w:r w:rsidR="004938F6" w:rsidRPr="00601FD0">
        <w:rPr>
          <w:rFonts w:hint="cs"/>
          <w:rtl/>
        </w:rPr>
        <w:t>الرئيسي</w:t>
      </w:r>
      <w:r w:rsidR="00625461" w:rsidRPr="00601FD0">
        <w:rPr>
          <w:rFonts w:hint="cs"/>
          <w:rtl/>
          <w:lang w:bidi="ar-EG"/>
        </w:rPr>
        <w:t xml:space="preserve"> لوحدة </w:t>
      </w:r>
      <w:r w:rsidR="00625461" w:rsidRPr="00601FD0">
        <w:rPr>
          <w:lang w:bidi="ar-EG"/>
        </w:rPr>
        <w:t>SAP</w:t>
      </w:r>
      <w:r w:rsidR="00894442" w:rsidRPr="00601FD0">
        <w:rPr>
          <w:rFonts w:hint="cs"/>
          <w:rtl/>
        </w:rPr>
        <w:t xml:space="preserve"> </w:t>
      </w:r>
      <w:r w:rsidR="00CD643E" w:rsidRPr="00601FD0">
        <w:rPr>
          <w:rFonts w:hint="cs"/>
          <w:rtl/>
        </w:rPr>
        <w:t>لتخطيط موارد المؤسسة</w:t>
      </w:r>
      <w:r w:rsidR="004938F6" w:rsidRPr="00601FD0">
        <w:rPr>
          <w:rFonts w:hint="cs"/>
          <w:rtl/>
        </w:rPr>
        <w:t xml:space="preserve"> </w:t>
      </w:r>
      <w:r w:rsidR="004938F6" w:rsidRPr="00601FD0">
        <w:t>(ECC)</w:t>
      </w:r>
      <w:r w:rsidR="00CD643E" w:rsidRPr="00601FD0">
        <w:rPr>
          <w:rFonts w:hint="cs"/>
          <w:rtl/>
        </w:rPr>
        <w:t xml:space="preserve"> </w:t>
      </w:r>
      <w:r w:rsidR="00625461" w:rsidRPr="00601FD0">
        <w:rPr>
          <w:rFonts w:hint="cs"/>
          <w:rtl/>
        </w:rPr>
        <w:t>و</w:t>
      </w:r>
      <w:r w:rsidR="00294638" w:rsidRPr="00601FD0">
        <w:rPr>
          <w:rFonts w:hint="cs"/>
          <w:rtl/>
        </w:rPr>
        <w:t xml:space="preserve">وحدة </w:t>
      </w:r>
      <w:r w:rsidR="00CD643E" w:rsidRPr="00601FD0">
        <w:rPr>
          <w:rFonts w:hint="cs"/>
          <w:rtl/>
        </w:rPr>
        <w:t xml:space="preserve">إدارة العلاقة مع العملاء </w:t>
      </w:r>
      <w:r w:rsidR="00CD643E" w:rsidRPr="00601FD0">
        <w:t>(CRM)</w:t>
      </w:r>
      <w:r w:rsidRPr="00601FD0">
        <w:rPr>
          <w:rFonts w:hint="cs"/>
          <w:rtl/>
        </w:rPr>
        <w:t xml:space="preserve"> </w:t>
      </w:r>
      <w:r w:rsidR="004938F6" w:rsidRPr="00601FD0">
        <w:rPr>
          <w:rFonts w:hint="cs"/>
          <w:rtl/>
        </w:rPr>
        <w:t>وبالأخص أثناء</w:t>
      </w:r>
      <w:r w:rsidR="00CD643E" w:rsidRPr="00601FD0">
        <w:rPr>
          <w:rFonts w:hint="cs"/>
          <w:rtl/>
        </w:rPr>
        <w:t xml:space="preserve"> </w:t>
      </w:r>
      <w:r w:rsidR="004938F6" w:rsidRPr="00601FD0">
        <w:rPr>
          <w:rFonts w:hint="cs"/>
          <w:rtl/>
        </w:rPr>
        <w:t>ال</w:t>
      </w:r>
      <w:r w:rsidRPr="00601FD0">
        <w:rPr>
          <w:rFonts w:hint="cs"/>
          <w:rtl/>
        </w:rPr>
        <w:t xml:space="preserve">فترة من </w:t>
      </w:r>
      <w:r w:rsidRPr="00601FD0">
        <w:rPr>
          <w:rFonts w:hint="cs"/>
          <w:rtl/>
          <w:lang w:val="en-CA" w:bidi="ar-EG"/>
        </w:rPr>
        <w:t xml:space="preserve">يناير </w:t>
      </w:r>
      <w:r w:rsidRPr="00601FD0">
        <w:rPr>
          <w:lang w:bidi="ar-EG"/>
        </w:rPr>
        <w:t>2015</w:t>
      </w:r>
      <w:r w:rsidRPr="00601FD0">
        <w:rPr>
          <w:rFonts w:hint="cs"/>
          <w:rtl/>
          <w:lang w:bidi="ar-EG"/>
        </w:rPr>
        <w:t xml:space="preserve"> إلى أكتوبر </w:t>
      </w:r>
      <w:r w:rsidRPr="00601FD0">
        <w:rPr>
          <w:lang w:bidi="ar-EG"/>
        </w:rPr>
        <w:t>2017</w:t>
      </w:r>
      <w:r w:rsidRPr="00601FD0">
        <w:rPr>
          <w:rFonts w:hint="cs"/>
          <w:rtl/>
          <w:lang w:bidi="ar-EG"/>
        </w:rPr>
        <w:t>.</w:t>
      </w:r>
      <w:r w:rsidRPr="00601FD0">
        <w:rPr>
          <w:rFonts w:hint="cs"/>
          <w:rtl/>
          <w:lang w:val="en-CA" w:bidi="ar-EG"/>
        </w:rPr>
        <w:t xml:space="preserve"> وتمثلت أهداف المراجعة في</w:t>
      </w:r>
      <w:r w:rsidRPr="00601FD0">
        <w:rPr>
          <w:rFonts w:hint="eastAsia"/>
          <w:rtl/>
          <w:lang w:val="en-CA" w:bidi="ar-EG"/>
        </w:rPr>
        <w:t> </w:t>
      </w:r>
      <w:r w:rsidRPr="00601FD0">
        <w:rPr>
          <w:rtl/>
        </w:rPr>
        <w:t>’</w:t>
      </w:r>
      <w:proofErr w:type="gramStart"/>
      <w:r w:rsidRPr="00601FD0">
        <w:t>1</w:t>
      </w:r>
      <w:r w:rsidRPr="00601FD0">
        <w:rPr>
          <w:rtl/>
        </w:rPr>
        <w:t>‘</w:t>
      </w:r>
      <w:r w:rsidRPr="00601FD0">
        <w:rPr>
          <w:rFonts w:hint="eastAsia"/>
          <w:rtl/>
        </w:rPr>
        <w:t> </w:t>
      </w:r>
      <w:r w:rsidR="005A5E9A" w:rsidRPr="00601FD0">
        <w:rPr>
          <w:rFonts w:hint="cs"/>
          <w:rtl/>
        </w:rPr>
        <w:t>تقييم</w:t>
      </w:r>
      <w:proofErr w:type="gramEnd"/>
      <w:r w:rsidR="005A5E9A" w:rsidRPr="00601FD0">
        <w:rPr>
          <w:rFonts w:hint="cs"/>
          <w:rtl/>
        </w:rPr>
        <w:t xml:space="preserve"> المبادئ </w:t>
      </w:r>
      <w:r w:rsidRPr="00601FD0">
        <w:rPr>
          <w:rFonts w:hint="cs"/>
          <w:rtl/>
        </w:rPr>
        <w:t xml:space="preserve">والسياسات </w:t>
      </w:r>
      <w:r w:rsidR="005A5E9A" w:rsidRPr="00601FD0">
        <w:rPr>
          <w:rFonts w:hint="cs"/>
          <w:rtl/>
        </w:rPr>
        <w:t>والأطر الخاصة بتأمين النفاذ إلى</w:t>
      </w:r>
      <w:r w:rsidR="00B9609B" w:rsidRPr="00601FD0">
        <w:rPr>
          <w:rFonts w:hint="cs"/>
          <w:rtl/>
        </w:rPr>
        <w:t xml:space="preserve"> </w:t>
      </w:r>
      <w:r w:rsidR="004938F6" w:rsidRPr="00601FD0">
        <w:rPr>
          <w:rFonts w:hint="cs"/>
          <w:rtl/>
          <w:lang w:bidi="ar-EG"/>
        </w:rPr>
        <w:t>الوحدة</w:t>
      </w:r>
      <w:r w:rsidR="005A5E9A" w:rsidRPr="00601FD0">
        <w:rPr>
          <w:rFonts w:hint="cs"/>
          <w:rtl/>
        </w:rPr>
        <w:t xml:space="preserve"> </w:t>
      </w:r>
      <w:r w:rsidR="005A5E9A" w:rsidRPr="00601FD0">
        <w:rPr>
          <w:rFonts w:asciiTheme="minorHAnsi" w:hAnsiTheme="minorHAnsi" w:cstheme="minorHAnsi"/>
        </w:rPr>
        <w:t>SAP ECC</w:t>
      </w:r>
      <w:r w:rsidR="005A5E9A" w:rsidRPr="00601FD0">
        <w:rPr>
          <w:rFonts w:hint="cs"/>
          <w:rtl/>
        </w:rPr>
        <w:t xml:space="preserve"> و</w:t>
      </w:r>
      <w:r w:rsidR="005A5E9A" w:rsidRPr="00601FD0">
        <w:t>CRM</w:t>
      </w:r>
      <w:r w:rsidR="005A5E9A" w:rsidRPr="00601FD0">
        <w:rPr>
          <w:rFonts w:hint="cs"/>
          <w:rtl/>
          <w:lang w:bidi="ar-EG"/>
        </w:rPr>
        <w:t>، و</w:t>
      </w:r>
      <w:r w:rsidR="005A5E9A" w:rsidRPr="00601FD0">
        <w:rPr>
          <w:rtl/>
        </w:rPr>
        <w:t>’</w:t>
      </w:r>
      <w:r w:rsidR="00824F9A" w:rsidRPr="00601FD0">
        <w:t>2</w:t>
      </w:r>
      <w:r w:rsidR="005A5E9A" w:rsidRPr="00601FD0">
        <w:rPr>
          <w:rtl/>
        </w:rPr>
        <w:t>‘</w:t>
      </w:r>
      <w:r w:rsidR="005A5E9A" w:rsidRPr="00601FD0">
        <w:rPr>
          <w:rFonts w:hint="eastAsia"/>
          <w:rtl/>
        </w:rPr>
        <w:t> </w:t>
      </w:r>
      <w:r w:rsidR="005A5E9A" w:rsidRPr="00601FD0">
        <w:rPr>
          <w:rFonts w:hint="cs"/>
          <w:rtl/>
        </w:rPr>
        <w:t>إدارة حساب المستعمل وأمن البيانات والمعاملات في</w:t>
      </w:r>
      <w:r w:rsidR="00B9609B" w:rsidRPr="00601FD0">
        <w:rPr>
          <w:rFonts w:hint="cs"/>
          <w:rtl/>
        </w:rPr>
        <w:t xml:space="preserve"> </w:t>
      </w:r>
      <w:r w:rsidR="004938F6" w:rsidRPr="00601FD0">
        <w:rPr>
          <w:rFonts w:hint="cs"/>
          <w:rtl/>
        </w:rPr>
        <w:t>الوحدة</w:t>
      </w:r>
      <w:r w:rsidR="005A5E9A" w:rsidRPr="00601FD0">
        <w:rPr>
          <w:rFonts w:hint="cs"/>
          <w:rtl/>
        </w:rPr>
        <w:t xml:space="preserve"> </w:t>
      </w:r>
      <w:r w:rsidR="005A5E9A" w:rsidRPr="00601FD0">
        <w:rPr>
          <w:rFonts w:asciiTheme="minorHAnsi" w:hAnsiTheme="minorHAnsi" w:cstheme="minorHAnsi"/>
        </w:rPr>
        <w:t>SAP ECC</w:t>
      </w:r>
      <w:r w:rsidR="005A5E9A" w:rsidRPr="00601FD0">
        <w:rPr>
          <w:rFonts w:hint="cs"/>
          <w:rtl/>
        </w:rPr>
        <w:t xml:space="preserve"> و</w:t>
      </w:r>
      <w:r w:rsidR="005A5E9A" w:rsidRPr="00601FD0">
        <w:t>CRM</w:t>
      </w:r>
      <w:r w:rsidR="005A5E9A" w:rsidRPr="00601FD0">
        <w:rPr>
          <w:rFonts w:hint="cs"/>
          <w:rtl/>
          <w:lang w:bidi="ar-EG"/>
        </w:rPr>
        <w:t>، و</w:t>
      </w:r>
      <w:r w:rsidR="00824F9A" w:rsidRPr="00601FD0">
        <w:rPr>
          <w:rtl/>
        </w:rPr>
        <w:t>’</w:t>
      </w:r>
      <w:r w:rsidR="00824F9A" w:rsidRPr="00601FD0">
        <w:t>3</w:t>
      </w:r>
      <w:r w:rsidR="00824F9A" w:rsidRPr="00601FD0">
        <w:rPr>
          <w:rtl/>
        </w:rPr>
        <w:t>‘</w:t>
      </w:r>
      <w:r w:rsidR="00824F9A" w:rsidRPr="00601FD0">
        <w:rPr>
          <w:rFonts w:hint="cs"/>
          <w:rtl/>
        </w:rPr>
        <w:t xml:space="preserve"> الأدوار والتراخيص والمسؤوليات وفقاً </w:t>
      </w:r>
      <w:r w:rsidR="00E8022B" w:rsidRPr="00601FD0">
        <w:rPr>
          <w:rFonts w:hint="cs"/>
          <w:color w:val="000000"/>
          <w:rtl/>
        </w:rPr>
        <w:t>للفصل المتوقع</w:t>
      </w:r>
      <w:r w:rsidR="00824F9A" w:rsidRPr="00601FD0">
        <w:rPr>
          <w:color w:val="000000"/>
          <w:rtl/>
        </w:rPr>
        <w:t xml:space="preserve"> بين</w:t>
      </w:r>
      <w:r w:rsidR="00824F9A" w:rsidRPr="00601FD0">
        <w:rPr>
          <w:rFonts w:hint="cs"/>
          <w:rtl/>
        </w:rPr>
        <w:t xml:space="preserve"> </w:t>
      </w:r>
      <w:r w:rsidR="00E8022B" w:rsidRPr="00601FD0">
        <w:rPr>
          <w:rFonts w:hint="cs"/>
          <w:rtl/>
        </w:rPr>
        <w:t>المه</w:t>
      </w:r>
      <w:r w:rsidR="004938F6" w:rsidRPr="00601FD0">
        <w:rPr>
          <w:rFonts w:hint="cs"/>
          <w:rtl/>
        </w:rPr>
        <w:t>ا</w:t>
      </w:r>
      <w:r w:rsidR="00E8022B" w:rsidRPr="00601FD0">
        <w:rPr>
          <w:rFonts w:hint="cs"/>
          <w:rtl/>
        </w:rPr>
        <w:t>م</w:t>
      </w:r>
      <w:r w:rsidR="00824F9A" w:rsidRPr="00601FD0">
        <w:rPr>
          <w:rFonts w:hint="cs"/>
          <w:rtl/>
        </w:rPr>
        <w:t xml:space="preserve"> و</w:t>
      </w:r>
      <w:r w:rsidR="00824F9A" w:rsidRPr="00601FD0">
        <w:rPr>
          <w:rtl/>
        </w:rPr>
        <w:t>’</w:t>
      </w:r>
      <w:r w:rsidR="00824F9A" w:rsidRPr="00601FD0">
        <w:t>4</w:t>
      </w:r>
      <w:r w:rsidR="00824F9A" w:rsidRPr="00601FD0">
        <w:rPr>
          <w:rtl/>
        </w:rPr>
        <w:t>‘</w:t>
      </w:r>
      <w:r w:rsidR="00824F9A" w:rsidRPr="00601FD0">
        <w:rPr>
          <w:rFonts w:hint="cs"/>
          <w:rtl/>
        </w:rPr>
        <w:t xml:space="preserve"> إدارة السجل </w:t>
      </w:r>
      <w:r w:rsidR="00B9609B" w:rsidRPr="00601FD0">
        <w:rPr>
          <w:rFonts w:hint="cs"/>
          <w:rtl/>
        </w:rPr>
        <w:t>والرصد</w:t>
      </w:r>
      <w:r w:rsidR="00824F9A" w:rsidRPr="00601FD0">
        <w:rPr>
          <w:rFonts w:hint="cs"/>
          <w:rtl/>
        </w:rPr>
        <w:t xml:space="preserve"> واستخدام المستعملين للتقارير ذات الصلة.</w:t>
      </w:r>
    </w:p>
    <w:p w:rsidR="00741767" w:rsidRDefault="00741767" w:rsidP="00294638">
      <w:pPr>
        <w:rPr>
          <w:rtl/>
          <w:lang w:bidi="ar-EG"/>
        </w:rPr>
      </w:pPr>
      <w:proofErr w:type="gramStart"/>
      <w:r>
        <w:t>22</w:t>
      </w:r>
      <w:r>
        <w:rPr>
          <w:rtl/>
          <w:lang w:bidi="ar-EG"/>
        </w:rPr>
        <w:tab/>
      </w:r>
      <w:r w:rsidR="00E8022B">
        <w:rPr>
          <w:rFonts w:hint="cs"/>
          <w:rtl/>
          <w:lang w:bidi="ar-EG"/>
        </w:rPr>
        <w:t>خلصت</w:t>
      </w:r>
      <w:proofErr w:type="gramEnd"/>
      <w:r w:rsidR="00E8022B">
        <w:rPr>
          <w:rFonts w:hint="cs"/>
          <w:rtl/>
          <w:lang w:bidi="ar-EG"/>
        </w:rPr>
        <w:t xml:space="preserve"> وحدة المراجعة الداخلية إلى </w:t>
      </w:r>
      <w:r w:rsidR="00894442">
        <w:rPr>
          <w:rFonts w:hint="cs"/>
          <w:rtl/>
          <w:lang w:bidi="ar-EG"/>
        </w:rPr>
        <w:t>الاستنتاجات التالية وهي</w:t>
      </w:r>
      <w:r w:rsidR="00E8022B">
        <w:rPr>
          <w:rFonts w:hint="cs"/>
          <w:rtl/>
          <w:lang w:bidi="ar-EG"/>
        </w:rPr>
        <w:t xml:space="preserve"> مسائل </w:t>
      </w:r>
      <w:r w:rsidR="00894442">
        <w:rPr>
          <w:rFonts w:hint="cs"/>
          <w:rtl/>
          <w:lang w:bidi="ar-EG"/>
        </w:rPr>
        <w:t>ذات أولوية عالية:</w:t>
      </w:r>
    </w:p>
    <w:p w:rsidR="00741767" w:rsidRPr="00294638" w:rsidRDefault="006E1B66" w:rsidP="005726F0">
      <w:pPr>
        <w:pStyle w:val="enumlev2"/>
        <w:rPr>
          <w:rtl/>
        </w:rPr>
      </w:pPr>
      <w:r>
        <w:sym w:font="Symbol" w:char="F0B7"/>
      </w:r>
      <w:r w:rsidR="00741767" w:rsidRPr="00294638">
        <w:tab/>
      </w:r>
      <w:r w:rsidR="004348F7" w:rsidRPr="00294638">
        <w:rPr>
          <w:rFonts w:hint="cs"/>
          <w:rtl/>
        </w:rPr>
        <w:t>تَبين من التقييم أن</w:t>
      </w:r>
      <w:r w:rsidR="00E8022B" w:rsidRPr="00294638">
        <w:rPr>
          <w:rFonts w:hint="cs"/>
          <w:rtl/>
        </w:rPr>
        <w:t xml:space="preserve"> السياسات الحالية ذات الصلة بأمن النفاذ</w:t>
      </w:r>
      <w:r w:rsidR="004938F6" w:rsidRPr="00294638">
        <w:rPr>
          <w:rFonts w:hint="cs"/>
          <w:rtl/>
        </w:rPr>
        <w:t xml:space="preserve"> إلى </w:t>
      </w:r>
      <w:r w:rsidR="00F91908" w:rsidRPr="00294638">
        <w:rPr>
          <w:rFonts w:hint="cs"/>
          <w:rtl/>
        </w:rPr>
        <w:t>الوحدة</w:t>
      </w:r>
      <w:r w:rsidR="00E8022B" w:rsidRPr="00294638">
        <w:rPr>
          <w:rFonts w:hint="cs"/>
          <w:rtl/>
        </w:rPr>
        <w:t xml:space="preserve"> </w:t>
      </w:r>
      <w:r w:rsidR="00E8022B" w:rsidRPr="00294638">
        <w:t>SAP ECC</w:t>
      </w:r>
      <w:r w:rsidR="00E8022B" w:rsidRPr="00294638">
        <w:rPr>
          <w:rFonts w:hint="cs"/>
          <w:rtl/>
        </w:rPr>
        <w:t xml:space="preserve"> و</w:t>
      </w:r>
      <w:r w:rsidR="00E8022B" w:rsidRPr="00294638">
        <w:t>CRM</w:t>
      </w:r>
      <w:r w:rsidR="00E8022B" w:rsidRPr="00294638">
        <w:rPr>
          <w:rFonts w:hint="cs"/>
          <w:rtl/>
        </w:rPr>
        <w:t xml:space="preserve"> غير</w:t>
      </w:r>
      <w:r w:rsidR="005726F0">
        <w:rPr>
          <w:rFonts w:hint="eastAsia"/>
          <w:rtl/>
        </w:rPr>
        <w:t> </w:t>
      </w:r>
      <w:r w:rsidR="00E8022B" w:rsidRPr="00294638">
        <w:rPr>
          <w:rFonts w:hint="cs"/>
          <w:rtl/>
        </w:rPr>
        <w:t xml:space="preserve">كافية. وأوصي باستعراض السياسات ذات الصلة بأمن النفاذ </w:t>
      </w:r>
      <w:r w:rsidR="00F91908" w:rsidRPr="00294638">
        <w:rPr>
          <w:rFonts w:hint="cs"/>
          <w:rtl/>
        </w:rPr>
        <w:t>إلى الوحدة</w:t>
      </w:r>
      <w:r w:rsidR="00E8022B" w:rsidRPr="00294638">
        <w:rPr>
          <w:rFonts w:hint="cs"/>
          <w:rtl/>
        </w:rPr>
        <w:t xml:space="preserve"> </w:t>
      </w:r>
      <w:r w:rsidR="00E8022B" w:rsidRPr="00294638">
        <w:t>SAP ECC</w:t>
      </w:r>
      <w:r w:rsidR="00F91908" w:rsidRPr="00294638">
        <w:rPr>
          <w:rFonts w:hint="cs"/>
          <w:rtl/>
        </w:rPr>
        <w:t xml:space="preserve"> و</w:t>
      </w:r>
      <w:r w:rsidR="00E8022B" w:rsidRPr="00294638">
        <w:t>CRM</w:t>
      </w:r>
      <w:r w:rsidR="00E8022B" w:rsidRPr="00294638">
        <w:rPr>
          <w:rFonts w:hint="cs"/>
          <w:rtl/>
        </w:rPr>
        <w:t xml:space="preserve"> ب</w:t>
      </w:r>
      <w:r w:rsidR="00E8022B" w:rsidRPr="00294638">
        <w:rPr>
          <w:rFonts w:hint="eastAsia"/>
          <w:rtl/>
        </w:rPr>
        <w:t>هدف</w:t>
      </w:r>
      <w:r w:rsidR="00E8022B" w:rsidRPr="00294638">
        <w:rPr>
          <w:rtl/>
        </w:rPr>
        <w:t xml:space="preserve"> </w:t>
      </w:r>
      <w:r w:rsidR="00E8022B" w:rsidRPr="00294638">
        <w:rPr>
          <w:rFonts w:hint="eastAsia"/>
          <w:rtl/>
        </w:rPr>
        <w:t>مواءمته</w:t>
      </w:r>
      <w:r w:rsidR="00E8022B" w:rsidRPr="00294638">
        <w:rPr>
          <w:rFonts w:hint="cs"/>
          <w:rtl/>
        </w:rPr>
        <w:t>ا</w:t>
      </w:r>
      <w:r w:rsidR="00E8022B" w:rsidRPr="00294638">
        <w:rPr>
          <w:rtl/>
        </w:rPr>
        <w:t xml:space="preserve"> </w:t>
      </w:r>
      <w:r w:rsidR="00E8022B" w:rsidRPr="00294638">
        <w:rPr>
          <w:rFonts w:hint="eastAsia"/>
          <w:rtl/>
        </w:rPr>
        <w:t>مع</w:t>
      </w:r>
      <w:r w:rsidR="008500AA">
        <w:rPr>
          <w:rFonts w:hint="cs"/>
          <w:rtl/>
        </w:rPr>
        <w:t> </w:t>
      </w:r>
      <w:r w:rsidR="00E8022B" w:rsidRPr="00294638">
        <w:rPr>
          <w:rFonts w:hint="eastAsia"/>
          <w:rtl/>
        </w:rPr>
        <w:t>بعضها</w:t>
      </w:r>
      <w:r w:rsidR="00E8022B" w:rsidRPr="00294638">
        <w:rPr>
          <w:rtl/>
        </w:rPr>
        <w:t xml:space="preserve"> </w:t>
      </w:r>
      <w:r w:rsidR="00E8022B" w:rsidRPr="00294638">
        <w:rPr>
          <w:rFonts w:hint="eastAsia"/>
          <w:rtl/>
        </w:rPr>
        <w:t>البعض</w:t>
      </w:r>
      <w:r w:rsidR="00E8022B" w:rsidRPr="00294638">
        <w:rPr>
          <w:rtl/>
        </w:rPr>
        <w:t xml:space="preserve"> </w:t>
      </w:r>
      <w:r w:rsidR="00E8022B" w:rsidRPr="00294638">
        <w:rPr>
          <w:rFonts w:hint="cs"/>
          <w:rtl/>
        </w:rPr>
        <w:t>والتعبير</w:t>
      </w:r>
      <w:r w:rsidR="00E8022B" w:rsidRPr="00294638">
        <w:rPr>
          <w:rtl/>
        </w:rPr>
        <w:t xml:space="preserve"> </w:t>
      </w:r>
      <w:r w:rsidR="00E8022B" w:rsidRPr="00294638">
        <w:rPr>
          <w:rFonts w:hint="eastAsia"/>
          <w:rtl/>
        </w:rPr>
        <w:t>عن</w:t>
      </w:r>
      <w:r w:rsidR="00E8022B" w:rsidRPr="00294638">
        <w:rPr>
          <w:rtl/>
        </w:rPr>
        <w:t xml:space="preserve"> </w:t>
      </w:r>
      <w:r w:rsidR="00E8022B" w:rsidRPr="00294638">
        <w:rPr>
          <w:rFonts w:hint="eastAsia"/>
          <w:rtl/>
        </w:rPr>
        <w:t>الواقع</w:t>
      </w:r>
      <w:r w:rsidR="00E8022B" w:rsidRPr="00294638">
        <w:rPr>
          <w:rtl/>
        </w:rPr>
        <w:t xml:space="preserve"> </w:t>
      </w:r>
      <w:r w:rsidR="00E8022B" w:rsidRPr="00294638">
        <w:rPr>
          <w:rFonts w:hint="eastAsia"/>
          <w:rtl/>
        </w:rPr>
        <w:t>الحالي</w:t>
      </w:r>
      <w:r w:rsidR="00A25A69">
        <w:rPr>
          <w:rFonts w:hint="cs"/>
          <w:rtl/>
        </w:rPr>
        <w:t>.</w:t>
      </w:r>
    </w:p>
    <w:p w:rsidR="00741767" w:rsidRPr="00E6352B" w:rsidRDefault="0002574A" w:rsidP="00E6352B">
      <w:pPr>
        <w:pStyle w:val="enumlev2"/>
        <w:keepNext/>
        <w:keepLines/>
        <w:rPr>
          <w:spacing w:val="4"/>
          <w:rtl/>
          <w:lang w:bidi="ar-EG"/>
        </w:rPr>
      </w:pPr>
      <w:r w:rsidRPr="00E6352B">
        <w:rPr>
          <w:rFonts w:ascii="Times New Roman" w:hAnsi="Times New Roman" w:cs="Times New Roman"/>
          <w:spacing w:val="4"/>
          <w:lang w:bidi="ar-EG"/>
        </w:rPr>
        <w:lastRenderedPageBreak/>
        <w:sym w:font="Symbol" w:char="F0B7"/>
      </w:r>
      <w:r w:rsidR="00741767" w:rsidRPr="00E6352B">
        <w:rPr>
          <w:spacing w:val="4"/>
          <w:lang w:bidi="ar-EG"/>
        </w:rPr>
        <w:tab/>
      </w:r>
      <w:r w:rsidR="003A0D97" w:rsidRPr="00E6352B">
        <w:rPr>
          <w:rFonts w:hint="cs"/>
          <w:spacing w:val="4"/>
          <w:rtl/>
          <w:lang w:bidi="ar-EG"/>
        </w:rPr>
        <w:t xml:space="preserve">تَبين من التقييم أن </w:t>
      </w:r>
      <w:r w:rsidR="00E8022B" w:rsidRPr="00E6352B">
        <w:rPr>
          <w:rFonts w:hint="cs"/>
          <w:spacing w:val="4"/>
          <w:rtl/>
          <w:lang w:bidi="ar-EG"/>
        </w:rPr>
        <w:t xml:space="preserve">إدارة حساب المستعمل والأمن في </w:t>
      </w:r>
      <w:r w:rsidR="00656034" w:rsidRPr="00E6352B">
        <w:rPr>
          <w:rFonts w:hint="cs"/>
          <w:spacing w:val="4"/>
          <w:rtl/>
          <w:lang w:bidi="ar-EG"/>
        </w:rPr>
        <w:t>الوحدة</w:t>
      </w:r>
      <w:r w:rsidR="00E8022B" w:rsidRPr="00E6352B">
        <w:rPr>
          <w:rFonts w:hint="cs"/>
          <w:spacing w:val="4"/>
          <w:rtl/>
          <w:lang w:bidi="ar-EG"/>
        </w:rPr>
        <w:t xml:space="preserve"> </w:t>
      </w:r>
      <w:r w:rsidR="00E8022B" w:rsidRPr="00E6352B">
        <w:rPr>
          <w:spacing w:val="4"/>
        </w:rPr>
        <w:t>SAP ECC</w:t>
      </w:r>
      <w:r w:rsidR="00E8022B" w:rsidRPr="00E6352B">
        <w:rPr>
          <w:rFonts w:hint="cs"/>
          <w:spacing w:val="4"/>
          <w:rtl/>
          <w:lang w:bidi="ar-EG"/>
        </w:rPr>
        <w:t xml:space="preserve"> و</w:t>
      </w:r>
      <w:r w:rsidR="00E8022B" w:rsidRPr="00E6352B">
        <w:rPr>
          <w:spacing w:val="4"/>
        </w:rPr>
        <w:t>CRM</w:t>
      </w:r>
      <w:r w:rsidR="00E8022B" w:rsidRPr="00E6352B">
        <w:rPr>
          <w:rFonts w:hint="cs"/>
          <w:spacing w:val="4"/>
          <w:rtl/>
          <w:lang w:bidi="ar-EG"/>
        </w:rPr>
        <w:t xml:space="preserve"> غير كافية</w:t>
      </w:r>
      <w:r w:rsidR="005E2884" w:rsidRPr="00E6352B">
        <w:rPr>
          <w:rFonts w:hint="cs"/>
          <w:spacing w:val="4"/>
          <w:rtl/>
          <w:lang w:bidi="ar-EG"/>
        </w:rPr>
        <w:t xml:space="preserve">. وأوصي بتنفيذ مدة صلاحية في جميع حسابات المستعمل في النظام </w:t>
      </w:r>
      <w:r w:rsidR="005E2884" w:rsidRPr="00E6352B">
        <w:rPr>
          <w:spacing w:val="4"/>
          <w:lang w:bidi="ar-EG"/>
        </w:rPr>
        <w:t>SAP</w:t>
      </w:r>
      <w:r w:rsidR="005E2884" w:rsidRPr="00E6352B">
        <w:rPr>
          <w:rFonts w:hint="cs"/>
          <w:spacing w:val="4"/>
          <w:rtl/>
          <w:lang w:bidi="ar-EG"/>
        </w:rPr>
        <w:t xml:space="preserve"> من أجل تقييد حسابات المستعمل بمواعيد عقد التوظيف.</w:t>
      </w:r>
    </w:p>
    <w:p w:rsidR="00741767" w:rsidRPr="00E6352B" w:rsidRDefault="0002574A" w:rsidP="00E6352B">
      <w:pPr>
        <w:pStyle w:val="enumlev2"/>
        <w:rPr>
          <w:spacing w:val="4"/>
          <w:rtl/>
        </w:rPr>
      </w:pPr>
      <w:r w:rsidRPr="00E6352B">
        <w:rPr>
          <w:rFonts w:ascii="Times New Roman" w:hAnsi="Times New Roman" w:cs="Times New Roman"/>
          <w:spacing w:val="4"/>
          <w:lang w:bidi="ar-EG"/>
        </w:rPr>
        <w:sym w:font="Symbol" w:char="F0B7"/>
      </w:r>
      <w:r w:rsidR="00741767" w:rsidRPr="00E6352B">
        <w:rPr>
          <w:spacing w:val="4"/>
          <w:lang w:bidi="ar-EG"/>
        </w:rPr>
        <w:tab/>
      </w:r>
      <w:r w:rsidR="00656034" w:rsidRPr="00E6352B">
        <w:rPr>
          <w:rFonts w:hint="cs"/>
          <w:spacing w:val="4"/>
          <w:rtl/>
          <w:lang w:bidi="ar-EG"/>
        </w:rPr>
        <w:t>فيما يتعلق</w:t>
      </w:r>
      <w:r w:rsidR="00CD2CF0" w:rsidRPr="00E6352B">
        <w:rPr>
          <w:rFonts w:hint="cs"/>
          <w:spacing w:val="4"/>
          <w:rtl/>
          <w:lang w:bidi="ar-EG"/>
        </w:rPr>
        <w:t xml:space="preserve"> </w:t>
      </w:r>
      <w:r w:rsidR="00407450" w:rsidRPr="00E6352B">
        <w:rPr>
          <w:rFonts w:hint="cs"/>
          <w:spacing w:val="4"/>
          <w:rtl/>
          <w:lang w:bidi="ar-EG"/>
        </w:rPr>
        <w:t>بإسناد المهام</w:t>
      </w:r>
      <w:r w:rsidR="00CD2CF0" w:rsidRPr="00E6352B">
        <w:rPr>
          <w:rFonts w:hint="cs"/>
          <w:spacing w:val="4"/>
          <w:rtl/>
          <w:lang w:bidi="ar-EG"/>
        </w:rPr>
        <w:t xml:space="preserve"> وترخيص النفاذ، </w:t>
      </w:r>
      <w:r w:rsidR="00A241DC" w:rsidRPr="00E6352B">
        <w:rPr>
          <w:rFonts w:hint="cs"/>
          <w:spacing w:val="4"/>
          <w:rtl/>
          <w:lang w:bidi="ar-EG"/>
        </w:rPr>
        <w:t>ف</w:t>
      </w:r>
      <w:r w:rsidR="002007F2" w:rsidRPr="00E6352B">
        <w:rPr>
          <w:rFonts w:hint="cs"/>
          <w:spacing w:val="4"/>
          <w:rtl/>
          <w:lang w:bidi="ar-EG"/>
        </w:rPr>
        <w:t xml:space="preserve">إن </w:t>
      </w:r>
      <w:r w:rsidR="00CD2CF0" w:rsidRPr="00E6352B">
        <w:rPr>
          <w:rFonts w:hint="cs"/>
          <w:spacing w:val="4"/>
          <w:rtl/>
          <w:lang w:bidi="ar-EG"/>
        </w:rPr>
        <w:t xml:space="preserve">الفصل بين المهام </w:t>
      </w:r>
      <w:r w:rsidR="00CD2CF0" w:rsidRPr="00E6352B">
        <w:rPr>
          <w:spacing w:val="4"/>
          <w:lang w:bidi="ar-EG"/>
        </w:rPr>
        <w:t>(</w:t>
      </w:r>
      <w:proofErr w:type="spellStart"/>
      <w:r w:rsidR="00CD2CF0" w:rsidRPr="00E6352B">
        <w:rPr>
          <w:spacing w:val="4"/>
          <w:lang w:bidi="ar-EG"/>
        </w:rPr>
        <w:t>S</w:t>
      </w:r>
      <w:r w:rsidR="005F18C3" w:rsidRPr="00E6352B">
        <w:rPr>
          <w:spacing w:val="4"/>
          <w:lang w:bidi="ar-EG"/>
        </w:rPr>
        <w:t>o</w:t>
      </w:r>
      <w:r w:rsidR="00CD2CF0" w:rsidRPr="00E6352B">
        <w:rPr>
          <w:spacing w:val="4"/>
          <w:lang w:bidi="ar-EG"/>
        </w:rPr>
        <w:t>D</w:t>
      </w:r>
      <w:proofErr w:type="spellEnd"/>
      <w:r w:rsidR="00CD2CF0" w:rsidRPr="00E6352B">
        <w:rPr>
          <w:spacing w:val="4"/>
          <w:lang w:bidi="ar-EG"/>
        </w:rPr>
        <w:t>)</w:t>
      </w:r>
      <w:r w:rsidR="00CD2CF0" w:rsidRPr="00E6352B">
        <w:rPr>
          <w:rFonts w:hint="cs"/>
          <w:spacing w:val="4"/>
          <w:rtl/>
          <w:lang w:bidi="ar-EG"/>
        </w:rPr>
        <w:t xml:space="preserve"> في </w:t>
      </w:r>
      <w:r w:rsidR="00407450" w:rsidRPr="00E6352B">
        <w:rPr>
          <w:rFonts w:hint="cs"/>
          <w:spacing w:val="4"/>
          <w:rtl/>
          <w:lang w:bidi="ar-EG"/>
        </w:rPr>
        <w:t xml:space="preserve">الوحدة </w:t>
      </w:r>
      <w:r w:rsidR="00CD2CF0" w:rsidRPr="00E6352B">
        <w:rPr>
          <w:spacing w:val="4"/>
          <w:lang w:bidi="ar-EG"/>
        </w:rPr>
        <w:t>SAP</w:t>
      </w:r>
      <w:r w:rsidR="003C1618" w:rsidRPr="00E6352B">
        <w:rPr>
          <w:spacing w:val="4"/>
        </w:rPr>
        <w:t> </w:t>
      </w:r>
      <w:r w:rsidR="00CD2CF0" w:rsidRPr="00E6352B">
        <w:rPr>
          <w:spacing w:val="4"/>
        </w:rPr>
        <w:t>ECC</w:t>
      </w:r>
      <w:r w:rsidR="00CD2CF0" w:rsidRPr="00E6352B">
        <w:rPr>
          <w:rFonts w:hint="cs"/>
          <w:spacing w:val="4"/>
          <w:rtl/>
          <w:lang w:bidi="ar-EG"/>
        </w:rPr>
        <w:t xml:space="preserve"> و</w:t>
      </w:r>
      <w:r w:rsidR="00CD2CF0" w:rsidRPr="00E6352B">
        <w:rPr>
          <w:spacing w:val="4"/>
        </w:rPr>
        <w:t>CRM</w:t>
      </w:r>
      <w:r w:rsidR="00CD2CF0" w:rsidRPr="00E6352B">
        <w:rPr>
          <w:rFonts w:hint="cs"/>
          <w:spacing w:val="4"/>
          <w:rtl/>
          <w:lang w:bidi="ar-EG"/>
        </w:rPr>
        <w:t xml:space="preserve"> غير</w:t>
      </w:r>
      <w:r w:rsidR="008500AA" w:rsidRPr="00E6352B">
        <w:rPr>
          <w:rFonts w:hint="eastAsia"/>
          <w:spacing w:val="4"/>
          <w:rtl/>
          <w:lang w:bidi="ar-EG"/>
        </w:rPr>
        <w:t> </w:t>
      </w:r>
      <w:r w:rsidR="00CD2CF0" w:rsidRPr="00E6352B">
        <w:rPr>
          <w:rFonts w:hint="cs"/>
          <w:spacing w:val="4"/>
          <w:rtl/>
          <w:lang w:bidi="ar-EG"/>
        </w:rPr>
        <w:t xml:space="preserve">كاف. وأوصي باستعراض </w:t>
      </w:r>
      <w:r w:rsidR="006C4769" w:rsidRPr="00E6352B">
        <w:rPr>
          <w:rFonts w:hint="cs"/>
          <w:spacing w:val="4"/>
          <w:rtl/>
          <w:lang w:bidi="ar-EG"/>
        </w:rPr>
        <w:t>وتعطيل</w:t>
      </w:r>
      <w:r w:rsidR="009146A2" w:rsidRPr="00E6352B">
        <w:rPr>
          <w:rFonts w:hint="cs"/>
          <w:spacing w:val="4"/>
          <w:rtl/>
          <w:lang w:bidi="ar-EG"/>
        </w:rPr>
        <w:t xml:space="preserve"> تراخيص المستعمل</w:t>
      </w:r>
      <w:r w:rsidR="006C4769" w:rsidRPr="00E6352B">
        <w:rPr>
          <w:rFonts w:hint="cs"/>
          <w:spacing w:val="4"/>
          <w:rtl/>
          <w:lang w:bidi="ar-EG"/>
        </w:rPr>
        <w:t>ين</w:t>
      </w:r>
      <w:r w:rsidR="009146A2" w:rsidRPr="00E6352B">
        <w:rPr>
          <w:rFonts w:hint="cs"/>
          <w:spacing w:val="4"/>
          <w:rtl/>
          <w:lang w:bidi="ar-EG"/>
        </w:rPr>
        <w:t xml:space="preserve"> في الإنتاج </w:t>
      </w:r>
      <w:r w:rsidR="002007F2" w:rsidRPr="00E6352B">
        <w:rPr>
          <w:rFonts w:hint="cs"/>
          <w:spacing w:val="4"/>
          <w:rtl/>
          <w:lang w:bidi="ar-EG"/>
        </w:rPr>
        <w:t>بخصوص</w:t>
      </w:r>
      <w:r w:rsidR="00CD2CF0" w:rsidRPr="00E6352B">
        <w:rPr>
          <w:rFonts w:hint="cs"/>
          <w:spacing w:val="4"/>
          <w:rtl/>
          <w:lang w:bidi="ar-EG"/>
        </w:rPr>
        <w:t xml:space="preserve"> جميع المعاملات الحساسة في</w:t>
      </w:r>
      <w:r w:rsidR="008500AA" w:rsidRPr="00E6352B">
        <w:rPr>
          <w:rFonts w:hint="eastAsia"/>
          <w:spacing w:val="4"/>
          <w:rtl/>
          <w:lang w:bidi="ar-EG"/>
        </w:rPr>
        <w:t> </w:t>
      </w:r>
      <w:r w:rsidR="00CD2CF0" w:rsidRPr="00E6352B">
        <w:rPr>
          <w:rFonts w:hint="cs"/>
          <w:spacing w:val="4"/>
          <w:rtl/>
          <w:lang w:bidi="ar-EG"/>
        </w:rPr>
        <w:t>النظام</w:t>
      </w:r>
      <w:r w:rsidR="008500AA" w:rsidRPr="00E6352B">
        <w:rPr>
          <w:rFonts w:hint="eastAsia"/>
          <w:spacing w:val="4"/>
          <w:rtl/>
          <w:lang w:bidi="ar-EG"/>
        </w:rPr>
        <w:t> </w:t>
      </w:r>
      <w:r w:rsidR="00CD2CF0" w:rsidRPr="00E6352B">
        <w:rPr>
          <w:spacing w:val="4"/>
          <w:lang w:bidi="ar-EG"/>
        </w:rPr>
        <w:t>SAP</w:t>
      </w:r>
      <w:r w:rsidR="00CD2CF0" w:rsidRPr="00E6352B">
        <w:rPr>
          <w:rFonts w:hint="cs"/>
          <w:spacing w:val="4"/>
          <w:rtl/>
          <w:lang w:bidi="ar-EG"/>
        </w:rPr>
        <w:t xml:space="preserve"> (</w:t>
      </w:r>
      <w:r w:rsidR="009146A2" w:rsidRPr="00E6352B">
        <w:rPr>
          <w:rFonts w:hint="cs"/>
          <w:spacing w:val="4"/>
          <w:rtl/>
          <w:lang w:bidi="ar-EG"/>
        </w:rPr>
        <w:t xml:space="preserve">لا سيما تلك المستعملة في التطوير وإدارة النظام) </w:t>
      </w:r>
      <w:r w:rsidR="006C4769" w:rsidRPr="00E6352B">
        <w:rPr>
          <w:rFonts w:hint="cs"/>
          <w:spacing w:val="4"/>
          <w:rtl/>
          <w:lang w:bidi="ar-EG"/>
        </w:rPr>
        <w:t>والمستعملين غير المتوقعين.</w:t>
      </w:r>
      <w:r w:rsidR="004C6D79" w:rsidRPr="00E6352B">
        <w:rPr>
          <w:rFonts w:hint="cs"/>
          <w:spacing w:val="4"/>
          <w:rtl/>
          <w:lang w:bidi="ar-EG"/>
        </w:rPr>
        <w:t xml:space="preserve"> ويوصى أيضاً باستعراض وتعطيل جميع المهام والتراخيص </w:t>
      </w:r>
      <w:r w:rsidR="004C6D79" w:rsidRPr="00E6352B">
        <w:rPr>
          <w:spacing w:val="4"/>
          <w:lang w:bidi="ar-EG"/>
        </w:rPr>
        <w:t>SAP</w:t>
      </w:r>
      <w:r w:rsidR="004C6D79" w:rsidRPr="00E6352B">
        <w:rPr>
          <w:rFonts w:hint="cs"/>
          <w:spacing w:val="4"/>
          <w:rtl/>
          <w:lang w:bidi="ar-EG"/>
        </w:rPr>
        <w:t xml:space="preserve"> في الإنتاج </w:t>
      </w:r>
      <w:r w:rsidR="00CE23CB" w:rsidRPr="00E6352B">
        <w:rPr>
          <w:rFonts w:hint="cs"/>
          <w:spacing w:val="4"/>
          <w:rtl/>
          <w:lang w:bidi="ar-EG"/>
        </w:rPr>
        <w:t>المسندة</w:t>
      </w:r>
      <w:r w:rsidR="004C6D79" w:rsidRPr="00E6352B">
        <w:rPr>
          <w:rFonts w:hint="cs"/>
          <w:spacing w:val="4"/>
          <w:rtl/>
          <w:lang w:bidi="ar-EG"/>
        </w:rPr>
        <w:t xml:space="preserve"> حالياً لموظفين ليس من المتوقع أن</w:t>
      </w:r>
      <w:r w:rsidR="008500AA" w:rsidRPr="00E6352B">
        <w:rPr>
          <w:rFonts w:hint="eastAsia"/>
          <w:spacing w:val="4"/>
          <w:rtl/>
          <w:lang w:bidi="ar-EG"/>
        </w:rPr>
        <w:t> </w:t>
      </w:r>
      <w:r w:rsidR="004C6D79" w:rsidRPr="00E6352B">
        <w:rPr>
          <w:rFonts w:hint="cs"/>
          <w:spacing w:val="4"/>
          <w:rtl/>
          <w:lang w:bidi="ar-EG"/>
        </w:rPr>
        <w:t>يستخدموها</w:t>
      </w:r>
      <w:r w:rsidR="00C944A0" w:rsidRPr="00E6352B">
        <w:rPr>
          <w:rFonts w:hint="cs"/>
          <w:spacing w:val="4"/>
          <w:rtl/>
          <w:lang w:bidi="ar-EG"/>
        </w:rPr>
        <w:t xml:space="preserve">، </w:t>
      </w:r>
      <w:r w:rsidR="00CE23CB" w:rsidRPr="00E6352B">
        <w:rPr>
          <w:rFonts w:hint="cs"/>
          <w:spacing w:val="4"/>
          <w:rtl/>
          <w:lang w:bidi="ar-EG"/>
        </w:rPr>
        <w:t xml:space="preserve">على أن </w:t>
      </w:r>
      <w:r w:rsidR="00A241DC" w:rsidRPr="00E6352B">
        <w:rPr>
          <w:rFonts w:hint="cs"/>
          <w:spacing w:val="4"/>
          <w:rtl/>
          <w:lang w:bidi="ar-EG"/>
        </w:rPr>
        <w:t>يجري</w:t>
      </w:r>
      <w:r w:rsidR="00CE23CB" w:rsidRPr="00E6352B">
        <w:rPr>
          <w:rFonts w:hint="cs"/>
          <w:spacing w:val="4"/>
          <w:rtl/>
          <w:lang w:bidi="ar-EG"/>
        </w:rPr>
        <w:t xml:space="preserve"> </w:t>
      </w:r>
      <w:r w:rsidR="00C944A0" w:rsidRPr="00E6352B">
        <w:rPr>
          <w:rFonts w:hint="cs"/>
          <w:spacing w:val="4"/>
          <w:rtl/>
          <w:lang w:bidi="ar-EG"/>
        </w:rPr>
        <w:t xml:space="preserve">ذلك بالتنسيق مع </w:t>
      </w:r>
      <w:r w:rsidR="00C944A0" w:rsidRPr="00E6352B">
        <w:rPr>
          <w:color w:val="000000"/>
          <w:spacing w:val="4"/>
          <w:rtl/>
        </w:rPr>
        <w:t>دائرة إدارة الموارد البشرية ودائرة إدارة الموارد</w:t>
      </w:r>
      <w:r w:rsidR="00E6352B">
        <w:rPr>
          <w:rFonts w:hint="cs"/>
          <w:color w:val="000000"/>
          <w:spacing w:val="4"/>
          <w:rtl/>
        </w:rPr>
        <w:t> </w:t>
      </w:r>
      <w:r w:rsidR="00C944A0" w:rsidRPr="00E6352B">
        <w:rPr>
          <w:color w:val="000000"/>
          <w:spacing w:val="4"/>
          <w:rtl/>
        </w:rPr>
        <w:t>المالية</w:t>
      </w:r>
      <w:r w:rsidR="00C944A0" w:rsidRPr="00E6352B">
        <w:rPr>
          <w:rFonts w:hint="cs"/>
          <w:color w:val="000000"/>
          <w:spacing w:val="4"/>
          <w:rtl/>
        </w:rPr>
        <w:t>.</w:t>
      </w:r>
    </w:p>
    <w:p w:rsidR="00741767" w:rsidRDefault="00CE23CB" w:rsidP="00294638">
      <w:pPr>
        <w:rPr>
          <w:rtl/>
          <w:lang w:bidi="ar-EG"/>
        </w:rPr>
      </w:pPr>
      <w:r>
        <w:rPr>
          <w:rFonts w:hint="cs"/>
          <w:rtl/>
          <w:lang w:bidi="ar-EG"/>
        </w:rPr>
        <w:t>ووافق المديرون المعنيون على التوصيات.</w:t>
      </w:r>
    </w:p>
    <w:p w:rsidR="004E328D" w:rsidRPr="00E6352B" w:rsidRDefault="00741767" w:rsidP="00E6352B">
      <w:pPr>
        <w:rPr>
          <w:spacing w:val="4"/>
          <w:rtl/>
        </w:rPr>
      </w:pPr>
      <w:proofErr w:type="gramStart"/>
      <w:r w:rsidRPr="00E6352B">
        <w:rPr>
          <w:spacing w:val="4"/>
        </w:rPr>
        <w:t>23</w:t>
      </w:r>
      <w:r w:rsidRPr="00E6352B">
        <w:rPr>
          <w:spacing w:val="4"/>
          <w:rtl/>
        </w:rPr>
        <w:tab/>
      </w:r>
      <w:r w:rsidR="004E328D" w:rsidRPr="00E6352B">
        <w:rPr>
          <w:spacing w:val="4"/>
          <w:rtl/>
        </w:rPr>
        <w:t>وإجمالا</w:t>
      </w:r>
      <w:proofErr w:type="gramEnd"/>
      <w:r w:rsidR="004E328D" w:rsidRPr="00E6352B">
        <w:rPr>
          <w:spacing w:val="4"/>
          <w:rtl/>
        </w:rPr>
        <w:t xml:space="preserve">ً، ترى وحدة المراجعة الداخلية أن الإدارة وعمليات إدارة المخاطر والضوابط الداخلية </w:t>
      </w:r>
      <w:r w:rsidR="004E328D" w:rsidRPr="00E6352B">
        <w:rPr>
          <w:rFonts w:hint="cs"/>
          <w:spacing w:val="4"/>
          <w:rtl/>
        </w:rPr>
        <w:t>المتصلة بأمن النفاذ إلى الوحدة</w:t>
      </w:r>
      <w:r w:rsidR="00601FD0" w:rsidRPr="00E6352B">
        <w:rPr>
          <w:rFonts w:hint="eastAsia"/>
          <w:spacing w:val="4"/>
          <w:rtl/>
        </w:rPr>
        <w:t> </w:t>
      </w:r>
      <w:r w:rsidR="004E328D" w:rsidRPr="00E6352B">
        <w:rPr>
          <w:spacing w:val="4"/>
          <w:lang w:bidi="ar-EG"/>
        </w:rPr>
        <w:t>SAP</w:t>
      </w:r>
      <w:r w:rsidR="004E328D" w:rsidRPr="00E6352B">
        <w:rPr>
          <w:spacing w:val="4"/>
        </w:rPr>
        <w:t xml:space="preserve"> ECC</w:t>
      </w:r>
      <w:r w:rsidR="004E328D" w:rsidRPr="00E6352B">
        <w:rPr>
          <w:rFonts w:hint="cs"/>
          <w:spacing w:val="4"/>
          <w:rtl/>
          <w:lang w:bidi="ar-EG"/>
        </w:rPr>
        <w:t xml:space="preserve"> و</w:t>
      </w:r>
      <w:r w:rsidR="004E328D" w:rsidRPr="00E6352B">
        <w:rPr>
          <w:spacing w:val="4"/>
        </w:rPr>
        <w:t>CRM</w:t>
      </w:r>
      <w:r w:rsidR="004E328D" w:rsidRPr="00E6352B">
        <w:rPr>
          <w:rFonts w:hint="cs"/>
          <w:spacing w:val="4"/>
          <w:rtl/>
          <w:lang w:bidi="ar-EG"/>
        </w:rPr>
        <w:t xml:space="preserve"> غير كافية وأن بعض الجوانب تحتاج إلى التحسين. وإذا تمت معالجة أوجه القصور التي تم تحديدها في</w:t>
      </w:r>
      <w:r w:rsidR="008500AA" w:rsidRPr="00E6352B">
        <w:rPr>
          <w:rFonts w:hint="eastAsia"/>
          <w:spacing w:val="4"/>
          <w:rtl/>
          <w:lang w:bidi="ar-EG"/>
        </w:rPr>
        <w:t> </w:t>
      </w:r>
      <w:r w:rsidR="004E328D" w:rsidRPr="00E6352B">
        <w:rPr>
          <w:rFonts w:hint="cs"/>
          <w:spacing w:val="4"/>
          <w:rtl/>
          <w:lang w:bidi="ar-EG"/>
        </w:rPr>
        <w:t>مجالات السياسات و</w:t>
      </w:r>
      <w:r w:rsidR="007F4826" w:rsidRPr="00E6352B">
        <w:rPr>
          <w:rFonts w:hint="cs"/>
          <w:spacing w:val="4"/>
          <w:rtl/>
          <w:lang w:bidi="ar-EG"/>
        </w:rPr>
        <w:t xml:space="preserve">التراخيص والمهام </w:t>
      </w:r>
      <w:r w:rsidR="007F4826" w:rsidRPr="00E6352B">
        <w:rPr>
          <w:spacing w:val="4"/>
          <w:lang w:bidi="ar-EG"/>
        </w:rPr>
        <w:t>SAP</w:t>
      </w:r>
      <w:r w:rsidR="007F4826" w:rsidRPr="00E6352B">
        <w:rPr>
          <w:spacing w:val="4"/>
        </w:rPr>
        <w:t xml:space="preserve"> ECC</w:t>
      </w:r>
      <w:r w:rsidR="007F4826" w:rsidRPr="00E6352B">
        <w:rPr>
          <w:rFonts w:hint="cs"/>
          <w:spacing w:val="4"/>
          <w:rtl/>
          <w:lang w:bidi="ar-EG"/>
        </w:rPr>
        <w:t xml:space="preserve"> و</w:t>
      </w:r>
      <w:r w:rsidR="007F4826" w:rsidRPr="00E6352B">
        <w:rPr>
          <w:spacing w:val="4"/>
        </w:rPr>
        <w:t>CRM</w:t>
      </w:r>
      <w:r w:rsidR="007F4826" w:rsidRPr="00E6352B">
        <w:rPr>
          <w:rFonts w:hint="cs"/>
          <w:spacing w:val="4"/>
          <w:rtl/>
          <w:lang w:bidi="ar-EG"/>
        </w:rPr>
        <w:t xml:space="preserve"> وتسجيل جداول المعاملات الحساسة، </w:t>
      </w:r>
      <w:r w:rsidR="007F4826" w:rsidRPr="00E6352B">
        <w:rPr>
          <w:spacing w:val="4"/>
          <w:rtl/>
        </w:rPr>
        <w:t>يمكن تزويد الأمين العام بتأكيدات معقولة بأن هنا</w:t>
      </w:r>
      <w:r w:rsidR="007F4826" w:rsidRPr="00E6352B">
        <w:rPr>
          <w:rFonts w:hint="cs"/>
          <w:spacing w:val="4"/>
          <w:rtl/>
        </w:rPr>
        <w:t>ك عمليات</w:t>
      </w:r>
      <w:r w:rsidR="007F4826" w:rsidRPr="00E6352B">
        <w:rPr>
          <w:spacing w:val="4"/>
          <w:rtl/>
        </w:rPr>
        <w:t xml:space="preserve"> إدارة وإدارة للمخاطر كافية، وأن الضوابط </w:t>
      </w:r>
      <w:r w:rsidR="007F4826" w:rsidRPr="00E6352B">
        <w:rPr>
          <w:rFonts w:hint="cs"/>
          <w:spacing w:val="4"/>
          <w:rtl/>
        </w:rPr>
        <w:t xml:space="preserve">الداخلية </w:t>
      </w:r>
      <w:r w:rsidR="007F4826" w:rsidRPr="00E6352B">
        <w:rPr>
          <w:spacing w:val="4"/>
          <w:rtl/>
        </w:rPr>
        <w:t>فعّالة</w:t>
      </w:r>
      <w:r w:rsidR="007F4826" w:rsidRPr="00E6352B">
        <w:rPr>
          <w:rFonts w:hint="cs"/>
          <w:spacing w:val="4"/>
          <w:rtl/>
        </w:rPr>
        <w:t xml:space="preserve"> فيما يتعلق بأمن النفاذ إلى الوحدة</w:t>
      </w:r>
      <w:r w:rsidR="00E6352B">
        <w:rPr>
          <w:rFonts w:hint="eastAsia"/>
          <w:spacing w:val="4"/>
          <w:rtl/>
        </w:rPr>
        <w:t> </w:t>
      </w:r>
      <w:r w:rsidR="0085198C" w:rsidRPr="00E6352B">
        <w:rPr>
          <w:spacing w:val="4"/>
          <w:lang w:bidi="ar-EG"/>
        </w:rPr>
        <w:t>SAP</w:t>
      </w:r>
      <w:r w:rsidR="0085198C" w:rsidRPr="00E6352B">
        <w:rPr>
          <w:spacing w:val="4"/>
        </w:rPr>
        <w:t xml:space="preserve"> ECC</w:t>
      </w:r>
      <w:r w:rsidR="0085198C" w:rsidRPr="00E6352B">
        <w:rPr>
          <w:rFonts w:hint="cs"/>
          <w:spacing w:val="4"/>
          <w:rtl/>
          <w:lang w:bidi="ar-EG"/>
        </w:rPr>
        <w:t xml:space="preserve"> و</w:t>
      </w:r>
      <w:r w:rsidR="0085198C" w:rsidRPr="00E6352B">
        <w:rPr>
          <w:spacing w:val="4"/>
        </w:rPr>
        <w:t>CRM</w:t>
      </w:r>
      <w:r w:rsidR="0085198C" w:rsidRPr="00E6352B">
        <w:rPr>
          <w:rFonts w:hint="cs"/>
          <w:spacing w:val="4"/>
          <w:rtl/>
        </w:rPr>
        <w:t>.</w:t>
      </w:r>
    </w:p>
    <w:p w:rsidR="00741767" w:rsidRPr="00294638" w:rsidRDefault="00741767" w:rsidP="006E0A34">
      <w:pPr>
        <w:pStyle w:val="Headingbitalic"/>
        <w:rPr>
          <w:rtl/>
        </w:rPr>
      </w:pPr>
      <w:r w:rsidRPr="00294638">
        <w:rPr>
          <w:rFonts w:hint="cs"/>
          <w:rtl/>
        </w:rPr>
        <w:t>واو-</w:t>
      </w:r>
      <w:r w:rsidRPr="00294638">
        <w:rPr>
          <w:rtl/>
        </w:rPr>
        <w:tab/>
      </w:r>
      <w:r w:rsidR="009154E3" w:rsidRPr="00294638">
        <w:rPr>
          <w:rFonts w:hint="cs"/>
          <w:rtl/>
        </w:rPr>
        <w:t>مراجعة إدارة المرافق</w:t>
      </w:r>
    </w:p>
    <w:p w:rsidR="00741767" w:rsidRPr="00E6352B" w:rsidRDefault="00741767" w:rsidP="008500AA">
      <w:pPr>
        <w:rPr>
          <w:spacing w:val="2"/>
          <w:rtl/>
        </w:rPr>
      </w:pPr>
      <w:proofErr w:type="gramStart"/>
      <w:r w:rsidRPr="00E6352B">
        <w:rPr>
          <w:spacing w:val="2"/>
        </w:rPr>
        <w:t>24</w:t>
      </w:r>
      <w:r w:rsidRPr="00E6352B">
        <w:rPr>
          <w:spacing w:val="2"/>
          <w:rtl/>
          <w:lang w:bidi="ar-EG"/>
        </w:rPr>
        <w:tab/>
      </w:r>
      <w:r w:rsidR="00EC2190" w:rsidRPr="00E6352B">
        <w:rPr>
          <w:rFonts w:hint="cs"/>
          <w:spacing w:val="2"/>
          <w:rtl/>
          <w:lang w:bidi="ar-EG"/>
        </w:rPr>
        <w:t>راجعت</w:t>
      </w:r>
      <w:proofErr w:type="gramEnd"/>
      <w:r w:rsidR="00960964" w:rsidRPr="00E6352B">
        <w:rPr>
          <w:rFonts w:hint="cs"/>
          <w:spacing w:val="2"/>
          <w:rtl/>
          <w:lang w:bidi="ar-EG"/>
        </w:rPr>
        <w:t xml:space="preserve"> وحدة المراجعة الداخلية إدارة المرافق. </w:t>
      </w:r>
      <w:r w:rsidR="00EC2190" w:rsidRPr="00E6352B">
        <w:rPr>
          <w:rFonts w:hint="cs"/>
          <w:spacing w:val="2"/>
          <w:rtl/>
          <w:lang w:bidi="ar-EG"/>
        </w:rPr>
        <w:t xml:space="preserve">وتمتد الفترة الزمنية المشمولة بالمراجعة من يناير </w:t>
      </w:r>
      <w:r w:rsidR="00EC2190" w:rsidRPr="00E6352B">
        <w:rPr>
          <w:spacing w:val="2"/>
          <w:lang w:bidi="ar-EG"/>
        </w:rPr>
        <w:t>2015</w:t>
      </w:r>
      <w:r w:rsidR="00EC2190" w:rsidRPr="00E6352B">
        <w:rPr>
          <w:rFonts w:hint="cs"/>
          <w:spacing w:val="2"/>
          <w:rtl/>
          <w:lang w:bidi="ar-EG"/>
        </w:rPr>
        <w:t xml:space="preserve"> إلى سبتمبر</w:t>
      </w:r>
      <w:r w:rsidR="008500AA" w:rsidRPr="00E6352B">
        <w:rPr>
          <w:rFonts w:hint="eastAsia"/>
          <w:spacing w:val="2"/>
          <w:rtl/>
          <w:lang w:bidi="ar-EG"/>
        </w:rPr>
        <w:t> </w:t>
      </w:r>
      <w:r w:rsidR="00EC2190" w:rsidRPr="00E6352B">
        <w:rPr>
          <w:spacing w:val="2"/>
          <w:lang w:bidi="ar-EG"/>
        </w:rPr>
        <w:t>2017</w:t>
      </w:r>
      <w:r w:rsidR="00EC2190" w:rsidRPr="00E6352B">
        <w:rPr>
          <w:rFonts w:hint="cs"/>
          <w:spacing w:val="2"/>
          <w:rtl/>
          <w:lang w:bidi="ar-EG"/>
        </w:rPr>
        <w:t>. وكانت أهداف المراجعة هي</w:t>
      </w:r>
      <w:r w:rsidR="00C069E2" w:rsidRPr="00E6352B">
        <w:rPr>
          <w:rFonts w:hint="cs"/>
          <w:spacing w:val="2"/>
          <w:rtl/>
          <w:lang w:bidi="ar-EG"/>
        </w:rPr>
        <w:t xml:space="preserve">: </w:t>
      </w:r>
      <w:r w:rsidR="00EC2190" w:rsidRPr="00E6352B">
        <w:rPr>
          <w:spacing w:val="2"/>
          <w:rtl/>
        </w:rPr>
        <w:t>’</w:t>
      </w:r>
      <w:proofErr w:type="gramStart"/>
      <w:r w:rsidR="00EC2190" w:rsidRPr="00E6352B">
        <w:rPr>
          <w:spacing w:val="2"/>
        </w:rPr>
        <w:t>1</w:t>
      </w:r>
      <w:r w:rsidR="00EC2190" w:rsidRPr="00E6352B">
        <w:rPr>
          <w:spacing w:val="2"/>
          <w:rtl/>
        </w:rPr>
        <w:t>‘</w:t>
      </w:r>
      <w:r w:rsidR="00C069E2" w:rsidRPr="00E6352B">
        <w:rPr>
          <w:rFonts w:hint="cs"/>
          <w:spacing w:val="2"/>
          <w:rtl/>
          <w:lang w:bidi="ar-EG"/>
        </w:rPr>
        <w:t xml:space="preserve"> </w:t>
      </w:r>
      <w:r w:rsidR="00E12BDC" w:rsidRPr="00E6352B">
        <w:rPr>
          <w:rFonts w:hint="cs"/>
          <w:spacing w:val="2"/>
          <w:rtl/>
          <w:lang w:bidi="ar-EG"/>
        </w:rPr>
        <w:t>تقييم</w:t>
      </w:r>
      <w:proofErr w:type="gramEnd"/>
      <w:r w:rsidR="00E12BDC" w:rsidRPr="00E6352B">
        <w:rPr>
          <w:rFonts w:hint="cs"/>
          <w:spacing w:val="2"/>
          <w:rtl/>
          <w:lang w:bidi="ar-EG"/>
        </w:rPr>
        <w:t xml:space="preserve"> مدى كفاية السياسات التي توجه إدارة المرافق و</w:t>
      </w:r>
      <w:r w:rsidR="00C069E2" w:rsidRPr="00E6352B">
        <w:rPr>
          <w:spacing w:val="2"/>
          <w:rtl/>
        </w:rPr>
        <w:t>’</w:t>
      </w:r>
      <w:r w:rsidR="00C069E2" w:rsidRPr="00E6352B">
        <w:rPr>
          <w:spacing w:val="2"/>
        </w:rPr>
        <w:t>2</w:t>
      </w:r>
      <w:r w:rsidR="00C069E2" w:rsidRPr="00E6352B">
        <w:rPr>
          <w:spacing w:val="2"/>
          <w:rtl/>
        </w:rPr>
        <w:t>‘</w:t>
      </w:r>
      <w:r w:rsidR="00C069E2" w:rsidRPr="00E6352B">
        <w:rPr>
          <w:rFonts w:hint="cs"/>
          <w:spacing w:val="2"/>
          <w:rtl/>
        </w:rPr>
        <w:t xml:space="preserve"> تنفيذ خطط الصيانة واعتبارات كفاءة استخدام الطاقة في مباني الاتحاد و</w:t>
      </w:r>
      <w:r w:rsidR="007C060F" w:rsidRPr="00E6352B">
        <w:rPr>
          <w:spacing w:val="2"/>
          <w:rtl/>
        </w:rPr>
        <w:t>’</w:t>
      </w:r>
      <w:r w:rsidR="007C060F" w:rsidRPr="00E6352B">
        <w:rPr>
          <w:spacing w:val="2"/>
        </w:rPr>
        <w:t>3</w:t>
      </w:r>
      <w:r w:rsidR="007C060F" w:rsidRPr="00E6352B">
        <w:rPr>
          <w:spacing w:val="2"/>
          <w:rtl/>
        </w:rPr>
        <w:t>‘</w:t>
      </w:r>
      <w:r w:rsidR="007C060F" w:rsidRPr="00E6352B">
        <w:rPr>
          <w:rFonts w:hint="cs"/>
          <w:spacing w:val="2"/>
          <w:rtl/>
        </w:rPr>
        <w:t xml:space="preserve"> تقييم </w:t>
      </w:r>
      <w:r w:rsidR="007C060F" w:rsidRPr="00E6352B">
        <w:rPr>
          <w:rFonts w:hint="eastAsia"/>
          <w:spacing w:val="2"/>
          <w:rtl/>
        </w:rPr>
        <w:t>مدى</w:t>
      </w:r>
      <w:r w:rsidR="007C060F" w:rsidRPr="00E6352B">
        <w:rPr>
          <w:spacing w:val="2"/>
          <w:rtl/>
        </w:rPr>
        <w:t xml:space="preserve"> </w:t>
      </w:r>
      <w:r w:rsidR="007C060F" w:rsidRPr="00E6352B">
        <w:rPr>
          <w:rFonts w:hint="eastAsia"/>
          <w:spacing w:val="2"/>
          <w:rtl/>
        </w:rPr>
        <w:t>كفاية</w:t>
      </w:r>
      <w:r w:rsidR="007C060F" w:rsidRPr="00E6352B">
        <w:rPr>
          <w:spacing w:val="2"/>
          <w:rtl/>
        </w:rPr>
        <w:t xml:space="preserve"> </w:t>
      </w:r>
      <w:r w:rsidR="007C060F" w:rsidRPr="00E6352B">
        <w:rPr>
          <w:rFonts w:hint="eastAsia"/>
          <w:spacing w:val="2"/>
          <w:rtl/>
        </w:rPr>
        <w:t>الضوابط</w:t>
      </w:r>
      <w:r w:rsidR="007C060F" w:rsidRPr="00E6352B">
        <w:rPr>
          <w:spacing w:val="2"/>
          <w:rtl/>
        </w:rPr>
        <w:t xml:space="preserve"> </w:t>
      </w:r>
      <w:r w:rsidR="007C060F" w:rsidRPr="00E6352B">
        <w:rPr>
          <w:rFonts w:hint="eastAsia"/>
          <w:spacing w:val="2"/>
          <w:rtl/>
        </w:rPr>
        <w:t>والامتثال</w:t>
      </w:r>
      <w:r w:rsidR="007C060F" w:rsidRPr="00E6352B">
        <w:rPr>
          <w:spacing w:val="2"/>
          <w:rtl/>
        </w:rPr>
        <w:t xml:space="preserve"> </w:t>
      </w:r>
      <w:r w:rsidR="007C060F" w:rsidRPr="00E6352B">
        <w:rPr>
          <w:rFonts w:hint="eastAsia"/>
          <w:spacing w:val="2"/>
          <w:rtl/>
        </w:rPr>
        <w:t>للسياسات</w:t>
      </w:r>
      <w:r w:rsidR="007C060F" w:rsidRPr="00E6352B">
        <w:rPr>
          <w:spacing w:val="2"/>
          <w:rtl/>
        </w:rPr>
        <w:t xml:space="preserve"> </w:t>
      </w:r>
      <w:r w:rsidR="007C060F" w:rsidRPr="00E6352B">
        <w:rPr>
          <w:rFonts w:hint="eastAsia"/>
          <w:spacing w:val="2"/>
          <w:rtl/>
        </w:rPr>
        <w:t>القائمة</w:t>
      </w:r>
      <w:r w:rsidR="007C060F" w:rsidRPr="00E6352B">
        <w:rPr>
          <w:spacing w:val="2"/>
          <w:rtl/>
        </w:rPr>
        <w:t xml:space="preserve"> </w:t>
      </w:r>
      <w:r w:rsidR="007C060F" w:rsidRPr="00E6352B">
        <w:rPr>
          <w:rFonts w:hint="eastAsia"/>
          <w:spacing w:val="2"/>
          <w:rtl/>
        </w:rPr>
        <w:t>المتعلقة</w:t>
      </w:r>
      <w:r w:rsidR="007C060F" w:rsidRPr="00E6352B">
        <w:rPr>
          <w:spacing w:val="2"/>
          <w:rtl/>
        </w:rPr>
        <w:t xml:space="preserve"> </w:t>
      </w:r>
      <w:r w:rsidR="007C060F" w:rsidRPr="00E6352B">
        <w:rPr>
          <w:rFonts w:hint="eastAsia"/>
          <w:spacing w:val="2"/>
          <w:rtl/>
        </w:rPr>
        <w:t>بالأمن</w:t>
      </w:r>
      <w:r w:rsidR="007C060F" w:rsidRPr="00E6352B">
        <w:rPr>
          <w:spacing w:val="2"/>
          <w:rtl/>
        </w:rPr>
        <w:t xml:space="preserve"> </w:t>
      </w:r>
      <w:r w:rsidR="007C060F" w:rsidRPr="00E6352B">
        <w:rPr>
          <w:rFonts w:hint="eastAsia"/>
          <w:spacing w:val="2"/>
          <w:rtl/>
        </w:rPr>
        <w:t>والمشتريات</w:t>
      </w:r>
      <w:r w:rsidR="007C060F" w:rsidRPr="00E6352B">
        <w:rPr>
          <w:spacing w:val="2"/>
          <w:rtl/>
        </w:rPr>
        <w:t xml:space="preserve"> </w:t>
      </w:r>
      <w:r w:rsidR="007C060F" w:rsidRPr="00E6352B">
        <w:rPr>
          <w:rFonts w:hint="eastAsia"/>
          <w:spacing w:val="2"/>
          <w:rtl/>
        </w:rPr>
        <w:t>وإدارة</w:t>
      </w:r>
      <w:r w:rsidR="007C060F" w:rsidRPr="00E6352B">
        <w:rPr>
          <w:spacing w:val="2"/>
          <w:rtl/>
        </w:rPr>
        <w:t xml:space="preserve"> </w:t>
      </w:r>
      <w:r w:rsidR="007C060F" w:rsidRPr="00E6352B">
        <w:rPr>
          <w:rFonts w:hint="eastAsia"/>
          <w:spacing w:val="2"/>
          <w:rtl/>
        </w:rPr>
        <w:t>العقود</w:t>
      </w:r>
      <w:r w:rsidR="007C060F" w:rsidRPr="00E6352B">
        <w:rPr>
          <w:spacing w:val="2"/>
          <w:rtl/>
        </w:rPr>
        <w:t xml:space="preserve"> </w:t>
      </w:r>
      <w:r w:rsidR="007C060F" w:rsidRPr="00E6352B">
        <w:rPr>
          <w:rFonts w:hint="eastAsia"/>
          <w:spacing w:val="2"/>
          <w:rtl/>
        </w:rPr>
        <w:t>وأداء</w:t>
      </w:r>
      <w:r w:rsidR="007C060F" w:rsidRPr="00E6352B">
        <w:rPr>
          <w:spacing w:val="2"/>
          <w:rtl/>
        </w:rPr>
        <w:t xml:space="preserve"> </w:t>
      </w:r>
      <w:r w:rsidR="007C060F" w:rsidRPr="00E6352B">
        <w:rPr>
          <w:rFonts w:hint="eastAsia"/>
          <w:spacing w:val="2"/>
          <w:rtl/>
        </w:rPr>
        <w:t>ال</w:t>
      </w:r>
      <w:r w:rsidR="007C060F" w:rsidRPr="00E6352B">
        <w:rPr>
          <w:rFonts w:hint="cs"/>
          <w:spacing w:val="2"/>
          <w:rtl/>
        </w:rPr>
        <w:t>موردين وذلك فيما يخص الأنشطة المنفذة ب</w:t>
      </w:r>
      <w:r w:rsidR="007C060F" w:rsidRPr="00E6352B">
        <w:rPr>
          <w:rFonts w:hint="eastAsia"/>
          <w:spacing w:val="2"/>
          <w:rtl/>
        </w:rPr>
        <w:t>الاستعانة</w:t>
      </w:r>
      <w:r w:rsidR="007C060F" w:rsidRPr="00E6352B">
        <w:rPr>
          <w:spacing w:val="2"/>
          <w:rtl/>
        </w:rPr>
        <w:t xml:space="preserve"> </w:t>
      </w:r>
      <w:r w:rsidR="007C060F" w:rsidRPr="00E6352B">
        <w:rPr>
          <w:rFonts w:hint="eastAsia"/>
          <w:spacing w:val="2"/>
          <w:rtl/>
        </w:rPr>
        <w:t>بمصادر</w:t>
      </w:r>
      <w:r w:rsidR="007C060F" w:rsidRPr="00E6352B">
        <w:rPr>
          <w:spacing w:val="2"/>
          <w:rtl/>
        </w:rPr>
        <w:t xml:space="preserve"> </w:t>
      </w:r>
      <w:r w:rsidR="007C060F" w:rsidRPr="00E6352B">
        <w:rPr>
          <w:rFonts w:hint="eastAsia"/>
          <w:spacing w:val="2"/>
          <w:rtl/>
        </w:rPr>
        <w:t>خارجية</w:t>
      </w:r>
      <w:r w:rsidR="00C4780D" w:rsidRPr="00E6352B">
        <w:rPr>
          <w:rFonts w:hint="cs"/>
          <w:spacing w:val="2"/>
          <w:rtl/>
        </w:rPr>
        <w:t>، و</w:t>
      </w:r>
      <w:r w:rsidR="00C4780D" w:rsidRPr="00E6352B">
        <w:rPr>
          <w:spacing w:val="2"/>
          <w:rtl/>
        </w:rPr>
        <w:t>’</w:t>
      </w:r>
      <w:r w:rsidR="00C4780D" w:rsidRPr="00E6352B">
        <w:rPr>
          <w:spacing w:val="2"/>
        </w:rPr>
        <w:t>4</w:t>
      </w:r>
      <w:r w:rsidR="00C4780D" w:rsidRPr="00E6352B">
        <w:rPr>
          <w:spacing w:val="2"/>
          <w:rtl/>
        </w:rPr>
        <w:t>‘</w:t>
      </w:r>
      <w:r w:rsidR="00C4780D" w:rsidRPr="00E6352B">
        <w:rPr>
          <w:rFonts w:hint="cs"/>
          <w:spacing w:val="2"/>
          <w:rtl/>
        </w:rPr>
        <w:t xml:space="preserve"> تقييم</w:t>
      </w:r>
      <w:r w:rsidR="00235E84" w:rsidRPr="00E6352B">
        <w:rPr>
          <w:rFonts w:hint="cs"/>
          <w:spacing w:val="2"/>
          <w:rtl/>
        </w:rPr>
        <w:t xml:space="preserve"> مدى كفاية وموثوقية الضوابط الداخلية ذات</w:t>
      </w:r>
      <w:r w:rsidR="008500AA" w:rsidRPr="00E6352B">
        <w:rPr>
          <w:rFonts w:hint="eastAsia"/>
          <w:spacing w:val="2"/>
          <w:rtl/>
        </w:rPr>
        <w:t> </w:t>
      </w:r>
      <w:r w:rsidR="00235E84" w:rsidRPr="00E6352B">
        <w:rPr>
          <w:rFonts w:hint="cs"/>
          <w:spacing w:val="2"/>
          <w:rtl/>
        </w:rPr>
        <w:t>الصلة بالمعاملات المالية المتصلة بإدارة المرافق، و</w:t>
      </w:r>
      <w:r w:rsidR="00235E84" w:rsidRPr="00E6352B">
        <w:rPr>
          <w:spacing w:val="2"/>
          <w:rtl/>
        </w:rPr>
        <w:t>’</w:t>
      </w:r>
      <w:r w:rsidR="00235E84" w:rsidRPr="00E6352B">
        <w:rPr>
          <w:spacing w:val="2"/>
        </w:rPr>
        <w:t>5</w:t>
      </w:r>
      <w:r w:rsidR="00235E84" w:rsidRPr="00E6352B">
        <w:rPr>
          <w:spacing w:val="2"/>
          <w:rtl/>
        </w:rPr>
        <w:t>‘</w:t>
      </w:r>
      <w:r w:rsidR="00235E84" w:rsidRPr="00E6352B">
        <w:rPr>
          <w:rFonts w:hint="cs"/>
          <w:spacing w:val="2"/>
          <w:rtl/>
        </w:rPr>
        <w:t xml:space="preserve"> تقييم</w:t>
      </w:r>
      <w:r w:rsidR="001D5AE4" w:rsidRPr="00E6352B">
        <w:rPr>
          <w:rFonts w:hint="cs"/>
          <w:spacing w:val="2"/>
          <w:rtl/>
        </w:rPr>
        <w:t xml:space="preserve"> اعتبارات المساواة بين الجنسين وتعميمها في مجال إدارة مرافق الاتحاد.</w:t>
      </w:r>
    </w:p>
    <w:p w:rsidR="00741767" w:rsidRPr="008500AA" w:rsidRDefault="00741767" w:rsidP="008500AA">
      <w:pPr>
        <w:rPr>
          <w:spacing w:val="-2"/>
          <w:rtl/>
          <w:lang w:bidi="ar-EG"/>
        </w:rPr>
      </w:pPr>
      <w:r w:rsidRPr="008500AA">
        <w:rPr>
          <w:spacing w:val="-2"/>
          <w:lang w:bidi="ar-EG"/>
        </w:rPr>
        <w:t>25</w:t>
      </w:r>
      <w:r w:rsidRPr="008500AA">
        <w:rPr>
          <w:spacing w:val="-2"/>
          <w:rtl/>
          <w:lang w:bidi="ar-EG"/>
        </w:rPr>
        <w:tab/>
      </w:r>
      <w:r w:rsidR="00F65FEC" w:rsidRPr="008500AA">
        <w:rPr>
          <w:rFonts w:hint="eastAsia"/>
          <w:spacing w:val="-2"/>
          <w:rtl/>
          <w:lang w:bidi="ar-EG"/>
        </w:rPr>
        <w:t>من</w:t>
      </w:r>
      <w:r w:rsidR="00F65FEC" w:rsidRPr="008500AA">
        <w:rPr>
          <w:spacing w:val="-2"/>
          <w:rtl/>
          <w:lang w:bidi="ar-EG"/>
        </w:rPr>
        <w:t xml:space="preserve"> </w:t>
      </w:r>
      <w:r w:rsidR="00F65FEC" w:rsidRPr="008500AA">
        <w:rPr>
          <w:rFonts w:hint="eastAsia"/>
          <w:spacing w:val="-2"/>
          <w:rtl/>
          <w:lang w:bidi="ar-EG"/>
        </w:rPr>
        <w:t>أجل</w:t>
      </w:r>
      <w:r w:rsidR="00F65FEC" w:rsidRPr="008500AA">
        <w:rPr>
          <w:spacing w:val="-2"/>
          <w:rtl/>
          <w:lang w:bidi="ar-EG"/>
        </w:rPr>
        <w:t xml:space="preserve"> </w:t>
      </w:r>
      <w:r w:rsidR="00F65FEC" w:rsidRPr="008500AA">
        <w:rPr>
          <w:rFonts w:hint="eastAsia"/>
          <w:spacing w:val="-2"/>
          <w:rtl/>
          <w:lang w:bidi="ar-EG"/>
        </w:rPr>
        <w:t>مساهمة</w:t>
      </w:r>
      <w:r w:rsidR="00F65FEC" w:rsidRPr="008500AA">
        <w:rPr>
          <w:spacing w:val="-2"/>
          <w:rtl/>
          <w:lang w:bidi="ar-EG"/>
        </w:rPr>
        <w:t xml:space="preserve"> </w:t>
      </w:r>
      <w:r w:rsidR="00F65FEC" w:rsidRPr="008500AA">
        <w:rPr>
          <w:rFonts w:hint="eastAsia"/>
          <w:spacing w:val="-2"/>
          <w:rtl/>
          <w:lang w:bidi="ar-EG"/>
        </w:rPr>
        <w:t>قيمة</w:t>
      </w:r>
      <w:r w:rsidR="00F65FEC" w:rsidRPr="008500AA">
        <w:rPr>
          <w:spacing w:val="-2"/>
          <w:rtl/>
          <w:lang w:bidi="ar-EG"/>
        </w:rPr>
        <w:t xml:space="preserve"> </w:t>
      </w:r>
      <w:r w:rsidR="00F65FEC" w:rsidRPr="008500AA">
        <w:rPr>
          <w:rFonts w:hint="cs"/>
          <w:spacing w:val="-2"/>
          <w:rtl/>
          <w:lang w:bidi="ar-EG"/>
        </w:rPr>
        <w:t>في</w:t>
      </w:r>
      <w:r w:rsidR="00F65FEC" w:rsidRPr="008500AA">
        <w:rPr>
          <w:spacing w:val="-2"/>
          <w:rtl/>
          <w:lang w:bidi="ar-EG"/>
        </w:rPr>
        <w:t xml:space="preserve"> </w:t>
      </w:r>
      <w:r w:rsidR="00F65FEC" w:rsidRPr="008500AA">
        <w:rPr>
          <w:rFonts w:hint="eastAsia"/>
          <w:spacing w:val="-2"/>
          <w:rtl/>
          <w:lang w:bidi="ar-EG"/>
        </w:rPr>
        <w:t>جهود</w:t>
      </w:r>
      <w:r w:rsidR="00F65FEC" w:rsidRPr="008500AA">
        <w:rPr>
          <w:spacing w:val="-2"/>
          <w:rtl/>
          <w:lang w:bidi="ar-EG"/>
        </w:rPr>
        <w:t xml:space="preserve"> </w:t>
      </w:r>
      <w:r w:rsidR="00F65FEC" w:rsidRPr="008500AA">
        <w:rPr>
          <w:rFonts w:hint="eastAsia"/>
          <w:spacing w:val="-2"/>
          <w:rtl/>
          <w:lang w:bidi="ar-EG"/>
        </w:rPr>
        <w:t>الاتحاد</w:t>
      </w:r>
      <w:r w:rsidR="00F65FEC" w:rsidRPr="008500AA">
        <w:rPr>
          <w:spacing w:val="-2"/>
          <w:rtl/>
          <w:lang w:bidi="ar-EG"/>
        </w:rPr>
        <w:t xml:space="preserve"> </w:t>
      </w:r>
      <w:r w:rsidR="00F65FEC" w:rsidRPr="008500AA">
        <w:rPr>
          <w:rFonts w:hint="cs"/>
          <w:spacing w:val="-2"/>
          <w:rtl/>
          <w:lang w:bidi="ar-EG"/>
        </w:rPr>
        <w:t>الرامية إلى</w:t>
      </w:r>
      <w:r w:rsidR="00F65FEC" w:rsidRPr="008500AA">
        <w:rPr>
          <w:spacing w:val="-2"/>
          <w:rtl/>
          <w:lang w:bidi="ar-EG"/>
        </w:rPr>
        <w:t xml:space="preserve"> </w:t>
      </w:r>
      <w:r w:rsidR="0042775E" w:rsidRPr="008500AA">
        <w:rPr>
          <w:rFonts w:hint="cs"/>
          <w:spacing w:val="-2"/>
          <w:rtl/>
          <w:lang w:bidi="ar-EG"/>
        </w:rPr>
        <w:t>إيجاد</w:t>
      </w:r>
      <w:r w:rsidR="00F65FEC" w:rsidRPr="008500AA">
        <w:rPr>
          <w:spacing w:val="-2"/>
          <w:rtl/>
          <w:lang w:bidi="ar-EG"/>
        </w:rPr>
        <w:t xml:space="preserve"> </w:t>
      </w:r>
      <w:r w:rsidR="00F65FEC" w:rsidRPr="008500AA">
        <w:rPr>
          <w:rFonts w:hint="eastAsia"/>
          <w:spacing w:val="-2"/>
          <w:rtl/>
          <w:lang w:bidi="ar-EG"/>
        </w:rPr>
        <w:t>فرص</w:t>
      </w:r>
      <w:r w:rsidR="00F65FEC" w:rsidRPr="008500AA">
        <w:rPr>
          <w:spacing w:val="-2"/>
          <w:rtl/>
          <w:lang w:bidi="ar-EG"/>
        </w:rPr>
        <w:t xml:space="preserve"> </w:t>
      </w:r>
      <w:r w:rsidR="0042775E" w:rsidRPr="008500AA">
        <w:rPr>
          <w:rFonts w:hint="cs"/>
          <w:spacing w:val="-2"/>
          <w:rtl/>
          <w:lang w:bidi="ar-EG"/>
        </w:rPr>
        <w:t>عبر مجموعة</w:t>
      </w:r>
      <w:r w:rsidR="00F65FEC" w:rsidRPr="008500AA">
        <w:rPr>
          <w:spacing w:val="-2"/>
          <w:rtl/>
          <w:lang w:bidi="ar-EG"/>
        </w:rPr>
        <w:t xml:space="preserve"> </w:t>
      </w:r>
      <w:r w:rsidR="00F65FEC" w:rsidRPr="008500AA">
        <w:rPr>
          <w:rFonts w:hint="eastAsia"/>
          <w:spacing w:val="-2"/>
          <w:rtl/>
          <w:lang w:bidi="ar-EG"/>
        </w:rPr>
        <w:t>كاملة</w:t>
      </w:r>
      <w:r w:rsidR="00F65FEC" w:rsidRPr="008500AA">
        <w:rPr>
          <w:spacing w:val="-2"/>
          <w:rtl/>
          <w:lang w:bidi="ar-EG"/>
        </w:rPr>
        <w:t xml:space="preserve"> </w:t>
      </w:r>
      <w:r w:rsidR="00F65FEC" w:rsidRPr="008500AA">
        <w:rPr>
          <w:rFonts w:hint="eastAsia"/>
          <w:spacing w:val="-2"/>
          <w:rtl/>
          <w:lang w:bidi="ar-EG"/>
        </w:rPr>
        <w:t>من</w:t>
      </w:r>
      <w:r w:rsidR="00F65FEC" w:rsidRPr="008500AA">
        <w:rPr>
          <w:spacing w:val="-2"/>
          <w:rtl/>
          <w:lang w:bidi="ar-EG"/>
        </w:rPr>
        <w:t xml:space="preserve"> </w:t>
      </w:r>
      <w:r w:rsidR="00F65FEC" w:rsidRPr="008500AA">
        <w:rPr>
          <w:rFonts w:hint="eastAsia"/>
          <w:spacing w:val="-2"/>
          <w:rtl/>
          <w:lang w:bidi="ar-EG"/>
        </w:rPr>
        <w:t>أهداف</w:t>
      </w:r>
      <w:r w:rsidR="00F65FEC" w:rsidRPr="008500AA">
        <w:rPr>
          <w:spacing w:val="-2"/>
          <w:rtl/>
          <w:lang w:bidi="ar-EG"/>
        </w:rPr>
        <w:t xml:space="preserve"> </w:t>
      </w:r>
      <w:r w:rsidR="00F65FEC" w:rsidRPr="008500AA">
        <w:rPr>
          <w:rFonts w:hint="eastAsia"/>
          <w:spacing w:val="-2"/>
          <w:rtl/>
          <w:lang w:bidi="ar-EG"/>
        </w:rPr>
        <w:t>التنمية</w:t>
      </w:r>
      <w:r w:rsidR="00F65FEC" w:rsidRPr="008500AA">
        <w:rPr>
          <w:spacing w:val="-2"/>
          <w:rtl/>
          <w:lang w:bidi="ar-EG"/>
        </w:rPr>
        <w:t xml:space="preserve"> </w:t>
      </w:r>
      <w:r w:rsidR="00F65FEC" w:rsidRPr="008500AA">
        <w:rPr>
          <w:rFonts w:hint="eastAsia"/>
          <w:spacing w:val="-2"/>
          <w:rtl/>
          <w:lang w:bidi="ar-EG"/>
        </w:rPr>
        <w:t>المستدامة</w:t>
      </w:r>
      <w:r w:rsidR="008500AA" w:rsidRPr="008500AA">
        <w:rPr>
          <w:rFonts w:hint="eastAsia"/>
          <w:spacing w:val="-2"/>
          <w:rtl/>
          <w:lang w:bidi="ar-EG"/>
        </w:rPr>
        <w:t> </w:t>
      </w:r>
      <w:r w:rsidR="00F65FEC" w:rsidRPr="008500AA">
        <w:rPr>
          <w:spacing w:val="-2"/>
          <w:lang w:bidi="ar-EG"/>
        </w:rPr>
        <w:t>(SDG</w:t>
      </w:r>
      <w:proofErr w:type="gramStart"/>
      <w:r w:rsidR="00F65FEC" w:rsidRPr="008500AA">
        <w:rPr>
          <w:spacing w:val="-2"/>
          <w:lang w:bidi="ar-EG"/>
        </w:rPr>
        <w:t>)</w:t>
      </w:r>
      <w:r w:rsidR="00F65FEC" w:rsidRPr="008500AA">
        <w:rPr>
          <w:rFonts w:hint="cs"/>
          <w:spacing w:val="-2"/>
          <w:rtl/>
          <w:lang w:bidi="ar-EG"/>
        </w:rPr>
        <w:t>،</w:t>
      </w:r>
      <w:proofErr w:type="gramEnd"/>
      <w:r w:rsidR="00F65FEC" w:rsidRPr="008500AA">
        <w:rPr>
          <w:rFonts w:hint="cs"/>
          <w:spacing w:val="-2"/>
          <w:rtl/>
          <w:lang w:bidi="ar-EG"/>
        </w:rPr>
        <w:t xml:space="preserve"> </w:t>
      </w:r>
      <w:r w:rsidR="0042775E" w:rsidRPr="008500AA">
        <w:rPr>
          <w:rFonts w:hint="cs"/>
          <w:spacing w:val="-2"/>
          <w:rtl/>
          <w:lang w:bidi="ar-EG"/>
        </w:rPr>
        <w:t>أنشأت</w:t>
      </w:r>
      <w:r w:rsidR="00F65FEC" w:rsidRPr="008500AA">
        <w:rPr>
          <w:rFonts w:hint="cs"/>
          <w:spacing w:val="-2"/>
          <w:rtl/>
          <w:lang w:bidi="ar-EG"/>
        </w:rPr>
        <w:t xml:space="preserve"> وحدة المراجعة الداخلية</w:t>
      </w:r>
      <w:r w:rsidR="0042775E" w:rsidRPr="008500AA">
        <w:rPr>
          <w:rFonts w:hint="cs"/>
          <w:spacing w:val="-2"/>
          <w:rtl/>
          <w:lang w:bidi="ar-EG"/>
        </w:rPr>
        <w:t>،</w:t>
      </w:r>
      <w:r w:rsidR="00F65FEC" w:rsidRPr="008500AA">
        <w:rPr>
          <w:rFonts w:hint="cs"/>
          <w:spacing w:val="-2"/>
          <w:rtl/>
          <w:lang w:bidi="ar-EG"/>
        </w:rPr>
        <w:t xml:space="preserve"> </w:t>
      </w:r>
      <w:r w:rsidR="0042775E" w:rsidRPr="008500AA">
        <w:rPr>
          <w:rFonts w:hint="cs"/>
          <w:spacing w:val="-2"/>
          <w:rtl/>
          <w:lang w:bidi="ar-EG"/>
        </w:rPr>
        <w:t>من خلال عملها،</w:t>
      </w:r>
      <w:r w:rsidR="00A241DC" w:rsidRPr="008500AA">
        <w:rPr>
          <w:rFonts w:hint="cs"/>
          <w:spacing w:val="-2"/>
          <w:rtl/>
          <w:lang w:bidi="ar-EG"/>
        </w:rPr>
        <w:t xml:space="preserve"> </w:t>
      </w:r>
      <w:r w:rsidR="00F65FEC" w:rsidRPr="008500AA">
        <w:rPr>
          <w:rFonts w:hint="cs"/>
          <w:spacing w:val="-2"/>
          <w:rtl/>
          <w:lang w:bidi="ar-EG"/>
        </w:rPr>
        <w:t xml:space="preserve">روابط مع الأهداف </w:t>
      </w:r>
      <w:r w:rsidR="00F65FEC" w:rsidRPr="008500AA">
        <w:rPr>
          <w:spacing w:val="-2"/>
          <w:lang w:bidi="ar-EG"/>
        </w:rPr>
        <w:t>3</w:t>
      </w:r>
      <w:r w:rsidR="00F65FEC" w:rsidRPr="008500AA">
        <w:rPr>
          <w:rFonts w:hint="cs"/>
          <w:spacing w:val="-2"/>
          <w:rtl/>
          <w:lang w:bidi="ar-EG"/>
        </w:rPr>
        <w:t xml:space="preserve"> و</w:t>
      </w:r>
      <w:r w:rsidR="00F65FEC" w:rsidRPr="008500AA">
        <w:rPr>
          <w:spacing w:val="-2"/>
          <w:lang w:bidi="ar-EG"/>
        </w:rPr>
        <w:t>5</w:t>
      </w:r>
      <w:r w:rsidR="00F65FEC" w:rsidRPr="008500AA">
        <w:rPr>
          <w:rFonts w:hint="cs"/>
          <w:spacing w:val="-2"/>
          <w:rtl/>
          <w:lang w:bidi="ar-EG"/>
        </w:rPr>
        <w:t xml:space="preserve"> و</w:t>
      </w:r>
      <w:r w:rsidR="00F65FEC" w:rsidRPr="008500AA">
        <w:rPr>
          <w:spacing w:val="-2"/>
          <w:lang w:bidi="ar-EG"/>
        </w:rPr>
        <w:t>7</w:t>
      </w:r>
      <w:r w:rsidR="00F65FEC" w:rsidRPr="008500AA">
        <w:rPr>
          <w:rFonts w:hint="cs"/>
          <w:spacing w:val="-2"/>
          <w:rtl/>
          <w:lang w:bidi="ar-EG"/>
        </w:rPr>
        <w:t xml:space="preserve"> و</w:t>
      </w:r>
      <w:r w:rsidR="00F65FEC" w:rsidRPr="008500AA">
        <w:rPr>
          <w:spacing w:val="-2"/>
          <w:lang w:bidi="ar-EG"/>
        </w:rPr>
        <w:t>13</w:t>
      </w:r>
      <w:r w:rsidR="00F65FEC" w:rsidRPr="008500AA">
        <w:rPr>
          <w:rFonts w:hint="cs"/>
          <w:spacing w:val="-2"/>
          <w:rtl/>
          <w:lang w:bidi="ar-EG"/>
        </w:rPr>
        <w:t xml:space="preserve"> من أهداف التنمية المستدامة </w:t>
      </w:r>
      <w:r w:rsidR="0042775E" w:rsidRPr="008500AA">
        <w:rPr>
          <w:rFonts w:hint="cs"/>
          <w:spacing w:val="-2"/>
          <w:rtl/>
          <w:lang w:bidi="ar-EG"/>
        </w:rPr>
        <w:t>وفقاً</w:t>
      </w:r>
      <w:r w:rsidR="00F65FEC" w:rsidRPr="008500AA">
        <w:rPr>
          <w:rFonts w:hint="cs"/>
          <w:spacing w:val="-2"/>
          <w:rtl/>
          <w:lang w:bidi="ar-EG"/>
        </w:rPr>
        <w:t xml:space="preserve"> </w:t>
      </w:r>
      <w:r w:rsidR="0042775E" w:rsidRPr="008500AA">
        <w:rPr>
          <w:rFonts w:hint="cs"/>
          <w:spacing w:val="-2"/>
          <w:rtl/>
          <w:lang w:bidi="ar-EG"/>
        </w:rPr>
        <w:t>ل</w:t>
      </w:r>
      <w:r w:rsidR="00F65FEC" w:rsidRPr="008500AA">
        <w:rPr>
          <w:rFonts w:hint="cs"/>
          <w:spacing w:val="-2"/>
          <w:rtl/>
          <w:lang w:bidi="ar-EG"/>
        </w:rPr>
        <w:t>نطاق عملها</w:t>
      </w:r>
      <w:r w:rsidR="008500AA">
        <w:rPr>
          <w:rFonts w:hint="eastAsia"/>
          <w:spacing w:val="-2"/>
          <w:rtl/>
          <w:lang w:bidi="ar-EG"/>
        </w:rPr>
        <w:t> </w:t>
      </w:r>
      <w:r w:rsidR="00F65FEC" w:rsidRPr="008500AA">
        <w:rPr>
          <w:rFonts w:hint="cs"/>
          <w:spacing w:val="-2"/>
          <w:rtl/>
          <w:lang w:bidi="ar-EG"/>
        </w:rPr>
        <w:t>وأهدافها.</w:t>
      </w:r>
    </w:p>
    <w:p w:rsidR="00741767" w:rsidRDefault="00741767" w:rsidP="00294638">
      <w:pPr>
        <w:rPr>
          <w:rtl/>
          <w:lang w:bidi="ar-EG"/>
        </w:rPr>
      </w:pPr>
      <w:proofErr w:type="gramStart"/>
      <w:r>
        <w:rPr>
          <w:lang w:bidi="ar-EG"/>
        </w:rPr>
        <w:t>26</w:t>
      </w:r>
      <w:r>
        <w:rPr>
          <w:rtl/>
          <w:lang w:bidi="ar-EG"/>
        </w:rPr>
        <w:tab/>
      </w:r>
      <w:r w:rsidR="00287505">
        <w:rPr>
          <w:rFonts w:hint="cs"/>
          <w:rtl/>
          <w:lang w:bidi="ar-EG"/>
        </w:rPr>
        <w:t>بيّنت</w:t>
      </w:r>
      <w:proofErr w:type="gramEnd"/>
      <w:r w:rsidR="00586F9E" w:rsidRPr="00287505">
        <w:rPr>
          <w:rFonts w:hint="cs"/>
          <w:rtl/>
          <w:lang w:bidi="ar-EG"/>
        </w:rPr>
        <w:t xml:space="preserve"> المراجعة نتائج</w:t>
      </w:r>
      <w:r w:rsidR="00586F9E">
        <w:rPr>
          <w:rFonts w:hint="cs"/>
          <w:rtl/>
          <w:lang w:bidi="ar-EG"/>
        </w:rPr>
        <w:t xml:space="preserve"> وممارسات إيجابية فيما يتعلق بإدارة المرافق مثل خطة الصيانة السنوية المتعلقة</w:t>
      </w:r>
      <w:r w:rsidR="00586F9E" w:rsidRPr="00586F9E">
        <w:rPr>
          <w:color w:val="000000"/>
          <w:rtl/>
        </w:rPr>
        <w:t xml:space="preserve"> </w:t>
      </w:r>
      <w:r w:rsidR="00586F9E">
        <w:rPr>
          <w:rFonts w:hint="cs"/>
          <w:color w:val="000000"/>
          <w:rtl/>
        </w:rPr>
        <w:t>ب</w:t>
      </w:r>
      <w:r w:rsidR="00586F9E">
        <w:rPr>
          <w:color w:val="000000"/>
          <w:rtl/>
        </w:rPr>
        <w:t>التكييف الهوائي الصحي</w:t>
      </w:r>
      <w:r w:rsidR="00586F9E">
        <w:rPr>
          <w:rFonts w:hint="cs"/>
          <w:color w:val="000000"/>
          <w:rtl/>
        </w:rPr>
        <w:t xml:space="preserve"> والكهرباء</w:t>
      </w:r>
      <w:r w:rsidR="00586F9E">
        <w:rPr>
          <w:color w:val="000000"/>
          <w:rtl/>
        </w:rPr>
        <w:t>،</w:t>
      </w:r>
      <w:r w:rsidR="00586F9E">
        <w:rPr>
          <w:rFonts w:hint="cs"/>
          <w:rtl/>
        </w:rPr>
        <w:t xml:space="preserve"> ووثائق المواصفات التقنية </w:t>
      </w:r>
      <w:r w:rsidR="00AD089A">
        <w:rPr>
          <w:rFonts w:hint="cs"/>
          <w:rtl/>
          <w:lang w:bidi="ar-EG"/>
        </w:rPr>
        <w:t>المتعلقة</w:t>
      </w:r>
      <w:r w:rsidR="00AD089A" w:rsidRPr="00586F9E">
        <w:rPr>
          <w:color w:val="000000"/>
          <w:rtl/>
        </w:rPr>
        <w:t xml:space="preserve"> </w:t>
      </w:r>
      <w:r w:rsidR="00AD089A">
        <w:rPr>
          <w:rFonts w:hint="cs"/>
          <w:color w:val="000000"/>
          <w:rtl/>
        </w:rPr>
        <w:t xml:space="preserve">بمنشآت </w:t>
      </w:r>
      <w:r w:rsidR="00AD089A">
        <w:rPr>
          <w:color w:val="000000"/>
          <w:rtl/>
        </w:rPr>
        <w:t>التكييف الهوائي الصحي</w:t>
      </w:r>
      <w:r w:rsidR="00B3066B">
        <w:rPr>
          <w:rFonts w:hint="cs"/>
          <w:color w:val="000000"/>
          <w:rtl/>
          <w:lang w:bidi="ar-EG"/>
        </w:rPr>
        <w:t>، و</w:t>
      </w:r>
      <w:r w:rsidR="00B03094">
        <w:rPr>
          <w:rFonts w:hint="cs"/>
          <w:color w:val="000000"/>
          <w:rtl/>
          <w:lang w:bidi="ar-EG"/>
        </w:rPr>
        <w:t>ال</w:t>
      </w:r>
      <w:r w:rsidR="00B3066B">
        <w:rPr>
          <w:rFonts w:hint="cs"/>
          <w:color w:val="000000"/>
          <w:rtl/>
          <w:lang w:bidi="ar-EG"/>
        </w:rPr>
        <w:t xml:space="preserve">إدارة </w:t>
      </w:r>
      <w:r w:rsidR="00B03094">
        <w:rPr>
          <w:rFonts w:hint="cs"/>
          <w:color w:val="000000"/>
          <w:rtl/>
          <w:lang w:bidi="ar-EG"/>
        </w:rPr>
        <w:t>ال</w:t>
      </w:r>
      <w:r w:rsidR="00B3066B">
        <w:rPr>
          <w:rFonts w:hint="cs"/>
          <w:color w:val="000000"/>
          <w:rtl/>
          <w:lang w:bidi="ar-EG"/>
        </w:rPr>
        <w:t>ملائمة لقوائم الجرد ومناطق التخزين، و</w:t>
      </w:r>
      <w:r w:rsidR="00B03094">
        <w:rPr>
          <w:rFonts w:hint="cs"/>
          <w:color w:val="000000"/>
          <w:rtl/>
          <w:lang w:bidi="ar-EG"/>
        </w:rPr>
        <w:t>ال</w:t>
      </w:r>
      <w:r w:rsidR="00B3066B">
        <w:rPr>
          <w:rFonts w:hint="cs"/>
          <w:color w:val="000000"/>
          <w:rtl/>
          <w:lang w:bidi="ar-EG"/>
        </w:rPr>
        <w:t xml:space="preserve">شهادة </w:t>
      </w:r>
      <w:r w:rsidR="00B03094">
        <w:rPr>
          <w:rFonts w:hint="cs"/>
          <w:color w:val="000000"/>
          <w:rtl/>
          <w:lang w:bidi="ar-EG"/>
        </w:rPr>
        <w:t xml:space="preserve">الصادرة عن </w:t>
      </w:r>
      <w:r w:rsidR="00B3066B">
        <w:rPr>
          <w:rFonts w:hint="cs"/>
          <w:color w:val="000000"/>
          <w:rtl/>
        </w:rPr>
        <w:t xml:space="preserve">أمانة </w:t>
      </w:r>
      <w:r w:rsidR="00B3066B">
        <w:rPr>
          <w:color w:val="000000"/>
          <w:rtl/>
        </w:rPr>
        <w:t>اتفاقية الأمم المتحدة الإطارية بشأن تغيّر المناخ</w:t>
      </w:r>
      <w:r w:rsidR="00B3066B">
        <w:rPr>
          <w:rFonts w:hint="cs"/>
          <w:color w:val="000000"/>
          <w:rtl/>
          <w:lang w:bidi="ar-EG"/>
        </w:rPr>
        <w:t xml:space="preserve">. </w:t>
      </w:r>
      <w:r w:rsidR="00B3066B">
        <w:rPr>
          <w:rFonts w:hint="cs"/>
          <w:rtl/>
          <w:lang w:bidi="ar-EG"/>
        </w:rPr>
        <w:t>وفي مجال شراء السلع والخدمات والأشغال المتعلقة بالمرافق، لاحظت وحدة المراجعة الداخلية أيضاً ممارسات جيدة فيما يتعلق بشراء السلع والخدمات مع تأثير بيئي منخفض (</w:t>
      </w:r>
      <w:r w:rsidR="005531DA">
        <w:rPr>
          <w:rFonts w:hint="cs"/>
          <w:rtl/>
          <w:lang w:bidi="ar-EG"/>
        </w:rPr>
        <w:t>شراء منتجات التنظيف المراعية للبيئة بما في ذلك المعايير البيئية للتعاقد على خدمات البستنة)</w:t>
      </w:r>
      <w:r w:rsidR="002C51D9">
        <w:rPr>
          <w:rFonts w:hint="cs"/>
          <w:rtl/>
          <w:lang w:bidi="ar-EG"/>
        </w:rPr>
        <w:t>.</w:t>
      </w:r>
    </w:p>
    <w:p w:rsidR="00741767" w:rsidRDefault="00741767" w:rsidP="00294638">
      <w:pPr>
        <w:rPr>
          <w:rtl/>
          <w:lang w:bidi="ar-EG"/>
        </w:rPr>
      </w:pPr>
      <w:proofErr w:type="gramStart"/>
      <w:r>
        <w:rPr>
          <w:lang w:bidi="ar-EG"/>
        </w:rPr>
        <w:t>27</w:t>
      </w:r>
      <w:r>
        <w:rPr>
          <w:rtl/>
          <w:lang w:bidi="ar-EG"/>
        </w:rPr>
        <w:tab/>
      </w:r>
      <w:r w:rsidR="00B03094">
        <w:rPr>
          <w:rFonts w:hint="cs"/>
          <w:rtl/>
          <w:lang w:bidi="ar-EG"/>
        </w:rPr>
        <w:t>خلصت</w:t>
      </w:r>
      <w:proofErr w:type="gramEnd"/>
      <w:r w:rsidR="00B03094">
        <w:rPr>
          <w:rFonts w:hint="cs"/>
          <w:rtl/>
          <w:lang w:bidi="ar-EG"/>
        </w:rPr>
        <w:t xml:space="preserve"> وحدة المراجعة الداخلية إلى الاستنتاج</w:t>
      </w:r>
      <w:r w:rsidR="003C1618">
        <w:rPr>
          <w:rFonts w:hint="cs"/>
          <w:rtl/>
          <w:lang w:bidi="ar-EG"/>
        </w:rPr>
        <w:t>ات التالية بشأن عدد من القضايا:</w:t>
      </w:r>
    </w:p>
    <w:p w:rsidR="00741767" w:rsidRPr="00294638" w:rsidRDefault="0002574A" w:rsidP="0026670D">
      <w:pPr>
        <w:pStyle w:val="enumlev2"/>
        <w:rPr>
          <w:rtl/>
        </w:rPr>
      </w:pPr>
      <w:r>
        <w:sym w:font="Symbol" w:char="F0B7"/>
      </w:r>
      <w:r w:rsidR="00741767" w:rsidRPr="00294638">
        <w:tab/>
      </w:r>
      <w:r w:rsidR="001F3CC3" w:rsidRPr="00294638">
        <w:rPr>
          <w:rFonts w:hint="cs"/>
          <w:rtl/>
        </w:rPr>
        <w:t xml:space="preserve">سياسات وممارسات المشتريات الحالية المتصلة بإدارة المرافق غير </w:t>
      </w:r>
      <w:r w:rsidR="003A2D41" w:rsidRPr="00294638">
        <w:rPr>
          <w:rFonts w:hint="cs"/>
          <w:rtl/>
        </w:rPr>
        <w:t>ملائمة</w:t>
      </w:r>
      <w:r w:rsidR="001F3CC3" w:rsidRPr="00294638">
        <w:rPr>
          <w:rFonts w:hint="cs"/>
          <w:rtl/>
        </w:rPr>
        <w:t>.</w:t>
      </w:r>
      <w:r w:rsidR="009F4D5E" w:rsidRPr="00294638">
        <w:rPr>
          <w:rFonts w:hint="cs"/>
          <w:rtl/>
        </w:rPr>
        <w:t xml:space="preserve"> </w:t>
      </w:r>
      <w:r w:rsidR="0042775E" w:rsidRPr="00294638">
        <w:rPr>
          <w:rFonts w:hint="cs"/>
          <w:rtl/>
        </w:rPr>
        <w:t>و</w:t>
      </w:r>
      <w:r w:rsidR="003A2D41" w:rsidRPr="00294638">
        <w:rPr>
          <w:rFonts w:hint="cs"/>
          <w:rtl/>
        </w:rPr>
        <w:t xml:space="preserve">لا يؤدي </w:t>
      </w:r>
      <w:r w:rsidR="0042775E" w:rsidRPr="00294638">
        <w:rPr>
          <w:rFonts w:hint="cs"/>
          <w:rtl/>
        </w:rPr>
        <w:t xml:space="preserve">انعدام </w:t>
      </w:r>
      <w:r w:rsidR="003A2D41" w:rsidRPr="00294638">
        <w:rPr>
          <w:rFonts w:hint="cs"/>
          <w:rtl/>
        </w:rPr>
        <w:t>الملاءمة</w:t>
      </w:r>
      <w:r w:rsidR="009F4D5E" w:rsidRPr="00294638">
        <w:rPr>
          <w:rFonts w:hint="cs"/>
          <w:rtl/>
        </w:rPr>
        <w:t xml:space="preserve"> والوضوح</w:t>
      </w:r>
      <w:r w:rsidR="0042775E" w:rsidRPr="00294638">
        <w:rPr>
          <w:rFonts w:hint="cs"/>
          <w:rtl/>
        </w:rPr>
        <w:t xml:space="preserve"> </w:t>
      </w:r>
      <w:r w:rsidR="009F4D5E" w:rsidRPr="00294638">
        <w:rPr>
          <w:rFonts w:hint="eastAsia"/>
          <w:rtl/>
        </w:rPr>
        <w:t>بالضرورة</w:t>
      </w:r>
      <w:r w:rsidR="009F4D5E" w:rsidRPr="00294638">
        <w:rPr>
          <w:rtl/>
        </w:rPr>
        <w:t xml:space="preserve"> </w:t>
      </w:r>
      <w:r w:rsidR="009F4D5E" w:rsidRPr="00294638">
        <w:rPr>
          <w:rFonts w:hint="eastAsia"/>
          <w:rtl/>
        </w:rPr>
        <w:t>إلى</w:t>
      </w:r>
      <w:r w:rsidR="009F4D5E" w:rsidRPr="00294638">
        <w:rPr>
          <w:rtl/>
        </w:rPr>
        <w:t xml:space="preserve"> </w:t>
      </w:r>
      <w:r w:rsidR="0042775E" w:rsidRPr="00294638">
        <w:rPr>
          <w:rFonts w:hint="cs"/>
          <w:rtl/>
        </w:rPr>
        <w:t>مشاكل</w:t>
      </w:r>
      <w:r w:rsidR="009F4D5E" w:rsidRPr="00294638">
        <w:rPr>
          <w:rtl/>
        </w:rPr>
        <w:t xml:space="preserve"> </w:t>
      </w:r>
      <w:r w:rsidR="009F4D5E" w:rsidRPr="00294638">
        <w:rPr>
          <w:rFonts w:hint="cs"/>
          <w:rtl/>
        </w:rPr>
        <w:t>تتصل</w:t>
      </w:r>
      <w:r w:rsidR="009F4D5E" w:rsidRPr="00294638">
        <w:rPr>
          <w:rtl/>
        </w:rPr>
        <w:t xml:space="preserve"> </w:t>
      </w:r>
      <w:r w:rsidR="009F4D5E" w:rsidRPr="00294638">
        <w:rPr>
          <w:rFonts w:hint="eastAsia"/>
          <w:rtl/>
        </w:rPr>
        <w:t>بإدارة</w:t>
      </w:r>
      <w:r w:rsidR="009F4D5E" w:rsidRPr="00294638">
        <w:rPr>
          <w:rtl/>
        </w:rPr>
        <w:t xml:space="preserve"> </w:t>
      </w:r>
      <w:r w:rsidR="009F4D5E" w:rsidRPr="00294638">
        <w:rPr>
          <w:rFonts w:hint="eastAsia"/>
          <w:rtl/>
        </w:rPr>
        <w:t>مرافق</w:t>
      </w:r>
      <w:r w:rsidR="009F4D5E" w:rsidRPr="00294638">
        <w:rPr>
          <w:rtl/>
        </w:rPr>
        <w:t xml:space="preserve"> </w:t>
      </w:r>
      <w:r w:rsidR="009F4D5E" w:rsidRPr="00294638">
        <w:rPr>
          <w:rFonts w:hint="cs"/>
          <w:rtl/>
        </w:rPr>
        <w:t>الاتحاد</w:t>
      </w:r>
      <w:r w:rsidR="00E421C7" w:rsidRPr="00294638">
        <w:rPr>
          <w:rFonts w:hint="eastAsia"/>
          <w:rtl/>
        </w:rPr>
        <w:t xml:space="preserve"> مباشرة</w:t>
      </w:r>
      <w:r w:rsidR="00AD1402">
        <w:rPr>
          <w:rFonts w:hint="cs"/>
          <w:rtl/>
        </w:rPr>
        <w:t>ً</w:t>
      </w:r>
      <w:r w:rsidR="009F4D5E" w:rsidRPr="00294638">
        <w:rPr>
          <w:rFonts w:hint="eastAsia"/>
          <w:rtl/>
        </w:rPr>
        <w:t>،</w:t>
      </w:r>
      <w:r w:rsidR="009F4D5E" w:rsidRPr="00294638">
        <w:rPr>
          <w:rtl/>
        </w:rPr>
        <w:t xml:space="preserve"> </w:t>
      </w:r>
      <w:r w:rsidR="003A2D41" w:rsidRPr="00294638">
        <w:rPr>
          <w:rFonts w:hint="cs"/>
          <w:rtl/>
        </w:rPr>
        <w:t>وإنما</w:t>
      </w:r>
      <w:r w:rsidR="009F4D5E" w:rsidRPr="00294638">
        <w:rPr>
          <w:rtl/>
        </w:rPr>
        <w:t xml:space="preserve"> </w:t>
      </w:r>
      <w:r w:rsidR="009F4D5E" w:rsidRPr="00294638">
        <w:rPr>
          <w:rFonts w:hint="eastAsia"/>
          <w:rtl/>
        </w:rPr>
        <w:t>يعر</w:t>
      </w:r>
      <w:r w:rsidR="009F4D5E" w:rsidRPr="00294638">
        <w:rPr>
          <w:rFonts w:hint="cs"/>
          <w:rtl/>
        </w:rPr>
        <w:t>ّ</w:t>
      </w:r>
      <w:r w:rsidR="009F4D5E" w:rsidRPr="00294638">
        <w:rPr>
          <w:rFonts w:hint="eastAsia"/>
          <w:rtl/>
        </w:rPr>
        <w:t>ض</w:t>
      </w:r>
      <w:r w:rsidR="009F4D5E" w:rsidRPr="00294638">
        <w:rPr>
          <w:rtl/>
        </w:rPr>
        <w:t xml:space="preserve"> </w:t>
      </w:r>
      <w:r w:rsidR="009F4D5E" w:rsidRPr="00294638">
        <w:rPr>
          <w:rFonts w:hint="eastAsia"/>
          <w:rtl/>
        </w:rPr>
        <w:t>الاتحاد</w:t>
      </w:r>
      <w:r w:rsidR="009F4D5E" w:rsidRPr="00294638">
        <w:rPr>
          <w:rtl/>
        </w:rPr>
        <w:t xml:space="preserve"> </w:t>
      </w:r>
      <w:r w:rsidR="0042775E" w:rsidRPr="00294638">
        <w:rPr>
          <w:rFonts w:hint="cs"/>
          <w:rtl/>
        </w:rPr>
        <w:t xml:space="preserve">لمخاطر </w:t>
      </w:r>
      <w:r w:rsidR="00E421C7" w:rsidRPr="00294638">
        <w:rPr>
          <w:rFonts w:hint="cs"/>
          <w:rtl/>
        </w:rPr>
        <w:t>عالية</w:t>
      </w:r>
      <w:r w:rsidR="0042775E" w:rsidRPr="00294638">
        <w:rPr>
          <w:rFonts w:hint="cs"/>
          <w:rtl/>
        </w:rPr>
        <w:t xml:space="preserve"> تتعلق</w:t>
      </w:r>
      <w:r w:rsidR="009F4D5E" w:rsidRPr="00294638">
        <w:rPr>
          <w:rtl/>
        </w:rPr>
        <w:t xml:space="preserve"> </w:t>
      </w:r>
      <w:r w:rsidR="009F4D5E" w:rsidRPr="00294638">
        <w:rPr>
          <w:rFonts w:hint="eastAsia"/>
          <w:rtl/>
        </w:rPr>
        <w:t>بالمشتريات</w:t>
      </w:r>
      <w:r w:rsidR="009F4D5E" w:rsidRPr="00294638">
        <w:rPr>
          <w:rFonts w:hint="cs"/>
          <w:rtl/>
        </w:rPr>
        <w:t>.</w:t>
      </w:r>
      <w:r w:rsidR="00B87C63" w:rsidRPr="00294638">
        <w:rPr>
          <w:rFonts w:hint="cs"/>
          <w:rtl/>
        </w:rPr>
        <w:t xml:space="preserve"> وعلى الرغم من التوصية</w:t>
      </w:r>
      <w:r w:rsidR="00333ED5" w:rsidRPr="00294638">
        <w:rPr>
          <w:rtl/>
        </w:rPr>
        <w:t xml:space="preserve"> </w:t>
      </w:r>
      <w:r w:rsidR="00B87C63" w:rsidRPr="00294638">
        <w:rPr>
          <w:rFonts w:hint="cs"/>
          <w:rtl/>
        </w:rPr>
        <w:t>بالتعجيل بإعداد</w:t>
      </w:r>
      <w:r w:rsidR="00B87C63" w:rsidRPr="00294638">
        <w:rPr>
          <w:rtl/>
        </w:rPr>
        <w:t xml:space="preserve"> </w:t>
      </w:r>
      <w:r w:rsidR="00B87C63" w:rsidRPr="00294638">
        <w:rPr>
          <w:rFonts w:hint="eastAsia"/>
          <w:rtl/>
        </w:rPr>
        <w:t>دليل</w:t>
      </w:r>
      <w:r w:rsidR="00B87C63" w:rsidRPr="00294638">
        <w:rPr>
          <w:rtl/>
        </w:rPr>
        <w:t xml:space="preserve"> </w:t>
      </w:r>
      <w:r w:rsidR="00B87C63" w:rsidRPr="00294638">
        <w:rPr>
          <w:rFonts w:hint="eastAsia"/>
          <w:rtl/>
        </w:rPr>
        <w:t>مشتريات</w:t>
      </w:r>
      <w:r w:rsidR="00B87C63" w:rsidRPr="00294638">
        <w:rPr>
          <w:rtl/>
        </w:rPr>
        <w:t xml:space="preserve"> </w:t>
      </w:r>
      <w:r w:rsidR="00B87C63" w:rsidRPr="00294638">
        <w:rPr>
          <w:rFonts w:hint="eastAsia"/>
          <w:rtl/>
        </w:rPr>
        <w:t>للاتحاد</w:t>
      </w:r>
      <w:r w:rsidR="003A2D41" w:rsidRPr="00294638">
        <w:rPr>
          <w:rFonts w:hint="cs"/>
          <w:rtl/>
        </w:rPr>
        <w:t xml:space="preserve"> في</w:t>
      </w:r>
      <w:r w:rsidR="003A2D41" w:rsidRPr="00294638">
        <w:rPr>
          <w:rtl/>
        </w:rPr>
        <w:t xml:space="preserve"> </w:t>
      </w:r>
      <w:r w:rsidR="003A2D41" w:rsidRPr="00294638">
        <w:rPr>
          <w:rFonts w:hint="cs"/>
          <w:rtl/>
        </w:rPr>
        <w:t xml:space="preserve">إطار </w:t>
      </w:r>
      <w:r w:rsidR="003A2D41" w:rsidRPr="00294638">
        <w:rPr>
          <w:rFonts w:hint="eastAsia"/>
          <w:rtl/>
        </w:rPr>
        <w:t>مراجعة</w:t>
      </w:r>
      <w:r w:rsidR="003A2D41" w:rsidRPr="00294638">
        <w:rPr>
          <w:rtl/>
        </w:rPr>
        <w:t xml:space="preserve"> </w:t>
      </w:r>
      <w:r w:rsidR="003A2D41" w:rsidRPr="00294638">
        <w:rPr>
          <w:rFonts w:hint="eastAsia"/>
          <w:rtl/>
        </w:rPr>
        <w:t>سابقة</w:t>
      </w:r>
      <w:r w:rsidR="003A2D41" w:rsidRPr="00294638">
        <w:rPr>
          <w:rFonts w:hint="cs"/>
          <w:rtl/>
        </w:rPr>
        <w:t xml:space="preserve"> جرت</w:t>
      </w:r>
      <w:r w:rsidR="003A2D41" w:rsidRPr="00294638">
        <w:rPr>
          <w:rtl/>
        </w:rPr>
        <w:t xml:space="preserve"> </w:t>
      </w:r>
      <w:r w:rsidR="003A2D41" w:rsidRPr="00294638">
        <w:rPr>
          <w:rFonts w:hint="eastAsia"/>
          <w:rtl/>
        </w:rPr>
        <w:t>في</w:t>
      </w:r>
      <w:r w:rsidR="008500AA">
        <w:rPr>
          <w:rFonts w:hint="eastAsia"/>
          <w:rtl/>
        </w:rPr>
        <w:t> </w:t>
      </w:r>
      <w:r w:rsidR="003A2D41" w:rsidRPr="00294638">
        <w:t>2017</w:t>
      </w:r>
      <w:r w:rsidR="00333ED5" w:rsidRPr="00294638">
        <w:rPr>
          <w:rFonts w:hint="cs"/>
          <w:rtl/>
        </w:rPr>
        <w:t>،</w:t>
      </w:r>
      <w:r w:rsidR="000B7878" w:rsidRPr="00294638">
        <w:rPr>
          <w:rFonts w:hint="cs"/>
          <w:rtl/>
        </w:rPr>
        <w:t xml:space="preserve"> </w:t>
      </w:r>
      <w:r w:rsidR="009E1DE7" w:rsidRPr="00294638">
        <w:rPr>
          <w:rFonts w:hint="cs"/>
          <w:rtl/>
        </w:rPr>
        <w:t>يُعاد تأكيد</w:t>
      </w:r>
      <w:r w:rsidR="0074560A" w:rsidRPr="00294638">
        <w:rPr>
          <w:rFonts w:hint="cs"/>
          <w:rtl/>
        </w:rPr>
        <w:t xml:space="preserve"> </w:t>
      </w:r>
      <w:r w:rsidR="00333ED5" w:rsidRPr="00294638">
        <w:rPr>
          <w:rFonts w:hint="eastAsia"/>
          <w:rtl/>
        </w:rPr>
        <w:t>التوصية</w:t>
      </w:r>
      <w:r w:rsidR="00333ED5" w:rsidRPr="00294638">
        <w:rPr>
          <w:rtl/>
        </w:rPr>
        <w:t xml:space="preserve"> </w:t>
      </w:r>
      <w:r w:rsidR="00333ED5" w:rsidRPr="00294638">
        <w:rPr>
          <w:rFonts w:hint="eastAsia"/>
          <w:rtl/>
        </w:rPr>
        <w:t>مع</w:t>
      </w:r>
      <w:r w:rsidR="00333ED5" w:rsidRPr="00294638">
        <w:rPr>
          <w:rtl/>
        </w:rPr>
        <w:t xml:space="preserve"> </w:t>
      </w:r>
      <w:r w:rsidR="00333ED5" w:rsidRPr="00294638">
        <w:rPr>
          <w:rFonts w:hint="eastAsia"/>
          <w:rtl/>
        </w:rPr>
        <w:t>أولوية</w:t>
      </w:r>
      <w:r w:rsidR="00333ED5" w:rsidRPr="00294638">
        <w:rPr>
          <w:rtl/>
        </w:rPr>
        <w:t xml:space="preserve"> </w:t>
      </w:r>
      <w:r w:rsidR="00333ED5" w:rsidRPr="00F55E5C">
        <w:rPr>
          <w:rFonts w:hint="eastAsia"/>
          <w:u w:val="single"/>
          <w:rtl/>
        </w:rPr>
        <w:t>حاسمة</w:t>
      </w:r>
      <w:r w:rsidR="000B7878" w:rsidRPr="00294638">
        <w:rPr>
          <w:rFonts w:hint="cs"/>
          <w:rtl/>
        </w:rPr>
        <w:t xml:space="preserve"> نظراً إلى </w:t>
      </w:r>
      <w:r w:rsidR="00333ED5" w:rsidRPr="00294638">
        <w:rPr>
          <w:rFonts w:hint="eastAsia"/>
          <w:rtl/>
        </w:rPr>
        <w:t>الحاجة</w:t>
      </w:r>
      <w:r w:rsidR="00333ED5" w:rsidRPr="00294638">
        <w:rPr>
          <w:rtl/>
        </w:rPr>
        <w:t xml:space="preserve"> </w:t>
      </w:r>
      <w:r w:rsidR="00333ED5" w:rsidRPr="00294638">
        <w:rPr>
          <w:rFonts w:hint="eastAsia"/>
          <w:rtl/>
        </w:rPr>
        <w:t>الماسة</w:t>
      </w:r>
      <w:r w:rsidR="00333ED5" w:rsidRPr="00294638">
        <w:rPr>
          <w:rtl/>
        </w:rPr>
        <w:t xml:space="preserve"> </w:t>
      </w:r>
      <w:r w:rsidR="00333ED5" w:rsidRPr="00294638">
        <w:rPr>
          <w:rFonts w:hint="eastAsia"/>
          <w:rtl/>
        </w:rPr>
        <w:t>لإجراءات</w:t>
      </w:r>
      <w:r w:rsidR="0074560A" w:rsidRPr="00294638">
        <w:rPr>
          <w:rFonts w:hint="cs"/>
          <w:rtl/>
        </w:rPr>
        <w:t xml:space="preserve"> وممارسات</w:t>
      </w:r>
      <w:r w:rsidR="00333ED5" w:rsidRPr="00294638">
        <w:rPr>
          <w:rtl/>
        </w:rPr>
        <w:t xml:space="preserve"> </w:t>
      </w:r>
      <w:r w:rsidR="009E1DE7" w:rsidRPr="00294638">
        <w:rPr>
          <w:rFonts w:hint="cs"/>
          <w:rtl/>
        </w:rPr>
        <w:t xml:space="preserve">مناسبة للمشتريات </w:t>
      </w:r>
      <w:r w:rsidR="00B87C63" w:rsidRPr="00294638">
        <w:rPr>
          <w:rFonts w:hint="cs"/>
          <w:rtl/>
        </w:rPr>
        <w:t>ل</w:t>
      </w:r>
      <w:r w:rsidR="009E1DE7" w:rsidRPr="00294638">
        <w:rPr>
          <w:rFonts w:hint="cs"/>
          <w:rtl/>
        </w:rPr>
        <w:t>كي</w:t>
      </w:r>
      <w:r w:rsidR="0026670D">
        <w:rPr>
          <w:rFonts w:hint="cs"/>
          <w:rtl/>
        </w:rPr>
        <w:t> </w:t>
      </w:r>
      <w:r w:rsidR="0074560A" w:rsidRPr="00294638">
        <w:rPr>
          <w:rFonts w:hint="cs"/>
          <w:rtl/>
        </w:rPr>
        <w:t xml:space="preserve">يتسنى للاتحاد </w:t>
      </w:r>
      <w:r w:rsidR="00333ED5" w:rsidRPr="00294638">
        <w:rPr>
          <w:rFonts w:hint="eastAsia"/>
          <w:rtl/>
        </w:rPr>
        <w:t>التعامل</w:t>
      </w:r>
      <w:r w:rsidR="00333ED5" w:rsidRPr="00294638">
        <w:rPr>
          <w:rtl/>
        </w:rPr>
        <w:t xml:space="preserve"> </w:t>
      </w:r>
      <w:r w:rsidR="00333ED5" w:rsidRPr="00294638">
        <w:rPr>
          <w:rFonts w:hint="eastAsia"/>
          <w:rtl/>
        </w:rPr>
        <w:t>على</w:t>
      </w:r>
      <w:r w:rsidR="00333ED5" w:rsidRPr="00294638">
        <w:rPr>
          <w:rtl/>
        </w:rPr>
        <w:t xml:space="preserve"> </w:t>
      </w:r>
      <w:r w:rsidR="00333ED5" w:rsidRPr="00294638">
        <w:rPr>
          <w:rFonts w:hint="eastAsia"/>
          <w:rtl/>
        </w:rPr>
        <w:t>نحو</w:t>
      </w:r>
      <w:r w:rsidR="000B7878" w:rsidRPr="00294638">
        <w:rPr>
          <w:rFonts w:hint="cs"/>
          <w:rtl/>
        </w:rPr>
        <w:t xml:space="preserve"> سليم</w:t>
      </w:r>
      <w:r w:rsidR="00333ED5" w:rsidRPr="00294638">
        <w:rPr>
          <w:rtl/>
        </w:rPr>
        <w:t xml:space="preserve"> </w:t>
      </w:r>
      <w:r w:rsidR="0074560A" w:rsidRPr="00294638">
        <w:rPr>
          <w:rFonts w:hint="cs"/>
          <w:rtl/>
        </w:rPr>
        <w:t xml:space="preserve">مع </w:t>
      </w:r>
      <w:r w:rsidR="00333ED5" w:rsidRPr="00294638">
        <w:rPr>
          <w:rFonts w:hint="eastAsia"/>
          <w:rtl/>
        </w:rPr>
        <w:t>المشتريات</w:t>
      </w:r>
      <w:r w:rsidR="00333ED5" w:rsidRPr="00294638">
        <w:rPr>
          <w:rtl/>
        </w:rPr>
        <w:t xml:space="preserve"> </w:t>
      </w:r>
      <w:r w:rsidR="00333ED5" w:rsidRPr="00294638">
        <w:rPr>
          <w:rFonts w:hint="eastAsia"/>
          <w:rtl/>
        </w:rPr>
        <w:t>المتصلة</w:t>
      </w:r>
      <w:r w:rsidR="00333ED5" w:rsidRPr="00294638">
        <w:rPr>
          <w:rtl/>
        </w:rPr>
        <w:t xml:space="preserve"> </w:t>
      </w:r>
      <w:r w:rsidR="00636CCD" w:rsidRPr="00294638">
        <w:rPr>
          <w:rFonts w:hint="cs"/>
          <w:rtl/>
        </w:rPr>
        <w:t>ببناء</w:t>
      </w:r>
      <w:r w:rsidR="00333ED5" w:rsidRPr="00294638">
        <w:rPr>
          <w:rtl/>
        </w:rPr>
        <w:t xml:space="preserve"> </w:t>
      </w:r>
      <w:r w:rsidR="00333ED5" w:rsidRPr="00294638">
        <w:rPr>
          <w:rFonts w:hint="eastAsia"/>
          <w:rtl/>
        </w:rPr>
        <w:t>مبنى</w:t>
      </w:r>
      <w:r w:rsidR="00333ED5" w:rsidRPr="00294638">
        <w:rPr>
          <w:rtl/>
        </w:rPr>
        <w:t xml:space="preserve"> </w:t>
      </w:r>
      <w:r w:rsidR="00333ED5" w:rsidRPr="00294638">
        <w:rPr>
          <w:rFonts w:hint="eastAsia"/>
          <w:rtl/>
        </w:rPr>
        <w:t>المقر</w:t>
      </w:r>
      <w:r w:rsidR="00333ED5" w:rsidRPr="00294638">
        <w:rPr>
          <w:rtl/>
        </w:rPr>
        <w:t xml:space="preserve"> </w:t>
      </w:r>
      <w:r w:rsidR="00333ED5" w:rsidRPr="00294638">
        <w:rPr>
          <w:rFonts w:hint="eastAsia"/>
          <w:rtl/>
        </w:rPr>
        <w:t>الجديد</w:t>
      </w:r>
      <w:r w:rsidR="008C50A0" w:rsidRPr="00294638">
        <w:rPr>
          <w:rFonts w:hint="cs"/>
          <w:rtl/>
        </w:rPr>
        <w:t>.</w:t>
      </w:r>
    </w:p>
    <w:p w:rsidR="00741767" w:rsidRPr="00601FD0" w:rsidRDefault="0002574A" w:rsidP="00E6352B">
      <w:pPr>
        <w:pStyle w:val="enumlev2"/>
        <w:keepNext/>
        <w:keepLines/>
        <w:rPr>
          <w:rtl/>
          <w:lang w:bidi="ar-EG"/>
        </w:rPr>
      </w:pPr>
      <w:r>
        <w:rPr>
          <w:lang w:bidi="ar-EG"/>
        </w:rPr>
        <w:lastRenderedPageBreak/>
        <w:sym w:font="Symbol" w:char="F0B7"/>
      </w:r>
      <w:r w:rsidR="00741767" w:rsidRPr="00601FD0">
        <w:rPr>
          <w:lang w:bidi="ar-EG"/>
        </w:rPr>
        <w:tab/>
      </w:r>
      <w:r w:rsidR="003A2D41" w:rsidRPr="00601FD0">
        <w:rPr>
          <w:rFonts w:hint="cs"/>
          <w:rtl/>
          <w:lang w:bidi="ar-EG"/>
        </w:rPr>
        <w:t>بالنسبة</w:t>
      </w:r>
      <w:r w:rsidR="00DA1DDA" w:rsidRPr="00601FD0">
        <w:rPr>
          <w:rFonts w:hint="cs"/>
          <w:rtl/>
          <w:lang w:bidi="ar-EG"/>
        </w:rPr>
        <w:t xml:space="preserve"> </w:t>
      </w:r>
      <w:r w:rsidR="00A10717">
        <w:rPr>
          <w:rFonts w:hint="cs"/>
          <w:rtl/>
          <w:lang w:bidi="ar-EG"/>
        </w:rPr>
        <w:t>إلى المعاملات</w:t>
      </w:r>
      <w:r w:rsidR="00DA1DDA" w:rsidRPr="00601FD0">
        <w:rPr>
          <w:rFonts w:hint="cs"/>
          <w:rtl/>
          <w:lang w:bidi="ar-EG"/>
        </w:rPr>
        <w:t xml:space="preserve"> المالية المتصلة بإدارة المرافق، هناك حالات عدم الامتثال للوائح والقواعد المالية للاتحاد والمبادئ المتصلة بمعايير </w:t>
      </w:r>
      <w:r w:rsidR="00DA1DDA" w:rsidRPr="00601FD0">
        <w:rPr>
          <w:lang w:val="en-GB"/>
        </w:rPr>
        <w:t>IPSAS</w:t>
      </w:r>
      <w:r w:rsidR="00DA1DDA" w:rsidRPr="00601FD0">
        <w:rPr>
          <w:rFonts w:hint="cs"/>
          <w:rtl/>
          <w:lang w:bidi="ar-EG"/>
        </w:rPr>
        <w:t xml:space="preserve"> من أجل الرسملة.</w:t>
      </w:r>
      <w:r w:rsidR="00FD7BC6" w:rsidRPr="00601FD0">
        <w:rPr>
          <w:rFonts w:hint="cs"/>
          <w:rtl/>
          <w:lang w:bidi="ar-EG"/>
        </w:rPr>
        <w:t xml:space="preserve"> وأوصي باعتماد وتوثيق شجرة اتخاذ القرارات المتعلقة </w:t>
      </w:r>
      <w:r w:rsidR="003A2D41" w:rsidRPr="00601FD0">
        <w:rPr>
          <w:rFonts w:hint="cs"/>
          <w:rtl/>
          <w:lang w:bidi="ar-EG"/>
        </w:rPr>
        <w:t>برسملة</w:t>
      </w:r>
      <w:r w:rsidR="00FD7BC6" w:rsidRPr="00601FD0">
        <w:rPr>
          <w:rFonts w:hint="cs"/>
          <w:rtl/>
          <w:lang w:bidi="ar-EG"/>
        </w:rPr>
        <w:t xml:space="preserve"> </w:t>
      </w:r>
      <w:r w:rsidR="00294638" w:rsidRPr="00601FD0">
        <w:rPr>
          <w:rFonts w:hint="cs"/>
          <w:rtl/>
          <w:lang w:bidi="ar-EG"/>
        </w:rPr>
        <w:t>عمليات التحسين فيما يتعلق ب</w:t>
      </w:r>
      <w:r w:rsidR="00FD7BC6" w:rsidRPr="00601FD0">
        <w:rPr>
          <w:rFonts w:hint="cs"/>
          <w:rtl/>
          <w:lang w:bidi="ar-EG"/>
        </w:rPr>
        <w:t>جميع نفقات التجديد والصيانة</w:t>
      </w:r>
      <w:r w:rsidR="008E1B2C" w:rsidRPr="00601FD0">
        <w:rPr>
          <w:rFonts w:hint="cs"/>
          <w:rtl/>
          <w:lang w:bidi="ar-EG"/>
        </w:rPr>
        <w:t>. لم تقبل دائرة إدارة الموارد المالية التوصية</w:t>
      </w:r>
      <w:r w:rsidR="008E1B2C" w:rsidRPr="00601FD0">
        <w:rPr>
          <w:rFonts w:hint="eastAsia"/>
          <w:rtl/>
        </w:rPr>
        <w:t xml:space="preserve"> </w:t>
      </w:r>
      <w:r w:rsidR="008E1B2C" w:rsidRPr="00601FD0">
        <w:rPr>
          <w:rFonts w:hint="eastAsia"/>
          <w:rtl/>
          <w:lang w:bidi="ar-EG"/>
        </w:rPr>
        <w:t>وعلقت</w:t>
      </w:r>
      <w:r w:rsidR="00106915" w:rsidRPr="00601FD0">
        <w:rPr>
          <w:rFonts w:hint="cs"/>
          <w:rtl/>
          <w:lang w:bidi="ar-EG"/>
        </w:rPr>
        <w:t xml:space="preserve"> مشيرةً إلى </w:t>
      </w:r>
      <w:r w:rsidR="008E1B2C" w:rsidRPr="00601FD0">
        <w:rPr>
          <w:rFonts w:hint="eastAsia"/>
          <w:rtl/>
          <w:lang w:bidi="ar-EG"/>
        </w:rPr>
        <w:t>أن</w:t>
      </w:r>
      <w:r w:rsidR="008E1B2C" w:rsidRPr="00601FD0">
        <w:rPr>
          <w:rtl/>
          <w:lang w:bidi="ar-EG"/>
        </w:rPr>
        <w:t xml:space="preserve"> </w:t>
      </w:r>
      <w:r w:rsidR="008E1B2C" w:rsidRPr="00601FD0">
        <w:rPr>
          <w:rFonts w:hint="eastAsia"/>
          <w:rtl/>
          <w:lang w:bidi="ar-EG"/>
        </w:rPr>
        <w:t>شجرة</w:t>
      </w:r>
      <w:r w:rsidR="00571C06" w:rsidRPr="00601FD0">
        <w:rPr>
          <w:rFonts w:hint="cs"/>
          <w:rtl/>
          <w:lang w:bidi="ar-EG"/>
        </w:rPr>
        <w:t xml:space="preserve"> اتخاذ</w:t>
      </w:r>
      <w:r w:rsidR="008E1B2C" w:rsidRPr="00601FD0">
        <w:rPr>
          <w:rtl/>
          <w:lang w:bidi="ar-EG"/>
        </w:rPr>
        <w:t xml:space="preserve"> </w:t>
      </w:r>
      <w:r w:rsidR="008E1B2C" w:rsidRPr="00601FD0">
        <w:rPr>
          <w:rFonts w:hint="cs"/>
          <w:rtl/>
          <w:lang w:bidi="ar-EG"/>
        </w:rPr>
        <w:t>القرارات</w:t>
      </w:r>
      <w:r w:rsidR="008E1B2C" w:rsidRPr="00601FD0">
        <w:rPr>
          <w:rtl/>
          <w:lang w:bidi="ar-EG"/>
        </w:rPr>
        <w:t xml:space="preserve"> </w:t>
      </w:r>
      <w:r w:rsidR="00F21FA6" w:rsidRPr="00601FD0">
        <w:rPr>
          <w:rFonts w:hint="cs"/>
          <w:rtl/>
          <w:lang w:bidi="ar-EG"/>
        </w:rPr>
        <w:t xml:space="preserve">التي </w:t>
      </w:r>
      <w:r w:rsidR="00571C06" w:rsidRPr="00601FD0">
        <w:rPr>
          <w:rFonts w:hint="cs"/>
          <w:rtl/>
          <w:lang w:bidi="ar-EG"/>
        </w:rPr>
        <w:t>وضعتها</w:t>
      </w:r>
      <w:r w:rsidR="008E1B2C" w:rsidRPr="00601FD0">
        <w:rPr>
          <w:rtl/>
          <w:lang w:bidi="ar-EG"/>
        </w:rPr>
        <w:t xml:space="preserve"> </w:t>
      </w:r>
      <w:r w:rsidR="009B3544" w:rsidRPr="00601FD0">
        <w:rPr>
          <w:rFonts w:hint="cs"/>
          <w:rtl/>
          <w:lang w:bidi="ar-EG"/>
        </w:rPr>
        <w:t xml:space="preserve">هذه الدائرة </w:t>
      </w:r>
      <w:r w:rsidR="008E1B2C" w:rsidRPr="00601FD0">
        <w:rPr>
          <w:rFonts w:hint="eastAsia"/>
          <w:rtl/>
          <w:lang w:bidi="ar-EG"/>
        </w:rPr>
        <w:t>يجري</w:t>
      </w:r>
      <w:r w:rsidR="008E1B2C" w:rsidRPr="00601FD0">
        <w:rPr>
          <w:rtl/>
          <w:lang w:bidi="ar-EG"/>
        </w:rPr>
        <w:t xml:space="preserve"> </w:t>
      </w:r>
      <w:r w:rsidR="008E1B2C" w:rsidRPr="00601FD0">
        <w:rPr>
          <w:rFonts w:hint="cs"/>
          <w:rtl/>
          <w:lang w:bidi="ar-EG"/>
        </w:rPr>
        <w:t>الالتزام بها بشكل تام</w:t>
      </w:r>
      <w:r w:rsidR="00F21FA6" w:rsidRPr="00601FD0">
        <w:rPr>
          <w:rFonts w:hint="cs"/>
          <w:rtl/>
          <w:lang w:bidi="ar-EG"/>
        </w:rPr>
        <w:t>. وأكدت أن</w:t>
      </w:r>
      <w:r w:rsidR="008E1B2C" w:rsidRPr="00601FD0">
        <w:rPr>
          <w:rtl/>
          <w:lang w:bidi="ar-EG"/>
        </w:rPr>
        <w:t xml:space="preserve"> </w:t>
      </w:r>
      <w:r w:rsidR="008E1B2C" w:rsidRPr="00601FD0">
        <w:rPr>
          <w:rFonts w:hint="eastAsia"/>
          <w:rtl/>
          <w:lang w:bidi="ar-EG"/>
        </w:rPr>
        <w:t>الإصلاحات</w:t>
      </w:r>
      <w:r w:rsidR="008E1B2C" w:rsidRPr="00601FD0">
        <w:rPr>
          <w:rtl/>
          <w:lang w:bidi="ar-EG"/>
        </w:rPr>
        <w:t xml:space="preserve"> </w:t>
      </w:r>
      <w:r w:rsidR="008E1B2C" w:rsidRPr="00601FD0">
        <w:rPr>
          <w:rFonts w:hint="eastAsia"/>
          <w:rtl/>
          <w:lang w:bidi="ar-EG"/>
        </w:rPr>
        <w:t>المشار</w:t>
      </w:r>
      <w:r w:rsidR="008E1B2C" w:rsidRPr="00601FD0">
        <w:rPr>
          <w:rtl/>
          <w:lang w:bidi="ar-EG"/>
        </w:rPr>
        <w:t xml:space="preserve"> </w:t>
      </w:r>
      <w:r w:rsidR="008E1B2C" w:rsidRPr="00601FD0">
        <w:rPr>
          <w:rFonts w:hint="eastAsia"/>
          <w:rtl/>
          <w:lang w:bidi="ar-EG"/>
        </w:rPr>
        <w:t>إليها</w:t>
      </w:r>
      <w:r w:rsidR="008E1B2C" w:rsidRPr="00601FD0">
        <w:rPr>
          <w:rtl/>
          <w:lang w:bidi="ar-EG"/>
        </w:rPr>
        <w:t xml:space="preserve"> </w:t>
      </w:r>
      <w:r w:rsidR="00571C06" w:rsidRPr="00601FD0">
        <w:rPr>
          <w:rFonts w:hint="cs"/>
          <w:rtl/>
          <w:lang w:bidi="ar-EG"/>
        </w:rPr>
        <w:t>تشكل جزءاً</w:t>
      </w:r>
      <w:r w:rsidR="008E1B2C" w:rsidRPr="00601FD0">
        <w:rPr>
          <w:rtl/>
          <w:lang w:bidi="ar-EG"/>
        </w:rPr>
        <w:t xml:space="preserve"> </w:t>
      </w:r>
      <w:r w:rsidR="008E1B2C" w:rsidRPr="00601FD0">
        <w:rPr>
          <w:rFonts w:hint="eastAsia"/>
          <w:rtl/>
          <w:lang w:bidi="ar-EG"/>
        </w:rPr>
        <w:t>من</w:t>
      </w:r>
      <w:r w:rsidR="008E1B2C" w:rsidRPr="00601FD0">
        <w:rPr>
          <w:rtl/>
          <w:lang w:bidi="ar-EG"/>
        </w:rPr>
        <w:t xml:space="preserve"> </w:t>
      </w:r>
      <w:r w:rsidR="008E1B2C" w:rsidRPr="00601FD0">
        <w:rPr>
          <w:rFonts w:hint="eastAsia"/>
          <w:rtl/>
          <w:lang w:bidi="ar-EG"/>
        </w:rPr>
        <w:t>الصيانة</w:t>
      </w:r>
      <w:r w:rsidR="008E1B2C" w:rsidRPr="00601FD0">
        <w:rPr>
          <w:rtl/>
          <w:lang w:bidi="ar-EG"/>
        </w:rPr>
        <w:t xml:space="preserve"> </w:t>
      </w:r>
      <w:r w:rsidR="008E1B2C" w:rsidRPr="00601FD0">
        <w:rPr>
          <w:rFonts w:hint="eastAsia"/>
          <w:rtl/>
          <w:lang w:bidi="ar-EG"/>
        </w:rPr>
        <w:t>الروتينية،</w:t>
      </w:r>
      <w:r w:rsidR="008E1B2C" w:rsidRPr="00601FD0">
        <w:rPr>
          <w:rtl/>
          <w:lang w:bidi="ar-EG"/>
        </w:rPr>
        <w:t xml:space="preserve"> </w:t>
      </w:r>
      <w:r w:rsidR="008E1B2C" w:rsidRPr="00601FD0">
        <w:rPr>
          <w:rFonts w:hint="eastAsia"/>
          <w:rtl/>
          <w:lang w:bidi="ar-EG"/>
        </w:rPr>
        <w:t>مما</w:t>
      </w:r>
      <w:r w:rsidR="008E1B2C" w:rsidRPr="00601FD0">
        <w:rPr>
          <w:rtl/>
          <w:lang w:bidi="ar-EG"/>
        </w:rPr>
        <w:t xml:space="preserve"> </w:t>
      </w:r>
      <w:r w:rsidR="002D30C3" w:rsidRPr="00601FD0">
        <w:rPr>
          <w:rFonts w:hint="cs"/>
          <w:rtl/>
          <w:lang w:bidi="ar-EG"/>
        </w:rPr>
        <w:t>يعني</w:t>
      </w:r>
      <w:r w:rsidR="008E1B2C" w:rsidRPr="00601FD0">
        <w:rPr>
          <w:rtl/>
          <w:lang w:bidi="ar-EG"/>
        </w:rPr>
        <w:t xml:space="preserve"> </w:t>
      </w:r>
      <w:r w:rsidR="008E1B2C" w:rsidRPr="00601FD0">
        <w:rPr>
          <w:rFonts w:hint="eastAsia"/>
          <w:rtl/>
          <w:lang w:bidi="ar-EG"/>
        </w:rPr>
        <w:t>أن</w:t>
      </w:r>
      <w:r w:rsidR="008E1B2C" w:rsidRPr="00601FD0">
        <w:rPr>
          <w:rtl/>
          <w:lang w:bidi="ar-EG"/>
        </w:rPr>
        <w:t xml:space="preserve"> </w:t>
      </w:r>
      <w:r w:rsidR="002D30C3" w:rsidRPr="00601FD0">
        <w:rPr>
          <w:rFonts w:hint="cs"/>
          <w:rtl/>
          <w:lang w:bidi="ar-EG"/>
        </w:rPr>
        <w:t>السياسات والمبادئ التوجيهية</w:t>
      </w:r>
      <w:r w:rsidR="008E1B2C" w:rsidRPr="00601FD0">
        <w:rPr>
          <w:rtl/>
          <w:lang w:bidi="ar-EG"/>
        </w:rPr>
        <w:t xml:space="preserve"> </w:t>
      </w:r>
      <w:r w:rsidR="002D30C3" w:rsidRPr="00601FD0">
        <w:rPr>
          <w:rFonts w:hint="cs"/>
          <w:rtl/>
          <w:lang w:bidi="ar-EG"/>
        </w:rPr>
        <w:t>ل</w:t>
      </w:r>
      <w:r w:rsidR="008E1B2C" w:rsidRPr="00601FD0">
        <w:rPr>
          <w:rFonts w:hint="eastAsia"/>
          <w:rtl/>
          <w:lang w:bidi="ar-EG"/>
        </w:rPr>
        <w:t>أصول</w:t>
      </w:r>
      <w:r w:rsidR="008E1B2C" w:rsidRPr="00601FD0">
        <w:rPr>
          <w:rtl/>
          <w:lang w:bidi="ar-EG"/>
        </w:rPr>
        <w:t xml:space="preserve"> </w:t>
      </w:r>
      <w:r w:rsidR="008E1B2C" w:rsidRPr="00601FD0">
        <w:rPr>
          <w:rFonts w:hint="cs"/>
          <w:rtl/>
          <w:lang w:bidi="ar-EG"/>
        </w:rPr>
        <w:t>دائرة إدارة الموارد المالية</w:t>
      </w:r>
      <w:r w:rsidR="008E1B2C" w:rsidRPr="00601FD0">
        <w:rPr>
          <w:rtl/>
          <w:lang w:bidi="ar-EG"/>
        </w:rPr>
        <w:t xml:space="preserve"> </w:t>
      </w:r>
      <w:r w:rsidR="008E1B2C" w:rsidRPr="00601FD0">
        <w:rPr>
          <w:rFonts w:hint="cs"/>
          <w:rtl/>
          <w:lang w:bidi="ar-EG"/>
        </w:rPr>
        <w:t>تشرح</w:t>
      </w:r>
      <w:r w:rsidR="008E1B2C" w:rsidRPr="00601FD0">
        <w:rPr>
          <w:rtl/>
          <w:lang w:bidi="ar-EG"/>
        </w:rPr>
        <w:t xml:space="preserve"> </w:t>
      </w:r>
      <w:r w:rsidR="008E1B2C" w:rsidRPr="00601FD0">
        <w:rPr>
          <w:rFonts w:hint="cs"/>
          <w:rtl/>
          <w:lang w:bidi="ar-EG"/>
        </w:rPr>
        <w:t xml:space="preserve">عملية شجرة </w:t>
      </w:r>
      <w:r w:rsidR="00571C06" w:rsidRPr="00601FD0">
        <w:rPr>
          <w:rFonts w:hint="cs"/>
          <w:rtl/>
          <w:lang w:bidi="ar-EG"/>
        </w:rPr>
        <w:t xml:space="preserve">اتخاذ </w:t>
      </w:r>
      <w:r w:rsidR="008E1B2C" w:rsidRPr="00601FD0">
        <w:rPr>
          <w:rFonts w:hint="cs"/>
          <w:rtl/>
          <w:lang w:bidi="ar-EG"/>
        </w:rPr>
        <w:t>القرارات.</w:t>
      </w:r>
    </w:p>
    <w:p w:rsidR="00741767" w:rsidRDefault="0002574A" w:rsidP="008500AA">
      <w:pPr>
        <w:pStyle w:val="enumlev2"/>
        <w:rPr>
          <w:rtl/>
          <w:lang w:bidi="ar-EG"/>
        </w:rPr>
      </w:pPr>
      <w:r>
        <w:rPr>
          <w:rFonts w:ascii="Times New Roman" w:hAnsi="Times New Roman" w:cs="Times New Roman"/>
          <w:lang w:bidi="ar-EG"/>
        </w:rPr>
        <w:sym w:font="Symbol" w:char="F0B7"/>
      </w:r>
      <w:r w:rsidR="00741767">
        <w:rPr>
          <w:lang w:bidi="ar-EG"/>
        </w:rPr>
        <w:tab/>
      </w:r>
      <w:r w:rsidR="003A0D97">
        <w:rPr>
          <w:rFonts w:hint="cs"/>
          <w:rtl/>
          <w:lang w:bidi="ar-EG"/>
        </w:rPr>
        <w:t xml:space="preserve">تَبين من التقييم أن </w:t>
      </w:r>
      <w:r w:rsidR="00C76C03">
        <w:rPr>
          <w:rFonts w:hint="cs"/>
          <w:rtl/>
          <w:lang w:bidi="ar-EG"/>
        </w:rPr>
        <w:t>السياسات والإجراءات الحالية ذات الصلة بإدارة المرافق وإدارة المخاطر فيما</w:t>
      </w:r>
      <w:r w:rsidR="008500AA">
        <w:rPr>
          <w:rFonts w:hint="eastAsia"/>
          <w:rtl/>
          <w:lang w:bidi="ar-EG"/>
        </w:rPr>
        <w:t> </w:t>
      </w:r>
      <w:r w:rsidR="00C76C03">
        <w:rPr>
          <w:rFonts w:hint="cs"/>
          <w:rtl/>
          <w:lang w:bidi="ar-EG"/>
        </w:rPr>
        <w:t xml:space="preserve">يتعلق بتخطيط أنشطة الصيانة وتتبعها كافية جزئياً. وأوصي بإعداد خطة صيانة </w:t>
      </w:r>
      <w:r w:rsidR="00240ED6">
        <w:rPr>
          <w:rFonts w:hint="cs"/>
          <w:rtl/>
          <w:lang w:bidi="ar-EG"/>
        </w:rPr>
        <w:t xml:space="preserve">متكاملة </w:t>
      </w:r>
      <w:r w:rsidR="00FC356D">
        <w:rPr>
          <w:rFonts w:hint="cs"/>
          <w:rtl/>
          <w:lang w:bidi="ar-EG"/>
        </w:rPr>
        <w:t>على المدى الطويل</w:t>
      </w:r>
      <w:r w:rsidR="00C76C03">
        <w:rPr>
          <w:rFonts w:hint="cs"/>
          <w:rtl/>
          <w:lang w:bidi="ar-EG"/>
        </w:rPr>
        <w:t xml:space="preserve"> وإجراءات </w:t>
      </w:r>
      <w:r w:rsidR="000340AE">
        <w:rPr>
          <w:rFonts w:hint="cs"/>
          <w:rtl/>
          <w:lang w:bidi="ar-EG"/>
        </w:rPr>
        <w:t xml:space="preserve">تفتيش رسمية، </w:t>
      </w:r>
      <w:r w:rsidR="00FC356D">
        <w:rPr>
          <w:rFonts w:hint="cs"/>
          <w:rtl/>
          <w:lang w:bidi="ar-EG"/>
        </w:rPr>
        <w:t>وإجراء تقييم لعبء العمل بالمقارنة مع الموارد المتاحة من حيث الموظفين، وإجراء مشاورة</w:t>
      </w:r>
      <w:r w:rsidR="00FC356D" w:rsidRPr="00FC356D">
        <w:rPr>
          <w:rtl/>
          <w:lang w:bidi="ar-EG"/>
        </w:rPr>
        <w:t xml:space="preserve"> </w:t>
      </w:r>
      <w:r w:rsidR="00FC356D">
        <w:rPr>
          <w:rFonts w:hint="cs"/>
          <w:rtl/>
          <w:lang w:bidi="ar-EG"/>
        </w:rPr>
        <w:t>لدمج</w:t>
      </w:r>
      <w:r w:rsidR="00FC356D" w:rsidRPr="00FC356D">
        <w:rPr>
          <w:rtl/>
          <w:lang w:bidi="ar-EG"/>
        </w:rPr>
        <w:t xml:space="preserve"> </w:t>
      </w:r>
      <w:r w:rsidR="00FC356D" w:rsidRPr="00FC356D">
        <w:rPr>
          <w:rFonts w:hint="eastAsia"/>
          <w:rtl/>
          <w:lang w:bidi="ar-EG"/>
        </w:rPr>
        <w:t>طلبات</w:t>
      </w:r>
      <w:r w:rsidR="00FC356D" w:rsidRPr="00FC356D">
        <w:rPr>
          <w:rtl/>
          <w:lang w:bidi="ar-EG"/>
        </w:rPr>
        <w:t xml:space="preserve"> </w:t>
      </w:r>
      <w:r w:rsidR="00FC356D" w:rsidRPr="00FC356D">
        <w:rPr>
          <w:rFonts w:hint="eastAsia"/>
          <w:rtl/>
          <w:lang w:bidi="ar-EG"/>
        </w:rPr>
        <w:t>الخدمة</w:t>
      </w:r>
      <w:r w:rsidR="00FC356D" w:rsidRPr="00FC356D">
        <w:rPr>
          <w:rtl/>
          <w:lang w:bidi="ar-EG"/>
        </w:rPr>
        <w:t xml:space="preserve"> </w:t>
      </w:r>
      <w:r w:rsidR="00FC356D" w:rsidRPr="00FC356D">
        <w:rPr>
          <w:rFonts w:hint="eastAsia"/>
          <w:rtl/>
          <w:lang w:bidi="ar-EG"/>
        </w:rPr>
        <w:t>من</w:t>
      </w:r>
      <w:r w:rsidR="00FC356D" w:rsidRPr="00FC356D">
        <w:rPr>
          <w:rtl/>
          <w:lang w:bidi="ar-EG"/>
        </w:rPr>
        <w:t xml:space="preserve"> </w:t>
      </w:r>
      <w:r w:rsidR="00FC356D" w:rsidRPr="00FC356D">
        <w:rPr>
          <w:rFonts w:hint="eastAsia"/>
          <w:rtl/>
          <w:lang w:bidi="ar-EG"/>
        </w:rPr>
        <w:t>مكتب</w:t>
      </w:r>
      <w:r w:rsidR="00FC356D" w:rsidRPr="00FC356D">
        <w:rPr>
          <w:rtl/>
          <w:lang w:bidi="ar-EG"/>
        </w:rPr>
        <w:t xml:space="preserve"> </w:t>
      </w:r>
      <w:r w:rsidR="00FC356D" w:rsidRPr="00FC356D">
        <w:rPr>
          <w:rFonts w:hint="eastAsia"/>
          <w:rtl/>
          <w:lang w:bidi="ar-EG"/>
        </w:rPr>
        <w:t>الخدمة</w:t>
      </w:r>
      <w:r w:rsidR="00FC356D" w:rsidRPr="00FC356D">
        <w:rPr>
          <w:color w:val="000000"/>
          <w:rtl/>
        </w:rPr>
        <w:t xml:space="preserve"> </w:t>
      </w:r>
      <w:r w:rsidR="00FC356D">
        <w:rPr>
          <w:color w:val="000000"/>
          <w:rtl/>
        </w:rPr>
        <w:t>التابع لدائرة خدمات المعلومات</w:t>
      </w:r>
      <w:r w:rsidR="00FC356D">
        <w:rPr>
          <w:rFonts w:hint="cs"/>
          <w:rtl/>
          <w:lang w:bidi="ar-EG"/>
        </w:rPr>
        <w:t xml:space="preserve"> وجمع المعلومات الواردة بهذا الشأن. وتشمل </w:t>
      </w:r>
      <w:r w:rsidR="00FC356D" w:rsidRPr="00FC356D">
        <w:rPr>
          <w:rFonts w:hint="eastAsia"/>
          <w:rtl/>
          <w:lang w:bidi="ar-EG"/>
        </w:rPr>
        <w:t>مسألة</w:t>
      </w:r>
      <w:r w:rsidR="00FC356D" w:rsidRPr="00FC356D">
        <w:rPr>
          <w:rtl/>
          <w:lang w:bidi="ar-EG"/>
        </w:rPr>
        <w:t xml:space="preserve"> </w:t>
      </w:r>
      <w:r w:rsidR="00FC356D" w:rsidRPr="00FC356D">
        <w:rPr>
          <w:rFonts w:hint="eastAsia"/>
          <w:rtl/>
          <w:lang w:bidi="ar-EG"/>
        </w:rPr>
        <w:t>أخرى</w:t>
      </w:r>
      <w:r w:rsidR="00FC356D" w:rsidRPr="00FC356D">
        <w:rPr>
          <w:rtl/>
          <w:lang w:bidi="ar-EG"/>
        </w:rPr>
        <w:t xml:space="preserve"> </w:t>
      </w:r>
      <w:r w:rsidR="00FC356D" w:rsidRPr="00FC356D">
        <w:rPr>
          <w:rFonts w:hint="eastAsia"/>
          <w:rtl/>
          <w:lang w:bidi="ar-EG"/>
        </w:rPr>
        <w:t>إدارة</w:t>
      </w:r>
      <w:r w:rsidR="00FC356D" w:rsidRPr="00FC356D">
        <w:rPr>
          <w:rtl/>
          <w:lang w:bidi="ar-EG"/>
        </w:rPr>
        <w:t xml:space="preserve"> </w:t>
      </w:r>
      <w:r w:rsidR="00FC356D" w:rsidRPr="00FC356D">
        <w:rPr>
          <w:rFonts w:hint="eastAsia"/>
          <w:rtl/>
          <w:lang w:bidi="ar-EG"/>
        </w:rPr>
        <w:t>المخاطر</w:t>
      </w:r>
      <w:r w:rsidR="00FC356D" w:rsidRPr="00FC356D">
        <w:rPr>
          <w:rtl/>
          <w:lang w:bidi="ar-EG"/>
        </w:rPr>
        <w:t xml:space="preserve"> </w:t>
      </w:r>
      <w:r w:rsidR="00FC356D" w:rsidRPr="00FC356D">
        <w:rPr>
          <w:rFonts w:hint="eastAsia"/>
          <w:rtl/>
          <w:lang w:bidi="ar-EG"/>
        </w:rPr>
        <w:t>المتصلة</w:t>
      </w:r>
      <w:r w:rsidR="00FC356D" w:rsidRPr="00FC356D">
        <w:rPr>
          <w:rtl/>
          <w:lang w:bidi="ar-EG"/>
        </w:rPr>
        <w:t xml:space="preserve"> </w:t>
      </w:r>
      <w:r w:rsidR="00FC356D" w:rsidRPr="00FC356D">
        <w:rPr>
          <w:rFonts w:hint="eastAsia"/>
          <w:rtl/>
          <w:lang w:bidi="ar-EG"/>
        </w:rPr>
        <w:t>بالأمن</w:t>
      </w:r>
      <w:r w:rsidR="00EB2B30">
        <w:rPr>
          <w:rFonts w:hint="cs"/>
          <w:rtl/>
          <w:lang w:bidi="ar-EG"/>
        </w:rPr>
        <w:t xml:space="preserve"> والحماية</w:t>
      </w:r>
      <w:r w:rsidR="00FC356D" w:rsidRPr="00FC356D">
        <w:rPr>
          <w:rtl/>
          <w:lang w:bidi="ar-EG"/>
        </w:rPr>
        <w:t xml:space="preserve"> </w:t>
      </w:r>
      <w:r w:rsidR="00FC356D" w:rsidRPr="00FC356D">
        <w:rPr>
          <w:rFonts w:hint="eastAsia"/>
          <w:rtl/>
          <w:lang w:bidi="ar-EG"/>
        </w:rPr>
        <w:t>وكفاءة</w:t>
      </w:r>
      <w:r w:rsidR="00FC356D">
        <w:rPr>
          <w:rFonts w:hint="cs"/>
          <w:rtl/>
          <w:lang w:bidi="ar-EG"/>
        </w:rPr>
        <w:t xml:space="preserve"> استخدام</w:t>
      </w:r>
      <w:r w:rsidR="00FC356D" w:rsidRPr="00FC356D">
        <w:rPr>
          <w:rtl/>
          <w:lang w:bidi="ar-EG"/>
        </w:rPr>
        <w:t xml:space="preserve"> </w:t>
      </w:r>
      <w:r w:rsidR="00FC356D" w:rsidRPr="00FC356D">
        <w:rPr>
          <w:rFonts w:hint="eastAsia"/>
          <w:rtl/>
          <w:lang w:bidi="ar-EG"/>
        </w:rPr>
        <w:t>الطاقة</w:t>
      </w:r>
      <w:r w:rsidR="00FC356D" w:rsidRPr="00FC356D">
        <w:rPr>
          <w:rtl/>
          <w:lang w:bidi="ar-EG"/>
        </w:rPr>
        <w:t xml:space="preserve"> </w:t>
      </w:r>
      <w:r w:rsidR="00FC356D">
        <w:rPr>
          <w:rFonts w:hint="cs"/>
          <w:rtl/>
          <w:lang w:bidi="ar-EG"/>
        </w:rPr>
        <w:t xml:space="preserve">التي </w:t>
      </w:r>
      <w:r w:rsidR="004348F7">
        <w:rPr>
          <w:rFonts w:hint="cs"/>
          <w:rtl/>
          <w:lang w:bidi="ar-EG"/>
        </w:rPr>
        <w:t xml:space="preserve">تَبين من التقييم أنها </w:t>
      </w:r>
      <w:r w:rsidR="00FC356D">
        <w:rPr>
          <w:rFonts w:hint="cs"/>
          <w:rtl/>
          <w:lang w:bidi="ar-EG"/>
        </w:rPr>
        <w:t>كافية</w:t>
      </w:r>
      <w:r w:rsidR="00FC356D" w:rsidRPr="00FC356D">
        <w:rPr>
          <w:rtl/>
          <w:lang w:bidi="ar-EG"/>
        </w:rPr>
        <w:t xml:space="preserve"> </w:t>
      </w:r>
      <w:r w:rsidR="00FC356D" w:rsidRPr="00FC356D">
        <w:rPr>
          <w:rFonts w:hint="eastAsia"/>
          <w:rtl/>
          <w:lang w:bidi="ar-EG"/>
        </w:rPr>
        <w:t>على</w:t>
      </w:r>
      <w:r w:rsidR="00FC356D" w:rsidRPr="00FC356D">
        <w:rPr>
          <w:rtl/>
          <w:lang w:bidi="ar-EG"/>
        </w:rPr>
        <w:t xml:space="preserve"> </w:t>
      </w:r>
      <w:r w:rsidR="00FC356D" w:rsidRPr="00FC356D">
        <w:rPr>
          <w:rFonts w:hint="eastAsia"/>
          <w:rtl/>
          <w:lang w:bidi="ar-EG"/>
        </w:rPr>
        <w:t>الرغم</w:t>
      </w:r>
      <w:r w:rsidR="00FC356D" w:rsidRPr="00FC356D">
        <w:rPr>
          <w:rtl/>
          <w:lang w:bidi="ar-EG"/>
        </w:rPr>
        <w:t xml:space="preserve"> </w:t>
      </w:r>
      <w:r w:rsidR="00E60638">
        <w:rPr>
          <w:rFonts w:hint="cs"/>
          <w:rtl/>
          <w:lang w:bidi="ar-EG"/>
        </w:rPr>
        <w:t xml:space="preserve">من </w:t>
      </w:r>
      <w:r w:rsidR="009B3544">
        <w:rPr>
          <w:rFonts w:hint="cs"/>
          <w:rtl/>
          <w:lang w:bidi="ar-EG"/>
        </w:rPr>
        <w:t>ال</w:t>
      </w:r>
      <w:r w:rsidR="00E60638">
        <w:rPr>
          <w:rFonts w:hint="cs"/>
          <w:rtl/>
          <w:lang w:bidi="ar-EG"/>
        </w:rPr>
        <w:t>حاجة إلى مزيد من التحسين فيما يخص</w:t>
      </w:r>
      <w:r w:rsidR="00FC356D" w:rsidRPr="00FC356D">
        <w:rPr>
          <w:rtl/>
          <w:lang w:bidi="ar-EG"/>
        </w:rPr>
        <w:t xml:space="preserve"> </w:t>
      </w:r>
      <w:r w:rsidR="00FC356D" w:rsidRPr="00FC356D">
        <w:rPr>
          <w:rFonts w:hint="eastAsia"/>
          <w:rtl/>
          <w:lang w:bidi="ar-EG"/>
        </w:rPr>
        <w:t>استخدام</w:t>
      </w:r>
      <w:r w:rsidR="00FC356D" w:rsidRPr="00FC356D">
        <w:rPr>
          <w:rtl/>
          <w:lang w:bidi="ar-EG"/>
        </w:rPr>
        <w:t xml:space="preserve"> </w:t>
      </w:r>
      <w:r w:rsidR="00FC356D" w:rsidRPr="00FC356D">
        <w:rPr>
          <w:rFonts w:hint="eastAsia"/>
          <w:rtl/>
          <w:lang w:bidi="ar-EG"/>
        </w:rPr>
        <w:t>الطاقة</w:t>
      </w:r>
      <w:r w:rsidR="00C27DFD">
        <w:rPr>
          <w:rFonts w:hint="cs"/>
          <w:rtl/>
          <w:lang w:bidi="ar-EG"/>
        </w:rPr>
        <w:t xml:space="preserve"> (الهدف</w:t>
      </w:r>
      <w:r w:rsidR="008500AA">
        <w:rPr>
          <w:rFonts w:hint="eastAsia"/>
          <w:rtl/>
          <w:lang w:bidi="ar-EG"/>
        </w:rPr>
        <w:t> </w:t>
      </w:r>
      <w:r w:rsidR="00C27DFD">
        <w:rPr>
          <w:lang w:bidi="ar-EG"/>
        </w:rPr>
        <w:t>7</w:t>
      </w:r>
      <w:r w:rsidR="00C27DFD">
        <w:rPr>
          <w:rFonts w:hint="cs"/>
          <w:rtl/>
          <w:lang w:bidi="ar-EG"/>
        </w:rPr>
        <w:t xml:space="preserve"> من أهداف التنمية المستدامة: </w:t>
      </w:r>
      <w:r w:rsidR="00C27DFD">
        <w:rPr>
          <w:color w:val="000000"/>
          <w:rtl/>
        </w:rPr>
        <w:t>طاقة نظيفة وبأسعار ميسورة</w:t>
      </w:r>
      <w:r w:rsidR="00C27DFD">
        <w:rPr>
          <w:rFonts w:hint="cs"/>
          <w:color w:val="000000"/>
          <w:rtl/>
        </w:rPr>
        <w:t xml:space="preserve">، والهدف </w:t>
      </w:r>
      <w:r w:rsidR="00C27DFD">
        <w:rPr>
          <w:color w:val="000000"/>
        </w:rPr>
        <w:t>13</w:t>
      </w:r>
      <w:r w:rsidR="00C27DFD">
        <w:rPr>
          <w:rFonts w:hint="cs"/>
          <w:rtl/>
          <w:lang w:bidi="ar-EG"/>
        </w:rPr>
        <w:t xml:space="preserve"> من أهداف التنمية المستدامة: </w:t>
      </w:r>
      <w:r w:rsidR="00C27DFD">
        <w:rPr>
          <w:color w:val="000000"/>
          <w:rtl/>
        </w:rPr>
        <w:t>الإجراءات المتعلقة بالمناخ</w:t>
      </w:r>
      <w:r w:rsidR="00C27DFD">
        <w:rPr>
          <w:rFonts w:hint="cs"/>
          <w:rtl/>
          <w:lang w:bidi="ar-EG"/>
        </w:rPr>
        <w:t>)</w:t>
      </w:r>
      <w:r w:rsidR="00FC356D">
        <w:rPr>
          <w:rFonts w:hint="cs"/>
          <w:rtl/>
          <w:lang w:bidi="ar-EG"/>
        </w:rPr>
        <w:t>.</w:t>
      </w:r>
      <w:r w:rsidR="00E72DE2">
        <w:rPr>
          <w:rFonts w:hint="cs"/>
          <w:rtl/>
          <w:lang w:bidi="ar-EG"/>
        </w:rPr>
        <w:t xml:space="preserve"> وأوصي بالتحقق من حساب المجال المرجعي للطاقة. </w:t>
      </w:r>
      <w:r w:rsidR="00E72DE2" w:rsidRPr="009B3544">
        <w:rPr>
          <w:rFonts w:hint="cs"/>
          <w:rtl/>
          <w:lang w:bidi="ar-EG"/>
        </w:rPr>
        <w:t xml:space="preserve">وعلقت دائرة إدارة الموارد المالية </w:t>
      </w:r>
      <w:r w:rsidR="009B3544" w:rsidRPr="009B3544">
        <w:rPr>
          <w:rFonts w:hint="cs"/>
          <w:rtl/>
          <w:lang w:bidi="ar-EG"/>
        </w:rPr>
        <w:t xml:space="preserve">مشيرةً إلى </w:t>
      </w:r>
      <w:r w:rsidR="00E72DE2" w:rsidRPr="009B3544">
        <w:rPr>
          <w:rFonts w:hint="eastAsia"/>
          <w:rtl/>
          <w:lang w:bidi="ar-EG"/>
        </w:rPr>
        <w:t>أنه</w:t>
      </w:r>
      <w:r w:rsidR="00E72DE2" w:rsidRPr="009B3544">
        <w:rPr>
          <w:rFonts w:hint="cs"/>
          <w:rtl/>
          <w:lang w:bidi="ar-EG"/>
        </w:rPr>
        <w:t>ا</w:t>
      </w:r>
      <w:r w:rsidR="00E72DE2" w:rsidRPr="009B3544">
        <w:rPr>
          <w:rtl/>
          <w:lang w:bidi="ar-EG"/>
        </w:rPr>
        <w:t xml:space="preserve"> </w:t>
      </w:r>
      <w:r w:rsidR="00E72DE2" w:rsidRPr="009B3544">
        <w:rPr>
          <w:rFonts w:hint="cs"/>
          <w:rtl/>
          <w:lang w:bidi="ar-EG"/>
        </w:rPr>
        <w:t xml:space="preserve">واثقة من </w:t>
      </w:r>
      <w:r w:rsidR="00E72DE2" w:rsidRPr="009B3544">
        <w:rPr>
          <w:rFonts w:hint="eastAsia"/>
          <w:rtl/>
          <w:lang w:bidi="ar-EG"/>
        </w:rPr>
        <w:t>الأرقام</w:t>
      </w:r>
      <w:r w:rsidR="00E72DE2" w:rsidRPr="00E72DE2">
        <w:rPr>
          <w:rtl/>
          <w:lang w:bidi="ar-EG"/>
        </w:rPr>
        <w:t xml:space="preserve"> </w:t>
      </w:r>
      <w:r w:rsidR="00E72DE2" w:rsidRPr="00E72DE2">
        <w:rPr>
          <w:rFonts w:hint="eastAsia"/>
          <w:rtl/>
          <w:lang w:bidi="ar-EG"/>
        </w:rPr>
        <w:t>الصادرة</w:t>
      </w:r>
      <w:r w:rsidR="00E72DE2" w:rsidRPr="00E72DE2">
        <w:rPr>
          <w:rtl/>
          <w:lang w:bidi="ar-EG"/>
        </w:rPr>
        <w:t xml:space="preserve"> </w:t>
      </w:r>
      <w:r w:rsidR="00E72DE2" w:rsidRPr="00E72DE2">
        <w:rPr>
          <w:rFonts w:hint="eastAsia"/>
          <w:rtl/>
          <w:lang w:bidi="ar-EG"/>
        </w:rPr>
        <w:t>سابقا</w:t>
      </w:r>
      <w:r w:rsidR="00E72DE2">
        <w:rPr>
          <w:rFonts w:hint="cs"/>
          <w:rtl/>
          <w:lang w:bidi="ar-EG"/>
        </w:rPr>
        <w:t>ً وأنها ستقوم بإعداد و</w:t>
      </w:r>
      <w:r w:rsidR="00E72DE2" w:rsidRPr="00E72DE2">
        <w:rPr>
          <w:rFonts w:hint="eastAsia"/>
          <w:rtl/>
          <w:lang w:bidi="ar-EG"/>
        </w:rPr>
        <w:t>رقة</w:t>
      </w:r>
      <w:r w:rsidR="00E72DE2" w:rsidRPr="00E72DE2">
        <w:rPr>
          <w:rtl/>
          <w:lang w:bidi="ar-EG"/>
        </w:rPr>
        <w:t xml:space="preserve"> </w:t>
      </w:r>
      <w:r w:rsidR="00E72DE2" w:rsidRPr="00E72DE2">
        <w:rPr>
          <w:rFonts w:hint="eastAsia"/>
          <w:rtl/>
          <w:lang w:bidi="ar-EG"/>
        </w:rPr>
        <w:t>موجزة</w:t>
      </w:r>
      <w:r w:rsidR="00E72DE2" w:rsidRPr="00E72DE2">
        <w:rPr>
          <w:rtl/>
          <w:lang w:bidi="ar-EG"/>
        </w:rPr>
        <w:t xml:space="preserve"> </w:t>
      </w:r>
      <w:r w:rsidR="00E72DE2" w:rsidRPr="00E72DE2">
        <w:rPr>
          <w:rFonts w:hint="eastAsia"/>
          <w:rtl/>
          <w:lang w:bidi="ar-EG"/>
        </w:rPr>
        <w:t>بسيطة</w:t>
      </w:r>
      <w:r w:rsidR="00E72DE2" w:rsidRPr="00E72DE2">
        <w:rPr>
          <w:rtl/>
          <w:lang w:bidi="ar-EG"/>
        </w:rPr>
        <w:t xml:space="preserve">. </w:t>
      </w:r>
      <w:r w:rsidR="00E72DE2" w:rsidRPr="00E72DE2">
        <w:rPr>
          <w:rFonts w:hint="eastAsia"/>
          <w:rtl/>
          <w:lang w:bidi="ar-EG"/>
        </w:rPr>
        <w:t>وأخيراً</w:t>
      </w:r>
      <w:r w:rsidR="00E72DE2">
        <w:rPr>
          <w:rFonts w:hint="cs"/>
          <w:rtl/>
          <w:lang w:bidi="ar-EG"/>
        </w:rPr>
        <w:t xml:space="preserve">، </w:t>
      </w:r>
      <w:r w:rsidR="009B3544">
        <w:rPr>
          <w:rFonts w:hint="cs"/>
          <w:rtl/>
          <w:lang w:bidi="ar-EG"/>
        </w:rPr>
        <w:t>تم</w:t>
      </w:r>
      <w:r w:rsidR="008500AA">
        <w:rPr>
          <w:rFonts w:hint="eastAsia"/>
          <w:rtl/>
          <w:lang w:bidi="ar-EG"/>
        </w:rPr>
        <w:t> </w:t>
      </w:r>
      <w:r w:rsidR="009B3544">
        <w:rPr>
          <w:rFonts w:hint="cs"/>
          <w:rtl/>
          <w:lang w:bidi="ar-EG"/>
        </w:rPr>
        <w:t>استنتاج كذلك</w:t>
      </w:r>
      <w:r w:rsidR="00E72DE2">
        <w:rPr>
          <w:rFonts w:hint="cs"/>
          <w:rtl/>
          <w:lang w:bidi="ar-EG"/>
        </w:rPr>
        <w:t xml:space="preserve"> </w:t>
      </w:r>
      <w:r w:rsidR="00E72DE2" w:rsidRPr="00E72DE2">
        <w:rPr>
          <w:rFonts w:hint="eastAsia"/>
          <w:rtl/>
          <w:lang w:bidi="ar-EG"/>
        </w:rPr>
        <w:t>أن</w:t>
      </w:r>
      <w:r w:rsidR="009B3544">
        <w:rPr>
          <w:rFonts w:hint="cs"/>
          <w:rtl/>
          <w:lang w:bidi="ar-EG"/>
        </w:rPr>
        <w:t xml:space="preserve"> مبدأ</w:t>
      </w:r>
      <w:r w:rsidR="00E72DE2" w:rsidRPr="00E72DE2">
        <w:rPr>
          <w:rtl/>
          <w:lang w:bidi="ar-EG"/>
        </w:rPr>
        <w:t xml:space="preserve"> </w:t>
      </w:r>
      <w:r w:rsidR="00E72DE2" w:rsidRPr="00E72DE2">
        <w:rPr>
          <w:rFonts w:hint="eastAsia"/>
          <w:rtl/>
          <w:lang w:bidi="ar-EG"/>
        </w:rPr>
        <w:t>المساواة</w:t>
      </w:r>
      <w:r w:rsidR="00E72DE2" w:rsidRPr="00E72DE2">
        <w:rPr>
          <w:rtl/>
          <w:lang w:bidi="ar-EG"/>
        </w:rPr>
        <w:t xml:space="preserve"> </w:t>
      </w:r>
      <w:r w:rsidR="00E72DE2" w:rsidRPr="00E72DE2">
        <w:rPr>
          <w:rFonts w:hint="eastAsia"/>
          <w:rtl/>
          <w:lang w:bidi="ar-EG"/>
        </w:rPr>
        <w:t>بين</w:t>
      </w:r>
      <w:r w:rsidR="00E72DE2" w:rsidRPr="00E72DE2">
        <w:rPr>
          <w:rtl/>
          <w:lang w:bidi="ar-EG"/>
        </w:rPr>
        <w:t xml:space="preserve"> </w:t>
      </w:r>
      <w:r w:rsidR="00E72DE2" w:rsidRPr="00E72DE2">
        <w:rPr>
          <w:rFonts w:hint="eastAsia"/>
          <w:rtl/>
          <w:lang w:bidi="ar-EG"/>
        </w:rPr>
        <w:t>الجنسين</w:t>
      </w:r>
      <w:r w:rsidR="00E72DE2" w:rsidRPr="00E72DE2">
        <w:rPr>
          <w:rtl/>
          <w:lang w:bidi="ar-EG"/>
        </w:rPr>
        <w:t xml:space="preserve"> </w:t>
      </w:r>
      <w:r w:rsidR="00E72DE2" w:rsidRPr="00E72DE2">
        <w:rPr>
          <w:rFonts w:hint="eastAsia"/>
          <w:rtl/>
          <w:lang w:bidi="ar-EG"/>
        </w:rPr>
        <w:t>وتعميم</w:t>
      </w:r>
      <w:r w:rsidR="009B3544">
        <w:rPr>
          <w:rFonts w:hint="cs"/>
          <w:rtl/>
          <w:lang w:bidi="ar-EG"/>
        </w:rPr>
        <w:t>ها</w:t>
      </w:r>
      <w:r w:rsidR="00E72DE2" w:rsidRPr="00E72DE2">
        <w:rPr>
          <w:rtl/>
          <w:lang w:bidi="ar-EG"/>
        </w:rPr>
        <w:t xml:space="preserve"> </w:t>
      </w:r>
      <w:r w:rsidR="00E72DE2" w:rsidRPr="00E72DE2">
        <w:rPr>
          <w:rFonts w:hint="eastAsia"/>
          <w:rtl/>
          <w:lang w:bidi="ar-EG"/>
        </w:rPr>
        <w:t>غير</w:t>
      </w:r>
      <w:r w:rsidR="00E72DE2" w:rsidRPr="00E72DE2">
        <w:rPr>
          <w:rtl/>
          <w:lang w:bidi="ar-EG"/>
        </w:rPr>
        <w:t xml:space="preserve"> </w:t>
      </w:r>
      <w:r w:rsidR="009B3544">
        <w:rPr>
          <w:rFonts w:hint="cs"/>
          <w:rtl/>
          <w:lang w:bidi="ar-EG"/>
        </w:rPr>
        <w:t>مدرج</w:t>
      </w:r>
      <w:r w:rsidR="00E72DE2">
        <w:rPr>
          <w:rFonts w:hint="cs"/>
          <w:rtl/>
          <w:lang w:bidi="ar-EG"/>
        </w:rPr>
        <w:t xml:space="preserve"> </w:t>
      </w:r>
      <w:r w:rsidR="00E72DE2" w:rsidRPr="00E72DE2">
        <w:rPr>
          <w:rFonts w:hint="eastAsia"/>
          <w:rtl/>
          <w:lang w:bidi="ar-EG"/>
        </w:rPr>
        <w:t>رسميا</w:t>
      </w:r>
      <w:r w:rsidR="00E72DE2">
        <w:rPr>
          <w:rFonts w:hint="cs"/>
          <w:rtl/>
          <w:lang w:bidi="ar-EG"/>
        </w:rPr>
        <w:t>ً</w:t>
      </w:r>
      <w:r w:rsidR="00E72DE2" w:rsidRPr="00E72DE2">
        <w:rPr>
          <w:rtl/>
          <w:lang w:bidi="ar-EG"/>
        </w:rPr>
        <w:t xml:space="preserve"> </w:t>
      </w:r>
      <w:r w:rsidR="00E72DE2" w:rsidRPr="00E72DE2">
        <w:rPr>
          <w:rFonts w:hint="eastAsia"/>
          <w:rtl/>
          <w:lang w:bidi="ar-EG"/>
        </w:rPr>
        <w:t>في</w:t>
      </w:r>
      <w:r w:rsidR="00E72DE2" w:rsidRPr="00E72DE2">
        <w:rPr>
          <w:rtl/>
          <w:lang w:bidi="ar-EG"/>
        </w:rPr>
        <w:t xml:space="preserve"> </w:t>
      </w:r>
      <w:r w:rsidR="00E72DE2" w:rsidRPr="00E72DE2">
        <w:rPr>
          <w:rFonts w:hint="eastAsia"/>
          <w:rtl/>
          <w:lang w:bidi="ar-EG"/>
        </w:rPr>
        <w:t>إدارة</w:t>
      </w:r>
      <w:r w:rsidR="00E72DE2" w:rsidRPr="00E72DE2">
        <w:rPr>
          <w:rtl/>
          <w:lang w:bidi="ar-EG"/>
        </w:rPr>
        <w:t xml:space="preserve"> </w:t>
      </w:r>
      <w:r w:rsidR="00E72DE2" w:rsidRPr="00E72DE2">
        <w:rPr>
          <w:rFonts w:hint="eastAsia"/>
          <w:rtl/>
          <w:lang w:bidi="ar-EG"/>
        </w:rPr>
        <w:t>المرافق</w:t>
      </w:r>
      <w:r w:rsidR="00E72DE2">
        <w:rPr>
          <w:rFonts w:hint="cs"/>
          <w:rtl/>
          <w:lang w:bidi="ar-EG"/>
        </w:rPr>
        <w:t xml:space="preserve"> (الهدف</w:t>
      </w:r>
      <w:r w:rsidR="008500AA">
        <w:rPr>
          <w:rFonts w:hint="eastAsia"/>
          <w:rtl/>
          <w:lang w:bidi="ar-EG"/>
        </w:rPr>
        <w:t> </w:t>
      </w:r>
      <w:r w:rsidR="00E72DE2">
        <w:rPr>
          <w:lang w:bidi="ar-EG"/>
        </w:rPr>
        <w:t>5</w:t>
      </w:r>
      <w:r w:rsidR="00E72DE2">
        <w:rPr>
          <w:rFonts w:hint="cs"/>
          <w:rtl/>
          <w:lang w:bidi="ar-EG"/>
        </w:rPr>
        <w:t xml:space="preserve"> من</w:t>
      </w:r>
      <w:r w:rsidR="008500AA">
        <w:rPr>
          <w:rFonts w:hint="eastAsia"/>
          <w:rtl/>
          <w:lang w:bidi="ar-EG"/>
        </w:rPr>
        <w:t> </w:t>
      </w:r>
      <w:r w:rsidR="00E72DE2">
        <w:rPr>
          <w:rFonts w:hint="cs"/>
          <w:rtl/>
          <w:lang w:bidi="ar-EG"/>
        </w:rPr>
        <w:t xml:space="preserve">أهداف التنمية المستدامة: </w:t>
      </w:r>
      <w:r w:rsidR="009B374C">
        <w:rPr>
          <w:rFonts w:hint="cs"/>
          <w:rtl/>
          <w:lang w:bidi="ar-EG"/>
        </w:rPr>
        <w:t xml:space="preserve">المساواة بين الجنسين). وأوصي كذلك بإجراء مشاورة مع </w:t>
      </w:r>
      <w:r w:rsidR="009B374C">
        <w:rPr>
          <w:color w:val="000000"/>
          <w:rtl/>
        </w:rPr>
        <w:t>دائرة التخطيط الاستراتيجي وشؤون الأعضاء</w:t>
      </w:r>
      <w:r w:rsidR="002600FE">
        <w:rPr>
          <w:rFonts w:hint="cs"/>
          <w:rtl/>
        </w:rPr>
        <w:t xml:space="preserve"> وإيلاء</w:t>
      </w:r>
      <w:r w:rsidR="009B374C">
        <w:rPr>
          <w:rFonts w:hint="cs"/>
          <w:rtl/>
        </w:rPr>
        <w:t xml:space="preserve"> الاعتبار إلى (أ) </w:t>
      </w:r>
      <w:r w:rsidR="002600FE">
        <w:rPr>
          <w:rFonts w:hint="cs"/>
          <w:rtl/>
        </w:rPr>
        <w:t xml:space="preserve">إدراج </w:t>
      </w:r>
      <w:r w:rsidR="009B374C" w:rsidRPr="009B374C">
        <w:rPr>
          <w:rFonts w:hint="eastAsia"/>
          <w:rtl/>
          <w:lang w:bidi="ar-EG"/>
        </w:rPr>
        <w:t>الاحتياجات</w:t>
      </w:r>
      <w:r w:rsidR="009B374C" w:rsidRPr="009B374C">
        <w:rPr>
          <w:rtl/>
          <w:lang w:bidi="ar-EG"/>
        </w:rPr>
        <w:t xml:space="preserve"> </w:t>
      </w:r>
      <w:r w:rsidR="009B374C" w:rsidRPr="009B374C">
        <w:rPr>
          <w:rFonts w:hint="eastAsia"/>
          <w:rtl/>
          <w:lang w:bidi="ar-EG"/>
        </w:rPr>
        <w:t>المحددة</w:t>
      </w:r>
      <w:r w:rsidR="002600FE">
        <w:rPr>
          <w:rFonts w:hint="cs"/>
          <w:rtl/>
          <w:lang w:bidi="ar-EG"/>
        </w:rPr>
        <w:t xml:space="preserve"> فيما يتعلق بالمساوة بين الجنسين</w:t>
      </w:r>
      <w:r w:rsidR="009B374C">
        <w:rPr>
          <w:rFonts w:hint="cs"/>
          <w:rtl/>
          <w:lang w:bidi="ar-EG"/>
        </w:rPr>
        <w:t xml:space="preserve"> </w:t>
      </w:r>
      <w:r w:rsidR="009B374C" w:rsidRPr="009B374C">
        <w:rPr>
          <w:rFonts w:hint="eastAsia"/>
          <w:rtl/>
          <w:lang w:bidi="ar-EG"/>
        </w:rPr>
        <w:t>أثناء</w:t>
      </w:r>
      <w:r w:rsidR="009B374C" w:rsidRPr="009B374C">
        <w:rPr>
          <w:rtl/>
          <w:lang w:bidi="ar-EG"/>
        </w:rPr>
        <w:t xml:space="preserve"> </w:t>
      </w:r>
      <w:r w:rsidR="009B374C" w:rsidRPr="009B374C">
        <w:rPr>
          <w:rFonts w:hint="eastAsia"/>
          <w:rtl/>
          <w:lang w:bidi="ar-EG"/>
        </w:rPr>
        <w:t>مرحلة</w:t>
      </w:r>
      <w:r w:rsidR="009B374C" w:rsidRPr="009B374C">
        <w:rPr>
          <w:rtl/>
          <w:lang w:bidi="ar-EG"/>
        </w:rPr>
        <w:t xml:space="preserve"> </w:t>
      </w:r>
      <w:r w:rsidR="009B374C" w:rsidRPr="009B374C">
        <w:rPr>
          <w:rFonts w:hint="eastAsia"/>
          <w:rtl/>
          <w:lang w:bidi="ar-EG"/>
        </w:rPr>
        <w:t>التخطيط</w:t>
      </w:r>
      <w:r w:rsidR="009B374C" w:rsidRPr="009B374C">
        <w:rPr>
          <w:rtl/>
          <w:lang w:bidi="ar-EG"/>
        </w:rPr>
        <w:t xml:space="preserve"> </w:t>
      </w:r>
      <w:r w:rsidR="009B374C" w:rsidRPr="009B374C">
        <w:rPr>
          <w:rFonts w:hint="eastAsia"/>
          <w:rtl/>
          <w:lang w:bidi="ar-EG"/>
        </w:rPr>
        <w:t>و</w:t>
      </w:r>
      <w:r w:rsidR="009B374C" w:rsidRPr="009B374C">
        <w:rPr>
          <w:rtl/>
          <w:lang w:bidi="ar-EG"/>
        </w:rPr>
        <w:t>(</w:t>
      </w:r>
      <w:r w:rsidR="009B374C" w:rsidRPr="009B374C">
        <w:rPr>
          <w:rFonts w:hint="eastAsia"/>
          <w:rtl/>
          <w:lang w:bidi="ar-EG"/>
        </w:rPr>
        <w:t>ب</w:t>
      </w:r>
      <w:r w:rsidR="009B374C" w:rsidRPr="009B374C">
        <w:rPr>
          <w:rtl/>
          <w:lang w:bidi="ar-EG"/>
        </w:rPr>
        <w:t xml:space="preserve">) </w:t>
      </w:r>
      <w:r w:rsidR="009B374C">
        <w:rPr>
          <w:rFonts w:hint="cs"/>
          <w:rtl/>
          <w:lang w:bidi="ar-EG"/>
        </w:rPr>
        <w:t xml:space="preserve">إذكاء </w:t>
      </w:r>
      <w:r w:rsidR="009B374C" w:rsidRPr="009B374C">
        <w:rPr>
          <w:rFonts w:hint="eastAsia"/>
          <w:rtl/>
          <w:lang w:bidi="ar-EG"/>
        </w:rPr>
        <w:t>الوعي</w:t>
      </w:r>
      <w:r w:rsidR="009B374C" w:rsidRPr="009B374C">
        <w:rPr>
          <w:rtl/>
          <w:lang w:bidi="ar-EG"/>
        </w:rPr>
        <w:t xml:space="preserve"> </w:t>
      </w:r>
      <w:r w:rsidR="009B374C" w:rsidRPr="009B374C">
        <w:rPr>
          <w:rFonts w:hint="eastAsia"/>
          <w:rtl/>
          <w:lang w:bidi="ar-EG"/>
        </w:rPr>
        <w:t>بالمساواة</w:t>
      </w:r>
      <w:r w:rsidR="009B374C" w:rsidRPr="009B374C">
        <w:rPr>
          <w:rtl/>
          <w:lang w:bidi="ar-EG"/>
        </w:rPr>
        <w:t xml:space="preserve"> </w:t>
      </w:r>
      <w:r w:rsidR="009B374C" w:rsidRPr="009B374C">
        <w:rPr>
          <w:rFonts w:hint="eastAsia"/>
          <w:rtl/>
          <w:lang w:bidi="ar-EG"/>
        </w:rPr>
        <w:t>بين</w:t>
      </w:r>
      <w:r w:rsidR="009B374C" w:rsidRPr="009B374C">
        <w:rPr>
          <w:rtl/>
          <w:lang w:bidi="ar-EG"/>
        </w:rPr>
        <w:t xml:space="preserve"> </w:t>
      </w:r>
      <w:r w:rsidR="009B374C" w:rsidRPr="009B374C">
        <w:rPr>
          <w:rFonts w:hint="eastAsia"/>
          <w:rtl/>
          <w:lang w:bidi="ar-EG"/>
        </w:rPr>
        <w:t>الجنسين</w:t>
      </w:r>
      <w:r w:rsidR="009B374C" w:rsidRPr="009B374C">
        <w:rPr>
          <w:rtl/>
          <w:lang w:bidi="ar-EG"/>
        </w:rPr>
        <w:t xml:space="preserve"> </w:t>
      </w:r>
      <w:r w:rsidR="009B374C" w:rsidRPr="009B374C">
        <w:rPr>
          <w:rFonts w:hint="eastAsia"/>
          <w:rtl/>
          <w:lang w:bidi="ar-EG"/>
        </w:rPr>
        <w:t>وتعميم</w:t>
      </w:r>
      <w:r w:rsidR="009B374C">
        <w:rPr>
          <w:rFonts w:hint="cs"/>
          <w:rtl/>
          <w:lang w:bidi="ar-EG"/>
        </w:rPr>
        <w:t>ها</w:t>
      </w:r>
      <w:r w:rsidR="009B374C" w:rsidRPr="009B374C">
        <w:rPr>
          <w:rtl/>
          <w:lang w:bidi="ar-EG"/>
        </w:rPr>
        <w:t xml:space="preserve"> </w:t>
      </w:r>
      <w:r w:rsidR="009B374C" w:rsidRPr="009B374C">
        <w:rPr>
          <w:rFonts w:hint="eastAsia"/>
          <w:rtl/>
          <w:lang w:bidi="ar-EG"/>
        </w:rPr>
        <w:t>بين</w:t>
      </w:r>
      <w:r w:rsidR="009B374C" w:rsidRPr="009B374C">
        <w:rPr>
          <w:rtl/>
          <w:lang w:bidi="ar-EG"/>
        </w:rPr>
        <w:t xml:space="preserve"> </w:t>
      </w:r>
      <w:r w:rsidR="009B374C" w:rsidRPr="009B374C">
        <w:rPr>
          <w:rFonts w:hint="eastAsia"/>
          <w:rtl/>
          <w:lang w:bidi="ar-EG"/>
        </w:rPr>
        <w:t>جميع</w:t>
      </w:r>
      <w:r w:rsidR="009B374C" w:rsidRPr="009B374C">
        <w:rPr>
          <w:rtl/>
          <w:lang w:bidi="ar-EG"/>
        </w:rPr>
        <w:t xml:space="preserve"> </w:t>
      </w:r>
      <w:r w:rsidR="009B374C" w:rsidRPr="009B374C">
        <w:rPr>
          <w:rFonts w:hint="eastAsia"/>
          <w:rtl/>
          <w:lang w:bidi="ar-EG"/>
        </w:rPr>
        <w:t>أصحاب</w:t>
      </w:r>
      <w:r w:rsidR="009B374C" w:rsidRPr="009B374C">
        <w:rPr>
          <w:rtl/>
          <w:lang w:bidi="ar-EG"/>
        </w:rPr>
        <w:t xml:space="preserve"> </w:t>
      </w:r>
      <w:r w:rsidR="009B3544">
        <w:rPr>
          <w:rFonts w:hint="cs"/>
          <w:rtl/>
          <w:lang w:bidi="ar-EG"/>
        </w:rPr>
        <w:t>المصلحة</w:t>
      </w:r>
      <w:r w:rsidR="009B374C" w:rsidRPr="009B374C">
        <w:rPr>
          <w:rtl/>
          <w:lang w:bidi="ar-EG"/>
        </w:rPr>
        <w:t xml:space="preserve"> </w:t>
      </w:r>
      <w:r w:rsidR="009B374C">
        <w:rPr>
          <w:rFonts w:hint="cs"/>
          <w:rtl/>
          <w:lang w:bidi="ar-EG"/>
        </w:rPr>
        <w:t>المعنيين</w:t>
      </w:r>
      <w:r w:rsidR="009B374C" w:rsidRPr="009B374C">
        <w:rPr>
          <w:rtl/>
          <w:lang w:bidi="ar-EG"/>
        </w:rPr>
        <w:t xml:space="preserve"> </w:t>
      </w:r>
      <w:r w:rsidR="009B374C" w:rsidRPr="009B374C">
        <w:rPr>
          <w:rFonts w:hint="eastAsia"/>
          <w:rtl/>
          <w:lang w:bidi="ar-EG"/>
        </w:rPr>
        <w:t>بإدارة</w:t>
      </w:r>
      <w:r w:rsidR="009B374C" w:rsidRPr="009B374C">
        <w:rPr>
          <w:rtl/>
          <w:lang w:bidi="ar-EG"/>
        </w:rPr>
        <w:t xml:space="preserve"> </w:t>
      </w:r>
      <w:r w:rsidR="009B374C" w:rsidRPr="009B374C">
        <w:rPr>
          <w:rFonts w:hint="eastAsia"/>
          <w:rtl/>
          <w:lang w:bidi="ar-EG"/>
        </w:rPr>
        <w:t>المرافق</w:t>
      </w:r>
      <w:r w:rsidR="009B374C" w:rsidRPr="009B374C">
        <w:rPr>
          <w:rtl/>
          <w:lang w:bidi="ar-EG"/>
        </w:rPr>
        <w:t>.</w:t>
      </w:r>
    </w:p>
    <w:p w:rsidR="00A10CD7" w:rsidRPr="00A10CD7" w:rsidRDefault="00A10CD7" w:rsidP="00294638">
      <w:pPr>
        <w:rPr>
          <w:rtl/>
          <w:lang w:bidi="ar-EG"/>
        </w:rPr>
      </w:pPr>
      <w:r>
        <w:rPr>
          <w:rFonts w:hint="cs"/>
          <w:rtl/>
          <w:lang w:bidi="ar-EG"/>
        </w:rPr>
        <w:t xml:space="preserve">حظيت التوصيات بقبول المديرين المعنيين ما عدا تلك المتعلقة بمبادئ </w:t>
      </w:r>
      <w:r>
        <w:rPr>
          <w:lang w:bidi="ar-EG"/>
        </w:rPr>
        <w:t>IPSAS</w:t>
      </w:r>
      <w:r>
        <w:rPr>
          <w:rFonts w:hint="cs"/>
          <w:rtl/>
          <w:lang w:bidi="ar-EG"/>
        </w:rPr>
        <w:t xml:space="preserve"> بشأن الرسملة.</w:t>
      </w:r>
    </w:p>
    <w:p w:rsidR="00741767" w:rsidRPr="00E6352B" w:rsidRDefault="00741767" w:rsidP="00E6352B">
      <w:pPr>
        <w:rPr>
          <w:spacing w:val="4"/>
          <w:rtl/>
          <w:lang w:bidi="ar-EG"/>
        </w:rPr>
      </w:pPr>
      <w:proofErr w:type="gramStart"/>
      <w:r w:rsidRPr="00E6352B">
        <w:rPr>
          <w:spacing w:val="4"/>
        </w:rPr>
        <w:t>28</w:t>
      </w:r>
      <w:r w:rsidRPr="00E6352B">
        <w:rPr>
          <w:spacing w:val="4"/>
          <w:rtl/>
          <w:lang w:bidi="ar-EG"/>
        </w:rPr>
        <w:tab/>
      </w:r>
      <w:r w:rsidR="002550ED" w:rsidRPr="00E6352B">
        <w:rPr>
          <w:rFonts w:hint="cs"/>
          <w:spacing w:val="4"/>
          <w:rtl/>
          <w:lang w:bidi="ar-EG"/>
        </w:rPr>
        <w:t>ترى</w:t>
      </w:r>
      <w:proofErr w:type="gramEnd"/>
      <w:r w:rsidR="002550ED" w:rsidRPr="00E6352B">
        <w:rPr>
          <w:rFonts w:hint="cs"/>
          <w:spacing w:val="4"/>
          <w:rtl/>
          <w:lang w:bidi="ar-EG"/>
        </w:rPr>
        <w:t xml:space="preserve"> وحدة المراجعة الداخلية أن </w:t>
      </w:r>
      <w:r w:rsidR="002550ED" w:rsidRPr="00E6352B">
        <w:rPr>
          <w:spacing w:val="4"/>
          <w:rtl/>
        </w:rPr>
        <w:t xml:space="preserve">الإدارة وعمليات إدارة المخاطر والضوابط الداخلية </w:t>
      </w:r>
      <w:r w:rsidR="002550ED" w:rsidRPr="00E6352B">
        <w:rPr>
          <w:rFonts w:hint="cs"/>
          <w:spacing w:val="4"/>
          <w:rtl/>
        </w:rPr>
        <w:t xml:space="preserve">كافية جزئياً. </w:t>
      </w:r>
      <w:r w:rsidR="000F0E2B" w:rsidRPr="00E6352B">
        <w:rPr>
          <w:rFonts w:hint="cs"/>
          <w:spacing w:val="4"/>
          <w:rtl/>
        </w:rPr>
        <w:t xml:space="preserve">كما أن </w:t>
      </w:r>
      <w:r w:rsidR="002550ED" w:rsidRPr="00E6352B">
        <w:rPr>
          <w:rFonts w:hint="cs"/>
          <w:spacing w:val="4"/>
          <w:rtl/>
        </w:rPr>
        <w:t xml:space="preserve">التحسين مطلوب في مجال السياسات والإجراءات وكذلك في إدارة المخاطر المتعلقة ببعض جوانب إدارة المرافق على مستوى الاتحاد ككل، مع التركيز بوجه خاص على السياسات والإجراءات المتصلة بالمشتريات. وإذا تمت معالجة هذه المجالات، </w:t>
      </w:r>
      <w:r w:rsidR="002550ED" w:rsidRPr="00E6352B">
        <w:rPr>
          <w:rFonts w:hint="eastAsia"/>
          <w:spacing w:val="4"/>
          <w:rtl/>
          <w:lang w:bidi="ar-EG"/>
        </w:rPr>
        <w:t>يمكن</w:t>
      </w:r>
      <w:r w:rsidR="002550ED" w:rsidRPr="00E6352B">
        <w:rPr>
          <w:spacing w:val="4"/>
          <w:rtl/>
          <w:lang w:bidi="ar-EG"/>
        </w:rPr>
        <w:t xml:space="preserve"> </w:t>
      </w:r>
      <w:r w:rsidR="002550ED" w:rsidRPr="00E6352B">
        <w:rPr>
          <w:rFonts w:hint="eastAsia"/>
          <w:spacing w:val="4"/>
          <w:rtl/>
          <w:lang w:bidi="ar-EG"/>
        </w:rPr>
        <w:t>تزويد</w:t>
      </w:r>
      <w:r w:rsidR="002550ED" w:rsidRPr="00E6352B">
        <w:rPr>
          <w:spacing w:val="4"/>
          <w:rtl/>
          <w:lang w:bidi="ar-EG"/>
        </w:rPr>
        <w:t xml:space="preserve"> </w:t>
      </w:r>
      <w:r w:rsidR="002550ED" w:rsidRPr="00E6352B">
        <w:rPr>
          <w:rFonts w:hint="eastAsia"/>
          <w:spacing w:val="4"/>
          <w:rtl/>
          <w:lang w:bidi="ar-EG"/>
        </w:rPr>
        <w:t>الأمين</w:t>
      </w:r>
      <w:r w:rsidR="002550ED" w:rsidRPr="00E6352B">
        <w:rPr>
          <w:spacing w:val="4"/>
          <w:rtl/>
          <w:lang w:bidi="ar-EG"/>
        </w:rPr>
        <w:t xml:space="preserve"> </w:t>
      </w:r>
      <w:r w:rsidR="002550ED" w:rsidRPr="00E6352B">
        <w:rPr>
          <w:rFonts w:hint="eastAsia"/>
          <w:spacing w:val="4"/>
          <w:rtl/>
          <w:lang w:bidi="ar-EG"/>
        </w:rPr>
        <w:t>العام</w:t>
      </w:r>
      <w:r w:rsidR="002550ED" w:rsidRPr="00E6352B">
        <w:rPr>
          <w:spacing w:val="4"/>
          <w:rtl/>
          <w:lang w:bidi="ar-EG"/>
        </w:rPr>
        <w:t xml:space="preserve"> </w:t>
      </w:r>
      <w:r w:rsidR="002550ED" w:rsidRPr="00E6352B">
        <w:rPr>
          <w:rFonts w:hint="eastAsia"/>
          <w:spacing w:val="4"/>
          <w:rtl/>
          <w:lang w:bidi="ar-EG"/>
        </w:rPr>
        <w:t>بتأكيد</w:t>
      </w:r>
      <w:r w:rsidR="002550ED" w:rsidRPr="00E6352B">
        <w:rPr>
          <w:rFonts w:hint="cs"/>
          <w:spacing w:val="4"/>
          <w:rtl/>
          <w:lang w:bidi="ar-EG"/>
        </w:rPr>
        <w:t>ات</w:t>
      </w:r>
      <w:r w:rsidR="002550ED" w:rsidRPr="00E6352B">
        <w:rPr>
          <w:spacing w:val="4"/>
          <w:rtl/>
          <w:lang w:bidi="ar-EG"/>
        </w:rPr>
        <w:t xml:space="preserve"> </w:t>
      </w:r>
      <w:r w:rsidR="002550ED" w:rsidRPr="00E6352B">
        <w:rPr>
          <w:rFonts w:hint="eastAsia"/>
          <w:spacing w:val="4"/>
          <w:rtl/>
          <w:lang w:bidi="ar-EG"/>
        </w:rPr>
        <w:t>معقول</w:t>
      </w:r>
      <w:r w:rsidR="002550ED" w:rsidRPr="00E6352B">
        <w:rPr>
          <w:rFonts w:hint="cs"/>
          <w:spacing w:val="4"/>
          <w:rtl/>
          <w:lang w:bidi="ar-EG"/>
        </w:rPr>
        <w:t xml:space="preserve">ة </w:t>
      </w:r>
      <w:r w:rsidR="002550ED" w:rsidRPr="00E6352B">
        <w:rPr>
          <w:spacing w:val="4"/>
          <w:rtl/>
        </w:rPr>
        <w:t xml:space="preserve">تفيد بأن هناك إدارة وإدارة للمخاطر كافيتين </w:t>
      </w:r>
      <w:r w:rsidR="002550ED" w:rsidRPr="00E6352B">
        <w:rPr>
          <w:rFonts w:hint="eastAsia"/>
          <w:spacing w:val="4"/>
          <w:rtl/>
          <w:lang w:bidi="ar-EG"/>
        </w:rPr>
        <w:t>فيما</w:t>
      </w:r>
      <w:r w:rsidR="002550ED" w:rsidRPr="00E6352B">
        <w:rPr>
          <w:spacing w:val="4"/>
          <w:rtl/>
          <w:lang w:bidi="ar-EG"/>
        </w:rPr>
        <w:t xml:space="preserve"> </w:t>
      </w:r>
      <w:r w:rsidR="002550ED" w:rsidRPr="00E6352B">
        <w:rPr>
          <w:rFonts w:hint="eastAsia"/>
          <w:spacing w:val="4"/>
          <w:rtl/>
          <w:lang w:bidi="ar-EG"/>
        </w:rPr>
        <w:t>يتعلق</w:t>
      </w:r>
      <w:r w:rsidR="002550ED" w:rsidRPr="00E6352B">
        <w:rPr>
          <w:spacing w:val="4"/>
          <w:rtl/>
          <w:lang w:bidi="ar-EG"/>
        </w:rPr>
        <w:t xml:space="preserve"> </w:t>
      </w:r>
      <w:r w:rsidR="002550ED" w:rsidRPr="00E6352B">
        <w:rPr>
          <w:rFonts w:hint="cs"/>
          <w:spacing w:val="4"/>
          <w:rtl/>
          <w:lang w:bidi="ar-EG"/>
        </w:rPr>
        <w:t>بإدارة المرافق</w:t>
      </w:r>
      <w:r w:rsidR="002550ED" w:rsidRPr="00E6352B">
        <w:rPr>
          <w:spacing w:val="4"/>
          <w:rtl/>
          <w:lang w:bidi="ar-EG"/>
        </w:rPr>
        <w:t xml:space="preserve"> </w:t>
      </w:r>
      <w:r w:rsidR="002550ED" w:rsidRPr="00E6352B">
        <w:rPr>
          <w:rFonts w:hint="eastAsia"/>
          <w:spacing w:val="4"/>
          <w:rtl/>
          <w:lang w:bidi="ar-EG"/>
        </w:rPr>
        <w:t>وأن</w:t>
      </w:r>
      <w:r w:rsidR="002550ED" w:rsidRPr="00E6352B">
        <w:rPr>
          <w:spacing w:val="4"/>
          <w:rtl/>
          <w:lang w:bidi="ar-EG"/>
        </w:rPr>
        <w:t xml:space="preserve"> </w:t>
      </w:r>
      <w:r w:rsidR="002550ED" w:rsidRPr="00E6352B">
        <w:rPr>
          <w:rFonts w:hint="eastAsia"/>
          <w:spacing w:val="4"/>
          <w:rtl/>
          <w:lang w:bidi="ar-EG"/>
        </w:rPr>
        <w:t>الضوابط</w:t>
      </w:r>
      <w:r w:rsidR="002550ED" w:rsidRPr="00E6352B">
        <w:rPr>
          <w:spacing w:val="4"/>
          <w:rtl/>
          <w:lang w:bidi="ar-EG"/>
        </w:rPr>
        <w:t xml:space="preserve"> </w:t>
      </w:r>
      <w:r w:rsidR="002550ED" w:rsidRPr="00E6352B">
        <w:rPr>
          <w:rFonts w:hint="eastAsia"/>
          <w:spacing w:val="4"/>
          <w:rtl/>
          <w:lang w:bidi="ar-EG"/>
        </w:rPr>
        <w:t>الداخلية</w:t>
      </w:r>
      <w:r w:rsidR="00E6352B">
        <w:rPr>
          <w:rFonts w:hint="cs"/>
          <w:spacing w:val="4"/>
          <w:rtl/>
          <w:lang w:bidi="ar-EG"/>
        </w:rPr>
        <w:t> </w:t>
      </w:r>
      <w:r w:rsidR="002550ED" w:rsidRPr="00E6352B">
        <w:rPr>
          <w:rFonts w:hint="eastAsia"/>
          <w:spacing w:val="4"/>
          <w:rtl/>
          <w:lang w:bidi="ar-EG"/>
        </w:rPr>
        <w:t>فع</w:t>
      </w:r>
      <w:r w:rsidR="00601FD0" w:rsidRPr="00E6352B">
        <w:rPr>
          <w:rFonts w:hint="cs"/>
          <w:spacing w:val="4"/>
          <w:rtl/>
          <w:lang w:bidi="ar-EG"/>
        </w:rPr>
        <w:t>ّ</w:t>
      </w:r>
      <w:r w:rsidR="002550ED" w:rsidRPr="00E6352B">
        <w:rPr>
          <w:rFonts w:hint="eastAsia"/>
          <w:spacing w:val="4"/>
          <w:rtl/>
          <w:lang w:bidi="ar-EG"/>
        </w:rPr>
        <w:t>الة</w:t>
      </w:r>
      <w:r w:rsidR="002550ED" w:rsidRPr="00E6352B">
        <w:rPr>
          <w:rFonts w:hint="cs"/>
          <w:spacing w:val="4"/>
          <w:rtl/>
          <w:lang w:bidi="ar-EG"/>
        </w:rPr>
        <w:t>.</w:t>
      </w:r>
    </w:p>
    <w:p w:rsidR="00741767" w:rsidRDefault="0078665C" w:rsidP="00294638">
      <w:pPr>
        <w:pStyle w:val="Heading1"/>
        <w:rPr>
          <w:rtl/>
        </w:rPr>
      </w:pPr>
      <w:r>
        <w:rPr>
          <w:rFonts w:hint="cs"/>
          <w:rtl/>
        </w:rPr>
        <w:t>التحقيقات التي اضطلعت بها وحدة المراجعة الداخلية</w:t>
      </w:r>
    </w:p>
    <w:p w:rsidR="00741767" w:rsidRPr="0078665C" w:rsidRDefault="00741767" w:rsidP="005E17E3">
      <w:pPr>
        <w:rPr>
          <w:rtl/>
          <w:lang w:bidi="ar-EG"/>
        </w:rPr>
      </w:pPr>
      <w:proofErr w:type="gramStart"/>
      <w:r>
        <w:t>29</w:t>
      </w:r>
      <w:r>
        <w:rPr>
          <w:rtl/>
          <w:lang w:bidi="ar-EG"/>
        </w:rPr>
        <w:tab/>
      </w:r>
      <w:r w:rsidR="0078665C">
        <w:rPr>
          <w:rFonts w:hint="cs"/>
          <w:rtl/>
          <w:lang w:bidi="ar-EG"/>
        </w:rPr>
        <w:t>طلب</w:t>
      </w:r>
      <w:proofErr w:type="gramEnd"/>
      <w:r w:rsidR="0078665C">
        <w:rPr>
          <w:rFonts w:hint="cs"/>
          <w:rtl/>
          <w:lang w:bidi="ar-EG"/>
        </w:rPr>
        <w:t xml:space="preserve"> الأمين العام من وحدة المراجعة الداخلية في سبتمبر </w:t>
      </w:r>
      <w:r w:rsidR="0078665C">
        <w:rPr>
          <w:lang w:bidi="ar-EG"/>
        </w:rPr>
        <w:t>2017</w:t>
      </w:r>
      <w:r w:rsidR="0078665C">
        <w:rPr>
          <w:rFonts w:hint="cs"/>
          <w:rtl/>
          <w:lang w:bidi="ar-EG"/>
        </w:rPr>
        <w:t xml:space="preserve"> التحقق من</w:t>
      </w:r>
      <w:r w:rsidR="0078665C" w:rsidRPr="0078665C">
        <w:rPr>
          <w:rtl/>
          <w:lang w:bidi="ar-EG"/>
        </w:rPr>
        <w:t xml:space="preserve"> </w:t>
      </w:r>
      <w:r w:rsidR="002761CA">
        <w:rPr>
          <w:rFonts w:hint="cs"/>
          <w:rtl/>
          <w:lang w:bidi="ar-EG"/>
        </w:rPr>
        <w:t>ال</w:t>
      </w:r>
      <w:r w:rsidR="0078665C" w:rsidRPr="0078665C">
        <w:rPr>
          <w:rFonts w:hint="eastAsia"/>
          <w:rtl/>
          <w:lang w:bidi="ar-EG"/>
        </w:rPr>
        <w:t>استخدام</w:t>
      </w:r>
      <w:r w:rsidR="0078665C">
        <w:rPr>
          <w:rFonts w:hint="cs"/>
          <w:rtl/>
          <w:lang w:bidi="ar-EG"/>
        </w:rPr>
        <w:t xml:space="preserve"> </w:t>
      </w:r>
      <w:r w:rsidR="002761CA">
        <w:rPr>
          <w:rFonts w:hint="cs"/>
          <w:rtl/>
          <w:lang w:bidi="ar-EG"/>
        </w:rPr>
        <w:t>المحتمل غير المصرح به</w:t>
      </w:r>
      <w:r w:rsidR="001F4BB6" w:rsidRPr="001F4BB6">
        <w:rPr>
          <w:rFonts w:hint="cs"/>
          <w:rtl/>
          <w:lang w:bidi="ar-EG"/>
        </w:rPr>
        <w:t xml:space="preserve"> </w:t>
      </w:r>
      <w:r w:rsidR="001F4BB6">
        <w:rPr>
          <w:rFonts w:hint="cs"/>
          <w:rtl/>
          <w:lang w:bidi="ar-EG"/>
        </w:rPr>
        <w:t>لشعار الاتحاد من جانب</w:t>
      </w:r>
      <w:r w:rsidR="002761CA">
        <w:rPr>
          <w:rFonts w:hint="cs"/>
          <w:rtl/>
          <w:lang w:bidi="ar-EG"/>
        </w:rPr>
        <w:t xml:space="preserve"> جهة راعية لحدث للاتحاد في </w:t>
      </w:r>
      <w:r w:rsidR="002761CA">
        <w:rPr>
          <w:lang w:bidi="ar-EG"/>
        </w:rPr>
        <w:t>2017</w:t>
      </w:r>
      <w:r w:rsidR="0078665C">
        <w:rPr>
          <w:rFonts w:hint="cs"/>
          <w:rtl/>
          <w:lang w:bidi="ar-EG"/>
        </w:rPr>
        <w:t xml:space="preserve">. ولم يترتب عن هذا الاستخدام غير المصرح به أي خسارة مالية بالنسبة </w:t>
      </w:r>
      <w:r w:rsidR="005E17E3">
        <w:rPr>
          <w:rFonts w:hint="cs"/>
          <w:rtl/>
          <w:lang w:bidi="ar-EG"/>
        </w:rPr>
        <w:t>إلى الاتحاد</w:t>
      </w:r>
      <w:r w:rsidR="0078665C">
        <w:rPr>
          <w:rFonts w:hint="cs"/>
          <w:rtl/>
          <w:lang w:bidi="ar-EG"/>
        </w:rPr>
        <w:t>.</w:t>
      </w:r>
      <w:r w:rsidR="007F04B2">
        <w:rPr>
          <w:rFonts w:hint="cs"/>
          <w:rtl/>
          <w:lang w:bidi="ar-EG"/>
        </w:rPr>
        <w:t xml:space="preserve"> وتلقى الأمين العام تقارير بشأن التقدم المحرز بهذا الشأن ونتيجة التحقيق.</w:t>
      </w:r>
    </w:p>
    <w:p w:rsidR="00741767" w:rsidRPr="00294638" w:rsidRDefault="00CC24D1" w:rsidP="00E6352B">
      <w:pPr>
        <w:pStyle w:val="Heading1"/>
        <w:rPr>
          <w:rtl/>
        </w:rPr>
      </w:pPr>
      <w:r w:rsidRPr="00294638">
        <w:rPr>
          <w:rFonts w:hint="cs"/>
          <w:rtl/>
        </w:rPr>
        <w:lastRenderedPageBreak/>
        <w:t>الخدمات الاستشارية لوحدة المراجعة الداخلية</w:t>
      </w:r>
    </w:p>
    <w:p w:rsidR="00741767" w:rsidRPr="00741767" w:rsidRDefault="00741767" w:rsidP="00E6352B">
      <w:pPr>
        <w:pStyle w:val="Headingbitalic"/>
        <w:keepLines/>
        <w:rPr>
          <w:rtl/>
        </w:rPr>
      </w:pPr>
      <w:r>
        <w:rPr>
          <w:rFonts w:hint="cs"/>
          <w:rtl/>
        </w:rPr>
        <w:t>ألف -</w:t>
      </w:r>
      <w:r>
        <w:rPr>
          <w:rtl/>
        </w:rPr>
        <w:tab/>
      </w:r>
      <w:r w:rsidR="006B4613">
        <w:rPr>
          <w:rFonts w:hint="cs"/>
          <w:rtl/>
        </w:rPr>
        <w:t xml:space="preserve">دراسة الجدوى </w:t>
      </w:r>
      <w:r w:rsidR="00B530CF">
        <w:rPr>
          <w:rFonts w:hint="cs"/>
          <w:rtl/>
        </w:rPr>
        <w:t xml:space="preserve">لمهمة التقييم في </w:t>
      </w:r>
      <w:r w:rsidR="006B4613">
        <w:rPr>
          <w:rFonts w:hint="cs"/>
          <w:rtl/>
        </w:rPr>
        <w:t>الاتحاد</w:t>
      </w:r>
    </w:p>
    <w:p w:rsidR="00FA5965" w:rsidRDefault="00741767" w:rsidP="00E6352B">
      <w:pPr>
        <w:keepNext/>
        <w:keepLines/>
        <w:rPr>
          <w:rtl/>
        </w:rPr>
      </w:pPr>
      <w:proofErr w:type="gramStart"/>
      <w:r>
        <w:t>30</w:t>
      </w:r>
      <w:r>
        <w:rPr>
          <w:rtl/>
          <w:lang w:bidi="ar-EG"/>
        </w:rPr>
        <w:tab/>
      </w:r>
      <w:r w:rsidR="002B3FC8">
        <w:rPr>
          <w:rFonts w:hint="cs"/>
          <w:rtl/>
          <w:lang w:bidi="ar-EG"/>
        </w:rPr>
        <w:t>قدمت</w:t>
      </w:r>
      <w:proofErr w:type="gramEnd"/>
      <w:r w:rsidR="002B3FC8">
        <w:rPr>
          <w:rFonts w:hint="cs"/>
          <w:rtl/>
          <w:lang w:bidi="ar-EG"/>
        </w:rPr>
        <w:t xml:space="preserve"> وحدة التفتيش المشتركة في تقريرها بعنوان</w:t>
      </w:r>
      <w:r w:rsidR="00FF49CC">
        <w:rPr>
          <w:rFonts w:hint="cs"/>
          <w:rtl/>
          <w:lang w:bidi="ar-EG"/>
        </w:rPr>
        <w:t xml:space="preserve"> "</w:t>
      </w:r>
      <w:r w:rsidR="00FF49CC" w:rsidRPr="00FF49CC">
        <w:rPr>
          <w:rFonts w:hint="cs"/>
          <w:rtl/>
        </w:rPr>
        <w:t>استعراض للتنظيم والإدارة في</w:t>
      </w:r>
      <w:r w:rsidR="00FF49CC" w:rsidRPr="00FF49CC">
        <w:rPr>
          <w:rFonts w:hint="eastAsia"/>
          <w:rtl/>
        </w:rPr>
        <w:t> </w:t>
      </w:r>
      <w:r w:rsidR="00FF49CC" w:rsidRPr="00FF49CC">
        <w:rPr>
          <w:rFonts w:hint="cs"/>
          <w:rtl/>
        </w:rPr>
        <w:t>الاتحاد الدولي للاتصالات</w:t>
      </w:r>
      <w:r w:rsidR="00FF49CC" w:rsidRPr="00FF49CC">
        <w:rPr>
          <w:rFonts w:hint="eastAsia"/>
          <w:rtl/>
        </w:rPr>
        <w:t> </w:t>
      </w:r>
      <w:r w:rsidR="00FF49CC" w:rsidRPr="00FF49CC">
        <w:rPr>
          <w:lang w:bidi="ar-EG"/>
        </w:rPr>
        <w:t>(ITU)</w:t>
      </w:r>
      <w:r w:rsidR="00FF49CC">
        <w:rPr>
          <w:rFonts w:hint="cs"/>
          <w:rtl/>
        </w:rPr>
        <w:t xml:space="preserve">" </w:t>
      </w:r>
      <w:r w:rsidR="002B3FC8">
        <w:rPr>
          <w:rFonts w:hint="cs"/>
          <w:rtl/>
        </w:rPr>
        <w:t>توصية غير رسمية</w:t>
      </w:r>
      <w:r w:rsidR="00FF49CC">
        <w:rPr>
          <w:rFonts w:hint="cs"/>
          <w:rtl/>
        </w:rPr>
        <w:t>:</w:t>
      </w:r>
    </w:p>
    <w:p w:rsidR="00FF49CC" w:rsidRPr="00FF49CC" w:rsidRDefault="00FF49CC" w:rsidP="00FA5965">
      <w:pPr>
        <w:spacing w:before="0"/>
        <w:ind w:left="709"/>
        <w:rPr>
          <w:rtl/>
          <w:lang w:bidi="ar"/>
        </w:rPr>
      </w:pPr>
      <w:r w:rsidRPr="00857A69">
        <w:rPr>
          <w:i/>
          <w:iCs/>
        </w:rPr>
        <w:t>179</w:t>
      </w:r>
      <w:r w:rsidRPr="00857A69">
        <w:rPr>
          <w:rFonts w:hint="cs"/>
          <w:i/>
          <w:iCs/>
          <w:rtl/>
          <w:lang w:bidi="ar-EG"/>
        </w:rPr>
        <w:t>.</w:t>
      </w:r>
      <w:r w:rsidR="00857A69">
        <w:rPr>
          <w:rFonts w:hint="cs"/>
          <w:i/>
          <w:iCs/>
          <w:rtl/>
          <w:lang w:bidi="ar-EG"/>
        </w:rPr>
        <w:t xml:space="preserve"> </w:t>
      </w:r>
      <w:r w:rsidRPr="00857A69">
        <w:rPr>
          <w:rFonts w:hint="cs"/>
          <w:i/>
          <w:iCs/>
          <w:rtl/>
          <w:lang w:bidi="ar"/>
        </w:rPr>
        <w:t>المفتشون على وعي بالآثار المالية، ولكنهم يعتقدون أن إضفاء الطابع المؤسسي على وظيفة التقييم يمثل سبيلاً للإسهام في</w:t>
      </w:r>
      <w:r w:rsidRPr="00857A69">
        <w:rPr>
          <w:rFonts w:hint="eastAsia"/>
          <w:i/>
          <w:iCs/>
          <w:rtl/>
          <w:lang w:bidi="ar"/>
        </w:rPr>
        <w:t> </w:t>
      </w:r>
      <w:r w:rsidRPr="00857A69">
        <w:rPr>
          <w:rFonts w:hint="cs"/>
          <w:i/>
          <w:iCs/>
          <w:rtl/>
          <w:lang w:bidi="ar"/>
        </w:rPr>
        <w:t>وضع التوجيه الاستراتيجي والتعلم وتبادل المعارف في جميع مكونات الاتحاد، شريطة أن يكون مجهزاً بخبرات مهنية وقدرات كافية</w:t>
      </w:r>
      <w:r w:rsidR="00B34F18" w:rsidRPr="00857A69">
        <w:rPr>
          <w:rFonts w:hint="cs"/>
          <w:i/>
          <w:iCs/>
          <w:rtl/>
          <w:lang w:bidi="ar"/>
        </w:rPr>
        <w:t>.</w:t>
      </w:r>
    </w:p>
    <w:p w:rsidR="00741767" w:rsidRPr="00412563" w:rsidRDefault="00FF49CC" w:rsidP="008715DA">
      <w:pPr>
        <w:rPr>
          <w:rtl/>
          <w:lang w:bidi="ar-EG"/>
        </w:rPr>
      </w:pPr>
      <w:proofErr w:type="gramStart"/>
      <w:r w:rsidRPr="008715DA">
        <w:rPr>
          <w:spacing w:val="-2"/>
          <w:lang w:bidi="ar-EG"/>
        </w:rPr>
        <w:t>31</w:t>
      </w:r>
      <w:r w:rsidRPr="008715DA">
        <w:rPr>
          <w:spacing w:val="-2"/>
          <w:rtl/>
          <w:lang w:bidi="ar-EG"/>
        </w:rPr>
        <w:tab/>
      </w:r>
      <w:r w:rsidR="00B34F18" w:rsidRPr="008715DA">
        <w:rPr>
          <w:rFonts w:hint="cs"/>
          <w:spacing w:val="-2"/>
          <w:rtl/>
          <w:lang w:bidi="ar-EG"/>
        </w:rPr>
        <w:t>قُدم</w:t>
      </w:r>
      <w:proofErr w:type="gramEnd"/>
      <w:r w:rsidR="00B34F18" w:rsidRPr="008715DA">
        <w:rPr>
          <w:rFonts w:hint="cs"/>
          <w:spacing w:val="-2"/>
          <w:rtl/>
          <w:lang w:bidi="ar-EG"/>
        </w:rPr>
        <w:t xml:space="preserve"> تقرير دراسة الجدوى الذي كُلفت بإعداده وحدة المراجعة الداخلية إلى </w:t>
      </w:r>
      <w:r w:rsidR="00B34F18" w:rsidRPr="008715DA">
        <w:rPr>
          <w:spacing w:val="-2"/>
          <w:rtl/>
        </w:rPr>
        <w:t>فريق تنسيق الإدارة</w:t>
      </w:r>
      <w:r w:rsidR="00B34F18" w:rsidRPr="008715DA">
        <w:rPr>
          <w:rFonts w:hint="cs"/>
          <w:spacing w:val="-2"/>
          <w:rtl/>
        </w:rPr>
        <w:t xml:space="preserve"> </w:t>
      </w:r>
      <w:r w:rsidR="00B34F18" w:rsidRPr="008715DA">
        <w:rPr>
          <w:spacing w:val="-2"/>
        </w:rPr>
        <w:t>(MCG)</w:t>
      </w:r>
      <w:r w:rsidR="00B34F18" w:rsidRPr="008715DA">
        <w:rPr>
          <w:rFonts w:hint="cs"/>
          <w:spacing w:val="-2"/>
          <w:rtl/>
          <w:lang w:bidi="ar-EG"/>
        </w:rPr>
        <w:t xml:space="preserve"> في</w:t>
      </w:r>
      <w:r w:rsidR="008715DA" w:rsidRPr="008715DA">
        <w:rPr>
          <w:rFonts w:hint="eastAsia"/>
          <w:spacing w:val="-2"/>
          <w:rtl/>
          <w:lang w:bidi="ar-EG"/>
        </w:rPr>
        <w:t> </w:t>
      </w:r>
      <w:r w:rsidR="00B34F18" w:rsidRPr="008715DA">
        <w:rPr>
          <w:rFonts w:hint="cs"/>
          <w:spacing w:val="-2"/>
          <w:rtl/>
          <w:lang w:bidi="ar-EG"/>
        </w:rPr>
        <w:t>أبريل</w:t>
      </w:r>
      <w:r w:rsidR="008715DA">
        <w:rPr>
          <w:rFonts w:hint="eastAsia"/>
          <w:spacing w:val="-2"/>
          <w:rtl/>
          <w:lang w:bidi="ar-EG"/>
        </w:rPr>
        <w:t> </w:t>
      </w:r>
      <w:r w:rsidR="00B34F18" w:rsidRPr="008715DA">
        <w:rPr>
          <w:spacing w:val="-2"/>
          <w:lang w:bidi="ar-EG"/>
        </w:rPr>
        <w:t>2017</w:t>
      </w:r>
      <w:r w:rsidR="00B34F18" w:rsidRPr="008715DA">
        <w:rPr>
          <w:rFonts w:hint="cs"/>
          <w:spacing w:val="-2"/>
          <w:rtl/>
          <w:lang w:bidi="ar-EG"/>
        </w:rPr>
        <w:t xml:space="preserve">. </w:t>
      </w:r>
      <w:r w:rsidR="00B34F18" w:rsidRPr="00412563">
        <w:rPr>
          <w:rFonts w:hint="cs"/>
          <w:rtl/>
          <w:lang w:bidi="ar-EG"/>
        </w:rPr>
        <w:t xml:space="preserve">ونظرت </w:t>
      </w:r>
      <w:r w:rsidR="00B34F18" w:rsidRPr="00412563">
        <w:rPr>
          <w:rtl/>
        </w:rPr>
        <w:t>اللجنة الاستشارية المستقلة للإدارة</w:t>
      </w:r>
      <w:r w:rsidR="00B34F18" w:rsidRPr="00412563">
        <w:rPr>
          <w:rFonts w:hint="cs"/>
          <w:rtl/>
        </w:rPr>
        <w:t xml:space="preserve"> أيضاً في اجتماعها الثامن عشر في دراسة الجدوى التي تضمنت مقترحات بشأن أفضل طريقة يمكن بها للاتحاد </w:t>
      </w:r>
      <w:r w:rsidR="00C418B5" w:rsidRPr="00412563">
        <w:rPr>
          <w:rFonts w:hint="cs"/>
          <w:rtl/>
        </w:rPr>
        <w:t>وضع</w:t>
      </w:r>
      <w:r w:rsidR="00B34F18" w:rsidRPr="00412563">
        <w:rPr>
          <w:rFonts w:hint="cs"/>
          <w:rtl/>
        </w:rPr>
        <w:t xml:space="preserve"> سياسة ووظيفة تقييم. </w:t>
      </w:r>
      <w:r w:rsidR="00A761AB" w:rsidRPr="00412563">
        <w:rPr>
          <w:rFonts w:hint="cs"/>
          <w:rtl/>
        </w:rPr>
        <w:t xml:space="preserve">واعتمد الأمين العام مؤقتاً المبادئ التوجيهية وسياسات التقييم المقترحة </w:t>
      </w:r>
      <w:r w:rsidR="005A730D" w:rsidRPr="00412563">
        <w:rPr>
          <w:rFonts w:hint="cs"/>
          <w:rtl/>
        </w:rPr>
        <w:t>التي ستشكل</w:t>
      </w:r>
      <w:r w:rsidR="00A761AB" w:rsidRPr="00412563">
        <w:rPr>
          <w:rFonts w:hint="cs"/>
          <w:rtl/>
        </w:rPr>
        <w:t xml:space="preserve"> إطار</w:t>
      </w:r>
      <w:r w:rsidR="005A730D" w:rsidRPr="00412563">
        <w:rPr>
          <w:rFonts w:hint="cs"/>
          <w:rtl/>
        </w:rPr>
        <w:t>اً</w:t>
      </w:r>
      <w:r w:rsidR="00A761AB" w:rsidRPr="00412563">
        <w:rPr>
          <w:rFonts w:hint="cs"/>
          <w:rtl/>
        </w:rPr>
        <w:t xml:space="preserve"> لتجربة تقييم </w:t>
      </w:r>
      <w:r w:rsidR="005A730D" w:rsidRPr="00412563">
        <w:rPr>
          <w:rFonts w:hint="cs"/>
          <w:rtl/>
        </w:rPr>
        <w:t xml:space="preserve">ستُدرج </w:t>
      </w:r>
      <w:r w:rsidR="00A761AB" w:rsidRPr="00412563">
        <w:rPr>
          <w:rFonts w:hint="cs"/>
          <w:rtl/>
        </w:rPr>
        <w:t xml:space="preserve">في خطة عمل المراجعة الداخلية لعام </w:t>
      </w:r>
      <w:r w:rsidR="00A761AB" w:rsidRPr="00412563">
        <w:t>2018</w:t>
      </w:r>
      <w:r w:rsidR="00A761AB" w:rsidRPr="00412563">
        <w:rPr>
          <w:rFonts w:hint="cs"/>
          <w:rtl/>
        </w:rPr>
        <w:t>.</w:t>
      </w:r>
    </w:p>
    <w:p w:rsidR="00FF49CC" w:rsidRPr="00741767" w:rsidRDefault="00FF49CC" w:rsidP="00E915CF">
      <w:pPr>
        <w:pStyle w:val="Headingbitalic"/>
        <w:rPr>
          <w:rtl/>
        </w:rPr>
      </w:pPr>
      <w:r>
        <w:rPr>
          <w:rFonts w:hint="cs"/>
          <w:rtl/>
        </w:rPr>
        <w:t>باء -</w:t>
      </w:r>
      <w:r>
        <w:rPr>
          <w:rtl/>
        </w:rPr>
        <w:tab/>
      </w:r>
      <w:r w:rsidR="005A730D">
        <w:rPr>
          <w:rFonts w:hint="cs"/>
          <w:rtl/>
        </w:rPr>
        <w:t>اتفاقات مستوى الخدمة</w:t>
      </w:r>
    </w:p>
    <w:p w:rsidR="00FF49CC" w:rsidRPr="0044592E" w:rsidRDefault="00FF49CC" w:rsidP="008715DA">
      <w:pPr>
        <w:rPr>
          <w:rtl/>
          <w:lang w:bidi="ar-EG"/>
        </w:rPr>
      </w:pPr>
      <w:proofErr w:type="gramStart"/>
      <w:r>
        <w:t>32</w:t>
      </w:r>
      <w:r>
        <w:rPr>
          <w:rtl/>
          <w:lang w:bidi="ar-EG"/>
        </w:rPr>
        <w:tab/>
      </w:r>
      <w:r w:rsidR="0044592E">
        <w:rPr>
          <w:rFonts w:hint="cs"/>
          <w:rtl/>
          <w:lang w:bidi="ar-EG"/>
        </w:rPr>
        <w:t>أُجري</w:t>
      </w:r>
      <w:proofErr w:type="gramEnd"/>
      <w:r w:rsidR="0044592E">
        <w:rPr>
          <w:rFonts w:hint="cs"/>
          <w:rtl/>
          <w:lang w:bidi="ar-EG"/>
        </w:rPr>
        <w:t xml:space="preserve"> استعراض لاتفاقات مستوى الخدمة </w:t>
      </w:r>
      <w:r w:rsidR="0044592E">
        <w:rPr>
          <w:lang w:bidi="ar-EG"/>
        </w:rPr>
        <w:t>(SLA)</w:t>
      </w:r>
      <w:r w:rsidR="0044592E">
        <w:rPr>
          <w:rFonts w:hint="cs"/>
          <w:rtl/>
          <w:lang w:bidi="ar-EG"/>
        </w:rPr>
        <w:t xml:space="preserve"> من أجل مساعدة الإدارة في اتخاذ قرارات مستنيرة. وكان الهدف من </w:t>
      </w:r>
      <w:r w:rsidR="0092385C">
        <w:rPr>
          <w:rFonts w:hint="cs"/>
          <w:rtl/>
          <w:lang w:bidi="ar-EG"/>
        </w:rPr>
        <w:t>هذا العمل</w:t>
      </w:r>
      <w:r w:rsidR="0044592E">
        <w:rPr>
          <w:rFonts w:hint="cs"/>
          <w:rtl/>
          <w:lang w:bidi="ar-EG"/>
        </w:rPr>
        <w:t xml:space="preserve"> تحديد ما إذا كانت عمليات اتفاقات مستوى الخدمة تعمل بشكل ملائم وتحديد </w:t>
      </w:r>
      <w:r w:rsidR="00C418B5">
        <w:rPr>
          <w:rFonts w:hint="cs"/>
          <w:rtl/>
          <w:lang w:bidi="ar-EG"/>
        </w:rPr>
        <w:t>مستوى</w:t>
      </w:r>
      <w:r w:rsidR="0044592E">
        <w:rPr>
          <w:rFonts w:hint="cs"/>
          <w:rtl/>
          <w:lang w:bidi="ar-EG"/>
        </w:rPr>
        <w:t xml:space="preserve"> تحقيق أهداف هذه</w:t>
      </w:r>
      <w:r w:rsidR="008715DA">
        <w:rPr>
          <w:rFonts w:hint="eastAsia"/>
          <w:rtl/>
          <w:lang w:bidi="ar-EG"/>
        </w:rPr>
        <w:t> </w:t>
      </w:r>
      <w:r w:rsidR="0044592E">
        <w:rPr>
          <w:rFonts w:hint="cs"/>
          <w:rtl/>
          <w:lang w:bidi="ar-EG"/>
        </w:rPr>
        <w:t xml:space="preserve">الاتفاقات. </w:t>
      </w:r>
      <w:r w:rsidR="0092385C">
        <w:rPr>
          <w:rFonts w:hint="cs"/>
          <w:rtl/>
          <w:lang w:bidi="ar-EG"/>
        </w:rPr>
        <w:t>وركزت الأعمال الاستشارية على الممارسات والإجراءات الحالية.</w:t>
      </w:r>
    </w:p>
    <w:p w:rsidR="00741767" w:rsidRDefault="00FF49CC" w:rsidP="00294638">
      <w:pPr>
        <w:rPr>
          <w:rtl/>
          <w:lang w:bidi="ar-EG"/>
        </w:rPr>
      </w:pPr>
      <w:proofErr w:type="gramStart"/>
      <w:r>
        <w:t>33</w:t>
      </w:r>
      <w:r>
        <w:rPr>
          <w:rtl/>
          <w:lang w:bidi="ar-EG"/>
        </w:rPr>
        <w:tab/>
      </w:r>
      <w:r w:rsidR="00FF4C65">
        <w:rPr>
          <w:rFonts w:hint="cs"/>
          <w:rtl/>
          <w:lang w:bidi="ar-EG"/>
        </w:rPr>
        <w:t>خلصت</w:t>
      </w:r>
      <w:proofErr w:type="gramEnd"/>
      <w:r w:rsidR="00FF4C65">
        <w:rPr>
          <w:rFonts w:hint="cs"/>
          <w:rtl/>
          <w:lang w:bidi="ar-EG"/>
        </w:rPr>
        <w:t xml:space="preserve"> وحدة المراجعة الداخلية إلى الاستنتاجات التالية وهي مسائل ذات أولوية عالية:</w:t>
      </w:r>
    </w:p>
    <w:p w:rsidR="00FF49CC" w:rsidRPr="00294638" w:rsidRDefault="0002574A" w:rsidP="00D72969">
      <w:pPr>
        <w:pStyle w:val="enumlev2"/>
        <w:rPr>
          <w:rtl/>
        </w:rPr>
      </w:pPr>
      <w:r>
        <w:sym w:font="Symbol" w:char="F0B7"/>
      </w:r>
      <w:r w:rsidR="00FF49CC" w:rsidRPr="00294638">
        <w:tab/>
      </w:r>
      <w:r w:rsidR="00FF4C65" w:rsidRPr="00294638">
        <w:rPr>
          <w:rFonts w:hint="cs"/>
          <w:rtl/>
        </w:rPr>
        <w:t xml:space="preserve">لا يوجد إطار مؤسسي ملائم لإدارة اتفاقات مستوى الخدمة. </w:t>
      </w:r>
      <w:r w:rsidR="005542C2" w:rsidRPr="00294638">
        <w:rPr>
          <w:rFonts w:hint="cs"/>
          <w:rtl/>
        </w:rPr>
        <w:t xml:space="preserve">وأوصي بالنظر في إمكانية استعراض وتحديث الدليل التشغيلي الحالي لاتفاقات مستوى الخدمة لمواءمته مع احتياجات المنظمة الحالية. وبالنسبة </w:t>
      </w:r>
      <w:r w:rsidR="00216161">
        <w:rPr>
          <w:rFonts w:hint="cs"/>
          <w:rtl/>
        </w:rPr>
        <w:t>إلى الخدمات</w:t>
      </w:r>
      <w:r w:rsidR="005542C2" w:rsidRPr="00294638">
        <w:rPr>
          <w:rFonts w:hint="cs"/>
          <w:rtl/>
        </w:rPr>
        <w:t xml:space="preserve"> التي يصعب قياسها، يمكن أن يشمل هذا التحديث وقف توقيع اتفاقات مستوى الخدمة سنوياً والتعامل</w:t>
      </w:r>
      <w:r w:rsidR="00AD3031" w:rsidRPr="00294638">
        <w:rPr>
          <w:rFonts w:hint="cs"/>
          <w:rtl/>
        </w:rPr>
        <w:t xml:space="preserve"> </w:t>
      </w:r>
      <w:r w:rsidR="000067CD" w:rsidRPr="00294638">
        <w:rPr>
          <w:rFonts w:hint="cs"/>
          <w:rtl/>
        </w:rPr>
        <w:t>معها</w:t>
      </w:r>
      <w:r w:rsidR="005542C2" w:rsidRPr="00294638">
        <w:rPr>
          <w:rFonts w:hint="cs"/>
          <w:rtl/>
        </w:rPr>
        <w:t xml:space="preserve"> كاتفاق </w:t>
      </w:r>
      <w:r w:rsidR="00AD3031" w:rsidRPr="00294638">
        <w:rPr>
          <w:rFonts w:hint="cs"/>
          <w:rtl/>
        </w:rPr>
        <w:t xml:space="preserve">مستمر يحيل إلى </w:t>
      </w:r>
      <w:r w:rsidR="00952C39" w:rsidRPr="00294638">
        <w:rPr>
          <w:rtl/>
        </w:rPr>
        <w:t xml:space="preserve">كتالوغ الخدمات </w:t>
      </w:r>
      <w:r w:rsidR="00952C39" w:rsidRPr="00294638">
        <w:rPr>
          <w:rFonts w:hint="cs"/>
          <w:rtl/>
        </w:rPr>
        <w:t xml:space="preserve">الخاص بالمورّد </w:t>
      </w:r>
      <w:r w:rsidR="00AD3031" w:rsidRPr="00294638">
        <w:rPr>
          <w:rFonts w:hint="cs"/>
          <w:rtl/>
        </w:rPr>
        <w:t>وي</w:t>
      </w:r>
      <w:r w:rsidR="00AD3031" w:rsidRPr="00294638">
        <w:rPr>
          <w:rFonts w:hint="eastAsia"/>
          <w:rtl/>
        </w:rPr>
        <w:t>ظل</w:t>
      </w:r>
      <w:r w:rsidR="00AD3031" w:rsidRPr="00294638">
        <w:rPr>
          <w:rtl/>
        </w:rPr>
        <w:t xml:space="preserve"> </w:t>
      </w:r>
      <w:r w:rsidR="00AD3031" w:rsidRPr="00294638">
        <w:rPr>
          <w:rFonts w:hint="eastAsia"/>
          <w:rtl/>
        </w:rPr>
        <w:t>ساري</w:t>
      </w:r>
      <w:r w:rsidR="00AD3031" w:rsidRPr="00294638">
        <w:rPr>
          <w:rtl/>
        </w:rPr>
        <w:t xml:space="preserve"> </w:t>
      </w:r>
      <w:r w:rsidR="00AD3031" w:rsidRPr="00294638">
        <w:rPr>
          <w:rFonts w:hint="eastAsia"/>
          <w:rtl/>
        </w:rPr>
        <w:t>المفعول</w:t>
      </w:r>
      <w:r w:rsidR="00AD3031" w:rsidRPr="00294638">
        <w:rPr>
          <w:rtl/>
        </w:rPr>
        <w:t xml:space="preserve"> </w:t>
      </w:r>
      <w:r w:rsidR="00AD3031" w:rsidRPr="00294638">
        <w:rPr>
          <w:rFonts w:hint="eastAsia"/>
          <w:rtl/>
        </w:rPr>
        <w:t>إلى</w:t>
      </w:r>
      <w:r w:rsidR="00AD3031" w:rsidRPr="00294638">
        <w:rPr>
          <w:rtl/>
        </w:rPr>
        <w:t xml:space="preserve"> </w:t>
      </w:r>
      <w:r w:rsidR="00AD3031" w:rsidRPr="00294638">
        <w:rPr>
          <w:rFonts w:hint="eastAsia"/>
          <w:rtl/>
        </w:rPr>
        <w:t>أجل</w:t>
      </w:r>
      <w:r w:rsidR="00AD3031" w:rsidRPr="00294638">
        <w:rPr>
          <w:rtl/>
        </w:rPr>
        <w:t xml:space="preserve"> </w:t>
      </w:r>
      <w:r w:rsidR="00AD3031" w:rsidRPr="00294638">
        <w:rPr>
          <w:rFonts w:hint="eastAsia"/>
          <w:rtl/>
        </w:rPr>
        <w:t>غير</w:t>
      </w:r>
      <w:r w:rsidR="00D72969">
        <w:rPr>
          <w:rFonts w:hint="cs"/>
          <w:rtl/>
        </w:rPr>
        <w:t> </w:t>
      </w:r>
      <w:r w:rsidR="00AD3031" w:rsidRPr="00294638">
        <w:rPr>
          <w:rFonts w:hint="eastAsia"/>
          <w:rtl/>
        </w:rPr>
        <w:t>مسمى</w:t>
      </w:r>
      <w:r w:rsidR="00AD3031" w:rsidRPr="00294638">
        <w:rPr>
          <w:rtl/>
        </w:rPr>
        <w:t xml:space="preserve"> </w:t>
      </w:r>
      <w:r w:rsidR="00AD3031" w:rsidRPr="00294638">
        <w:rPr>
          <w:rFonts w:hint="eastAsia"/>
          <w:rtl/>
        </w:rPr>
        <w:t>ما</w:t>
      </w:r>
      <w:r w:rsidR="008715DA">
        <w:rPr>
          <w:rFonts w:hint="cs"/>
          <w:rtl/>
        </w:rPr>
        <w:t> </w:t>
      </w:r>
      <w:r w:rsidR="00AD3031" w:rsidRPr="00294638">
        <w:rPr>
          <w:rFonts w:hint="eastAsia"/>
          <w:rtl/>
        </w:rPr>
        <w:t>لم</w:t>
      </w:r>
      <w:r w:rsidR="00AD3031" w:rsidRPr="00294638">
        <w:rPr>
          <w:rtl/>
        </w:rPr>
        <w:t xml:space="preserve"> </w:t>
      </w:r>
      <w:r w:rsidR="00AD3031" w:rsidRPr="00294638">
        <w:rPr>
          <w:rFonts w:hint="eastAsia"/>
          <w:rtl/>
        </w:rPr>
        <w:t>تنشأ</w:t>
      </w:r>
      <w:r w:rsidR="00AD3031" w:rsidRPr="00294638">
        <w:rPr>
          <w:rtl/>
        </w:rPr>
        <w:t xml:space="preserve"> </w:t>
      </w:r>
      <w:r w:rsidR="00AD3031" w:rsidRPr="00294638">
        <w:rPr>
          <w:rFonts w:hint="eastAsia"/>
          <w:rtl/>
        </w:rPr>
        <w:t>ظروف</w:t>
      </w:r>
      <w:r w:rsidR="00AD3031" w:rsidRPr="00294638">
        <w:rPr>
          <w:rtl/>
        </w:rPr>
        <w:t xml:space="preserve"> </w:t>
      </w:r>
      <w:r w:rsidR="00AD3031" w:rsidRPr="00294638">
        <w:rPr>
          <w:rFonts w:hint="eastAsia"/>
          <w:rtl/>
        </w:rPr>
        <w:t>استثنائية</w:t>
      </w:r>
      <w:r w:rsidR="00AD3031" w:rsidRPr="00294638">
        <w:rPr>
          <w:rtl/>
        </w:rPr>
        <w:t xml:space="preserve"> </w:t>
      </w:r>
      <w:r w:rsidR="00AD3031" w:rsidRPr="00294638">
        <w:rPr>
          <w:rFonts w:hint="eastAsia"/>
          <w:rtl/>
        </w:rPr>
        <w:t>معينة</w:t>
      </w:r>
      <w:r w:rsidR="00AD3031" w:rsidRPr="00294638">
        <w:rPr>
          <w:rtl/>
        </w:rPr>
        <w:t xml:space="preserve"> </w:t>
      </w:r>
      <w:r w:rsidR="00AD3031" w:rsidRPr="00294638">
        <w:rPr>
          <w:rFonts w:hint="cs"/>
          <w:rtl/>
        </w:rPr>
        <w:t>تبرر التغيير</w:t>
      </w:r>
      <w:r w:rsidR="00AD3031" w:rsidRPr="00294638">
        <w:rPr>
          <w:rtl/>
        </w:rPr>
        <w:t>.</w:t>
      </w:r>
    </w:p>
    <w:p w:rsidR="00FF49CC" w:rsidRDefault="0002574A" w:rsidP="008715DA">
      <w:pPr>
        <w:pStyle w:val="enumlev2"/>
        <w:rPr>
          <w:rtl/>
          <w:lang w:bidi="ar-EG"/>
        </w:rPr>
      </w:pPr>
      <w:r>
        <w:rPr>
          <w:rFonts w:ascii="Times New Roman" w:hAnsi="Times New Roman" w:cs="Times New Roman"/>
          <w:lang w:bidi="ar-EG"/>
        </w:rPr>
        <w:sym w:font="Symbol" w:char="F0B7"/>
      </w:r>
      <w:r w:rsidR="00FF49CC">
        <w:rPr>
          <w:lang w:bidi="ar-EG"/>
        </w:rPr>
        <w:tab/>
      </w:r>
      <w:r w:rsidR="000067CD" w:rsidRPr="000067CD">
        <w:rPr>
          <w:rFonts w:hint="eastAsia"/>
          <w:rtl/>
          <w:lang w:bidi="ar-EG"/>
        </w:rPr>
        <w:t>المخاطر</w:t>
      </w:r>
      <w:r w:rsidR="000067CD" w:rsidRPr="000067CD">
        <w:rPr>
          <w:rtl/>
          <w:lang w:bidi="ar-EG"/>
        </w:rPr>
        <w:t xml:space="preserve"> </w:t>
      </w:r>
      <w:r w:rsidR="000067CD" w:rsidRPr="000067CD">
        <w:rPr>
          <w:rFonts w:hint="eastAsia"/>
          <w:rtl/>
          <w:lang w:bidi="ar-EG"/>
        </w:rPr>
        <w:t>المرتبطة</w:t>
      </w:r>
      <w:r w:rsidR="000067CD" w:rsidRPr="000067CD">
        <w:rPr>
          <w:rtl/>
          <w:lang w:bidi="ar-EG"/>
        </w:rPr>
        <w:t xml:space="preserve"> </w:t>
      </w:r>
      <w:r w:rsidR="000067CD" w:rsidRPr="000067CD">
        <w:rPr>
          <w:rFonts w:hint="eastAsia"/>
          <w:rtl/>
          <w:lang w:bidi="ar-EG"/>
        </w:rPr>
        <w:t>بتقييم</w:t>
      </w:r>
      <w:r w:rsidR="000067CD" w:rsidRPr="000067CD">
        <w:rPr>
          <w:rtl/>
          <w:lang w:bidi="ar-EG"/>
        </w:rPr>
        <w:t xml:space="preserve"> </w:t>
      </w:r>
      <w:r w:rsidR="000067CD" w:rsidRPr="000067CD">
        <w:rPr>
          <w:rFonts w:hint="eastAsia"/>
          <w:rtl/>
          <w:lang w:bidi="ar-EG"/>
        </w:rPr>
        <w:t>الأداء</w:t>
      </w:r>
      <w:r w:rsidR="000067CD" w:rsidRPr="000067CD">
        <w:rPr>
          <w:rtl/>
          <w:lang w:bidi="ar-EG"/>
        </w:rPr>
        <w:t xml:space="preserve"> </w:t>
      </w:r>
      <w:r w:rsidR="00C418B5">
        <w:rPr>
          <w:rFonts w:hint="cs"/>
          <w:rtl/>
          <w:lang w:bidi="ar-EG"/>
        </w:rPr>
        <w:t>السابق</w:t>
      </w:r>
      <w:r w:rsidR="000067CD" w:rsidRPr="000067CD">
        <w:rPr>
          <w:rtl/>
          <w:lang w:bidi="ar-EG"/>
        </w:rPr>
        <w:t xml:space="preserve"> </w:t>
      </w:r>
      <w:r w:rsidR="000067CD" w:rsidRPr="000067CD">
        <w:rPr>
          <w:rFonts w:hint="eastAsia"/>
          <w:rtl/>
          <w:lang w:bidi="ar-EG"/>
        </w:rPr>
        <w:t>لا</w:t>
      </w:r>
      <w:r w:rsidR="000067CD" w:rsidRPr="000067CD">
        <w:rPr>
          <w:rtl/>
          <w:lang w:bidi="ar-EG"/>
        </w:rPr>
        <w:t xml:space="preserve"> </w:t>
      </w:r>
      <w:r w:rsidR="000067CD" w:rsidRPr="000067CD">
        <w:rPr>
          <w:rFonts w:hint="eastAsia"/>
          <w:rtl/>
          <w:lang w:bidi="ar-EG"/>
        </w:rPr>
        <w:t>تدار</w:t>
      </w:r>
      <w:r w:rsidR="000067CD" w:rsidRPr="000067CD">
        <w:rPr>
          <w:rtl/>
          <w:lang w:bidi="ar-EG"/>
        </w:rPr>
        <w:t xml:space="preserve"> </w:t>
      </w:r>
      <w:r w:rsidR="00C418B5">
        <w:rPr>
          <w:rFonts w:hint="cs"/>
          <w:rtl/>
          <w:lang w:bidi="ar-EG"/>
        </w:rPr>
        <w:t>بشكل ملائم</w:t>
      </w:r>
      <w:r w:rsidR="000067CD" w:rsidRPr="000067CD">
        <w:rPr>
          <w:rFonts w:hint="eastAsia"/>
          <w:rtl/>
          <w:lang w:bidi="ar-EG"/>
        </w:rPr>
        <w:t>،</w:t>
      </w:r>
      <w:r w:rsidR="000067CD" w:rsidRPr="000067CD">
        <w:rPr>
          <w:rtl/>
          <w:lang w:bidi="ar-EG"/>
        </w:rPr>
        <w:t xml:space="preserve"> </w:t>
      </w:r>
      <w:r w:rsidR="000067CD" w:rsidRPr="000067CD">
        <w:rPr>
          <w:rFonts w:hint="eastAsia"/>
          <w:rtl/>
          <w:lang w:bidi="ar-EG"/>
        </w:rPr>
        <w:t>و</w:t>
      </w:r>
      <w:r w:rsidR="00C418B5">
        <w:rPr>
          <w:rFonts w:hint="cs"/>
          <w:rtl/>
          <w:lang w:bidi="ar-EG"/>
        </w:rPr>
        <w:t>ثمة</w:t>
      </w:r>
      <w:r w:rsidR="000067CD" w:rsidRPr="000067CD">
        <w:rPr>
          <w:rtl/>
          <w:lang w:bidi="ar-EG"/>
        </w:rPr>
        <w:t xml:space="preserve"> </w:t>
      </w:r>
      <w:r w:rsidR="000067CD" w:rsidRPr="000067CD">
        <w:rPr>
          <w:rFonts w:hint="eastAsia"/>
          <w:rtl/>
          <w:lang w:bidi="ar-EG"/>
        </w:rPr>
        <w:t>خطر</w:t>
      </w:r>
      <w:r w:rsidR="000067CD" w:rsidRPr="000067CD">
        <w:rPr>
          <w:rtl/>
          <w:lang w:bidi="ar-EG"/>
        </w:rPr>
        <w:t xml:space="preserve"> </w:t>
      </w:r>
      <w:r w:rsidR="00C418B5">
        <w:rPr>
          <w:rFonts w:hint="cs"/>
          <w:rtl/>
          <w:lang w:bidi="ar-EG"/>
        </w:rPr>
        <w:t xml:space="preserve">من </w:t>
      </w:r>
      <w:r w:rsidR="000067CD">
        <w:rPr>
          <w:rFonts w:hint="cs"/>
          <w:rtl/>
          <w:lang w:bidi="ar-EG"/>
        </w:rPr>
        <w:t>عدم الكشف بكفاءة وفعالية عن</w:t>
      </w:r>
      <w:r w:rsidR="000067CD" w:rsidRPr="000067CD">
        <w:rPr>
          <w:rtl/>
          <w:lang w:bidi="ar-EG"/>
        </w:rPr>
        <w:t xml:space="preserve"> </w:t>
      </w:r>
      <w:r w:rsidR="000067CD" w:rsidRPr="000067CD">
        <w:rPr>
          <w:rFonts w:hint="eastAsia"/>
          <w:rtl/>
          <w:lang w:bidi="ar-EG"/>
        </w:rPr>
        <w:t>سوء</w:t>
      </w:r>
      <w:r w:rsidR="000067CD" w:rsidRPr="000067CD">
        <w:rPr>
          <w:rtl/>
          <w:lang w:bidi="ar-EG"/>
        </w:rPr>
        <w:t xml:space="preserve"> </w:t>
      </w:r>
      <w:r w:rsidR="000067CD" w:rsidRPr="000067CD">
        <w:rPr>
          <w:rFonts w:hint="eastAsia"/>
          <w:rtl/>
          <w:lang w:bidi="ar-EG"/>
        </w:rPr>
        <w:t>الأداء</w:t>
      </w:r>
      <w:r w:rsidR="000067CD" w:rsidRPr="000067CD">
        <w:rPr>
          <w:rtl/>
          <w:lang w:bidi="ar-EG"/>
        </w:rPr>
        <w:t xml:space="preserve"> </w:t>
      </w:r>
      <w:r w:rsidR="000067CD" w:rsidRPr="000067CD">
        <w:rPr>
          <w:rFonts w:hint="eastAsia"/>
          <w:rtl/>
          <w:lang w:bidi="ar-EG"/>
        </w:rPr>
        <w:t>وفرص</w:t>
      </w:r>
      <w:r w:rsidR="000067CD" w:rsidRPr="000067CD">
        <w:rPr>
          <w:rtl/>
          <w:lang w:bidi="ar-EG"/>
        </w:rPr>
        <w:t xml:space="preserve"> </w:t>
      </w:r>
      <w:r w:rsidR="000067CD" w:rsidRPr="000067CD">
        <w:rPr>
          <w:rFonts w:hint="eastAsia"/>
          <w:rtl/>
          <w:lang w:bidi="ar-EG"/>
        </w:rPr>
        <w:t>التحسين</w:t>
      </w:r>
      <w:r w:rsidR="000067CD" w:rsidRPr="000067CD">
        <w:rPr>
          <w:rtl/>
          <w:lang w:bidi="ar-EG"/>
        </w:rPr>
        <w:t xml:space="preserve">. </w:t>
      </w:r>
      <w:r w:rsidR="000067CD" w:rsidRPr="000067CD">
        <w:rPr>
          <w:rFonts w:hint="eastAsia"/>
          <w:rtl/>
          <w:lang w:bidi="ar-EG"/>
        </w:rPr>
        <w:t>وأوص</w:t>
      </w:r>
      <w:r w:rsidR="000067CD">
        <w:rPr>
          <w:rFonts w:hint="cs"/>
          <w:rtl/>
          <w:lang w:bidi="ar-EG"/>
        </w:rPr>
        <w:t>ي</w:t>
      </w:r>
      <w:r w:rsidR="000067CD" w:rsidRPr="000067CD">
        <w:rPr>
          <w:rtl/>
          <w:lang w:bidi="ar-EG"/>
        </w:rPr>
        <w:t xml:space="preserve"> </w:t>
      </w:r>
      <w:r w:rsidR="00B76554">
        <w:rPr>
          <w:rFonts w:hint="cs"/>
          <w:rtl/>
          <w:lang w:bidi="ar-EG"/>
        </w:rPr>
        <w:t>ببحث</w:t>
      </w:r>
      <w:r w:rsidR="000067CD" w:rsidRPr="000067CD">
        <w:rPr>
          <w:rtl/>
          <w:lang w:bidi="ar-EG"/>
        </w:rPr>
        <w:t xml:space="preserve"> </w:t>
      </w:r>
      <w:r w:rsidR="000067CD" w:rsidRPr="000067CD">
        <w:rPr>
          <w:rFonts w:hint="eastAsia"/>
          <w:rtl/>
          <w:lang w:bidi="ar-EG"/>
        </w:rPr>
        <w:t>إمكانية</w:t>
      </w:r>
      <w:r w:rsidR="000067CD" w:rsidRPr="000067CD">
        <w:rPr>
          <w:rtl/>
          <w:lang w:bidi="ar-EG"/>
        </w:rPr>
        <w:t xml:space="preserve"> </w:t>
      </w:r>
      <w:r w:rsidR="000067CD" w:rsidRPr="000067CD">
        <w:rPr>
          <w:rFonts w:hint="eastAsia"/>
          <w:rtl/>
          <w:lang w:bidi="ar-EG"/>
        </w:rPr>
        <w:t>تنفيذ</w:t>
      </w:r>
      <w:r w:rsidR="000067CD" w:rsidRPr="000067CD">
        <w:rPr>
          <w:rtl/>
          <w:lang w:bidi="ar-EG"/>
        </w:rPr>
        <w:t xml:space="preserve"> </w:t>
      </w:r>
      <w:r w:rsidR="000067CD">
        <w:rPr>
          <w:rFonts w:hint="cs"/>
          <w:rtl/>
          <w:lang w:bidi="ar-EG"/>
        </w:rPr>
        <w:t>آلية</w:t>
      </w:r>
      <w:r w:rsidR="000067CD" w:rsidRPr="000067CD">
        <w:rPr>
          <w:rtl/>
          <w:lang w:bidi="ar-EG"/>
        </w:rPr>
        <w:t xml:space="preserve"> </w:t>
      </w:r>
      <w:r w:rsidR="003A609B">
        <w:rPr>
          <w:rFonts w:hint="cs"/>
          <w:rtl/>
          <w:lang w:bidi="ar-EG"/>
        </w:rPr>
        <w:t>ل</w:t>
      </w:r>
      <w:r w:rsidR="000067CD" w:rsidRPr="000067CD">
        <w:rPr>
          <w:rFonts w:hint="eastAsia"/>
          <w:rtl/>
          <w:lang w:bidi="ar-EG"/>
        </w:rPr>
        <w:t>تقييم</w:t>
      </w:r>
      <w:r w:rsidR="000067CD" w:rsidRPr="000067CD">
        <w:rPr>
          <w:rtl/>
          <w:lang w:bidi="ar-EG"/>
        </w:rPr>
        <w:t xml:space="preserve"> </w:t>
      </w:r>
      <w:r w:rsidR="000067CD">
        <w:rPr>
          <w:rFonts w:hint="cs"/>
          <w:rtl/>
          <w:lang w:bidi="ar-EG"/>
        </w:rPr>
        <w:t>ال</w:t>
      </w:r>
      <w:r w:rsidR="000067CD" w:rsidRPr="000067CD">
        <w:rPr>
          <w:rFonts w:hint="eastAsia"/>
          <w:rtl/>
          <w:lang w:bidi="ar-EG"/>
        </w:rPr>
        <w:t>أداء</w:t>
      </w:r>
      <w:r w:rsidR="000067CD" w:rsidRPr="000067CD">
        <w:rPr>
          <w:rtl/>
          <w:lang w:bidi="ar-EG"/>
        </w:rPr>
        <w:t xml:space="preserve"> </w:t>
      </w:r>
      <w:r w:rsidR="00C418B5">
        <w:rPr>
          <w:rFonts w:hint="cs"/>
          <w:rtl/>
          <w:lang w:bidi="ar-EG"/>
        </w:rPr>
        <w:t>السابق</w:t>
      </w:r>
      <w:r w:rsidR="000067CD" w:rsidRPr="000067CD">
        <w:rPr>
          <w:rtl/>
          <w:lang w:bidi="ar-EG"/>
        </w:rPr>
        <w:t xml:space="preserve"> </w:t>
      </w:r>
      <w:r w:rsidR="000067CD" w:rsidRPr="000067CD">
        <w:rPr>
          <w:rFonts w:hint="eastAsia"/>
          <w:rtl/>
          <w:lang w:bidi="ar-EG"/>
        </w:rPr>
        <w:t>باستخدام</w:t>
      </w:r>
      <w:r w:rsidR="000067CD" w:rsidRPr="000067CD">
        <w:rPr>
          <w:rtl/>
          <w:lang w:bidi="ar-EG"/>
        </w:rPr>
        <w:t xml:space="preserve"> </w:t>
      </w:r>
      <w:r w:rsidR="000067CD" w:rsidRPr="000067CD">
        <w:rPr>
          <w:rFonts w:hint="eastAsia"/>
          <w:rtl/>
          <w:lang w:bidi="ar-EG"/>
        </w:rPr>
        <w:t>مؤشرات</w:t>
      </w:r>
      <w:r w:rsidR="000067CD" w:rsidRPr="000067CD">
        <w:rPr>
          <w:rtl/>
          <w:lang w:bidi="ar-EG"/>
        </w:rPr>
        <w:t xml:space="preserve"> </w:t>
      </w:r>
      <w:r w:rsidR="000067CD" w:rsidRPr="000067CD">
        <w:rPr>
          <w:rFonts w:hint="eastAsia"/>
          <w:rtl/>
          <w:lang w:bidi="ar-EG"/>
        </w:rPr>
        <w:t>الأداء</w:t>
      </w:r>
      <w:r w:rsidR="000067CD" w:rsidRPr="000067CD">
        <w:rPr>
          <w:rtl/>
          <w:lang w:bidi="ar-EG"/>
        </w:rPr>
        <w:t xml:space="preserve"> </w:t>
      </w:r>
      <w:r w:rsidR="000067CD">
        <w:rPr>
          <w:rFonts w:hint="cs"/>
          <w:color w:val="000000"/>
          <w:rtl/>
        </w:rPr>
        <w:t>ال</w:t>
      </w:r>
      <w:r w:rsidR="000067CD">
        <w:rPr>
          <w:color w:val="000000"/>
          <w:rtl/>
        </w:rPr>
        <w:t>محددة و</w:t>
      </w:r>
      <w:r w:rsidR="000067CD">
        <w:rPr>
          <w:rFonts w:hint="cs"/>
          <w:color w:val="000000"/>
          <w:rtl/>
        </w:rPr>
        <w:t>ال</w:t>
      </w:r>
      <w:r w:rsidR="000067CD">
        <w:rPr>
          <w:color w:val="000000"/>
          <w:rtl/>
        </w:rPr>
        <w:t>قابلة للقياس والتحقيق و</w:t>
      </w:r>
      <w:r w:rsidR="000067CD">
        <w:rPr>
          <w:rFonts w:hint="cs"/>
          <w:color w:val="000000"/>
          <w:rtl/>
        </w:rPr>
        <w:t>ال</w:t>
      </w:r>
      <w:r w:rsidR="000067CD">
        <w:rPr>
          <w:color w:val="000000"/>
          <w:rtl/>
        </w:rPr>
        <w:t>موجهة نحو النتائج و</w:t>
      </w:r>
      <w:r w:rsidR="000067CD">
        <w:rPr>
          <w:rFonts w:hint="cs"/>
          <w:color w:val="000000"/>
          <w:rtl/>
        </w:rPr>
        <w:t>ال</w:t>
      </w:r>
      <w:r w:rsidR="000067CD">
        <w:rPr>
          <w:color w:val="000000"/>
          <w:rtl/>
        </w:rPr>
        <w:t>موقوتة</w:t>
      </w:r>
      <w:r w:rsidR="008715DA">
        <w:rPr>
          <w:rFonts w:hint="eastAsia"/>
          <w:rtl/>
        </w:rPr>
        <w:t> </w:t>
      </w:r>
      <w:r w:rsidR="000067CD">
        <w:t>(SMART)</w:t>
      </w:r>
      <w:r w:rsidR="00FE54BC">
        <w:rPr>
          <w:rFonts w:hint="cs"/>
          <w:rtl/>
          <w:lang w:bidi="ar-EG"/>
        </w:rPr>
        <w:t>.</w:t>
      </w:r>
    </w:p>
    <w:p w:rsidR="00FF49CC" w:rsidRDefault="00FF49CC" w:rsidP="008715DA">
      <w:pPr>
        <w:pStyle w:val="enumlev1"/>
        <w:rPr>
          <w:rtl/>
          <w:lang w:bidi="ar-EG"/>
        </w:rPr>
      </w:pPr>
      <w:proofErr w:type="gramStart"/>
      <w:r>
        <w:rPr>
          <w:lang w:bidi="ar-EG"/>
        </w:rPr>
        <w:t>34</w:t>
      </w:r>
      <w:r>
        <w:rPr>
          <w:rtl/>
          <w:lang w:bidi="ar-EG"/>
        </w:rPr>
        <w:tab/>
      </w:r>
      <w:r w:rsidR="003A609B" w:rsidRPr="00E34B73">
        <w:rPr>
          <w:rFonts w:hint="cs"/>
          <w:rtl/>
        </w:rPr>
        <w:t>وإجمالا</w:t>
      </w:r>
      <w:proofErr w:type="gramEnd"/>
      <w:r w:rsidR="003A609B" w:rsidRPr="00E34B73">
        <w:rPr>
          <w:rFonts w:hint="cs"/>
          <w:rtl/>
        </w:rPr>
        <w:t>ً، ترى وحدة المراجعة الداخلية أن</w:t>
      </w:r>
      <w:r w:rsidR="003A609B">
        <w:rPr>
          <w:rFonts w:hint="cs"/>
          <w:rtl/>
          <w:lang w:bidi="ar-EG"/>
        </w:rPr>
        <w:t xml:space="preserve"> عمليات اتفاق مستوى الخدمة تنطوي على عدد من الجوانب الإيجابية ومع</w:t>
      </w:r>
      <w:r w:rsidR="008715DA">
        <w:rPr>
          <w:rFonts w:hint="eastAsia"/>
          <w:rtl/>
          <w:lang w:bidi="ar-EG"/>
        </w:rPr>
        <w:t> </w:t>
      </w:r>
      <w:r w:rsidR="003A609B">
        <w:rPr>
          <w:rFonts w:hint="cs"/>
          <w:rtl/>
          <w:lang w:bidi="ar-EG"/>
        </w:rPr>
        <w:t xml:space="preserve">ذلك </w:t>
      </w:r>
      <w:r w:rsidR="00C418B5">
        <w:rPr>
          <w:rFonts w:hint="cs"/>
          <w:rtl/>
          <w:lang w:bidi="ar-EG"/>
        </w:rPr>
        <w:t>ترى</w:t>
      </w:r>
      <w:r w:rsidR="003A609B">
        <w:rPr>
          <w:rFonts w:hint="cs"/>
          <w:rtl/>
          <w:lang w:bidi="ar-EG"/>
        </w:rPr>
        <w:t xml:space="preserve"> أن هذه العمليات تعمل بشكل جزئي وأن أهداف اتفاقات مستوى الخدمة لم تتحقق </w:t>
      </w:r>
      <w:r w:rsidR="00F83305">
        <w:rPr>
          <w:rFonts w:hint="cs"/>
          <w:rtl/>
          <w:lang w:bidi="ar-EG"/>
        </w:rPr>
        <w:t>على نحو</w:t>
      </w:r>
      <w:r w:rsidR="008715DA">
        <w:rPr>
          <w:rFonts w:hint="cs"/>
          <w:rtl/>
          <w:lang w:bidi="ar-EG"/>
        </w:rPr>
        <w:t xml:space="preserve"> تام.</w:t>
      </w:r>
    </w:p>
    <w:p w:rsidR="00FF49CC" w:rsidRPr="00F83305" w:rsidRDefault="00FF49CC" w:rsidP="008715DA">
      <w:pPr>
        <w:pStyle w:val="enumlev1"/>
        <w:rPr>
          <w:rtl/>
          <w:lang w:bidi="ar-EG"/>
        </w:rPr>
      </w:pPr>
      <w:proofErr w:type="gramStart"/>
      <w:r>
        <w:rPr>
          <w:lang w:bidi="ar-EG"/>
        </w:rPr>
        <w:t>35</w:t>
      </w:r>
      <w:r>
        <w:rPr>
          <w:rtl/>
          <w:lang w:bidi="ar-EG"/>
        </w:rPr>
        <w:tab/>
      </w:r>
      <w:r w:rsidR="00F83305">
        <w:rPr>
          <w:rFonts w:hint="cs"/>
          <w:rtl/>
          <w:lang w:bidi="ar-EG"/>
        </w:rPr>
        <w:t>بعد</w:t>
      </w:r>
      <w:proofErr w:type="gramEnd"/>
      <w:r w:rsidR="00F83305">
        <w:rPr>
          <w:rFonts w:hint="cs"/>
          <w:rtl/>
          <w:lang w:bidi="ar-EG"/>
        </w:rPr>
        <w:t xml:space="preserve"> إصدار وحدة المراجعة الداخلية للتقرير النهائي للأعمال الاستشارية، تقرر عدم تنفيذ التوصيات الرئ</w:t>
      </w:r>
      <w:r w:rsidR="00D155A6">
        <w:rPr>
          <w:rFonts w:hint="cs"/>
          <w:rtl/>
          <w:lang w:bidi="ar-EG"/>
        </w:rPr>
        <w:t>يسية الواردة في</w:t>
      </w:r>
      <w:r w:rsidR="008715DA">
        <w:rPr>
          <w:rFonts w:hint="eastAsia"/>
          <w:rtl/>
          <w:lang w:bidi="ar-EG"/>
        </w:rPr>
        <w:t> </w:t>
      </w:r>
      <w:r w:rsidR="00D155A6">
        <w:rPr>
          <w:rFonts w:hint="cs"/>
          <w:rtl/>
          <w:lang w:bidi="ar-EG"/>
        </w:rPr>
        <w:t>التقارير بل</w:t>
      </w:r>
      <w:r w:rsidR="00F83305">
        <w:rPr>
          <w:rFonts w:hint="cs"/>
          <w:rtl/>
          <w:lang w:bidi="ar-EG"/>
        </w:rPr>
        <w:t xml:space="preserve"> تطبيق بديل (حتى نهاية </w:t>
      </w:r>
      <w:r w:rsidR="00F83305">
        <w:rPr>
          <w:lang w:bidi="ar-EG"/>
        </w:rPr>
        <w:t>2019</w:t>
      </w:r>
      <w:r w:rsidR="00F83305">
        <w:rPr>
          <w:rFonts w:hint="cs"/>
          <w:rtl/>
          <w:lang w:bidi="ar-EG"/>
        </w:rPr>
        <w:t xml:space="preserve">) </w:t>
      </w:r>
      <w:r w:rsidR="00B216D6">
        <w:rPr>
          <w:rFonts w:hint="cs"/>
          <w:rtl/>
          <w:lang w:bidi="ar-EG"/>
        </w:rPr>
        <w:t>لمعالجة</w:t>
      </w:r>
      <w:r w:rsidR="00F83305">
        <w:rPr>
          <w:rFonts w:hint="cs"/>
          <w:rtl/>
          <w:lang w:bidi="ar-EG"/>
        </w:rPr>
        <w:t xml:space="preserve"> </w:t>
      </w:r>
      <w:r w:rsidR="00B216D6">
        <w:rPr>
          <w:rFonts w:hint="cs"/>
          <w:rtl/>
          <w:lang w:bidi="ar-EG"/>
        </w:rPr>
        <w:t>ا</w:t>
      </w:r>
      <w:r w:rsidR="00F83305">
        <w:rPr>
          <w:rFonts w:hint="cs"/>
          <w:rtl/>
          <w:lang w:bidi="ar-EG"/>
        </w:rPr>
        <w:t xml:space="preserve">لشواغل التي أعربت عنها وحدة المراجعة. </w:t>
      </w:r>
      <w:r w:rsidR="00C418B5">
        <w:rPr>
          <w:rFonts w:hint="cs"/>
          <w:rtl/>
          <w:lang w:bidi="ar-EG"/>
        </w:rPr>
        <w:t>وسيجري النظر</w:t>
      </w:r>
      <w:r w:rsidR="00076663">
        <w:rPr>
          <w:rFonts w:hint="cs"/>
          <w:rtl/>
          <w:lang w:bidi="ar-EG"/>
        </w:rPr>
        <w:t xml:space="preserve"> في</w:t>
      </w:r>
      <w:r w:rsidR="008715DA">
        <w:rPr>
          <w:rFonts w:hint="eastAsia"/>
          <w:rtl/>
          <w:lang w:bidi="ar-EG"/>
        </w:rPr>
        <w:t> </w:t>
      </w:r>
      <w:r w:rsidR="00076663">
        <w:rPr>
          <w:rFonts w:hint="cs"/>
          <w:rtl/>
          <w:lang w:bidi="ar-EG"/>
        </w:rPr>
        <w:t xml:space="preserve">توصيات أخرى </w:t>
      </w:r>
      <w:r w:rsidR="0094702E">
        <w:rPr>
          <w:rFonts w:hint="cs"/>
          <w:rtl/>
          <w:lang w:bidi="ar-EG"/>
        </w:rPr>
        <w:t>اعتباراً</w:t>
      </w:r>
      <w:r w:rsidR="00076663">
        <w:rPr>
          <w:rFonts w:hint="cs"/>
          <w:rtl/>
          <w:lang w:bidi="ar-EG"/>
        </w:rPr>
        <w:t xml:space="preserve"> من الفترة </w:t>
      </w:r>
      <w:r w:rsidR="00076663">
        <w:rPr>
          <w:lang w:bidi="ar-EG"/>
        </w:rPr>
        <w:t>2023-2020</w:t>
      </w:r>
      <w:r w:rsidR="00076663">
        <w:rPr>
          <w:rFonts w:hint="cs"/>
          <w:rtl/>
          <w:lang w:bidi="ar-EG"/>
        </w:rPr>
        <w:t>.</w:t>
      </w:r>
    </w:p>
    <w:p w:rsidR="00FF49CC" w:rsidRPr="00813B86" w:rsidRDefault="00FF49CC" w:rsidP="000C5159">
      <w:pPr>
        <w:pStyle w:val="Headingb0"/>
        <w:rPr>
          <w:rtl/>
        </w:rPr>
      </w:pPr>
      <w:r w:rsidRPr="00813B86">
        <w:rPr>
          <w:rtl/>
        </w:rPr>
        <w:t xml:space="preserve">تنفيذ ما يتعلق بالمراجعة الداخلية من توصيات اللجنة الاستشارية المستقلة للإدارة </w:t>
      </w:r>
      <w:r w:rsidRPr="00813B86">
        <w:t>(</w:t>
      </w:r>
      <w:r w:rsidRPr="00813B86">
        <w:rPr>
          <w:lang w:val="en-CA"/>
        </w:rPr>
        <w:t>IMAC</w:t>
      </w:r>
      <w:r w:rsidRPr="00813B86">
        <w:t>)</w:t>
      </w:r>
    </w:p>
    <w:p w:rsidR="00FF49CC" w:rsidRPr="00970653" w:rsidRDefault="00FF49CC" w:rsidP="008715DA">
      <w:pPr>
        <w:rPr>
          <w:spacing w:val="-2"/>
          <w:rtl/>
          <w:lang w:val="de-CH" w:bidi="ar-EG"/>
        </w:rPr>
      </w:pPr>
      <w:proofErr w:type="gramStart"/>
      <w:r w:rsidRPr="00970653">
        <w:rPr>
          <w:spacing w:val="-2"/>
        </w:rPr>
        <w:t>36</w:t>
      </w:r>
      <w:r w:rsidRPr="00970653">
        <w:rPr>
          <w:spacing w:val="-2"/>
          <w:rtl/>
        </w:rPr>
        <w:tab/>
        <w:t>اضطلعت</w:t>
      </w:r>
      <w:proofErr w:type="gramEnd"/>
      <w:r w:rsidRPr="00970653">
        <w:rPr>
          <w:spacing w:val="-2"/>
          <w:rtl/>
        </w:rPr>
        <w:t xml:space="preserve"> اللجنة الاستشارية المستقلة للإدارة بمتابعة منتظمة لتنفيذ التوصيات المتعلقة بوظيفة المراجعة الداخلية وأدرجت عرض التقدم الملاحظ على هذا الصعيد في تقريرها الذي قُدِّم إلى الأمين العام وفي تقريرها السنوي إلى المجلس.</w:t>
      </w:r>
      <w:r w:rsidRPr="00970653">
        <w:rPr>
          <w:rFonts w:hint="cs"/>
          <w:spacing w:val="-2"/>
          <w:rtl/>
        </w:rPr>
        <w:t xml:space="preserve"> وفي هذه</w:t>
      </w:r>
      <w:r w:rsidR="008715DA" w:rsidRPr="00970653">
        <w:rPr>
          <w:rFonts w:hint="eastAsia"/>
          <w:spacing w:val="-2"/>
          <w:rtl/>
        </w:rPr>
        <w:t> </w:t>
      </w:r>
      <w:r w:rsidRPr="00970653">
        <w:rPr>
          <w:rFonts w:hint="cs"/>
          <w:spacing w:val="-2"/>
          <w:rtl/>
        </w:rPr>
        <w:t>المرحلة، تناولت وحدة المراجعة الداخلية جميع توصيات</w:t>
      </w:r>
      <w:r w:rsidRPr="00970653">
        <w:rPr>
          <w:spacing w:val="-2"/>
          <w:rtl/>
        </w:rPr>
        <w:t xml:space="preserve"> اللجنة الاستشارية المستقلة للإدارة</w:t>
      </w:r>
      <w:r w:rsidRPr="00970653">
        <w:rPr>
          <w:rFonts w:hint="cs"/>
          <w:spacing w:val="-2"/>
          <w:rtl/>
        </w:rPr>
        <w:t xml:space="preserve"> فيما يتعلق بالمراجعة الداخلية. </w:t>
      </w:r>
      <w:r w:rsidR="00122714" w:rsidRPr="00970653">
        <w:rPr>
          <w:rFonts w:hint="cs"/>
          <w:spacing w:val="-2"/>
          <w:rtl/>
        </w:rPr>
        <w:t xml:space="preserve">وقّدم تقرير عن الوضع إلى الاجتماع الثامن لفريق العمل التابع للمجلس المعني بالموارد المالية والبشرية </w:t>
      </w:r>
      <w:r w:rsidR="00122714" w:rsidRPr="00970653">
        <w:rPr>
          <w:spacing w:val="-2"/>
        </w:rPr>
        <w:t>(CWG</w:t>
      </w:r>
      <w:r w:rsidR="008715DA" w:rsidRPr="00970653">
        <w:rPr>
          <w:spacing w:val="-2"/>
        </w:rPr>
        <w:noBreakHyphen/>
      </w:r>
      <w:r w:rsidR="00122714" w:rsidRPr="00970653">
        <w:rPr>
          <w:spacing w:val="-2"/>
        </w:rPr>
        <w:t>FHR)</w:t>
      </w:r>
      <w:r w:rsidR="00122714" w:rsidRPr="00970653">
        <w:rPr>
          <w:rFonts w:hint="cs"/>
          <w:spacing w:val="-2"/>
          <w:rtl/>
          <w:lang w:bidi="ar-EG"/>
        </w:rPr>
        <w:t xml:space="preserve"> في الوثيقة </w:t>
      </w:r>
      <w:r w:rsidR="00122714" w:rsidRPr="00970653">
        <w:rPr>
          <w:rFonts w:asciiTheme="minorHAnsi" w:eastAsia="SimSun" w:hAnsiTheme="minorHAnsi" w:cstheme="minorHAnsi"/>
          <w:bCs/>
          <w:spacing w:val="-2"/>
          <w:lang w:val="de-CH"/>
        </w:rPr>
        <w:t>CWG</w:t>
      </w:r>
      <w:r w:rsidR="008715DA" w:rsidRPr="00970653">
        <w:rPr>
          <w:rFonts w:asciiTheme="minorHAnsi" w:eastAsia="SimSun" w:hAnsiTheme="minorHAnsi" w:cstheme="minorHAnsi"/>
          <w:bCs/>
          <w:spacing w:val="-2"/>
          <w:lang w:val="de-CH"/>
        </w:rPr>
        <w:noBreakHyphen/>
      </w:r>
      <w:r w:rsidR="00122714" w:rsidRPr="00970653">
        <w:rPr>
          <w:rFonts w:asciiTheme="minorHAnsi" w:eastAsia="SimSun" w:hAnsiTheme="minorHAnsi" w:cstheme="minorHAnsi"/>
          <w:bCs/>
          <w:spacing w:val="-2"/>
          <w:lang w:val="de-CH"/>
        </w:rPr>
        <w:t>FHR</w:t>
      </w:r>
      <w:r w:rsidR="008715DA" w:rsidRPr="00970653">
        <w:rPr>
          <w:rFonts w:asciiTheme="minorHAnsi" w:eastAsia="SimSun" w:hAnsiTheme="minorHAnsi" w:cstheme="minorHAnsi"/>
          <w:bCs/>
          <w:spacing w:val="-2"/>
          <w:lang w:val="de-CH"/>
        </w:rPr>
        <w:noBreakHyphen/>
      </w:r>
      <w:r w:rsidR="00122714" w:rsidRPr="00970653">
        <w:rPr>
          <w:rFonts w:asciiTheme="minorHAnsi" w:eastAsia="SimSun" w:hAnsiTheme="minorHAnsi" w:cstheme="minorHAnsi"/>
          <w:bCs/>
          <w:spacing w:val="-2"/>
          <w:lang w:val="de-CH"/>
        </w:rPr>
        <w:t>8/13</w:t>
      </w:r>
      <w:r w:rsidR="00122714" w:rsidRPr="00970653">
        <w:rPr>
          <w:rFonts w:hint="cs"/>
          <w:spacing w:val="-2"/>
          <w:rtl/>
          <w:lang w:val="de-CH" w:bidi="ar-EG"/>
        </w:rPr>
        <w:t>.</w:t>
      </w:r>
    </w:p>
    <w:p w:rsidR="00AE36B8" w:rsidRPr="00813B86" w:rsidRDefault="00AE36B8" w:rsidP="00E6352B">
      <w:pPr>
        <w:pStyle w:val="Headingb0"/>
        <w:keepNext w:val="0"/>
        <w:rPr>
          <w:rtl/>
        </w:rPr>
      </w:pPr>
      <w:r w:rsidRPr="00813B86">
        <w:rPr>
          <w:rtl/>
        </w:rPr>
        <w:lastRenderedPageBreak/>
        <w:t>متابعة تنفيذ التوصيات المقدَّمة في إطار المراجعة الداخلية</w:t>
      </w:r>
    </w:p>
    <w:p w:rsidR="00FF49CC" w:rsidRDefault="00FF49CC" w:rsidP="00E6352B">
      <w:pPr>
        <w:spacing w:after="120"/>
        <w:rPr>
          <w:rtl/>
        </w:rPr>
      </w:pPr>
      <w:proofErr w:type="gramStart"/>
      <w:r>
        <w:t>37</w:t>
      </w:r>
      <w:r w:rsidR="00AE36B8" w:rsidRPr="00813B86">
        <w:rPr>
          <w:rtl/>
        </w:rPr>
        <w:tab/>
        <w:t>واصل</w:t>
      </w:r>
      <w:r w:rsidR="00AE36B8" w:rsidRPr="00813B86">
        <w:rPr>
          <w:rFonts w:hint="cs"/>
          <w:rtl/>
        </w:rPr>
        <w:t>ت</w:t>
      </w:r>
      <w:proofErr w:type="gramEnd"/>
      <w:r w:rsidR="00AE36B8" w:rsidRPr="00813B86">
        <w:rPr>
          <w:rtl/>
        </w:rPr>
        <w:t xml:space="preserve"> </w:t>
      </w:r>
      <w:r w:rsidR="00AE36B8" w:rsidRPr="00813B86">
        <w:rPr>
          <w:rFonts w:hint="cs"/>
          <w:rtl/>
        </w:rPr>
        <w:t>وحدة</w:t>
      </w:r>
      <w:r w:rsidR="00AE36B8" w:rsidRPr="00813B86">
        <w:rPr>
          <w:rtl/>
        </w:rPr>
        <w:t xml:space="preserve"> المراجعة الداخلية طيلة الفترة المشمولة بهذا التقرير متابعة تنفيذ التوصيات التي ق</w:t>
      </w:r>
      <w:r w:rsidR="00AE36B8">
        <w:rPr>
          <w:rFonts w:hint="cs"/>
          <w:rtl/>
        </w:rPr>
        <w:t>ُ</w:t>
      </w:r>
      <w:r w:rsidR="00AE36B8" w:rsidRPr="00813B86">
        <w:rPr>
          <w:rtl/>
        </w:rPr>
        <w:t>دمت في</w:t>
      </w:r>
      <w:r w:rsidR="000C5159">
        <w:rPr>
          <w:rFonts w:hint="cs"/>
          <w:rtl/>
        </w:rPr>
        <w:t> </w:t>
      </w:r>
      <w:r w:rsidR="00AE36B8" w:rsidRPr="00813B86">
        <w:rPr>
          <w:rtl/>
        </w:rPr>
        <w:t xml:space="preserve">تقارير المراجعة السابقة، وذلك طبقاً للمعيار </w:t>
      </w:r>
      <w:r w:rsidR="00AE36B8" w:rsidRPr="00813B86">
        <w:t>2500</w:t>
      </w:r>
      <w:r w:rsidR="00AE36B8" w:rsidRPr="00813B86">
        <w:rPr>
          <w:rtl/>
        </w:rPr>
        <w:t xml:space="preserve"> لمعهد المراجعين الداخليين</w:t>
      </w:r>
      <w:r w:rsidR="00AE36B8" w:rsidRPr="00813B86">
        <w:rPr>
          <w:rStyle w:val="FootnoteReference"/>
          <w:rtl/>
        </w:rPr>
        <w:footnoteReference w:id="5"/>
      </w:r>
      <w:r w:rsidR="00AE36B8" w:rsidRPr="00813B86">
        <w:rPr>
          <w:rtl/>
        </w:rPr>
        <w:t xml:space="preserve">. وقد لوحظ أنه تحقق على مدى الاثني عشر شهراً الأخيرة مزيد من التقدم، </w:t>
      </w:r>
      <w:r w:rsidR="00AE36B8" w:rsidRPr="00813B86">
        <w:rPr>
          <w:rFonts w:hint="cs"/>
          <w:rtl/>
        </w:rPr>
        <w:t>و</w:t>
      </w:r>
      <w:r w:rsidR="00AE36B8" w:rsidRPr="00813B86">
        <w:rPr>
          <w:rtl/>
        </w:rPr>
        <w:t>ترد فيما يلي الإحصاءات المتعلقة به</w:t>
      </w:r>
      <w:r w:rsidR="00AE36B8" w:rsidRPr="00813B86">
        <w:rPr>
          <w:rFonts w:hint="cs"/>
          <w:rtl/>
        </w:rPr>
        <w:t xml:space="preserve"> (في </w:t>
      </w:r>
      <w:r>
        <w:rPr>
          <w:lang w:val="en-CA"/>
        </w:rPr>
        <w:t>30</w:t>
      </w:r>
      <w:r w:rsidR="00AE36B8" w:rsidRPr="00813B86">
        <w:rPr>
          <w:rFonts w:hint="cs"/>
          <w:rtl/>
          <w:lang w:val="en-CA" w:bidi="ar-EG"/>
        </w:rPr>
        <w:t xml:space="preserve"> </w:t>
      </w:r>
      <w:r>
        <w:rPr>
          <w:rFonts w:hint="cs"/>
          <w:rtl/>
        </w:rPr>
        <w:t xml:space="preserve">سبتمبر </w:t>
      </w:r>
      <w:r w:rsidR="00AE36B8" w:rsidRPr="00813B86">
        <w:t>2017</w:t>
      </w:r>
      <w:r w:rsidR="00AE36B8" w:rsidRPr="00813B86">
        <w:rPr>
          <w:rFonts w:hint="cs"/>
          <w:rtl/>
          <w:lang w:bidi="ar-EG"/>
        </w:rPr>
        <w:t>)</w:t>
      </w:r>
      <w:r w:rsidR="00AE36B8" w:rsidRPr="00813B86">
        <w:rPr>
          <w:rtl/>
        </w:rPr>
        <w:t>:</w:t>
      </w:r>
    </w:p>
    <w:tbl>
      <w:tblPr>
        <w:bidiVisual/>
        <w:tblW w:w="4990" w:type="pct"/>
        <w:jc w:val="center"/>
        <w:tblLook w:val="04A0" w:firstRow="1" w:lastRow="0" w:firstColumn="1" w:lastColumn="0" w:noHBand="0" w:noVBand="1"/>
      </w:tblPr>
      <w:tblGrid>
        <w:gridCol w:w="3008"/>
        <w:gridCol w:w="815"/>
        <w:gridCol w:w="815"/>
        <w:gridCol w:w="814"/>
        <w:gridCol w:w="814"/>
        <w:gridCol w:w="814"/>
        <w:gridCol w:w="814"/>
        <w:gridCol w:w="911"/>
        <w:gridCol w:w="814"/>
      </w:tblGrid>
      <w:tr w:rsidR="00FF49CC" w:rsidRPr="00FF49CC" w:rsidTr="000C5159">
        <w:trPr>
          <w:trHeight w:val="315"/>
          <w:jc w:val="center"/>
        </w:trPr>
        <w:tc>
          <w:tcPr>
            <w:tcW w:w="3008" w:type="dxa"/>
            <w:tcBorders>
              <w:top w:val="single" w:sz="8" w:space="0" w:color="auto"/>
              <w:left w:val="single" w:sz="8" w:space="0" w:color="auto"/>
              <w:bottom w:val="nil"/>
              <w:right w:val="nil"/>
            </w:tcBorders>
            <w:shd w:val="clear" w:color="000000" w:fill="000000"/>
            <w:noWrap/>
            <w:vAlign w:val="bottom"/>
            <w:hideMark/>
          </w:tcPr>
          <w:p w:rsidR="00FF49CC" w:rsidRPr="00FF49CC" w:rsidRDefault="00FF49CC" w:rsidP="000C5159">
            <w:pPr>
              <w:keepNext/>
              <w:keepLines/>
              <w:tabs>
                <w:tab w:val="clear" w:pos="1134"/>
              </w:tabs>
              <w:spacing w:before="60" w:after="60" w:line="260" w:lineRule="exact"/>
              <w:rPr>
                <w:b/>
                <w:bCs/>
                <w:color w:val="FFFFFF"/>
                <w:sz w:val="20"/>
                <w:szCs w:val="26"/>
                <w:lang w:eastAsia="zh-CN"/>
              </w:rPr>
            </w:pPr>
            <w:r w:rsidRPr="00FF49CC">
              <w:rPr>
                <w:b/>
                <w:bCs/>
                <w:sz w:val="20"/>
                <w:szCs w:val="26"/>
                <w:rtl/>
              </w:rPr>
              <w:t>السنة</w:t>
            </w:r>
          </w:p>
        </w:tc>
        <w:tc>
          <w:tcPr>
            <w:tcW w:w="815" w:type="dxa"/>
            <w:tcBorders>
              <w:top w:val="single" w:sz="8" w:space="0" w:color="auto"/>
              <w:left w:val="nil"/>
              <w:bottom w:val="nil"/>
              <w:right w:val="nil"/>
            </w:tcBorders>
            <w:shd w:val="clear" w:color="000000" w:fill="000000"/>
            <w:noWrap/>
            <w:vAlign w:val="bottom"/>
            <w:hideMark/>
          </w:tcPr>
          <w:p w:rsidR="00FF49CC" w:rsidRPr="00FF49CC" w:rsidRDefault="00FF49CC" w:rsidP="000C5159">
            <w:pPr>
              <w:keepNext/>
              <w:keepLines/>
              <w:tabs>
                <w:tab w:val="clear" w:pos="1134"/>
              </w:tabs>
              <w:spacing w:before="60" w:after="60" w:line="260" w:lineRule="exact"/>
              <w:jc w:val="center"/>
              <w:rPr>
                <w:b/>
                <w:bCs/>
                <w:color w:val="FFFFFF"/>
                <w:sz w:val="20"/>
                <w:szCs w:val="26"/>
                <w:lang w:eastAsia="zh-CN"/>
              </w:rPr>
            </w:pPr>
            <w:r w:rsidRPr="00FF49CC">
              <w:rPr>
                <w:b/>
                <w:bCs/>
                <w:color w:val="FFFFFF"/>
                <w:sz w:val="20"/>
                <w:szCs w:val="26"/>
                <w:lang w:eastAsia="zh-CN"/>
              </w:rPr>
              <w:t>2011</w:t>
            </w:r>
          </w:p>
        </w:tc>
        <w:tc>
          <w:tcPr>
            <w:tcW w:w="815" w:type="dxa"/>
            <w:tcBorders>
              <w:top w:val="single" w:sz="8" w:space="0" w:color="auto"/>
              <w:left w:val="nil"/>
              <w:bottom w:val="nil"/>
              <w:right w:val="nil"/>
            </w:tcBorders>
            <w:shd w:val="clear" w:color="000000" w:fill="000000"/>
            <w:noWrap/>
            <w:vAlign w:val="bottom"/>
            <w:hideMark/>
          </w:tcPr>
          <w:p w:rsidR="00FF49CC" w:rsidRPr="00FF49CC" w:rsidRDefault="00FF49CC" w:rsidP="000C5159">
            <w:pPr>
              <w:keepNext/>
              <w:keepLines/>
              <w:tabs>
                <w:tab w:val="clear" w:pos="1134"/>
              </w:tabs>
              <w:spacing w:before="60" w:after="60" w:line="260" w:lineRule="exact"/>
              <w:jc w:val="center"/>
              <w:rPr>
                <w:b/>
                <w:bCs/>
                <w:color w:val="FFFFFF"/>
                <w:sz w:val="20"/>
                <w:szCs w:val="26"/>
                <w:lang w:eastAsia="zh-CN"/>
              </w:rPr>
            </w:pPr>
            <w:r w:rsidRPr="00FF49CC">
              <w:rPr>
                <w:b/>
                <w:bCs/>
                <w:color w:val="FFFFFF"/>
                <w:sz w:val="20"/>
                <w:szCs w:val="26"/>
                <w:lang w:eastAsia="zh-CN"/>
              </w:rPr>
              <w:t>2012</w:t>
            </w:r>
          </w:p>
        </w:tc>
        <w:tc>
          <w:tcPr>
            <w:tcW w:w="814" w:type="dxa"/>
            <w:tcBorders>
              <w:top w:val="single" w:sz="8" w:space="0" w:color="auto"/>
              <w:left w:val="nil"/>
              <w:bottom w:val="nil"/>
              <w:right w:val="nil"/>
            </w:tcBorders>
            <w:shd w:val="clear" w:color="000000" w:fill="000000"/>
            <w:noWrap/>
            <w:vAlign w:val="bottom"/>
            <w:hideMark/>
          </w:tcPr>
          <w:p w:rsidR="00FF49CC" w:rsidRPr="00FF49CC" w:rsidRDefault="00FF49CC" w:rsidP="000C5159">
            <w:pPr>
              <w:keepNext/>
              <w:keepLines/>
              <w:tabs>
                <w:tab w:val="clear" w:pos="1134"/>
              </w:tabs>
              <w:spacing w:before="60" w:after="60" w:line="260" w:lineRule="exact"/>
              <w:jc w:val="center"/>
              <w:rPr>
                <w:b/>
                <w:bCs/>
                <w:color w:val="FFFFFF"/>
                <w:sz w:val="20"/>
                <w:szCs w:val="26"/>
                <w:lang w:eastAsia="zh-CN"/>
              </w:rPr>
            </w:pPr>
            <w:r w:rsidRPr="00FF49CC">
              <w:rPr>
                <w:b/>
                <w:bCs/>
                <w:color w:val="FFFFFF"/>
                <w:sz w:val="20"/>
                <w:szCs w:val="26"/>
                <w:lang w:eastAsia="zh-CN"/>
              </w:rPr>
              <w:t>2013</w:t>
            </w:r>
          </w:p>
        </w:tc>
        <w:tc>
          <w:tcPr>
            <w:tcW w:w="814" w:type="dxa"/>
            <w:tcBorders>
              <w:top w:val="single" w:sz="8" w:space="0" w:color="auto"/>
              <w:left w:val="nil"/>
              <w:bottom w:val="nil"/>
              <w:right w:val="nil"/>
            </w:tcBorders>
            <w:shd w:val="clear" w:color="000000" w:fill="000000"/>
            <w:noWrap/>
            <w:vAlign w:val="bottom"/>
            <w:hideMark/>
          </w:tcPr>
          <w:p w:rsidR="00FF49CC" w:rsidRPr="00FF49CC" w:rsidRDefault="00FF49CC" w:rsidP="000C5159">
            <w:pPr>
              <w:keepNext/>
              <w:keepLines/>
              <w:tabs>
                <w:tab w:val="clear" w:pos="1134"/>
              </w:tabs>
              <w:spacing w:before="60" w:after="60" w:line="260" w:lineRule="exact"/>
              <w:jc w:val="center"/>
              <w:rPr>
                <w:b/>
                <w:bCs/>
                <w:color w:val="FFFFFF"/>
                <w:sz w:val="20"/>
                <w:szCs w:val="26"/>
                <w:lang w:eastAsia="zh-CN"/>
              </w:rPr>
            </w:pPr>
            <w:r w:rsidRPr="00FF49CC">
              <w:rPr>
                <w:b/>
                <w:bCs/>
                <w:color w:val="FFFFFF"/>
                <w:sz w:val="20"/>
                <w:szCs w:val="26"/>
                <w:lang w:eastAsia="zh-CN"/>
              </w:rPr>
              <w:t>2014</w:t>
            </w:r>
          </w:p>
        </w:tc>
        <w:tc>
          <w:tcPr>
            <w:tcW w:w="814" w:type="dxa"/>
            <w:tcBorders>
              <w:top w:val="single" w:sz="8" w:space="0" w:color="auto"/>
              <w:left w:val="nil"/>
              <w:bottom w:val="nil"/>
              <w:right w:val="nil"/>
            </w:tcBorders>
            <w:shd w:val="clear" w:color="000000" w:fill="000000"/>
            <w:noWrap/>
            <w:vAlign w:val="bottom"/>
            <w:hideMark/>
          </w:tcPr>
          <w:p w:rsidR="00FF49CC" w:rsidRPr="00FF49CC" w:rsidRDefault="00FF49CC" w:rsidP="000C5159">
            <w:pPr>
              <w:keepNext/>
              <w:keepLines/>
              <w:tabs>
                <w:tab w:val="clear" w:pos="1134"/>
              </w:tabs>
              <w:spacing w:before="60" w:after="60" w:line="260" w:lineRule="exact"/>
              <w:jc w:val="center"/>
              <w:rPr>
                <w:b/>
                <w:bCs/>
                <w:color w:val="FFFFFF"/>
                <w:sz w:val="20"/>
                <w:szCs w:val="26"/>
                <w:lang w:eastAsia="zh-CN"/>
              </w:rPr>
            </w:pPr>
            <w:r w:rsidRPr="00FF49CC">
              <w:rPr>
                <w:b/>
                <w:bCs/>
                <w:color w:val="FFFFFF"/>
                <w:sz w:val="20"/>
                <w:szCs w:val="26"/>
                <w:lang w:eastAsia="zh-CN"/>
              </w:rPr>
              <w:t>2015</w:t>
            </w:r>
          </w:p>
        </w:tc>
        <w:tc>
          <w:tcPr>
            <w:tcW w:w="814" w:type="dxa"/>
            <w:tcBorders>
              <w:top w:val="single" w:sz="8" w:space="0" w:color="auto"/>
              <w:left w:val="nil"/>
              <w:bottom w:val="nil"/>
              <w:right w:val="nil"/>
            </w:tcBorders>
            <w:shd w:val="clear" w:color="000000" w:fill="000000"/>
            <w:noWrap/>
            <w:vAlign w:val="bottom"/>
            <w:hideMark/>
          </w:tcPr>
          <w:p w:rsidR="00FF49CC" w:rsidRPr="00FF49CC" w:rsidRDefault="00FF49CC" w:rsidP="000C5159">
            <w:pPr>
              <w:keepNext/>
              <w:keepLines/>
              <w:tabs>
                <w:tab w:val="clear" w:pos="1134"/>
              </w:tabs>
              <w:spacing w:before="60" w:after="60" w:line="260" w:lineRule="exact"/>
              <w:jc w:val="center"/>
              <w:rPr>
                <w:b/>
                <w:bCs/>
                <w:color w:val="FFFFFF"/>
                <w:sz w:val="20"/>
                <w:szCs w:val="26"/>
                <w:lang w:eastAsia="zh-CN"/>
              </w:rPr>
            </w:pPr>
            <w:r w:rsidRPr="00FF49CC">
              <w:rPr>
                <w:b/>
                <w:bCs/>
                <w:color w:val="FFFFFF"/>
                <w:sz w:val="20"/>
                <w:szCs w:val="26"/>
                <w:lang w:eastAsia="zh-CN"/>
              </w:rPr>
              <w:t>2016</w:t>
            </w:r>
          </w:p>
        </w:tc>
        <w:tc>
          <w:tcPr>
            <w:tcW w:w="911" w:type="dxa"/>
            <w:tcBorders>
              <w:top w:val="single" w:sz="8" w:space="0" w:color="auto"/>
              <w:left w:val="nil"/>
              <w:bottom w:val="nil"/>
              <w:right w:val="nil"/>
            </w:tcBorders>
            <w:shd w:val="clear" w:color="000000" w:fill="000000"/>
            <w:noWrap/>
            <w:vAlign w:val="bottom"/>
            <w:hideMark/>
          </w:tcPr>
          <w:p w:rsidR="00FF49CC" w:rsidRPr="00FF49CC" w:rsidRDefault="00FF49CC" w:rsidP="000C5159">
            <w:pPr>
              <w:keepNext/>
              <w:keepLines/>
              <w:tabs>
                <w:tab w:val="clear" w:pos="1134"/>
              </w:tabs>
              <w:spacing w:before="60" w:after="60" w:line="260" w:lineRule="exact"/>
              <w:jc w:val="center"/>
              <w:rPr>
                <w:b/>
                <w:bCs/>
                <w:color w:val="FFFFFF"/>
                <w:sz w:val="20"/>
                <w:szCs w:val="26"/>
                <w:lang w:eastAsia="zh-CN"/>
              </w:rPr>
            </w:pPr>
            <w:r w:rsidRPr="00FF49CC">
              <w:rPr>
                <w:b/>
                <w:bCs/>
                <w:color w:val="FFFFFF"/>
                <w:sz w:val="20"/>
                <w:szCs w:val="26"/>
                <w:lang w:eastAsia="zh-CN"/>
              </w:rPr>
              <w:t>(*)2017</w:t>
            </w:r>
          </w:p>
        </w:tc>
        <w:tc>
          <w:tcPr>
            <w:tcW w:w="814" w:type="dxa"/>
            <w:tcBorders>
              <w:top w:val="single" w:sz="8" w:space="0" w:color="auto"/>
              <w:left w:val="nil"/>
              <w:bottom w:val="nil"/>
              <w:right w:val="single" w:sz="8" w:space="0" w:color="auto"/>
            </w:tcBorders>
            <w:shd w:val="clear" w:color="000000" w:fill="000000"/>
            <w:noWrap/>
            <w:vAlign w:val="bottom"/>
            <w:hideMark/>
          </w:tcPr>
          <w:p w:rsidR="00FF49CC" w:rsidRPr="00FF49CC" w:rsidRDefault="00FF49CC" w:rsidP="000C5159">
            <w:pPr>
              <w:keepNext/>
              <w:keepLines/>
              <w:tabs>
                <w:tab w:val="clear" w:pos="1134"/>
              </w:tabs>
              <w:spacing w:before="60" w:after="60" w:line="260" w:lineRule="exact"/>
              <w:jc w:val="center"/>
              <w:rPr>
                <w:b/>
                <w:bCs/>
                <w:color w:val="FFFFFF"/>
                <w:spacing w:val="-4"/>
                <w:sz w:val="20"/>
                <w:szCs w:val="26"/>
                <w:lang w:eastAsia="zh-CN"/>
              </w:rPr>
            </w:pPr>
            <w:r w:rsidRPr="00FF49CC">
              <w:rPr>
                <w:rFonts w:hint="cs"/>
                <w:b/>
                <w:bCs/>
                <w:color w:val="FFFFFF"/>
                <w:spacing w:val="-4"/>
                <w:sz w:val="20"/>
                <w:szCs w:val="26"/>
                <w:rtl/>
                <w:lang w:eastAsia="zh-CN"/>
              </w:rPr>
              <w:t>المجموع</w:t>
            </w:r>
          </w:p>
        </w:tc>
      </w:tr>
      <w:tr w:rsidR="00FF49CC" w:rsidRPr="00FF49CC" w:rsidTr="000C5159">
        <w:trPr>
          <w:trHeight w:val="300"/>
          <w:jc w:val="center"/>
        </w:trPr>
        <w:tc>
          <w:tcPr>
            <w:tcW w:w="3008" w:type="dxa"/>
            <w:tcBorders>
              <w:top w:val="single" w:sz="8" w:space="0" w:color="auto"/>
              <w:left w:val="single" w:sz="8" w:space="0" w:color="auto"/>
              <w:bottom w:val="single" w:sz="4" w:space="0" w:color="auto"/>
              <w:right w:val="single" w:sz="4" w:space="0" w:color="auto"/>
            </w:tcBorders>
            <w:shd w:val="clear" w:color="auto" w:fill="auto"/>
            <w:noWrap/>
            <w:hideMark/>
          </w:tcPr>
          <w:p w:rsidR="00FF49CC" w:rsidRPr="00FF49CC" w:rsidRDefault="00FF49CC" w:rsidP="000C5159">
            <w:pPr>
              <w:pStyle w:val="Tabletexte"/>
              <w:keepNext/>
              <w:keepLines/>
            </w:pPr>
            <w:r w:rsidRPr="00FF49CC">
              <w:rPr>
                <w:rtl/>
              </w:rPr>
              <w:t>عدد تقارير المراجعة</w:t>
            </w:r>
          </w:p>
        </w:tc>
        <w:tc>
          <w:tcPr>
            <w:tcW w:w="815" w:type="dxa"/>
            <w:tcBorders>
              <w:top w:val="single" w:sz="8" w:space="0" w:color="auto"/>
              <w:left w:val="nil"/>
              <w:bottom w:val="single" w:sz="4" w:space="0" w:color="auto"/>
              <w:right w:val="single" w:sz="4" w:space="0" w:color="auto"/>
            </w:tcBorders>
            <w:shd w:val="clear" w:color="auto" w:fill="auto"/>
            <w:noWrap/>
            <w:vAlign w:val="bottom"/>
            <w:hideMark/>
          </w:tcPr>
          <w:p w:rsidR="00FF49CC" w:rsidRPr="00FF49CC" w:rsidRDefault="00FF49CC" w:rsidP="000C5159">
            <w:pPr>
              <w:keepNext/>
              <w:keepLines/>
              <w:tabs>
                <w:tab w:val="clear" w:pos="1134"/>
              </w:tabs>
              <w:spacing w:before="60" w:after="60" w:line="260" w:lineRule="exact"/>
              <w:jc w:val="center"/>
              <w:rPr>
                <w:color w:val="000000"/>
                <w:sz w:val="20"/>
                <w:szCs w:val="26"/>
                <w:lang w:eastAsia="zh-CN"/>
              </w:rPr>
            </w:pPr>
            <w:r w:rsidRPr="00FF49CC">
              <w:rPr>
                <w:color w:val="000000"/>
                <w:sz w:val="20"/>
                <w:szCs w:val="26"/>
                <w:lang w:eastAsia="zh-CN"/>
              </w:rPr>
              <w:t>2</w:t>
            </w:r>
          </w:p>
        </w:tc>
        <w:tc>
          <w:tcPr>
            <w:tcW w:w="815" w:type="dxa"/>
            <w:tcBorders>
              <w:top w:val="single" w:sz="8" w:space="0" w:color="auto"/>
              <w:left w:val="nil"/>
              <w:bottom w:val="single" w:sz="4" w:space="0" w:color="auto"/>
              <w:right w:val="single" w:sz="4" w:space="0" w:color="auto"/>
            </w:tcBorders>
            <w:shd w:val="clear" w:color="auto" w:fill="auto"/>
            <w:noWrap/>
            <w:vAlign w:val="bottom"/>
            <w:hideMark/>
          </w:tcPr>
          <w:p w:rsidR="00FF49CC" w:rsidRPr="00FF49CC" w:rsidRDefault="00FF49CC" w:rsidP="000C5159">
            <w:pPr>
              <w:keepNext/>
              <w:keepLines/>
              <w:tabs>
                <w:tab w:val="clear" w:pos="1134"/>
              </w:tabs>
              <w:spacing w:before="60" w:after="60" w:line="260" w:lineRule="exact"/>
              <w:jc w:val="center"/>
              <w:rPr>
                <w:color w:val="000000"/>
                <w:sz w:val="20"/>
                <w:szCs w:val="26"/>
                <w:lang w:eastAsia="zh-CN"/>
              </w:rPr>
            </w:pPr>
            <w:r w:rsidRPr="00FF49CC">
              <w:rPr>
                <w:color w:val="000000"/>
                <w:sz w:val="20"/>
                <w:szCs w:val="26"/>
                <w:lang w:eastAsia="zh-CN"/>
              </w:rPr>
              <w:t>0</w:t>
            </w:r>
          </w:p>
        </w:tc>
        <w:tc>
          <w:tcPr>
            <w:tcW w:w="814" w:type="dxa"/>
            <w:tcBorders>
              <w:top w:val="single" w:sz="8" w:space="0" w:color="auto"/>
              <w:left w:val="nil"/>
              <w:bottom w:val="single" w:sz="4" w:space="0" w:color="auto"/>
              <w:right w:val="single" w:sz="4" w:space="0" w:color="auto"/>
            </w:tcBorders>
            <w:shd w:val="clear" w:color="000000" w:fill="FFFFFF"/>
            <w:noWrap/>
            <w:vAlign w:val="bottom"/>
            <w:hideMark/>
          </w:tcPr>
          <w:p w:rsidR="00FF49CC" w:rsidRPr="00FF49CC" w:rsidRDefault="00FF49CC" w:rsidP="000C5159">
            <w:pPr>
              <w:keepNext/>
              <w:keepLines/>
              <w:tabs>
                <w:tab w:val="clear" w:pos="1134"/>
              </w:tabs>
              <w:spacing w:before="60" w:after="60" w:line="260" w:lineRule="exact"/>
              <w:jc w:val="center"/>
              <w:rPr>
                <w:color w:val="000000"/>
                <w:sz w:val="20"/>
                <w:szCs w:val="26"/>
                <w:lang w:eastAsia="zh-CN"/>
              </w:rPr>
            </w:pPr>
            <w:r w:rsidRPr="00FF49CC">
              <w:rPr>
                <w:color w:val="000000"/>
                <w:sz w:val="20"/>
                <w:szCs w:val="26"/>
                <w:lang w:eastAsia="zh-CN"/>
              </w:rPr>
              <w:t>4</w:t>
            </w:r>
          </w:p>
        </w:tc>
        <w:tc>
          <w:tcPr>
            <w:tcW w:w="814" w:type="dxa"/>
            <w:tcBorders>
              <w:top w:val="single" w:sz="8" w:space="0" w:color="auto"/>
              <w:left w:val="nil"/>
              <w:bottom w:val="single" w:sz="4" w:space="0" w:color="auto"/>
              <w:right w:val="nil"/>
            </w:tcBorders>
            <w:shd w:val="clear" w:color="000000" w:fill="FFFFFF"/>
            <w:noWrap/>
            <w:vAlign w:val="bottom"/>
            <w:hideMark/>
          </w:tcPr>
          <w:p w:rsidR="00FF49CC" w:rsidRPr="00FF49CC" w:rsidRDefault="00FF49CC" w:rsidP="000C5159">
            <w:pPr>
              <w:keepNext/>
              <w:keepLines/>
              <w:tabs>
                <w:tab w:val="clear" w:pos="1134"/>
              </w:tabs>
              <w:spacing w:before="60" w:after="60" w:line="260" w:lineRule="exact"/>
              <w:jc w:val="center"/>
              <w:rPr>
                <w:color w:val="000000"/>
                <w:sz w:val="20"/>
                <w:szCs w:val="26"/>
                <w:lang w:eastAsia="zh-CN"/>
              </w:rPr>
            </w:pPr>
            <w:r w:rsidRPr="00FF49CC">
              <w:rPr>
                <w:color w:val="000000"/>
                <w:sz w:val="20"/>
                <w:szCs w:val="26"/>
                <w:lang w:eastAsia="zh-CN"/>
              </w:rPr>
              <w:t>4</w:t>
            </w:r>
          </w:p>
        </w:tc>
        <w:tc>
          <w:tcPr>
            <w:tcW w:w="814" w:type="dxa"/>
            <w:tcBorders>
              <w:top w:val="single" w:sz="8" w:space="0" w:color="auto"/>
              <w:left w:val="single" w:sz="4" w:space="0" w:color="auto"/>
              <w:bottom w:val="single" w:sz="4" w:space="0" w:color="auto"/>
              <w:right w:val="nil"/>
            </w:tcBorders>
            <w:shd w:val="clear" w:color="000000" w:fill="FFFFFF"/>
            <w:noWrap/>
            <w:vAlign w:val="bottom"/>
            <w:hideMark/>
          </w:tcPr>
          <w:p w:rsidR="00FF49CC" w:rsidRPr="00FF49CC" w:rsidRDefault="00FF49CC" w:rsidP="000C5159">
            <w:pPr>
              <w:keepNext/>
              <w:keepLines/>
              <w:tabs>
                <w:tab w:val="clear" w:pos="1134"/>
              </w:tabs>
              <w:spacing w:before="60" w:after="60" w:line="260" w:lineRule="exact"/>
              <w:jc w:val="center"/>
              <w:rPr>
                <w:color w:val="000000"/>
                <w:sz w:val="20"/>
                <w:szCs w:val="26"/>
                <w:lang w:eastAsia="zh-CN"/>
              </w:rPr>
            </w:pPr>
            <w:r w:rsidRPr="00FF49CC">
              <w:rPr>
                <w:color w:val="000000"/>
                <w:sz w:val="20"/>
                <w:szCs w:val="26"/>
                <w:lang w:eastAsia="zh-CN"/>
              </w:rPr>
              <w:t>7</w:t>
            </w:r>
          </w:p>
        </w:tc>
        <w:tc>
          <w:tcPr>
            <w:tcW w:w="814" w:type="dxa"/>
            <w:tcBorders>
              <w:top w:val="single" w:sz="8" w:space="0" w:color="auto"/>
              <w:left w:val="single" w:sz="4" w:space="0" w:color="auto"/>
              <w:bottom w:val="single" w:sz="4" w:space="0" w:color="auto"/>
              <w:right w:val="nil"/>
            </w:tcBorders>
            <w:shd w:val="clear" w:color="000000" w:fill="FFFFFF"/>
            <w:noWrap/>
            <w:vAlign w:val="bottom"/>
            <w:hideMark/>
          </w:tcPr>
          <w:p w:rsidR="00FF49CC" w:rsidRPr="00FF49CC" w:rsidRDefault="00FF49CC" w:rsidP="000C5159">
            <w:pPr>
              <w:keepNext/>
              <w:keepLines/>
              <w:tabs>
                <w:tab w:val="clear" w:pos="1134"/>
              </w:tabs>
              <w:spacing w:before="60" w:after="60" w:line="260" w:lineRule="exact"/>
              <w:jc w:val="center"/>
              <w:rPr>
                <w:color w:val="000000"/>
                <w:sz w:val="20"/>
                <w:szCs w:val="26"/>
                <w:lang w:eastAsia="zh-CN"/>
              </w:rPr>
            </w:pPr>
            <w:r w:rsidRPr="00FF49CC">
              <w:rPr>
                <w:color w:val="000000"/>
                <w:sz w:val="20"/>
                <w:szCs w:val="26"/>
                <w:lang w:eastAsia="zh-CN"/>
              </w:rPr>
              <w:t>4</w:t>
            </w:r>
          </w:p>
        </w:tc>
        <w:tc>
          <w:tcPr>
            <w:tcW w:w="911" w:type="dxa"/>
            <w:tcBorders>
              <w:top w:val="single" w:sz="8" w:space="0" w:color="auto"/>
              <w:left w:val="single" w:sz="4" w:space="0" w:color="auto"/>
              <w:bottom w:val="single" w:sz="4" w:space="0" w:color="auto"/>
              <w:right w:val="nil"/>
            </w:tcBorders>
            <w:shd w:val="clear" w:color="000000" w:fill="FFFFFF"/>
            <w:noWrap/>
            <w:vAlign w:val="bottom"/>
            <w:hideMark/>
          </w:tcPr>
          <w:p w:rsidR="00FF49CC" w:rsidRPr="00FF49CC" w:rsidRDefault="00FF49CC" w:rsidP="000C5159">
            <w:pPr>
              <w:keepNext/>
              <w:keepLines/>
              <w:tabs>
                <w:tab w:val="clear" w:pos="1134"/>
              </w:tabs>
              <w:spacing w:before="60" w:after="60" w:line="260" w:lineRule="exact"/>
              <w:jc w:val="center"/>
              <w:rPr>
                <w:color w:val="000000"/>
                <w:sz w:val="20"/>
                <w:szCs w:val="26"/>
                <w:lang w:eastAsia="zh-CN"/>
              </w:rPr>
            </w:pPr>
            <w:r w:rsidRPr="00FF49CC">
              <w:rPr>
                <w:color w:val="000000"/>
                <w:sz w:val="20"/>
                <w:szCs w:val="26"/>
                <w:lang w:eastAsia="zh-CN"/>
              </w:rPr>
              <w:t>4</w:t>
            </w:r>
          </w:p>
        </w:tc>
        <w:tc>
          <w:tcPr>
            <w:tcW w:w="814" w:type="dxa"/>
            <w:tcBorders>
              <w:top w:val="single" w:sz="8" w:space="0" w:color="auto"/>
              <w:left w:val="single" w:sz="4" w:space="0" w:color="auto"/>
              <w:bottom w:val="single" w:sz="4" w:space="0" w:color="auto"/>
              <w:right w:val="single" w:sz="8" w:space="0" w:color="auto"/>
            </w:tcBorders>
            <w:shd w:val="clear" w:color="000000" w:fill="AEAAAA"/>
            <w:noWrap/>
            <w:vAlign w:val="bottom"/>
            <w:hideMark/>
          </w:tcPr>
          <w:p w:rsidR="00FF49CC" w:rsidRPr="00FF49CC" w:rsidRDefault="00FF49CC" w:rsidP="000C5159">
            <w:pPr>
              <w:keepNext/>
              <w:keepLines/>
              <w:tabs>
                <w:tab w:val="clear" w:pos="1134"/>
              </w:tabs>
              <w:spacing w:before="60" w:after="60" w:line="260" w:lineRule="exact"/>
              <w:jc w:val="center"/>
              <w:rPr>
                <w:b/>
                <w:bCs/>
                <w:sz w:val="20"/>
                <w:szCs w:val="26"/>
                <w:lang w:eastAsia="zh-CN"/>
              </w:rPr>
            </w:pPr>
            <w:r w:rsidRPr="00FF49CC">
              <w:rPr>
                <w:b/>
                <w:bCs/>
                <w:sz w:val="20"/>
                <w:szCs w:val="26"/>
                <w:lang w:eastAsia="zh-CN"/>
              </w:rPr>
              <w:t>25</w:t>
            </w:r>
          </w:p>
        </w:tc>
      </w:tr>
      <w:tr w:rsidR="00FF49CC" w:rsidRPr="00FF49CC" w:rsidTr="000C5159">
        <w:trPr>
          <w:trHeight w:val="300"/>
          <w:jc w:val="center"/>
        </w:trPr>
        <w:tc>
          <w:tcPr>
            <w:tcW w:w="3008" w:type="dxa"/>
            <w:tcBorders>
              <w:top w:val="nil"/>
              <w:left w:val="single" w:sz="8" w:space="0" w:color="auto"/>
              <w:bottom w:val="single" w:sz="4" w:space="0" w:color="auto"/>
              <w:right w:val="single" w:sz="4" w:space="0" w:color="auto"/>
            </w:tcBorders>
            <w:shd w:val="clear" w:color="auto" w:fill="auto"/>
            <w:noWrap/>
            <w:hideMark/>
          </w:tcPr>
          <w:p w:rsidR="00FF49CC" w:rsidRPr="00FF49CC" w:rsidRDefault="00FF49CC" w:rsidP="00FF49CC">
            <w:pPr>
              <w:pStyle w:val="Tabletexte"/>
              <w:keepNext/>
              <w:keepLines/>
            </w:pPr>
            <w:r w:rsidRPr="00FF49CC">
              <w:rPr>
                <w:rtl/>
              </w:rPr>
              <w:t xml:space="preserve">التوصيات </w:t>
            </w:r>
            <w:proofErr w:type="gramStart"/>
            <w:r w:rsidRPr="00FF49CC">
              <w:rPr>
                <w:rtl/>
              </w:rPr>
              <w:t>- المجموع</w:t>
            </w:r>
            <w:proofErr w:type="gramEnd"/>
          </w:p>
        </w:tc>
        <w:tc>
          <w:tcPr>
            <w:tcW w:w="815" w:type="dxa"/>
            <w:tcBorders>
              <w:top w:val="nil"/>
              <w:left w:val="nil"/>
              <w:bottom w:val="single" w:sz="4" w:space="0" w:color="auto"/>
              <w:right w:val="single" w:sz="4" w:space="0" w:color="auto"/>
            </w:tcBorders>
            <w:shd w:val="clear" w:color="auto" w:fill="auto"/>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17</w:t>
            </w:r>
          </w:p>
        </w:tc>
        <w:tc>
          <w:tcPr>
            <w:tcW w:w="815" w:type="dxa"/>
            <w:tcBorders>
              <w:top w:val="nil"/>
              <w:left w:val="nil"/>
              <w:bottom w:val="single" w:sz="4" w:space="0" w:color="auto"/>
              <w:right w:val="single" w:sz="4" w:space="0" w:color="auto"/>
            </w:tcBorders>
            <w:shd w:val="clear" w:color="auto" w:fill="auto"/>
            <w:noWrap/>
            <w:vAlign w:val="bottom"/>
            <w:hideMark/>
          </w:tcPr>
          <w:p w:rsidR="00FF49CC" w:rsidRPr="00FF49CC" w:rsidRDefault="000C5159" w:rsidP="00FF49CC">
            <w:pPr>
              <w:tabs>
                <w:tab w:val="clear" w:pos="1134"/>
              </w:tabs>
              <w:spacing w:before="60" w:after="60" w:line="260" w:lineRule="exact"/>
              <w:jc w:val="center"/>
              <w:rPr>
                <w:color w:val="000000"/>
                <w:sz w:val="20"/>
                <w:szCs w:val="26"/>
                <w:lang w:eastAsia="zh-CN"/>
              </w:rPr>
            </w:pPr>
            <w:r>
              <w:rPr>
                <w:rFonts w:hint="cs"/>
                <w:color w:val="000000"/>
                <w:sz w:val="20"/>
                <w:szCs w:val="26"/>
                <w:rtl/>
                <w:lang w:eastAsia="zh-CN"/>
              </w:rPr>
              <w:t>-</w:t>
            </w:r>
          </w:p>
        </w:tc>
        <w:tc>
          <w:tcPr>
            <w:tcW w:w="814" w:type="dxa"/>
            <w:tcBorders>
              <w:top w:val="nil"/>
              <w:left w:val="nil"/>
              <w:bottom w:val="single" w:sz="4" w:space="0" w:color="auto"/>
              <w:right w:val="single" w:sz="4" w:space="0" w:color="auto"/>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113</w:t>
            </w:r>
          </w:p>
        </w:tc>
        <w:tc>
          <w:tcPr>
            <w:tcW w:w="814" w:type="dxa"/>
            <w:tcBorders>
              <w:top w:val="nil"/>
              <w:left w:val="nil"/>
              <w:bottom w:val="single" w:sz="4" w:space="0" w:color="auto"/>
              <w:right w:val="nil"/>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55</w:t>
            </w:r>
          </w:p>
        </w:tc>
        <w:tc>
          <w:tcPr>
            <w:tcW w:w="814" w:type="dxa"/>
            <w:tcBorders>
              <w:top w:val="nil"/>
              <w:left w:val="single" w:sz="4" w:space="0" w:color="auto"/>
              <w:bottom w:val="single" w:sz="4" w:space="0" w:color="auto"/>
              <w:right w:val="nil"/>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34</w:t>
            </w:r>
          </w:p>
        </w:tc>
        <w:tc>
          <w:tcPr>
            <w:tcW w:w="814" w:type="dxa"/>
            <w:tcBorders>
              <w:top w:val="nil"/>
              <w:left w:val="single" w:sz="4" w:space="0" w:color="auto"/>
              <w:bottom w:val="single" w:sz="4" w:space="0" w:color="auto"/>
              <w:right w:val="nil"/>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22</w:t>
            </w:r>
          </w:p>
        </w:tc>
        <w:tc>
          <w:tcPr>
            <w:tcW w:w="911" w:type="dxa"/>
            <w:tcBorders>
              <w:top w:val="nil"/>
              <w:left w:val="single" w:sz="4" w:space="0" w:color="auto"/>
              <w:bottom w:val="single" w:sz="4" w:space="0" w:color="auto"/>
              <w:right w:val="nil"/>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27</w:t>
            </w:r>
          </w:p>
        </w:tc>
        <w:tc>
          <w:tcPr>
            <w:tcW w:w="814" w:type="dxa"/>
            <w:tcBorders>
              <w:top w:val="nil"/>
              <w:left w:val="single" w:sz="4" w:space="0" w:color="auto"/>
              <w:bottom w:val="single" w:sz="4" w:space="0" w:color="auto"/>
              <w:right w:val="single" w:sz="8" w:space="0" w:color="auto"/>
            </w:tcBorders>
            <w:shd w:val="clear" w:color="000000" w:fill="AEAAAA"/>
            <w:noWrap/>
            <w:vAlign w:val="bottom"/>
            <w:hideMark/>
          </w:tcPr>
          <w:p w:rsidR="00FF49CC" w:rsidRPr="00FF49CC" w:rsidRDefault="00FF49CC" w:rsidP="00FF49CC">
            <w:pPr>
              <w:tabs>
                <w:tab w:val="clear" w:pos="1134"/>
              </w:tabs>
              <w:spacing w:before="60" w:after="60" w:line="260" w:lineRule="exact"/>
              <w:jc w:val="center"/>
              <w:rPr>
                <w:b/>
                <w:bCs/>
                <w:sz w:val="20"/>
                <w:szCs w:val="26"/>
                <w:lang w:eastAsia="zh-CN"/>
              </w:rPr>
            </w:pPr>
            <w:r w:rsidRPr="00FF49CC">
              <w:rPr>
                <w:b/>
                <w:bCs/>
                <w:sz w:val="20"/>
                <w:szCs w:val="26"/>
                <w:lang w:eastAsia="zh-CN"/>
              </w:rPr>
              <w:t>268</w:t>
            </w:r>
          </w:p>
        </w:tc>
      </w:tr>
      <w:tr w:rsidR="00FF49CC" w:rsidRPr="00FF49CC" w:rsidTr="000C5159">
        <w:trPr>
          <w:trHeight w:val="300"/>
          <w:jc w:val="center"/>
        </w:trPr>
        <w:tc>
          <w:tcPr>
            <w:tcW w:w="3008" w:type="dxa"/>
            <w:tcBorders>
              <w:top w:val="nil"/>
              <w:left w:val="single" w:sz="8" w:space="0" w:color="auto"/>
              <w:bottom w:val="single" w:sz="4" w:space="0" w:color="auto"/>
              <w:right w:val="single" w:sz="4" w:space="0" w:color="auto"/>
            </w:tcBorders>
            <w:shd w:val="clear" w:color="auto" w:fill="auto"/>
            <w:noWrap/>
            <w:hideMark/>
          </w:tcPr>
          <w:p w:rsidR="00FF49CC" w:rsidRPr="00FF49CC" w:rsidRDefault="00FF49CC" w:rsidP="00FF49CC">
            <w:pPr>
              <w:pStyle w:val="Tabletexte"/>
              <w:keepNext/>
              <w:keepLines/>
              <w:ind w:left="284"/>
            </w:pPr>
            <w:r w:rsidRPr="00FF49CC">
              <w:rPr>
                <w:rtl/>
              </w:rPr>
              <w:t>التوصيات الجاري تنفيذها</w:t>
            </w:r>
          </w:p>
        </w:tc>
        <w:tc>
          <w:tcPr>
            <w:tcW w:w="815" w:type="dxa"/>
            <w:tcBorders>
              <w:top w:val="nil"/>
              <w:left w:val="nil"/>
              <w:bottom w:val="single" w:sz="4" w:space="0" w:color="auto"/>
              <w:right w:val="single" w:sz="4" w:space="0" w:color="auto"/>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0</w:t>
            </w:r>
          </w:p>
        </w:tc>
        <w:tc>
          <w:tcPr>
            <w:tcW w:w="815" w:type="dxa"/>
            <w:tcBorders>
              <w:top w:val="nil"/>
              <w:left w:val="nil"/>
              <w:bottom w:val="single" w:sz="4" w:space="0" w:color="auto"/>
              <w:right w:val="single" w:sz="4" w:space="0" w:color="auto"/>
            </w:tcBorders>
            <w:shd w:val="clear" w:color="auto" w:fill="auto"/>
            <w:noWrap/>
            <w:vAlign w:val="bottom"/>
            <w:hideMark/>
          </w:tcPr>
          <w:p w:rsidR="00FF49CC" w:rsidRPr="00FF49CC" w:rsidRDefault="000C5159" w:rsidP="00FF49CC">
            <w:pPr>
              <w:tabs>
                <w:tab w:val="clear" w:pos="1134"/>
              </w:tabs>
              <w:spacing w:before="60" w:after="60" w:line="260" w:lineRule="exact"/>
              <w:jc w:val="center"/>
              <w:rPr>
                <w:color w:val="000000"/>
                <w:sz w:val="20"/>
                <w:szCs w:val="26"/>
                <w:lang w:eastAsia="zh-CN"/>
              </w:rPr>
            </w:pPr>
            <w:r>
              <w:rPr>
                <w:rFonts w:hint="cs"/>
                <w:color w:val="000000"/>
                <w:sz w:val="20"/>
                <w:szCs w:val="26"/>
                <w:rtl/>
                <w:lang w:eastAsia="zh-CN"/>
              </w:rPr>
              <w:t>-</w:t>
            </w:r>
          </w:p>
        </w:tc>
        <w:tc>
          <w:tcPr>
            <w:tcW w:w="814" w:type="dxa"/>
            <w:tcBorders>
              <w:top w:val="nil"/>
              <w:left w:val="nil"/>
              <w:bottom w:val="single" w:sz="4" w:space="0" w:color="auto"/>
              <w:right w:val="single" w:sz="4" w:space="0" w:color="auto"/>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7</w:t>
            </w:r>
          </w:p>
        </w:tc>
        <w:tc>
          <w:tcPr>
            <w:tcW w:w="814" w:type="dxa"/>
            <w:tcBorders>
              <w:top w:val="nil"/>
              <w:left w:val="nil"/>
              <w:bottom w:val="single" w:sz="4" w:space="0" w:color="auto"/>
              <w:right w:val="nil"/>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5</w:t>
            </w:r>
          </w:p>
        </w:tc>
        <w:tc>
          <w:tcPr>
            <w:tcW w:w="814" w:type="dxa"/>
            <w:tcBorders>
              <w:top w:val="nil"/>
              <w:left w:val="single" w:sz="4" w:space="0" w:color="auto"/>
              <w:bottom w:val="single" w:sz="4" w:space="0" w:color="auto"/>
              <w:right w:val="nil"/>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8</w:t>
            </w:r>
          </w:p>
        </w:tc>
        <w:tc>
          <w:tcPr>
            <w:tcW w:w="814" w:type="dxa"/>
            <w:tcBorders>
              <w:top w:val="nil"/>
              <w:left w:val="single" w:sz="4" w:space="0" w:color="auto"/>
              <w:bottom w:val="single" w:sz="4" w:space="0" w:color="auto"/>
              <w:right w:val="nil"/>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15</w:t>
            </w:r>
          </w:p>
        </w:tc>
        <w:tc>
          <w:tcPr>
            <w:tcW w:w="911" w:type="dxa"/>
            <w:tcBorders>
              <w:top w:val="nil"/>
              <w:left w:val="single" w:sz="4" w:space="0" w:color="auto"/>
              <w:bottom w:val="single" w:sz="4" w:space="0" w:color="auto"/>
              <w:right w:val="nil"/>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27</w:t>
            </w:r>
          </w:p>
        </w:tc>
        <w:tc>
          <w:tcPr>
            <w:tcW w:w="814" w:type="dxa"/>
            <w:tcBorders>
              <w:top w:val="nil"/>
              <w:left w:val="single" w:sz="4" w:space="0" w:color="auto"/>
              <w:bottom w:val="single" w:sz="4" w:space="0" w:color="auto"/>
              <w:right w:val="single" w:sz="8" w:space="0" w:color="auto"/>
            </w:tcBorders>
            <w:shd w:val="clear" w:color="000000" w:fill="AEAAAA"/>
            <w:noWrap/>
            <w:vAlign w:val="bottom"/>
            <w:hideMark/>
          </w:tcPr>
          <w:p w:rsidR="00FF49CC" w:rsidRPr="00FF49CC" w:rsidRDefault="00FF49CC" w:rsidP="00FF49CC">
            <w:pPr>
              <w:tabs>
                <w:tab w:val="clear" w:pos="1134"/>
              </w:tabs>
              <w:spacing w:before="60" w:after="60" w:line="260" w:lineRule="exact"/>
              <w:jc w:val="center"/>
              <w:rPr>
                <w:b/>
                <w:bCs/>
                <w:sz w:val="20"/>
                <w:szCs w:val="26"/>
                <w:lang w:eastAsia="zh-CN"/>
              </w:rPr>
            </w:pPr>
            <w:r w:rsidRPr="00FF49CC">
              <w:rPr>
                <w:b/>
                <w:bCs/>
                <w:sz w:val="20"/>
                <w:szCs w:val="26"/>
                <w:lang w:eastAsia="zh-CN"/>
              </w:rPr>
              <w:t>62</w:t>
            </w:r>
          </w:p>
        </w:tc>
      </w:tr>
      <w:tr w:rsidR="00FF49CC" w:rsidRPr="00FF49CC" w:rsidTr="000C5159">
        <w:trPr>
          <w:trHeight w:val="300"/>
          <w:jc w:val="center"/>
        </w:trPr>
        <w:tc>
          <w:tcPr>
            <w:tcW w:w="3008" w:type="dxa"/>
            <w:tcBorders>
              <w:top w:val="nil"/>
              <w:left w:val="single" w:sz="8" w:space="0" w:color="auto"/>
              <w:bottom w:val="single" w:sz="4" w:space="0" w:color="auto"/>
              <w:right w:val="single" w:sz="4" w:space="0" w:color="auto"/>
            </w:tcBorders>
            <w:shd w:val="clear" w:color="auto" w:fill="auto"/>
            <w:noWrap/>
            <w:hideMark/>
          </w:tcPr>
          <w:p w:rsidR="00FF49CC" w:rsidRPr="00FF49CC" w:rsidRDefault="00FF49CC" w:rsidP="00FF49CC">
            <w:pPr>
              <w:pStyle w:val="Tabletexte"/>
              <w:keepNext/>
              <w:keepLines/>
              <w:ind w:left="284"/>
            </w:pPr>
            <w:r w:rsidRPr="00FF49CC">
              <w:rPr>
                <w:rtl/>
              </w:rPr>
              <w:t>التوصيات المتأخَر في تنفيذها</w:t>
            </w:r>
          </w:p>
        </w:tc>
        <w:tc>
          <w:tcPr>
            <w:tcW w:w="815" w:type="dxa"/>
            <w:tcBorders>
              <w:top w:val="nil"/>
              <w:left w:val="nil"/>
              <w:bottom w:val="single" w:sz="4" w:space="0" w:color="auto"/>
              <w:right w:val="single" w:sz="4" w:space="0" w:color="auto"/>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3</w:t>
            </w:r>
          </w:p>
        </w:tc>
        <w:tc>
          <w:tcPr>
            <w:tcW w:w="815" w:type="dxa"/>
            <w:tcBorders>
              <w:top w:val="nil"/>
              <w:left w:val="nil"/>
              <w:bottom w:val="single" w:sz="4" w:space="0" w:color="auto"/>
              <w:right w:val="single" w:sz="4" w:space="0" w:color="auto"/>
            </w:tcBorders>
            <w:shd w:val="clear" w:color="auto" w:fill="auto"/>
            <w:noWrap/>
            <w:vAlign w:val="bottom"/>
            <w:hideMark/>
          </w:tcPr>
          <w:p w:rsidR="00FF49CC" w:rsidRPr="00FF49CC" w:rsidRDefault="000C5159" w:rsidP="00FF49CC">
            <w:pPr>
              <w:tabs>
                <w:tab w:val="clear" w:pos="1134"/>
              </w:tabs>
              <w:spacing w:before="60" w:after="60" w:line="260" w:lineRule="exact"/>
              <w:jc w:val="center"/>
              <w:rPr>
                <w:color w:val="000000"/>
                <w:sz w:val="20"/>
                <w:szCs w:val="26"/>
                <w:lang w:eastAsia="zh-CN"/>
              </w:rPr>
            </w:pPr>
            <w:r>
              <w:rPr>
                <w:rFonts w:hint="cs"/>
                <w:color w:val="000000"/>
                <w:sz w:val="20"/>
                <w:szCs w:val="26"/>
                <w:rtl/>
                <w:lang w:eastAsia="zh-CN"/>
              </w:rPr>
              <w:t>-</w:t>
            </w:r>
          </w:p>
        </w:tc>
        <w:tc>
          <w:tcPr>
            <w:tcW w:w="814" w:type="dxa"/>
            <w:tcBorders>
              <w:top w:val="nil"/>
              <w:left w:val="nil"/>
              <w:bottom w:val="single" w:sz="4" w:space="0" w:color="auto"/>
              <w:right w:val="single" w:sz="4" w:space="0" w:color="auto"/>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0</w:t>
            </w:r>
          </w:p>
        </w:tc>
        <w:tc>
          <w:tcPr>
            <w:tcW w:w="814" w:type="dxa"/>
            <w:tcBorders>
              <w:top w:val="nil"/>
              <w:left w:val="nil"/>
              <w:bottom w:val="single" w:sz="4" w:space="0" w:color="auto"/>
              <w:right w:val="nil"/>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0</w:t>
            </w:r>
          </w:p>
        </w:tc>
        <w:tc>
          <w:tcPr>
            <w:tcW w:w="814" w:type="dxa"/>
            <w:tcBorders>
              <w:top w:val="nil"/>
              <w:left w:val="single" w:sz="4" w:space="0" w:color="auto"/>
              <w:bottom w:val="single" w:sz="4" w:space="0" w:color="auto"/>
              <w:right w:val="nil"/>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0</w:t>
            </w:r>
          </w:p>
        </w:tc>
        <w:tc>
          <w:tcPr>
            <w:tcW w:w="814" w:type="dxa"/>
            <w:tcBorders>
              <w:top w:val="nil"/>
              <w:left w:val="single" w:sz="4" w:space="0" w:color="auto"/>
              <w:bottom w:val="single" w:sz="4" w:space="0" w:color="auto"/>
              <w:right w:val="nil"/>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0</w:t>
            </w:r>
          </w:p>
        </w:tc>
        <w:tc>
          <w:tcPr>
            <w:tcW w:w="911" w:type="dxa"/>
            <w:tcBorders>
              <w:top w:val="nil"/>
              <w:left w:val="single" w:sz="4" w:space="0" w:color="auto"/>
              <w:bottom w:val="single" w:sz="4" w:space="0" w:color="auto"/>
              <w:right w:val="nil"/>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0</w:t>
            </w:r>
          </w:p>
        </w:tc>
        <w:tc>
          <w:tcPr>
            <w:tcW w:w="814" w:type="dxa"/>
            <w:tcBorders>
              <w:top w:val="nil"/>
              <w:left w:val="single" w:sz="4" w:space="0" w:color="auto"/>
              <w:bottom w:val="single" w:sz="4" w:space="0" w:color="auto"/>
              <w:right w:val="single" w:sz="8" w:space="0" w:color="auto"/>
            </w:tcBorders>
            <w:shd w:val="clear" w:color="000000" w:fill="AEAAAA"/>
            <w:noWrap/>
            <w:vAlign w:val="bottom"/>
            <w:hideMark/>
          </w:tcPr>
          <w:p w:rsidR="00FF49CC" w:rsidRPr="00FF49CC" w:rsidRDefault="00FF49CC" w:rsidP="00FF49CC">
            <w:pPr>
              <w:tabs>
                <w:tab w:val="clear" w:pos="1134"/>
              </w:tabs>
              <w:spacing w:before="60" w:after="60" w:line="260" w:lineRule="exact"/>
              <w:jc w:val="center"/>
              <w:rPr>
                <w:b/>
                <w:bCs/>
                <w:sz w:val="20"/>
                <w:szCs w:val="26"/>
                <w:lang w:eastAsia="zh-CN"/>
              </w:rPr>
            </w:pPr>
            <w:r w:rsidRPr="00FF49CC">
              <w:rPr>
                <w:b/>
                <w:bCs/>
                <w:sz w:val="20"/>
                <w:szCs w:val="26"/>
                <w:lang w:eastAsia="zh-CN"/>
              </w:rPr>
              <w:t>3</w:t>
            </w:r>
          </w:p>
        </w:tc>
      </w:tr>
      <w:tr w:rsidR="00FF49CC" w:rsidRPr="00FF49CC" w:rsidTr="000C5159">
        <w:trPr>
          <w:trHeight w:val="315"/>
          <w:jc w:val="center"/>
        </w:trPr>
        <w:tc>
          <w:tcPr>
            <w:tcW w:w="3008" w:type="dxa"/>
            <w:tcBorders>
              <w:top w:val="nil"/>
              <w:left w:val="single" w:sz="8" w:space="0" w:color="auto"/>
              <w:bottom w:val="single" w:sz="8" w:space="0" w:color="auto"/>
              <w:right w:val="single" w:sz="4" w:space="0" w:color="auto"/>
            </w:tcBorders>
            <w:shd w:val="clear" w:color="auto" w:fill="auto"/>
            <w:noWrap/>
            <w:hideMark/>
          </w:tcPr>
          <w:p w:rsidR="00FF49CC" w:rsidRPr="00FF49CC" w:rsidRDefault="00FF49CC" w:rsidP="00FF49CC">
            <w:pPr>
              <w:pStyle w:val="Tabletexte"/>
              <w:keepNext/>
              <w:keepLines/>
              <w:ind w:left="284"/>
            </w:pPr>
            <w:r w:rsidRPr="00FF49CC">
              <w:rPr>
                <w:rtl/>
              </w:rPr>
              <w:t>التوصيات التي أُقفل ملفها</w:t>
            </w:r>
          </w:p>
        </w:tc>
        <w:tc>
          <w:tcPr>
            <w:tcW w:w="815" w:type="dxa"/>
            <w:tcBorders>
              <w:top w:val="nil"/>
              <w:left w:val="nil"/>
              <w:bottom w:val="single" w:sz="8" w:space="0" w:color="auto"/>
              <w:right w:val="single" w:sz="4" w:space="0" w:color="auto"/>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14</w:t>
            </w:r>
          </w:p>
        </w:tc>
        <w:tc>
          <w:tcPr>
            <w:tcW w:w="815" w:type="dxa"/>
            <w:tcBorders>
              <w:top w:val="nil"/>
              <w:left w:val="nil"/>
              <w:bottom w:val="single" w:sz="8" w:space="0" w:color="auto"/>
              <w:right w:val="single" w:sz="4" w:space="0" w:color="auto"/>
            </w:tcBorders>
            <w:shd w:val="clear" w:color="auto" w:fill="auto"/>
            <w:noWrap/>
            <w:vAlign w:val="bottom"/>
            <w:hideMark/>
          </w:tcPr>
          <w:p w:rsidR="00FF49CC" w:rsidRPr="00FF49CC" w:rsidRDefault="000C5159" w:rsidP="00FF49CC">
            <w:pPr>
              <w:tabs>
                <w:tab w:val="clear" w:pos="1134"/>
              </w:tabs>
              <w:spacing w:before="60" w:after="60" w:line="260" w:lineRule="exact"/>
              <w:jc w:val="center"/>
              <w:rPr>
                <w:color w:val="000000"/>
                <w:sz w:val="20"/>
                <w:szCs w:val="26"/>
                <w:lang w:eastAsia="zh-CN"/>
              </w:rPr>
            </w:pPr>
            <w:r>
              <w:rPr>
                <w:rFonts w:hint="cs"/>
                <w:color w:val="000000"/>
                <w:sz w:val="20"/>
                <w:szCs w:val="26"/>
                <w:rtl/>
                <w:lang w:eastAsia="zh-CN"/>
              </w:rPr>
              <w:t>-</w:t>
            </w:r>
          </w:p>
        </w:tc>
        <w:tc>
          <w:tcPr>
            <w:tcW w:w="814" w:type="dxa"/>
            <w:tcBorders>
              <w:top w:val="nil"/>
              <w:left w:val="nil"/>
              <w:bottom w:val="single" w:sz="8" w:space="0" w:color="auto"/>
              <w:right w:val="single" w:sz="4" w:space="0" w:color="auto"/>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106</w:t>
            </w:r>
          </w:p>
        </w:tc>
        <w:tc>
          <w:tcPr>
            <w:tcW w:w="814" w:type="dxa"/>
            <w:tcBorders>
              <w:top w:val="nil"/>
              <w:left w:val="nil"/>
              <w:bottom w:val="single" w:sz="8" w:space="0" w:color="auto"/>
              <w:right w:val="nil"/>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50</w:t>
            </w:r>
          </w:p>
        </w:tc>
        <w:tc>
          <w:tcPr>
            <w:tcW w:w="814" w:type="dxa"/>
            <w:tcBorders>
              <w:top w:val="nil"/>
              <w:left w:val="single" w:sz="4" w:space="0" w:color="auto"/>
              <w:bottom w:val="single" w:sz="8" w:space="0" w:color="auto"/>
              <w:right w:val="nil"/>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26</w:t>
            </w:r>
          </w:p>
        </w:tc>
        <w:tc>
          <w:tcPr>
            <w:tcW w:w="814" w:type="dxa"/>
            <w:tcBorders>
              <w:top w:val="nil"/>
              <w:left w:val="single" w:sz="4" w:space="0" w:color="auto"/>
              <w:bottom w:val="single" w:sz="8" w:space="0" w:color="auto"/>
              <w:right w:val="nil"/>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7</w:t>
            </w:r>
          </w:p>
        </w:tc>
        <w:tc>
          <w:tcPr>
            <w:tcW w:w="911" w:type="dxa"/>
            <w:tcBorders>
              <w:top w:val="nil"/>
              <w:left w:val="single" w:sz="4" w:space="0" w:color="auto"/>
              <w:bottom w:val="single" w:sz="8" w:space="0" w:color="auto"/>
              <w:right w:val="nil"/>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0</w:t>
            </w:r>
          </w:p>
        </w:tc>
        <w:tc>
          <w:tcPr>
            <w:tcW w:w="814" w:type="dxa"/>
            <w:tcBorders>
              <w:top w:val="nil"/>
              <w:left w:val="single" w:sz="4" w:space="0" w:color="auto"/>
              <w:bottom w:val="single" w:sz="8" w:space="0" w:color="auto"/>
              <w:right w:val="single" w:sz="8" w:space="0" w:color="auto"/>
            </w:tcBorders>
            <w:shd w:val="clear" w:color="000000" w:fill="AEAAAA"/>
            <w:noWrap/>
            <w:vAlign w:val="bottom"/>
            <w:hideMark/>
          </w:tcPr>
          <w:p w:rsidR="00FF49CC" w:rsidRPr="00FF49CC" w:rsidRDefault="00FF49CC" w:rsidP="00FF49CC">
            <w:pPr>
              <w:tabs>
                <w:tab w:val="clear" w:pos="1134"/>
              </w:tabs>
              <w:spacing w:before="60" w:after="60" w:line="260" w:lineRule="exact"/>
              <w:jc w:val="center"/>
              <w:rPr>
                <w:b/>
                <w:bCs/>
                <w:sz w:val="20"/>
                <w:szCs w:val="26"/>
                <w:lang w:eastAsia="zh-CN"/>
              </w:rPr>
            </w:pPr>
            <w:r w:rsidRPr="00FF49CC">
              <w:rPr>
                <w:b/>
                <w:bCs/>
                <w:sz w:val="20"/>
                <w:szCs w:val="26"/>
                <w:lang w:eastAsia="zh-CN"/>
              </w:rPr>
              <w:t>203</w:t>
            </w:r>
          </w:p>
        </w:tc>
      </w:tr>
      <w:tr w:rsidR="00FF49CC" w:rsidRPr="00FF49CC" w:rsidTr="000C5159">
        <w:trPr>
          <w:trHeight w:val="105"/>
          <w:jc w:val="center"/>
        </w:trPr>
        <w:tc>
          <w:tcPr>
            <w:tcW w:w="3008" w:type="dxa"/>
            <w:tcBorders>
              <w:top w:val="nil"/>
              <w:left w:val="single" w:sz="8" w:space="0" w:color="auto"/>
              <w:bottom w:val="nil"/>
              <w:right w:val="nil"/>
            </w:tcBorders>
            <w:shd w:val="clear" w:color="auto" w:fill="auto"/>
            <w:noWrap/>
            <w:hideMark/>
          </w:tcPr>
          <w:p w:rsidR="00FF49CC" w:rsidRPr="00FF49CC" w:rsidRDefault="00FF49CC" w:rsidP="00FF49CC">
            <w:pPr>
              <w:pStyle w:val="Tabletexte"/>
              <w:keepNext/>
              <w:keepLines/>
            </w:pPr>
          </w:p>
        </w:tc>
        <w:tc>
          <w:tcPr>
            <w:tcW w:w="815" w:type="dxa"/>
            <w:tcBorders>
              <w:top w:val="nil"/>
              <w:left w:val="nil"/>
              <w:bottom w:val="nil"/>
              <w:right w:val="nil"/>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 </w:t>
            </w:r>
          </w:p>
        </w:tc>
        <w:tc>
          <w:tcPr>
            <w:tcW w:w="815" w:type="dxa"/>
            <w:tcBorders>
              <w:top w:val="nil"/>
              <w:left w:val="nil"/>
              <w:bottom w:val="nil"/>
              <w:right w:val="nil"/>
            </w:tcBorders>
            <w:shd w:val="clear" w:color="auto" w:fill="auto"/>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p>
        </w:tc>
        <w:tc>
          <w:tcPr>
            <w:tcW w:w="814" w:type="dxa"/>
            <w:tcBorders>
              <w:top w:val="nil"/>
              <w:left w:val="nil"/>
              <w:bottom w:val="nil"/>
              <w:right w:val="nil"/>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 </w:t>
            </w:r>
          </w:p>
        </w:tc>
        <w:tc>
          <w:tcPr>
            <w:tcW w:w="814" w:type="dxa"/>
            <w:tcBorders>
              <w:top w:val="nil"/>
              <w:left w:val="nil"/>
              <w:bottom w:val="nil"/>
              <w:right w:val="nil"/>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 </w:t>
            </w:r>
          </w:p>
        </w:tc>
        <w:tc>
          <w:tcPr>
            <w:tcW w:w="814" w:type="dxa"/>
            <w:tcBorders>
              <w:top w:val="nil"/>
              <w:left w:val="nil"/>
              <w:bottom w:val="nil"/>
              <w:right w:val="nil"/>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 </w:t>
            </w:r>
          </w:p>
        </w:tc>
        <w:tc>
          <w:tcPr>
            <w:tcW w:w="814" w:type="dxa"/>
            <w:tcBorders>
              <w:top w:val="nil"/>
              <w:left w:val="nil"/>
              <w:bottom w:val="nil"/>
              <w:right w:val="nil"/>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 </w:t>
            </w:r>
          </w:p>
        </w:tc>
        <w:tc>
          <w:tcPr>
            <w:tcW w:w="911" w:type="dxa"/>
            <w:tcBorders>
              <w:top w:val="nil"/>
              <w:left w:val="nil"/>
              <w:bottom w:val="nil"/>
              <w:right w:val="nil"/>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 </w:t>
            </w:r>
          </w:p>
        </w:tc>
        <w:tc>
          <w:tcPr>
            <w:tcW w:w="814" w:type="dxa"/>
            <w:tcBorders>
              <w:top w:val="nil"/>
              <w:left w:val="nil"/>
              <w:bottom w:val="nil"/>
              <w:right w:val="single" w:sz="8" w:space="0" w:color="auto"/>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b/>
                <w:bCs/>
                <w:sz w:val="20"/>
                <w:szCs w:val="26"/>
                <w:lang w:eastAsia="zh-CN"/>
              </w:rPr>
            </w:pPr>
            <w:r w:rsidRPr="00FF49CC">
              <w:rPr>
                <w:b/>
                <w:bCs/>
                <w:sz w:val="20"/>
                <w:szCs w:val="26"/>
                <w:lang w:eastAsia="zh-CN"/>
              </w:rPr>
              <w:t> </w:t>
            </w:r>
          </w:p>
        </w:tc>
      </w:tr>
      <w:tr w:rsidR="00FF49CC" w:rsidRPr="00FF49CC" w:rsidTr="000C5159">
        <w:trPr>
          <w:trHeight w:val="315"/>
          <w:jc w:val="center"/>
        </w:trPr>
        <w:tc>
          <w:tcPr>
            <w:tcW w:w="3008" w:type="dxa"/>
            <w:tcBorders>
              <w:top w:val="single" w:sz="8" w:space="0" w:color="auto"/>
              <w:left w:val="single" w:sz="8" w:space="0" w:color="auto"/>
              <w:bottom w:val="single" w:sz="8" w:space="0" w:color="auto"/>
              <w:right w:val="single" w:sz="4" w:space="0" w:color="auto"/>
            </w:tcBorders>
            <w:shd w:val="clear" w:color="auto" w:fill="auto"/>
            <w:noWrap/>
            <w:hideMark/>
          </w:tcPr>
          <w:p w:rsidR="00FF49CC" w:rsidRPr="00FF49CC" w:rsidRDefault="00FF49CC" w:rsidP="00FF49CC">
            <w:pPr>
              <w:pStyle w:val="Tabletexte"/>
              <w:keepNext/>
              <w:keepLines/>
            </w:pPr>
            <w:r w:rsidRPr="00FF49CC">
              <w:rPr>
                <w:rtl/>
              </w:rPr>
              <w:t>النسبة المئوية للتوصيات الجاري تنفيذها</w:t>
            </w:r>
          </w:p>
        </w:tc>
        <w:tc>
          <w:tcPr>
            <w:tcW w:w="815" w:type="dxa"/>
            <w:tcBorders>
              <w:top w:val="single" w:sz="8" w:space="0" w:color="auto"/>
              <w:left w:val="nil"/>
              <w:bottom w:val="single" w:sz="8" w:space="0" w:color="auto"/>
              <w:right w:val="single" w:sz="4" w:space="0" w:color="auto"/>
            </w:tcBorders>
            <w:shd w:val="clear" w:color="auto" w:fill="auto"/>
            <w:noWrap/>
            <w:vAlign w:val="bottom"/>
            <w:hideMark/>
          </w:tcPr>
          <w:p w:rsidR="00FF49CC" w:rsidRPr="00FF49CC" w:rsidRDefault="00FF49CC" w:rsidP="00FF49CC">
            <w:pPr>
              <w:snapToGrid w:val="0"/>
              <w:spacing w:before="60" w:after="60" w:line="260" w:lineRule="exact"/>
              <w:jc w:val="center"/>
              <w:rPr>
                <w:color w:val="000000"/>
                <w:sz w:val="20"/>
                <w:szCs w:val="26"/>
              </w:rPr>
            </w:pPr>
            <w:r w:rsidRPr="00FF49CC">
              <w:rPr>
                <w:color w:val="000000"/>
                <w:sz w:val="20"/>
                <w:szCs w:val="26"/>
              </w:rPr>
              <w:t>%0</w:t>
            </w:r>
          </w:p>
        </w:tc>
        <w:tc>
          <w:tcPr>
            <w:tcW w:w="815" w:type="dxa"/>
            <w:tcBorders>
              <w:top w:val="single" w:sz="8" w:space="0" w:color="auto"/>
              <w:left w:val="nil"/>
              <w:bottom w:val="single" w:sz="8" w:space="0" w:color="auto"/>
              <w:right w:val="single" w:sz="4" w:space="0" w:color="auto"/>
            </w:tcBorders>
            <w:shd w:val="clear" w:color="auto" w:fill="auto"/>
            <w:noWrap/>
            <w:vAlign w:val="bottom"/>
            <w:hideMark/>
          </w:tcPr>
          <w:p w:rsidR="00FF49CC" w:rsidRPr="00FF49CC" w:rsidRDefault="000C5159" w:rsidP="00FF49CC">
            <w:pPr>
              <w:tabs>
                <w:tab w:val="clear" w:pos="1134"/>
              </w:tabs>
              <w:spacing w:before="60" w:after="60" w:line="260" w:lineRule="exact"/>
              <w:jc w:val="center"/>
              <w:rPr>
                <w:color w:val="000000"/>
                <w:sz w:val="20"/>
                <w:szCs w:val="26"/>
                <w:lang w:eastAsia="zh-CN"/>
              </w:rPr>
            </w:pPr>
            <w:r>
              <w:rPr>
                <w:rFonts w:hint="cs"/>
                <w:color w:val="000000"/>
                <w:sz w:val="20"/>
                <w:szCs w:val="26"/>
                <w:rtl/>
                <w:lang w:eastAsia="zh-CN"/>
              </w:rPr>
              <w:t>-</w:t>
            </w:r>
          </w:p>
        </w:tc>
        <w:tc>
          <w:tcPr>
            <w:tcW w:w="814" w:type="dxa"/>
            <w:tcBorders>
              <w:top w:val="single" w:sz="8" w:space="0" w:color="auto"/>
              <w:left w:val="nil"/>
              <w:bottom w:val="single" w:sz="8" w:space="0" w:color="auto"/>
              <w:right w:val="single" w:sz="4" w:space="0" w:color="auto"/>
            </w:tcBorders>
            <w:shd w:val="clear" w:color="auto" w:fill="auto"/>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%6</w:t>
            </w:r>
          </w:p>
        </w:tc>
        <w:tc>
          <w:tcPr>
            <w:tcW w:w="814" w:type="dxa"/>
            <w:tcBorders>
              <w:top w:val="single" w:sz="8" w:space="0" w:color="auto"/>
              <w:left w:val="nil"/>
              <w:bottom w:val="single" w:sz="8" w:space="0" w:color="auto"/>
              <w:right w:val="single" w:sz="4" w:space="0" w:color="auto"/>
            </w:tcBorders>
            <w:shd w:val="clear" w:color="auto" w:fill="auto"/>
            <w:noWrap/>
            <w:vAlign w:val="bottom"/>
            <w:hideMark/>
          </w:tcPr>
          <w:p w:rsidR="00FF49CC" w:rsidRPr="00FF49CC" w:rsidRDefault="00FF49CC" w:rsidP="00FF49CC">
            <w:pPr>
              <w:snapToGrid w:val="0"/>
              <w:spacing w:before="60" w:after="60" w:line="260" w:lineRule="exact"/>
              <w:jc w:val="center"/>
              <w:rPr>
                <w:color w:val="000000"/>
                <w:sz w:val="20"/>
                <w:szCs w:val="26"/>
              </w:rPr>
            </w:pPr>
            <w:r w:rsidRPr="00FF49CC">
              <w:rPr>
                <w:color w:val="000000"/>
                <w:sz w:val="20"/>
                <w:szCs w:val="26"/>
              </w:rPr>
              <w:t>%9</w:t>
            </w:r>
          </w:p>
        </w:tc>
        <w:tc>
          <w:tcPr>
            <w:tcW w:w="814" w:type="dxa"/>
            <w:tcBorders>
              <w:top w:val="single" w:sz="8" w:space="0" w:color="auto"/>
              <w:left w:val="nil"/>
              <w:bottom w:val="single" w:sz="8" w:space="0" w:color="auto"/>
              <w:right w:val="single" w:sz="4" w:space="0" w:color="auto"/>
            </w:tcBorders>
            <w:shd w:val="clear" w:color="auto" w:fill="auto"/>
            <w:noWrap/>
            <w:vAlign w:val="bottom"/>
            <w:hideMark/>
          </w:tcPr>
          <w:p w:rsidR="00FF49CC" w:rsidRPr="00FF49CC" w:rsidRDefault="00FF49CC" w:rsidP="00FF49CC">
            <w:pPr>
              <w:snapToGrid w:val="0"/>
              <w:spacing w:before="60" w:after="60" w:line="260" w:lineRule="exact"/>
              <w:jc w:val="center"/>
              <w:rPr>
                <w:color w:val="000000"/>
                <w:sz w:val="20"/>
                <w:szCs w:val="26"/>
              </w:rPr>
            </w:pPr>
            <w:r w:rsidRPr="00FF49CC">
              <w:rPr>
                <w:color w:val="000000"/>
                <w:sz w:val="20"/>
                <w:szCs w:val="26"/>
              </w:rPr>
              <w:t>%24</w:t>
            </w:r>
          </w:p>
        </w:tc>
        <w:tc>
          <w:tcPr>
            <w:tcW w:w="814" w:type="dxa"/>
            <w:tcBorders>
              <w:top w:val="single" w:sz="8" w:space="0" w:color="auto"/>
              <w:left w:val="nil"/>
              <w:bottom w:val="single" w:sz="8" w:space="0" w:color="auto"/>
              <w:right w:val="single" w:sz="4" w:space="0" w:color="auto"/>
            </w:tcBorders>
            <w:shd w:val="clear" w:color="auto" w:fill="auto"/>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%68</w:t>
            </w:r>
          </w:p>
        </w:tc>
        <w:tc>
          <w:tcPr>
            <w:tcW w:w="911" w:type="dxa"/>
            <w:tcBorders>
              <w:top w:val="single" w:sz="8" w:space="0" w:color="auto"/>
              <w:left w:val="nil"/>
              <w:bottom w:val="single" w:sz="8" w:space="0" w:color="auto"/>
              <w:right w:val="nil"/>
            </w:tcBorders>
            <w:shd w:val="clear" w:color="auto" w:fill="auto"/>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%100</w:t>
            </w:r>
          </w:p>
        </w:tc>
        <w:tc>
          <w:tcPr>
            <w:tcW w:w="814" w:type="dxa"/>
            <w:tcBorders>
              <w:top w:val="single" w:sz="8" w:space="0" w:color="auto"/>
              <w:left w:val="single" w:sz="4" w:space="0" w:color="auto"/>
              <w:bottom w:val="single" w:sz="8" w:space="0" w:color="auto"/>
              <w:right w:val="single" w:sz="8" w:space="0" w:color="auto"/>
            </w:tcBorders>
            <w:shd w:val="clear" w:color="000000" w:fill="AEAAAA"/>
            <w:noWrap/>
            <w:vAlign w:val="bottom"/>
            <w:hideMark/>
          </w:tcPr>
          <w:p w:rsidR="00FF49CC" w:rsidRPr="008C7E8C" w:rsidRDefault="00FF49CC" w:rsidP="00FF49CC">
            <w:pPr>
              <w:tabs>
                <w:tab w:val="clear" w:pos="1134"/>
              </w:tabs>
              <w:spacing w:before="60" w:after="60" w:line="260" w:lineRule="exact"/>
              <w:jc w:val="center"/>
              <w:rPr>
                <w:b/>
                <w:bCs/>
                <w:sz w:val="20"/>
                <w:szCs w:val="26"/>
                <w:lang w:eastAsia="zh-CN"/>
              </w:rPr>
            </w:pPr>
            <w:r w:rsidRPr="008C7E8C">
              <w:rPr>
                <w:b/>
                <w:bCs/>
                <w:color w:val="000000"/>
                <w:sz w:val="20"/>
                <w:szCs w:val="26"/>
                <w:lang w:eastAsia="zh-CN"/>
              </w:rPr>
              <w:t>%</w:t>
            </w:r>
            <w:r w:rsidRPr="008C7E8C">
              <w:rPr>
                <w:b/>
                <w:bCs/>
                <w:sz w:val="20"/>
                <w:szCs w:val="26"/>
                <w:lang w:eastAsia="zh-CN"/>
              </w:rPr>
              <w:t>23</w:t>
            </w:r>
          </w:p>
        </w:tc>
      </w:tr>
      <w:tr w:rsidR="00FF49CC" w:rsidRPr="00FF49CC" w:rsidTr="000C5159">
        <w:trPr>
          <w:trHeight w:val="315"/>
          <w:jc w:val="center"/>
        </w:trPr>
        <w:tc>
          <w:tcPr>
            <w:tcW w:w="3008" w:type="dxa"/>
            <w:tcBorders>
              <w:top w:val="nil"/>
              <w:left w:val="single" w:sz="8" w:space="0" w:color="auto"/>
              <w:bottom w:val="single" w:sz="8" w:space="0" w:color="auto"/>
              <w:right w:val="single" w:sz="4" w:space="0" w:color="auto"/>
            </w:tcBorders>
            <w:shd w:val="clear" w:color="auto" w:fill="auto"/>
            <w:noWrap/>
            <w:hideMark/>
          </w:tcPr>
          <w:p w:rsidR="00FF49CC" w:rsidRPr="00FF49CC" w:rsidRDefault="00FF49CC" w:rsidP="00FF49CC">
            <w:pPr>
              <w:pStyle w:val="Tabletexte"/>
              <w:keepNext/>
              <w:keepLines/>
            </w:pPr>
            <w:r w:rsidRPr="00FF49CC">
              <w:rPr>
                <w:rtl/>
              </w:rPr>
              <w:t>النسبة المئوية للتوصيات المتأخَر في تنفيذها</w:t>
            </w:r>
          </w:p>
        </w:tc>
        <w:tc>
          <w:tcPr>
            <w:tcW w:w="815" w:type="dxa"/>
            <w:tcBorders>
              <w:top w:val="nil"/>
              <w:left w:val="nil"/>
              <w:bottom w:val="single" w:sz="8" w:space="0" w:color="auto"/>
              <w:right w:val="single" w:sz="4" w:space="0" w:color="auto"/>
            </w:tcBorders>
            <w:shd w:val="clear" w:color="auto" w:fill="auto"/>
            <w:noWrap/>
            <w:vAlign w:val="bottom"/>
            <w:hideMark/>
          </w:tcPr>
          <w:p w:rsidR="00FF49CC" w:rsidRPr="00FF49CC" w:rsidRDefault="00FF49CC" w:rsidP="00FF49CC">
            <w:pPr>
              <w:snapToGrid w:val="0"/>
              <w:spacing w:before="60" w:after="60" w:line="260" w:lineRule="exact"/>
              <w:jc w:val="center"/>
              <w:rPr>
                <w:color w:val="000000"/>
                <w:sz w:val="20"/>
                <w:szCs w:val="26"/>
              </w:rPr>
            </w:pPr>
            <w:r w:rsidRPr="00FF49CC">
              <w:rPr>
                <w:color w:val="000000"/>
                <w:sz w:val="20"/>
                <w:szCs w:val="26"/>
              </w:rPr>
              <w:t>%18</w:t>
            </w:r>
          </w:p>
        </w:tc>
        <w:tc>
          <w:tcPr>
            <w:tcW w:w="815" w:type="dxa"/>
            <w:tcBorders>
              <w:top w:val="nil"/>
              <w:left w:val="nil"/>
              <w:bottom w:val="single" w:sz="8" w:space="0" w:color="auto"/>
              <w:right w:val="single" w:sz="4" w:space="0" w:color="auto"/>
            </w:tcBorders>
            <w:shd w:val="clear" w:color="auto" w:fill="auto"/>
            <w:noWrap/>
            <w:vAlign w:val="bottom"/>
            <w:hideMark/>
          </w:tcPr>
          <w:p w:rsidR="00FF49CC" w:rsidRPr="00FF49CC" w:rsidRDefault="000C5159" w:rsidP="00FF49CC">
            <w:pPr>
              <w:tabs>
                <w:tab w:val="clear" w:pos="1134"/>
              </w:tabs>
              <w:spacing w:before="60" w:after="60" w:line="260" w:lineRule="exact"/>
              <w:jc w:val="center"/>
              <w:rPr>
                <w:color w:val="000000"/>
                <w:sz w:val="20"/>
                <w:szCs w:val="26"/>
                <w:lang w:eastAsia="zh-CN"/>
              </w:rPr>
            </w:pPr>
            <w:r>
              <w:rPr>
                <w:rFonts w:hint="cs"/>
                <w:color w:val="000000"/>
                <w:sz w:val="20"/>
                <w:szCs w:val="26"/>
                <w:rtl/>
                <w:lang w:eastAsia="zh-CN"/>
              </w:rPr>
              <w:t>-</w:t>
            </w:r>
          </w:p>
        </w:tc>
        <w:tc>
          <w:tcPr>
            <w:tcW w:w="814" w:type="dxa"/>
            <w:tcBorders>
              <w:top w:val="nil"/>
              <w:left w:val="nil"/>
              <w:bottom w:val="single" w:sz="8" w:space="0" w:color="auto"/>
              <w:right w:val="single" w:sz="4" w:space="0" w:color="auto"/>
            </w:tcBorders>
            <w:shd w:val="clear" w:color="000000" w:fill="FFFFFF"/>
            <w:noWrap/>
            <w:vAlign w:val="bottom"/>
            <w:hideMark/>
          </w:tcPr>
          <w:p w:rsidR="00FF49CC" w:rsidRPr="00FF49CC" w:rsidRDefault="00FF49CC" w:rsidP="00FF49CC">
            <w:pPr>
              <w:tabs>
                <w:tab w:val="clear" w:pos="1134"/>
              </w:tabs>
              <w:spacing w:before="60" w:after="60" w:line="260" w:lineRule="exact"/>
              <w:jc w:val="center"/>
              <w:rPr>
                <w:sz w:val="20"/>
                <w:szCs w:val="26"/>
                <w:lang w:eastAsia="zh-CN"/>
              </w:rPr>
            </w:pPr>
            <w:r w:rsidRPr="00FF49CC">
              <w:rPr>
                <w:color w:val="000000"/>
                <w:sz w:val="20"/>
                <w:szCs w:val="26"/>
                <w:lang w:eastAsia="zh-CN"/>
              </w:rPr>
              <w:t>%</w:t>
            </w:r>
            <w:r w:rsidRPr="00FF49CC">
              <w:rPr>
                <w:sz w:val="20"/>
                <w:szCs w:val="26"/>
                <w:lang w:eastAsia="zh-CN"/>
              </w:rPr>
              <w:t>0</w:t>
            </w:r>
          </w:p>
        </w:tc>
        <w:tc>
          <w:tcPr>
            <w:tcW w:w="814" w:type="dxa"/>
            <w:tcBorders>
              <w:top w:val="nil"/>
              <w:left w:val="nil"/>
              <w:bottom w:val="single" w:sz="8" w:space="0" w:color="auto"/>
              <w:right w:val="single" w:sz="4" w:space="0" w:color="auto"/>
            </w:tcBorders>
            <w:shd w:val="clear" w:color="000000" w:fill="FFFFFF"/>
            <w:noWrap/>
            <w:vAlign w:val="bottom"/>
            <w:hideMark/>
          </w:tcPr>
          <w:p w:rsidR="00FF49CC" w:rsidRPr="00FF49CC" w:rsidRDefault="00FF49CC" w:rsidP="00FF49CC">
            <w:pPr>
              <w:snapToGrid w:val="0"/>
              <w:spacing w:before="60" w:after="60" w:line="260" w:lineRule="exact"/>
              <w:jc w:val="center"/>
              <w:rPr>
                <w:sz w:val="20"/>
                <w:szCs w:val="26"/>
              </w:rPr>
            </w:pPr>
            <w:r w:rsidRPr="00FF49CC">
              <w:rPr>
                <w:sz w:val="20"/>
                <w:szCs w:val="26"/>
              </w:rPr>
              <w:t>%0</w:t>
            </w:r>
          </w:p>
        </w:tc>
        <w:tc>
          <w:tcPr>
            <w:tcW w:w="814" w:type="dxa"/>
            <w:tcBorders>
              <w:top w:val="nil"/>
              <w:left w:val="nil"/>
              <w:bottom w:val="single" w:sz="8" w:space="0" w:color="auto"/>
              <w:right w:val="single" w:sz="4" w:space="0" w:color="auto"/>
            </w:tcBorders>
            <w:shd w:val="clear" w:color="auto" w:fill="auto"/>
            <w:noWrap/>
            <w:vAlign w:val="bottom"/>
            <w:hideMark/>
          </w:tcPr>
          <w:p w:rsidR="00FF49CC" w:rsidRPr="00FF49CC" w:rsidRDefault="00FF49CC" w:rsidP="00FF49CC">
            <w:pPr>
              <w:snapToGrid w:val="0"/>
              <w:spacing w:before="60" w:after="60" w:line="260" w:lineRule="exact"/>
              <w:jc w:val="center"/>
              <w:rPr>
                <w:color w:val="000000"/>
                <w:sz w:val="20"/>
                <w:szCs w:val="26"/>
              </w:rPr>
            </w:pPr>
            <w:r w:rsidRPr="00FF49CC">
              <w:rPr>
                <w:color w:val="000000"/>
                <w:sz w:val="20"/>
                <w:szCs w:val="26"/>
              </w:rPr>
              <w:t>%0</w:t>
            </w:r>
          </w:p>
        </w:tc>
        <w:tc>
          <w:tcPr>
            <w:tcW w:w="814" w:type="dxa"/>
            <w:tcBorders>
              <w:top w:val="nil"/>
              <w:left w:val="nil"/>
              <w:bottom w:val="single" w:sz="8" w:space="0" w:color="auto"/>
              <w:right w:val="single" w:sz="4" w:space="0" w:color="auto"/>
            </w:tcBorders>
            <w:shd w:val="clear" w:color="auto" w:fill="auto"/>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%0</w:t>
            </w:r>
          </w:p>
        </w:tc>
        <w:tc>
          <w:tcPr>
            <w:tcW w:w="911" w:type="dxa"/>
            <w:tcBorders>
              <w:top w:val="nil"/>
              <w:left w:val="nil"/>
              <w:bottom w:val="single" w:sz="8" w:space="0" w:color="auto"/>
              <w:right w:val="nil"/>
            </w:tcBorders>
            <w:shd w:val="clear" w:color="auto" w:fill="auto"/>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%0</w:t>
            </w:r>
          </w:p>
        </w:tc>
        <w:tc>
          <w:tcPr>
            <w:tcW w:w="814" w:type="dxa"/>
            <w:tcBorders>
              <w:top w:val="nil"/>
              <w:left w:val="single" w:sz="4" w:space="0" w:color="auto"/>
              <w:bottom w:val="single" w:sz="8" w:space="0" w:color="auto"/>
              <w:right w:val="single" w:sz="8" w:space="0" w:color="auto"/>
            </w:tcBorders>
            <w:shd w:val="clear" w:color="000000" w:fill="AEAAAA"/>
            <w:noWrap/>
            <w:vAlign w:val="bottom"/>
            <w:hideMark/>
          </w:tcPr>
          <w:p w:rsidR="00FF49CC" w:rsidRPr="008C7E8C" w:rsidRDefault="00FF49CC" w:rsidP="00FF49CC">
            <w:pPr>
              <w:tabs>
                <w:tab w:val="clear" w:pos="1134"/>
              </w:tabs>
              <w:spacing w:before="60" w:after="60" w:line="260" w:lineRule="exact"/>
              <w:jc w:val="center"/>
              <w:rPr>
                <w:b/>
                <w:bCs/>
                <w:sz w:val="20"/>
                <w:szCs w:val="26"/>
                <w:lang w:eastAsia="zh-CN"/>
              </w:rPr>
            </w:pPr>
            <w:r w:rsidRPr="008C7E8C">
              <w:rPr>
                <w:b/>
                <w:bCs/>
                <w:color w:val="000000"/>
                <w:sz w:val="20"/>
                <w:szCs w:val="26"/>
                <w:lang w:eastAsia="zh-CN"/>
              </w:rPr>
              <w:t>%</w:t>
            </w:r>
            <w:r w:rsidRPr="008C7E8C">
              <w:rPr>
                <w:b/>
                <w:bCs/>
                <w:sz w:val="20"/>
                <w:szCs w:val="26"/>
                <w:lang w:eastAsia="zh-CN"/>
              </w:rPr>
              <w:t>1</w:t>
            </w:r>
          </w:p>
        </w:tc>
      </w:tr>
      <w:tr w:rsidR="00FF49CC" w:rsidRPr="00FF49CC" w:rsidTr="000C5159">
        <w:trPr>
          <w:trHeight w:val="315"/>
          <w:jc w:val="center"/>
        </w:trPr>
        <w:tc>
          <w:tcPr>
            <w:tcW w:w="3008" w:type="dxa"/>
            <w:tcBorders>
              <w:top w:val="nil"/>
              <w:left w:val="single" w:sz="8" w:space="0" w:color="auto"/>
              <w:bottom w:val="single" w:sz="8" w:space="0" w:color="auto"/>
              <w:right w:val="single" w:sz="4" w:space="0" w:color="auto"/>
            </w:tcBorders>
            <w:shd w:val="clear" w:color="auto" w:fill="auto"/>
            <w:noWrap/>
            <w:hideMark/>
          </w:tcPr>
          <w:p w:rsidR="00FF49CC" w:rsidRPr="00FF49CC" w:rsidRDefault="00FF49CC" w:rsidP="00FF49CC">
            <w:pPr>
              <w:pStyle w:val="Tabletexte"/>
            </w:pPr>
            <w:r w:rsidRPr="00FF49CC">
              <w:rPr>
                <w:rtl/>
              </w:rPr>
              <w:t>النسبة المئوية للتوصيات التي أُقفل ملفها</w:t>
            </w:r>
          </w:p>
        </w:tc>
        <w:tc>
          <w:tcPr>
            <w:tcW w:w="815" w:type="dxa"/>
            <w:tcBorders>
              <w:top w:val="nil"/>
              <w:left w:val="nil"/>
              <w:bottom w:val="single" w:sz="8" w:space="0" w:color="auto"/>
              <w:right w:val="single" w:sz="4" w:space="0" w:color="auto"/>
            </w:tcBorders>
            <w:shd w:val="clear" w:color="auto" w:fill="auto"/>
            <w:noWrap/>
            <w:vAlign w:val="bottom"/>
            <w:hideMark/>
          </w:tcPr>
          <w:p w:rsidR="00FF49CC" w:rsidRPr="00FF49CC" w:rsidRDefault="00FF49CC" w:rsidP="00FF49CC">
            <w:pPr>
              <w:snapToGrid w:val="0"/>
              <w:spacing w:before="60" w:after="60" w:line="260" w:lineRule="exact"/>
              <w:jc w:val="center"/>
              <w:rPr>
                <w:color w:val="000000"/>
                <w:sz w:val="20"/>
                <w:szCs w:val="26"/>
              </w:rPr>
            </w:pPr>
            <w:r w:rsidRPr="00FF49CC">
              <w:rPr>
                <w:color w:val="000000"/>
                <w:sz w:val="20"/>
                <w:szCs w:val="26"/>
              </w:rPr>
              <w:t>%82</w:t>
            </w:r>
          </w:p>
        </w:tc>
        <w:tc>
          <w:tcPr>
            <w:tcW w:w="815" w:type="dxa"/>
            <w:tcBorders>
              <w:top w:val="nil"/>
              <w:left w:val="nil"/>
              <w:bottom w:val="single" w:sz="8" w:space="0" w:color="auto"/>
              <w:right w:val="single" w:sz="4" w:space="0" w:color="auto"/>
            </w:tcBorders>
            <w:shd w:val="clear" w:color="auto" w:fill="auto"/>
            <w:noWrap/>
            <w:vAlign w:val="bottom"/>
            <w:hideMark/>
          </w:tcPr>
          <w:p w:rsidR="00FF49CC" w:rsidRPr="00FF49CC" w:rsidRDefault="000C5159" w:rsidP="00FF49CC">
            <w:pPr>
              <w:tabs>
                <w:tab w:val="clear" w:pos="1134"/>
              </w:tabs>
              <w:spacing w:before="60" w:after="60" w:line="260" w:lineRule="exact"/>
              <w:jc w:val="center"/>
              <w:rPr>
                <w:sz w:val="20"/>
                <w:szCs w:val="26"/>
                <w:lang w:eastAsia="zh-CN"/>
              </w:rPr>
            </w:pPr>
            <w:r>
              <w:rPr>
                <w:rFonts w:hint="cs"/>
                <w:color w:val="000000"/>
                <w:sz w:val="20"/>
                <w:szCs w:val="26"/>
                <w:rtl/>
                <w:lang w:eastAsia="zh-CN"/>
              </w:rPr>
              <w:t>-</w:t>
            </w:r>
          </w:p>
        </w:tc>
        <w:tc>
          <w:tcPr>
            <w:tcW w:w="814" w:type="dxa"/>
            <w:tcBorders>
              <w:top w:val="nil"/>
              <w:left w:val="nil"/>
              <w:bottom w:val="single" w:sz="8" w:space="0" w:color="auto"/>
              <w:right w:val="single" w:sz="4" w:space="0" w:color="auto"/>
            </w:tcBorders>
            <w:shd w:val="clear" w:color="auto" w:fill="auto"/>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%94</w:t>
            </w:r>
          </w:p>
        </w:tc>
        <w:tc>
          <w:tcPr>
            <w:tcW w:w="814" w:type="dxa"/>
            <w:tcBorders>
              <w:top w:val="nil"/>
              <w:left w:val="nil"/>
              <w:bottom w:val="single" w:sz="8" w:space="0" w:color="auto"/>
              <w:right w:val="single" w:sz="4" w:space="0" w:color="auto"/>
            </w:tcBorders>
            <w:shd w:val="clear" w:color="auto" w:fill="auto"/>
            <w:noWrap/>
            <w:vAlign w:val="bottom"/>
            <w:hideMark/>
          </w:tcPr>
          <w:p w:rsidR="00FF49CC" w:rsidRPr="00FF49CC" w:rsidRDefault="00FF49CC" w:rsidP="00FF49CC">
            <w:pPr>
              <w:snapToGrid w:val="0"/>
              <w:spacing w:before="60" w:after="60" w:line="260" w:lineRule="exact"/>
              <w:jc w:val="center"/>
              <w:rPr>
                <w:color w:val="000000"/>
                <w:sz w:val="20"/>
                <w:szCs w:val="26"/>
              </w:rPr>
            </w:pPr>
            <w:r w:rsidRPr="00FF49CC">
              <w:rPr>
                <w:color w:val="000000"/>
                <w:sz w:val="20"/>
                <w:szCs w:val="26"/>
              </w:rPr>
              <w:t>%91</w:t>
            </w:r>
          </w:p>
        </w:tc>
        <w:tc>
          <w:tcPr>
            <w:tcW w:w="814" w:type="dxa"/>
            <w:tcBorders>
              <w:top w:val="nil"/>
              <w:left w:val="nil"/>
              <w:bottom w:val="single" w:sz="8" w:space="0" w:color="auto"/>
              <w:right w:val="single" w:sz="4" w:space="0" w:color="auto"/>
            </w:tcBorders>
            <w:shd w:val="clear" w:color="auto" w:fill="auto"/>
            <w:noWrap/>
            <w:vAlign w:val="bottom"/>
            <w:hideMark/>
          </w:tcPr>
          <w:p w:rsidR="00FF49CC" w:rsidRPr="00FF49CC" w:rsidRDefault="00FF49CC" w:rsidP="00FF49CC">
            <w:pPr>
              <w:snapToGrid w:val="0"/>
              <w:spacing w:before="60" w:after="60" w:line="260" w:lineRule="exact"/>
              <w:jc w:val="center"/>
              <w:rPr>
                <w:color w:val="000000"/>
                <w:sz w:val="20"/>
                <w:szCs w:val="26"/>
              </w:rPr>
            </w:pPr>
            <w:r w:rsidRPr="00FF49CC">
              <w:rPr>
                <w:color w:val="000000"/>
                <w:sz w:val="20"/>
                <w:szCs w:val="26"/>
              </w:rPr>
              <w:t>%76</w:t>
            </w:r>
          </w:p>
        </w:tc>
        <w:tc>
          <w:tcPr>
            <w:tcW w:w="814" w:type="dxa"/>
            <w:tcBorders>
              <w:top w:val="nil"/>
              <w:left w:val="nil"/>
              <w:bottom w:val="single" w:sz="8" w:space="0" w:color="auto"/>
              <w:right w:val="single" w:sz="4" w:space="0" w:color="auto"/>
            </w:tcBorders>
            <w:shd w:val="clear" w:color="auto" w:fill="auto"/>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%32</w:t>
            </w:r>
          </w:p>
        </w:tc>
        <w:tc>
          <w:tcPr>
            <w:tcW w:w="911" w:type="dxa"/>
            <w:tcBorders>
              <w:top w:val="nil"/>
              <w:left w:val="nil"/>
              <w:bottom w:val="single" w:sz="8" w:space="0" w:color="auto"/>
              <w:right w:val="nil"/>
            </w:tcBorders>
            <w:shd w:val="clear" w:color="auto" w:fill="auto"/>
            <w:noWrap/>
            <w:vAlign w:val="bottom"/>
            <w:hideMark/>
          </w:tcPr>
          <w:p w:rsidR="00FF49CC" w:rsidRPr="00FF49CC" w:rsidRDefault="00FF49CC" w:rsidP="00FF49CC">
            <w:pPr>
              <w:tabs>
                <w:tab w:val="clear" w:pos="1134"/>
              </w:tabs>
              <w:spacing w:before="60" w:after="60" w:line="260" w:lineRule="exact"/>
              <w:jc w:val="center"/>
              <w:rPr>
                <w:color w:val="000000"/>
                <w:sz w:val="20"/>
                <w:szCs w:val="26"/>
                <w:lang w:eastAsia="zh-CN"/>
              </w:rPr>
            </w:pPr>
            <w:r w:rsidRPr="00FF49CC">
              <w:rPr>
                <w:color w:val="000000"/>
                <w:sz w:val="20"/>
                <w:szCs w:val="26"/>
                <w:lang w:eastAsia="zh-CN"/>
              </w:rPr>
              <w:t>%0</w:t>
            </w:r>
          </w:p>
        </w:tc>
        <w:tc>
          <w:tcPr>
            <w:tcW w:w="814" w:type="dxa"/>
            <w:tcBorders>
              <w:top w:val="nil"/>
              <w:left w:val="single" w:sz="4" w:space="0" w:color="auto"/>
              <w:bottom w:val="single" w:sz="8" w:space="0" w:color="auto"/>
              <w:right w:val="single" w:sz="8" w:space="0" w:color="auto"/>
            </w:tcBorders>
            <w:shd w:val="clear" w:color="000000" w:fill="AEAAAA"/>
            <w:noWrap/>
            <w:vAlign w:val="bottom"/>
            <w:hideMark/>
          </w:tcPr>
          <w:p w:rsidR="00FF49CC" w:rsidRPr="008C7E8C" w:rsidRDefault="00FF49CC" w:rsidP="00FF49CC">
            <w:pPr>
              <w:tabs>
                <w:tab w:val="clear" w:pos="1134"/>
              </w:tabs>
              <w:spacing w:before="60" w:after="60" w:line="260" w:lineRule="exact"/>
              <w:jc w:val="center"/>
              <w:rPr>
                <w:b/>
                <w:bCs/>
                <w:sz w:val="20"/>
                <w:szCs w:val="26"/>
                <w:lang w:eastAsia="zh-CN"/>
              </w:rPr>
            </w:pPr>
            <w:r w:rsidRPr="008C7E8C">
              <w:rPr>
                <w:b/>
                <w:bCs/>
                <w:color w:val="000000"/>
                <w:sz w:val="20"/>
                <w:szCs w:val="26"/>
                <w:lang w:eastAsia="zh-CN"/>
              </w:rPr>
              <w:t>%</w:t>
            </w:r>
            <w:r w:rsidRPr="008C7E8C">
              <w:rPr>
                <w:b/>
                <w:bCs/>
                <w:sz w:val="20"/>
                <w:szCs w:val="26"/>
                <w:lang w:eastAsia="zh-CN"/>
              </w:rPr>
              <w:t>76</w:t>
            </w:r>
          </w:p>
        </w:tc>
      </w:tr>
    </w:tbl>
    <w:p w:rsidR="000C5159" w:rsidRDefault="000C5159" w:rsidP="000C5159">
      <w:pPr>
        <w:spacing w:after="120"/>
        <w:rPr>
          <w:sz w:val="20"/>
          <w:szCs w:val="26"/>
          <w:rtl/>
          <w:lang w:bidi="ar-EG"/>
        </w:rPr>
      </w:pPr>
      <w:r w:rsidRPr="00FF49CC">
        <w:rPr>
          <w:sz w:val="20"/>
          <w:szCs w:val="26"/>
          <w:lang w:bidi="ar-EG"/>
        </w:rPr>
        <w:t>(3)</w:t>
      </w:r>
      <w:r w:rsidRPr="00FF49CC">
        <w:rPr>
          <w:rFonts w:hint="cs"/>
          <w:sz w:val="20"/>
          <w:szCs w:val="26"/>
          <w:rtl/>
          <w:lang w:bidi="ar-EG"/>
        </w:rPr>
        <w:t xml:space="preserve"> </w:t>
      </w:r>
      <w:r>
        <w:rPr>
          <w:rFonts w:hint="cs"/>
          <w:sz w:val="20"/>
          <w:szCs w:val="26"/>
          <w:rtl/>
          <w:lang w:bidi="ar-EG"/>
        </w:rPr>
        <w:t xml:space="preserve">حتى نهاية عام </w:t>
      </w:r>
      <w:r>
        <w:rPr>
          <w:sz w:val="20"/>
          <w:szCs w:val="26"/>
          <w:lang w:bidi="ar-EG"/>
        </w:rPr>
        <w:t>2017</w:t>
      </w:r>
      <w:r>
        <w:rPr>
          <w:rFonts w:hint="cs"/>
          <w:sz w:val="20"/>
          <w:szCs w:val="26"/>
          <w:rtl/>
          <w:lang w:bidi="ar-EG"/>
        </w:rPr>
        <w:t xml:space="preserve"> </w:t>
      </w:r>
      <w:r>
        <w:rPr>
          <w:sz w:val="20"/>
          <w:szCs w:val="26"/>
          <w:rtl/>
          <w:lang w:bidi="ar-EG"/>
        </w:rPr>
        <w:t>–</w:t>
      </w:r>
      <w:r>
        <w:rPr>
          <w:rFonts w:hint="cs"/>
          <w:sz w:val="20"/>
          <w:szCs w:val="26"/>
          <w:rtl/>
          <w:lang w:bidi="ar-EG"/>
        </w:rPr>
        <w:t xml:space="preserve"> باستثناء التقارير الاستشارية</w:t>
      </w:r>
    </w:p>
    <w:p w:rsidR="00AE36B8" w:rsidRPr="00AB0D9B" w:rsidRDefault="00FF49CC" w:rsidP="00AB0D9B">
      <w:pPr>
        <w:rPr>
          <w:spacing w:val="2"/>
          <w:rtl/>
          <w:lang w:val="en-CA" w:bidi="ar-EG"/>
        </w:rPr>
      </w:pPr>
      <w:proofErr w:type="gramStart"/>
      <w:r w:rsidRPr="00AB0D9B">
        <w:rPr>
          <w:spacing w:val="2"/>
        </w:rPr>
        <w:t>38</w:t>
      </w:r>
      <w:r w:rsidR="00AE36B8" w:rsidRPr="00AB0D9B">
        <w:rPr>
          <w:spacing w:val="2"/>
          <w:rtl/>
        </w:rPr>
        <w:tab/>
      </w:r>
      <w:r w:rsidR="00AE36B8" w:rsidRPr="00AB0D9B">
        <w:rPr>
          <w:rFonts w:hint="cs"/>
          <w:spacing w:val="2"/>
          <w:rtl/>
        </w:rPr>
        <w:t>و</w:t>
      </w:r>
      <w:r w:rsidR="00AE36B8" w:rsidRPr="00AB0D9B">
        <w:rPr>
          <w:spacing w:val="2"/>
          <w:rtl/>
        </w:rPr>
        <w:t>ما</w:t>
      </w:r>
      <w:proofErr w:type="gramEnd"/>
      <w:r w:rsidR="00AE36B8" w:rsidRPr="00AB0D9B">
        <w:rPr>
          <w:spacing w:val="2"/>
          <w:rtl/>
        </w:rPr>
        <w:t xml:space="preserve"> من توصيات حاسمة الأهمية أو كبيرة الأهمية ترقى إلى ما قبل عام </w:t>
      </w:r>
      <w:r w:rsidR="00AE36B8" w:rsidRPr="00AB0D9B">
        <w:rPr>
          <w:spacing w:val="2"/>
        </w:rPr>
        <w:t>2012</w:t>
      </w:r>
      <w:r w:rsidR="00AE36B8" w:rsidRPr="00AB0D9B">
        <w:rPr>
          <w:spacing w:val="2"/>
          <w:rtl/>
        </w:rPr>
        <w:t xml:space="preserve"> إلا وتم تنفيذها. ويتعلق ما</w:t>
      </w:r>
      <w:r w:rsidR="00AE36B8" w:rsidRPr="00AB0D9B">
        <w:rPr>
          <w:rFonts w:hint="cs"/>
          <w:spacing w:val="2"/>
          <w:rtl/>
        </w:rPr>
        <w:t> </w:t>
      </w:r>
      <w:r w:rsidR="00AE36B8" w:rsidRPr="00AB0D9B">
        <w:rPr>
          <w:spacing w:val="2"/>
          <w:rtl/>
        </w:rPr>
        <w:t>يرقى إلى عام </w:t>
      </w:r>
      <w:r w:rsidR="00AE36B8" w:rsidRPr="00AB0D9B">
        <w:rPr>
          <w:spacing w:val="2"/>
        </w:rPr>
        <w:t>2011</w:t>
      </w:r>
      <w:r w:rsidR="00AE36B8" w:rsidRPr="00AB0D9B">
        <w:rPr>
          <w:spacing w:val="2"/>
          <w:rtl/>
        </w:rPr>
        <w:t xml:space="preserve"> من التوصيات التي تأخر تنفيذها بمراجعة داخلية لتقدير تكاليف </w:t>
      </w:r>
      <w:r w:rsidR="00AE36B8" w:rsidRPr="00AB0D9B">
        <w:rPr>
          <w:rFonts w:hint="cs"/>
          <w:spacing w:val="2"/>
          <w:rtl/>
        </w:rPr>
        <w:t>منشورات الاتحاد</w:t>
      </w:r>
      <w:r w:rsidR="00AE36B8" w:rsidRPr="00AB0D9B">
        <w:rPr>
          <w:spacing w:val="2"/>
          <w:rtl/>
        </w:rPr>
        <w:t>. وأبلغت الإدارة وحدة المراجعة الداخلية (واللجنة الاستشارية المستقلة للإدارة</w:t>
      </w:r>
      <w:r w:rsidR="00AE36B8" w:rsidRPr="00AB0D9B">
        <w:rPr>
          <w:rFonts w:hint="cs"/>
          <w:spacing w:val="2"/>
          <w:rtl/>
        </w:rPr>
        <w:t> </w:t>
      </w:r>
      <w:r w:rsidR="00AE36B8" w:rsidRPr="00AB0D9B">
        <w:rPr>
          <w:spacing w:val="2"/>
        </w:rPr>
        <w:t>(</w:t>
      </w:r>
      <w:r w:rsidR="00AE36B8" w:rsidRPr="00AB0D9B">
        <w:rPr>
          <w:spacing w:val="2"/>
          <w:lang w:val="en-CA"/>
        </w:rPr>
        <w:t>IMAC</w:t>
      </w:r>
      <w:r w:rsidR="00AE36B8" w:rsidRPr="00AB0D9B">
        <w:rPr>
          <w:spacing w:val="2"/>
        </w:rPr>
        <w:t>)</w:t>
      </w:r>
      <w:r w:rsidR="00AE36B8" w:rsidRPr="00AB0D9B">
        <w:rPr>
          <w:spacing w:val="2"/>
          <w:rtl/>
        </w:rPr>
        <w:t xml:space="preserve">) بانتظام </w:t>
      </w:r>
      <w:r w:rsidR="003A5EC2" w:rsidRPr="00AB0D9B">
        <w:rPr>
          <w:rFonts w:hint="cs"/>
          <w:spacing w:val="2"/>
          <w:rtl/>
        </w:rPr>
        <w:t>ب</w:t>
      </w:r>
      <w:r w:rsidR="00AE36B8" w:rsidRPr="00AB0D9B">
        <w:rPr>
          <w:spacing w:val="2"/>
          <w:rtl/>
        </w:rPr>
        <w:t>التقدم المحرز</w:t>
      </w:r>
      <w:r w:rsidR="003A5EC2" w:rsidRPr="00AB0D9B">
        <w:rPr>
          <w:rFonts w:hint="cs"/>
          <w:spacing w:val="2"/>
          <w:rtl/>
        </w:rPr>
        <w:t>.</w:t>
      </w:r>
      <w:r w:rsidR="00AE36B8" w:rsidRPr="00AB0D9B">
        <w:rPr>
          <w:spacing w:val="2"/>
          <w:rtl/>
        </w:rPr>
        <w:t xml:space="preserve"> </w:t>
      </w:r>
      <w:r w:rsidR="00AE36B8" w:rsidRPr="00AB0D9B">
        <w:rPr>
          <w:rFonts w:hint="cs"/>
          <w:spacing w:val="2"/>
          <w:rtl/>
          <w:lang w:bidi="ar-EG"/>
        </w:rPr>
        <w:t xml:space="preserve">وبالنسبة إلى عام </w:t>
      </w:r>
      <w:r w:rsidRPr="00AB0D9B">
        <w:rPr>
          <w:spacing w:val="2"/>
          <w:lang w:val="en-CA" w:bidi="ar-EG"/>
        </w:rPr>
        <w:t>2017</w:t>
      </w:r>
      <w:r w:rsidR="00AE36B8" w:rsidRPr="00AB0D9B">
        <w:rPr>
          <w:rFonts w:hint="cs"/>
          <w:spacing w:val="2"/>
          <w:rtl/>
          <w:lang w:val="en-CA" w:bidi="ar-EG"/>
        </w:rPr>
        <w:t xml:space="preserve">، تم الانتهاء من </w:t>
      </w:r>
      <w:r w:rsidR="003A5EC2" w:rsidRPr="00AB0D9B">
        <w:rPr>
          <w:rFonts w:hint="cs"/>
          <w:spacing w:val="2"/>
          <w:rtl/>
          <w:lang w:val="en-CA" w:bidi="ar-EG"/>
        </w:rPr>
        <w:t>بعض</w:t>
      </w:r>
      <w:r w:rsidR="00AE36B8" w:rsidRPr="00AB0D9B">
        <w:rPr>
          <w:rFonts w:hint="cs"/>
          <w:spacing w:val="2"/>
          <w:rtl/>
          <w:lang w:val="en-CA" w:bidi="ar-EG"/>
        </w:rPr>
        <w:t xml:space="preserve"> تقارير المراجعة الداخلية في الربع الأخير من العام وبالتالي سيكون من الصعب أن يكون قد تم تنفيذ توصيات عديدة بالفعل في</w:t>
      </w:r>
      <w:r w:rsidR="00AB0D9B">
        <w:rPr>
          <w:rFonts w:hint="eastAsia"/>
          <w:spacing w:val="2"/>
          <w:rtl/>
          <w:lang w:val="en-CA" w:bidi="ar-EG"/>
        </w:rPr>
        <w:t> </w:t>
      </w:r>
      <w:r w:rsidR="00AE36B8" w:rsidRPr="00AB0D9B">
        <w:rPr>
          <w:rFonts w:hint="cs"/>
          <w:spacing w:val="2"/>
          <w:rtl/>
          <w:lang w:val="en-CA" w:bidi="ar-EG"/>
        </w:rPr>
        <w:t>مطلع عام</w:t>
      </w:r>
      <w:r w:rsidR="000C5159" w:rsidRPr="00AB0D9B">
        <w:rPr>
          <w:rFonts w:hint="eastAsia"/>
          <w:spacing w:val="2"/>
          <w:rtl/>
          <w:lang w:val="en-CA" w:bidi="ar-EG"/>
        </w:rPr>
        <w:t> </w:t>
      </w:r>
      <w:r w:rsidRPr="00AB0D9B">
        <w:rPr>
          <w:spacing w:val="2"/>
          <w:lang w:val="en-CA" w:bidi="ar-EG"/>
        </w:rPr>
        <w:t>2018</w:t>
      </w:r>
      <w:r w:rsidR="00AE36B8" w:rsidRPr="00AB0D9B">
        <w:rPr>
          <w:rFonts w:hint="cs"/>
          <w:spacing w:val="2"/>
          <w:rtl/>
          <w:lang w:val="en-CA" w:bidi="ar-EG"/>
        </w:rPr>
        <w:t>.</w:t>
      </w:r>
    </w:p>
    <w:p w:rsidR="00AE36B8" w:rsidRPr="00294638" w:rsidRDefault="00AE36B8" w:rsidP="000C5159">
      <w:pPr>
        <w:pStyle w:val="Headingb0"/>
        <w:rPr>
          <w:rtl/>
        </w:rPr>
      </w:pPr>
      <w:r w:rsidRPr="00294638">
        <w:rPr>
          <w:rtl/>
        </w:rPr>
        <w:t>الجوانب المتصلة بمنهجية المراجعة</w:t>
      </w:r>
    </w:p>
    <w:p w:rsidR="000E4FF0" w:rsidRDefault="00FF49CC" w:rsidP="000C5159">
      <w:pPr>
        <w:rPr>
          <w:rtl/>
          <w:lang w:bidi="ar-EG"/>
        </w:rPr>
      </w:pPr>
      <w:proofErr w:type="gramStart"/>
      <w:r>
        <w:t>39</w:t>
      </w:r>
      <w:r w:rsidR="00AE36B8" w:rsidRPr="00813B86">
        <w:rPr>
          <w:rtl/>
        </w:rPr>
        <w:tab/>
        <w:t>منذ</w:t>
      </w:r>
      <w:proofErr w:type="gramEnd"/>
      <w:r w:rsidR="00AE36B8" w:rsidRPr="00813B86">
        <w:rPr>
          <w:rtl/>
        </w:rPr>
        <w:t xml:space="preserve"> عام </w:t>
      </w:r>
      <w:r w:rsidR="00AE36B8" w:rsidRPr="00813B86">
        <w:t>2013</w:t>
      </w:r>
      <w:r w:rsidR="00AE36B8" w:rsidRPr="00813B86">
        <w:rPr>
          <w:rtl/>
        </w:rPr>
        <w:t xml:space="preserve"> كان</w:t>
      </w:r>
      <w:r w:rsidR="00AE36B8" w:rsidRPr="00813B86">
        <w:rPr>
          <w:rFonts w:hint="cs"/>
          <w:rtl/>
          <w:lang w:bidi="ar-EG"/>
        </w:rPr>
        <w:t>ت</w:t>
      </w:r>
      <w:r w:rsidR="00AE36B8" w:rsidRPr="00813B86">
        <w:rPr>
          <w:rtl/>
        </w:rPr>
        <w:t xml:space="preserve"> </w:t>
      </w:r>
      <w:r w:rsidR="00AE36B8" w:rsidRPr="00813B86">
        <w:rPr>
          <w:rFonts w:hint="cs"/>
          <w:rtl/>
        </w:rPr>
        <w:t>وحدة</w:t>
      </w:r>
      <w:r w:rsidR="00AE36B8" w:rsidRPr="00813B86">
        <w:rPr>
          <w:rtl/>
        </w:rPr>
        <w:t xml:space="preserve"> المراجعة الداخلية قد شرع</w:t>
      </w:r>
      <w:r w:rsidR="00AE36B8" w:rsidRPr="00813B86">
        <w:rPr>
          <w:rFonts w:hint="cs"/>
          <w:rtl/>
        </w:rPr>
        <w:t>ت</w:t>
      </w:r>
      <w:r w:rsidR="00AE36B8" w:rsidRPr="00813B86">
        <w:rPr>
          <w:rtl/>
        </w:rPr>
        <w:t xml:space="preserve"> في استعمال </w:t>
      </w:r>
      <w:r w:rsidR="00AE36B8" w:rsidRPr="00813B86">
        <w:rPr>
          <w:i/>
          <w:iCs/>
          <w:rtl/>
        </w:rPr>
        <w:t>استبيانات عن فعالية المراجعة</w:t>
      </w:r>
      <w:r w:rsidR="00AE36B8" w:rsidRPr="00813B86">
        <w:rPr>
          <w:rtl/>
        </w:rPr>
        <w:t xml:space="preserve"> أُرسلت</w:t>
      </w:r>
      <w:r w:rsidR="000C5159">
        <w:rPr>
          <w:rFonts w:hint="cs"/>
          <w:rtl/>
        </w:rPr>
        <w:t> </w:t>
      </w:r>
      <w:r w:rsidR="00AE36B8" w:rsidRPr="00813B86">
        <w:rPr>
          <w:rtl/>
        </w:rPr>
        <w:t>إلى المديرين المسؤولين عن العمليات والكيانات الخاضعة للمراجعة، بغية تقييم فعالية أعمال المراجعة واستبانة المتّسع المتوفر للتحسين. واستمرت هذه الممارسة في الفترة المشمولة بالتقرير الوارد</w:t>
      </w:r>
      <w:r w:rsidR="00AE36B8" w:rsidRPr="00813B86">
        <w:rPr>
          <w:rFonts w:hint="cs"/>
          <w:rtl/>
        </w:rPr>
        <w:t>ة</w:t>
      </w:r>
      <w:r w:rsidR="00AE36B8" w:rsidRPr="00813B86">
        <w:rPr>
          <w:rtl/>
        </w:rPr>
        <w:t xml:space="preserve"> في هذه الوثيقة. ويشار إلى أن التعقيبات </w:t>
      </w:r>
      <w:r w:rsidR="00AE36B8" w:rsidRPr="00813B86">
        <w:rPr>
          <w:rFonts w:hint="cs"/>
          <w:rtl/>
        </w:rPr>
        <w:t>التي وردت إلى وحدة المراجعة الداخلية</w:t>
      </w:r>
      <w:r w:rsidR="00AE36B8" w:rsidRPr="00813B86">
        <w:rPr>
          <w:rtl/>
        </w:rPr>
        <w:t xml:space="preserve"> في</w:t>
      </w:r>
      <w:r w:rsidR="00AE36B8" w:rsidRPr="00813B86">
        <w:rPr>
          <w:rFonts w:hint="cs"/>
          <w:rtl/>
        </w:rPr>
        <w:t> </w:t>
      </w:r>
      <w:r w:rsidR="00AE36B8" w:rsidRPr="00813B86">
        <w:rPr>
          <w:rtl/>
        </w:rPr>
        <w:t>عام</w:t>
      </w:r>
      <w:r w:rsidR="00AE36B8" w:rsidRPr="00813B86">
        <w:rPr>
          <w:rFonts w:hint="cs"/>
          <w:rtl/>
        </w:rPr>
        <w:t> </w:t>
      </w:r>
      <w:r>
        <w:t>2017</w:t>
      </w:r>
      <w:r w:rsidR="00AE36B8" w:rsidRPr="00813B86">
        <w:rPr>
          <w:rtl/>
        </w:rPr>
        <w:t xml:space="preserve"> </w:t>
      </w:r>
      <w:r w:rsidR="00AE36B8" w:rsidRPr="00813B86">
        <w:rPr>
          <w:rFonts w:hint="cs"/>
          <w:rtl/>
        </w:rPr>
        <w:t xml:space="preserve">على </w:t>
      </w:r>
      <w:r w:rsidR="00AE36B8" w:rsidRPr="00813B86">
        <w:rPr>
          <w:rFonts w:hint="cs"/>
          <w:i/>
          <w:iCs/>
          <w:rtl/>
        </w:rPr>
        <w:t>الاستبيانات</w:t>
      </w:r>
      <w:r w:rsidR="00AE36B8" w:rsidRPr="00813B86">
        <w:rPr>
          <w:rFonts w:hint="cs"/>
          <w:rtl/>
        </w:rPr>
        <w:t xml:space="preserve"> </w:t>
      </w:r>
      <w:r>
        <w:rPr>
          <w:rFonts w:hint="cs"/>
          <w:rtl/>
        </w:rPr>
        <w:t>الخمسة</w:t>
      </w:r>
      <w:r w:rsidR="00AE36B8" w:rsidRPr="00813B86">
        <w:rPr>
          <w:rFonts w:hint="cs"/>
          <w:rtl/>
        </w:rPr>
        <w:t xml:space="preserve"> </w:t>
      </w:r>
      <w:r w:rsidR="00AE36B8" w:rsidRPr="00813B86">
        <w:rPr>
          <w:rtl/>
        </w:rPr>
        <w:t xml:space="preserve">كانت إيجابية جداً (بلغ متوسط درجة التقييم </w:t>
      </w:r>
      <w:r w:rsidR="00AE36B8" w:rsidRPr="00813B86">
        <w:t>4</w:t>
      </w:r>
      <w:r w:rsidR="00AE36B8" w:rsidRPr="00813B86">
        <w:rPr>
          <w:rtl/>
        </w:rPr>
        <w:t xml:space="preserve"> على سلَّم يتدرَّج من</w:t>
      </w:r>
      <w:r w:rsidR="00AE36B8" w:rsidRPr="00813B86">
        <w:rPr>
          <w:rFonts w:hint="cs"/>
          <w:rtl/>
        </w:rPr>
        <w:t> </w:t>
      </w:r>
      <w:r w:rsidR="00AE36B8" w:rsidRPr="00813B86">
        <w:t>1</w:t>
      </w:r>
      <w:r w:rsidR="00AE36B8" w:rsidRPr="00813B86">
        <w:rPr>
          <w:rtl/>
        </w:rPr>
        <w:t xml:space="preserve"> إلى</w:t>
      </w:r>
      <w:r w:rsidR="00AE36B8" w:rsidRPr="00813B86">
        <w:rPr>
          <w:rFonts w:hint="cs"/>
          <w:rtl/>
        </w:rPr>
        <w:t> </w:t>
      </w:r>
      <w:r w:rsidR="00AE36B8" w:rsidRPr="00813B86">
        <w:t>5</w:t>
      </w:r>
      <w:r w:rsidR="00AE36B8" w:rsidRPr="00813B86">
        <w:rPr>
          <w:rtl/>
        </w:rPr>
        <w:t>).</w:t>
      </w:r>
    </w:p>
    <w:p w:rsidR="000E4FF0" w:rsidRDefault="0056610F" w:rsidP="0056610F">
      <w:pPr>
        <w:spacing w:before="600"/>
        <w:jc w:val="center"/>
        <w:rPr>
          <w:rtl/>
          <w:lang w:bidi="ar-EG"/>
        </w:rPr>
      </w:pPr>
      <w:r>
        <w:rPr>
          <w:rFonts w:hint="cs"/>
          <w:rtl/>
          <w:lang w:bidi="ar-EG"/>
        </w:rPr>
        <w:t>___________</w:t>
      </w:r>
    </w:p>
    <w:sectPr w:rsidR="000E4FF0"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35C" w:rsidRDefault="00BA335C" w:rsidP="00E07379">
      <w:pPr>
        <w:spacing w:before="0" w:line="240" w:lineRule="auto"/>
      </w:pPr>
      <w:r>
        <w:separator/>
      </w:r>
    </w:p>
  </w:endnote>
  <w:endnote w:type="continuationSeparator" w:id="0">
    <w:p w:rsidR="00BA335C" w:rsidRDefault="00BA335C"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35C" w:rsidRPr="00FA3649" w:rsidRDefault="00BA335C" w:rsidP="00FF49CC">
    <w:pPr>
      <w:pStyle w:val="Footer"/>
      <w:tabs>
        <w:tab w:val="clear" w:pos="5812"/>
        <w:tab w:val="center" w:pos="5103"/>
      </w:tabs>
      <w:rPr>
        <w:color w:val="D9D9D9" w:themeColor="background1" w:themeShade="D9"/>
        <w:lang w:val="fr-CH"/>
      </w:rPr>
    </w:pPr>
    <w:r w:rsidRPr="00FA3649">
      <w:rPr>
        <w:color w:val="D9D9D9" w:themeColor="background1" w:themeShade="D9"/>
      </w:rPr>
      <w:fldChar w:fldCharType="begin"/>
    </w:r>
    <w:r w:rsidRPr="00FA3649">
      <w:rPr>
        <w:color w:val="D9D9D9" w:themeColor="background1" w:themeShade="D9"/>
        <w:lang w:val="fr-CH"/>
      </w:rPr>
      <w:instrText xml:space="preserve"> FILENAME \p \* MERGEFORMAT </w:instrText>
    </w:r>
    <w:r w:rsidRPr="00FA3649">
      <w:rPr>
        <w:color w:val="D9D9D9" w:themeColor="background1" w:themeShade="D9"/>
      </w:rPr>
      <w:fldChar w:fldCharType="separate"/>
    </w:r>
    <w:r w:rsidR="0026670D" w:rsidRPr="00FA3649">
      <w:rPr>
        <w:noProof/>
        <w:color w:val="D9D9D9" w:themeColor="background1" w:themeShade="D9"/>
        <w:lang w:val="fr-CH"/>
      </w:rPr>
      <w:t>P:\ARA\SG\CONSEIL\C18\000\044A.docx</w:t>
    </w:r>
    <w:r w:rsidRPr="00FA3649">
      <w:rPr>
        <w:noProof/>
        <w:color w:val="D9D9D9" w:themeColor="background1" w:themeShade="D9"/>
      </w:rPr>
      <w:fldChar w:fldCharType="end"/>
    </w:r>
    <w:r w:rsidRPr="00FA3649">
      <w:rPr>
        <w:color w:val="D9D9D9" w:themeColor="background1" w:themeShade="D9"/>
        <w:lang w:val="fr-CH"/>
      </w:rPr>
      <w:t xml:space="preserve">   (429726)</w:t>
    </w:r>
    <w:r w:rsidRPr="00FA3649">
      <w:rPr>
        <w:color w:val="D9D9D9" w:themeColor="background1" w:themeShade="D9"/>
        <w:lang w:val="fr-CH"/>
      </w:rPr>
      <w:tab/>
    </w:r>
    <w:r w:rsidRPr="00FA3649">
      <w:rPr>
        <w:color w:val="D9D9D9" w:themeColor="background1" w:themeShade="D9"/>
      </w:rPr>
      <w:fldChar w:fldCharType="begin"/>
    </w:r>
    <w:r w:rsidRPr="00FA3649">
      <w:rPr>
        <w:color w:val="D9D9D9" w:themeColor="background1" w:themeShade="D9"/>
      </w:rPr>
      <w:instrText xml:space="preserve"> savedate \@ dd.MM.yy </w:instrText>
    </w:r>
    <w:r w:rsidRPr="00FA3649">
      <w:rPr>
        <w:color w:val="D9D9D9" w:themeColor="background1" w:themeShade="D9"/>
      </w:rPr>
      <w:fldChar w:fldCharType="separate"/>
    </w:r>
    <w:r w:rsidR="00FA3649" w:rsidRPr="00FA3649">
      <w:rPr>
        <w:noProof/>
        <w:color w:val="D9D9D9" w:themeColor="background1" w:themeShade="D9"/>
      </w:rPr>
      <w:t>10.04.18</w:t>
    </w:r>
    <w:r w:rsidRPr="00FA3649">
      <w:rPr>
        <w:color w:val="D9D9D9" w:themeColor="background1" w:themeShade="D9"/>
      </w:rPr>
      <w:fldChar w:fldCharType="end"/>
    </w:r>
    <w:r w:rsidRPr="00FA3649">
      <w:rPr>
        <w:color w:val="D9D9D9" w:themeColor="background1" w:themeShade="D9"/>
        <w:lang w:val="fr-CH"/>
      </w:rPr>
      <w:tab/>
    </w:r>
    <w:r w:rsidRPr="00FA3649">
      <w:rPr>
        <w:color w:val="D9D9D9" w:themeColor="background1" w:themeShade="D9"/>
      </w:rPr>
      <w:fldChar w:fldCharType="begin"/>
    </w:r>
    <w:r w:rsidRPr="00FA3649">
      <w:rPr>
        <w:color w:val="D9D9D9" w:themeColor="background1" w:themeShade="D9"/>
      </w:rPr>
      <w:instrText xml:space="preserve"> printdate \@ dd.MM.yy </w:instrText>
    </w:r>
    <w:r w:rsidRPr="00FA3649">
      <w:rPr>
        <w:color w:val="D9D9D9" w:themeColor="background1" w:themeShade="D9"/>
      </w:rPr>
      <w:fldChar w:fldCharType="separate"/>
    </w:r>
    <w:r w:rsidR="0026670D" w:rsidRPr="00FA3649">
      <w:rPr>
        <w:noProof/>
        <w:color w:val="D9D9D9" w:themeColor="background1" w:themeShade="D9"/>
      </w:rPr>
      <w:t>10.04.18</w:t>
    </w:r>
    <w:r w:rsidRPr="00FA3649">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35C" w:rsidRPr="00921656" w:rsidRDefault="00BA335C" w:rsidP="00F56CB7">
    <w:pPr>
      <w:pStyle w:val="Footer"/>
      <w:spacing w:before="360" w:after="120"/>
      <w:jc w:val="center"/>
      <w:rPr>
        <w:rFonts w:cs="Calibri"/>
        <w:sz w:val="22"/>
        <w:szCs w:val="22"/>
        <w:lang w:val="fr-FR"/>
      </w:rPr>
    </w:pPr>
    <w:r w:rsidRPr="00921656">
      <w:rPr>
        <w:rFonts w:cs="Calibri"/>
        <w:sz w:val="22"/>
        <w:szCs w:val="22"/>
        <w:lang w:val="fr-FR"/>
      </w:rPr>
      <w:t xml:space="preserve">• </w:t>
    </w:r>
    <w:hyperlink r:id="rId1" w:history="1">
      <w:r w:rsidRPr="00921656">
        <w:rPr>
          <w:rStyle w:val="Hyperlink"/>
          <w:rFonts w:cs="Calibri"/>
          <w:szCs w:val="22"/>
          <w:lang w:val="fr-FR"/>
        </w:rPr>
        <w:t>http://www.itu.int/council</w:t>
      </w:r>
    </w:hyperlink>
    <w:r w:rsidRPr="00921656">
      <w:rPr>
        <w:rFonts w:cs="Calibri"/>
        <w:sz w:val="22"/>
        <w:szCs w:val="22"/>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35C" w:rsidRDefault="00BA335C" w:rsidP="00E07379">
      <w:pPr>
        <w:spacing w:before="0" w:line="240" w:lineRule="auto"/>
      </w:pPr>
      <w:r>
        <w:separator/>
      </w:r>
    </w:p>
  </w:footnote>
  <w:footnote w:type="continuationSeparator" w:id="0">
    <w:p w:rsidR="00BA335C" w:rsidRDefault="00BA335C" w:rsidP="00E07379">
      <w:pPr>
        <w:spacing w:before="0" w:line="240" w:lineRule="auto"/>
      </w:pPr>
      <w:r>
        <w:continuationSeparator/>
      </w:r>
    </w:p>
  </w:footnote>
  <w:footnote w:id="1">
    <w:p w:rsidR="00BA335C" w:rsidRDefault="00BA335C" w:rsidP="00AE36B8">
      <w:pPr>
        <w:pStyle w:val="Footnotetexte"/>
        <w:rPr>
          <w:szCs w:val="20"/>
        </w:rPr>
      </w:pPr>
      <w:r>
        <w:rPr>
          <w:rStyle w:val="FootnoteReference"/>
        </w:rPr>
        <w:footnoteRef/>
      </w:r>
      <w:r>
        <w:rPr>
          <w:rtl/>
        </w:rPr>
        <w:t xml:space="preserve"> </w:t>
      </w:r>
      <w:r>
        <w:rPr>
          <w:rtl/>
        </w:rPr>
        <w:tab/>
        <w:t xml:space="preserve">الأمر الإداري </w:t>
      </w:r>
      <w:r>
        <w:t>13/09</w:t>
      </w:r>
      <w:r>
        <w:rPr>
          <w:rtl/>
        </w:rPr>
        <w:t xml:space="preserve">، </w:t>
      </w:r>
      <w:r>
        <w:rPr>
          <w:rFonts w:hint="cs"/>
          <w:rtl/>
        </w:rPr>
        <w:t>الصادر عن</w:t>
      </w:r>
      <w:r>
        <w:rPr>
          <w:rtl/>
        </w:rPr>
        <w:t xml:space="preserve"> الأمين العام في </w:t>
      </w:r>
      <w:r>
        <w:t>27</w:t>
      </w:r>
      <w:r>
        <w:rPr>
          <w:rtl/>
        </w:rPr>
        <w:t xml:space="preserve"> يونيو </w:t>
      </w:r>
      <w:r>
        <w:t>2013</w:t>
      </w:r>
      <w:r>
        <w:rPr>
          <w:rtl/>
        </w:rPr>
        <w:t>.</w:t>
      </w:r>
    </w:p>
  </w:footnote>
  <w:footnote w:id="2">
    <w:p w:rsidR="00BA335C" w:rsidRDefault="00BA335C" w:rsidP="00AE36B8">
      <w:pPr>
        <w:pStyle w:val="Footnotetexte"/>
        <w:rPr>
          <w:rtl/>
        </w:rPr>
      </w:pPr>
      <w:r>
        <w:rPr>
          <w:rStyle w:val="FootnoteReference"/>
        </w:rPr>
        <w:footnoteRef/>
      </w:r>
      <w:r>
        <w:tab/>
      </w:r>
      <w:r w:rsidRPr="001A27E6">
        <w:rPr>
          <w:rtl/>
        </w:rPr>
        <w:t xml:space="preserve">معهد مراجعي الحسابات الداخليين، </w:t>
      </w:r>
      <w:hyperlink r:id="rId1" w:history="1">
        <w:r w:rsidRPr="001A27E6">
          <w:rPr>
            <w:rStyle w:val="Hyperlink"/>
            <w:sz w:val="20"/>
            <w:szCs w:val="26"/>
          </w:rPr>
          <w:t>www.theiia.org</w:t>
        </w:r>
      </w:hyperlink>
      <w:r w:rsidRPr="001A27E6">
        <w:rPr>
          <w:rtl/>
        </w:rPr>
        <w:t>.</w:t>
      </w:r>
    </w:p>
  </w:footnote>
  <w:footnote w:id="3">
    <w:p w:rsidR="00BA335C" w:rsidRDefault="00BA335C" w:rsidP="00AE36B8">
      <w:pPr>
        <w:pStyle w:val="Footnotetexte"/>
      </w:pPr>
      <w:r>
        <w:rPr>
          <w:rStyle w:val="FootnoteReference"/>
        </w:rPr>
        <w:footnoteRef/>
      </w:r>
      <w:r>
        <w:rPr>
          <w:rtl/>
        </w:rPr>
        <w:tab/>
        <w:t xml:space="preserve">الأمر الإداري ذو الرقم </w:t>
      </w:r>
      <w:r>
        <w:t>13/09</w:t>
      </w:r>
      <w:r>
        <w:rPr>
          <w:rtl/>
        </w:rPr>
        <w:t xml:space="preserve">، الذي اعتمده الأمين العام في </w:t>
      </w:r>
      <w:r>
        <w:t>27</w:t>
      </w:r>
      <w:r>
        <w:rPr>
          <w:rtl/>
        </w:rPr>
        <w:t xml:space="preserve"> يونيو </w:t>
      </w:r>
      <w:r>
        <w:t>2013</w:t>
      </w:r>
      <w:r>
        <w:rPr>
          <w:rtl/>
        </w:rPr>
        <w:t>.</w:t>
      </w:r>
    </w:p>
  </w:footnote>
  <w:footnote w:id="4">
    <w:p w:rsidR="00BA335C" w:rsidRPr="00180C05" w:rsidRDefault="00BA335C" w:rsidP="00180C05">
      <w:pPr>
        <w:pStyle w:val="FootnoteText"/>
        <w:rPr>
          <w:rtl/>
        </w:rPr>
      </w:pPr>
      <w:r>
        <w:rPr>
          <w:rStyle w:val="FootnoteReference"/>
        </w:rPr>
        <w:footnoteRef/>
      </w:r>
      <w:r>
        <w:rPr>
          <w:rtl/>
        </w:rPr>
        <w:tab/>
      </w:r>
      <w:r>
        <w:rPr>
          <w:rFonts w:hint="cs"/>
          <w:rtl/>
        </w:rPr>
        <w:t xml:space="preserve">أُدرج ذلك في خطة المراجعة الداخلية لعام </w:t>
      </w:r>
      <w:r>
        <w:t>2018</w:t>
      </w:r>
      <w:r>
        <w:rPr>
          <w:rFonts w:hint="cs"/>
          <w:rtl/>
        </w:rPr>
        <w:t>.</w:t>
      </w:r>
    </w:p>
  </w:footnote>
  <w:footnote w:id="5">
    <w:p w:rsidR="00BA335C" w:rsidRDefault="00BA335C" w:rsidP="00AE36B8">
      <w:pPr>
        <w:pStyle w:val="Footnotetexte"/>
        <w:rPr>
          <w:rtl/>
        </w:rPr>
      </w:pPr>
      <w:r>
        <w:rPr>
          <w:rStyle w:val="FootnoteReference"/>
        </w:rPr>
        <w:footnoteRef/>
      </w:r>
      <w:r>
        <w:rPr>
          <w:rtl/>
        </w:rPr>
        <w:tab/>
        <w:t xml:space="preserve">معهد المراجعين الداخليين، </w:t>
      </w:r>
      <w:hyperlink r:id="rId2" w:history="1">
        <w:r w:rsidRPr="00576533">
          <w:rPr>
            <w:rStyle w:val="Hyperlink"/>
            <w:sz w:val="20"/>
            <w:szCs w:val="20"/>
          </w:rPr>
          <w:t>www.theiia.org</w:t>
        </w:r>
      </w:hyperlink>
      <w:r>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35C" w:rsidRPr="000E4FF0" w:rsidRDefault="00FA3649" w:rsidP="00BE3666">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BA335C" w:rsidRPr="000E4FF0">
          <w:rPr>
            <w:rFonts w:eastAsiaTheme="minorEastAsia" w:cs="Calibri"/>
            <w:sz w:val="20"/>
            <w:szCs w:val="20"/>
            <w:lang w:eastAsia="zh-CN"/>
          </w:rPr>
          <w:fldChar w:fldCharType="begin"/>
        </w:r>
        <w:r w:rsidR="00BA335C" w:rsidRPr="000E4FF0">
          <w:rPr>
            <w:rFonts w:eastAsiaTheme="minorEastAsia" w:cs="Calibri"/>
            <w:sz w:val="20"/>
            <w:szCs w:val="20"/>
            <w:lang w:eastAsia="zh-CN"/>
          </w:rPr>
          <w:instrText xml:space="preserve"> PAGE   \* MERGEFORMAT </w:instrText>
        </w:r>
        <w:r w:rsidR="00BA335C" w:rsidRPr="000E4FF0">
          <w:rPr>
            <w:rFonts w:eastAsiaTheme="minorEastAsia" w:cs="Calibri"/>
            <w:sz w:val="20"/>
            <w:szCs w:val="20"/>
            <w:lang w:eastAsia="zh-CN"/>
          </w:rPr>
          <w:fldChar w:fldCharType="separate"/>
        </w:r>
        <w:r>
          <w:rPr>
            <w:rFonts w:eastAsiaTheme="minorEastAsia" w:cs="Calibri"/>
            <w:noProof/>
            <w:sz w:val="20"/>
            <w:szCs w:val="20"/>
            <w:lang w:eastAsia="zh-CN"/>
          </w:rPr>
          <w:t>2</w:t>
        </w:r>
        <w:r w:rsidR="00BA335C" w:rsidRPr="000E4FF0">
          <w:rPr>
            <w:rFonts w:eastAsiaTheme="minorEastAsia" w:cs="Calibri"/>
            <w:noProof/>
            <w:sz w:val="20"/>
            <w:szCs w:val="20"/>
            <w:lang w:eastAsia="zh-CN"/>
          </w:rPr>
          <w:fldChar w:fldCharType="end"/>
        </w:r>
        <w:r w:rsidR="00BA335C" w:rsidRPr="000E4FF0">
          <w:rPr>
            <w:rFonts w:eastAsiaTheme="minorEastAsia" w:cs="Calibri"/>
            <w:noProof/>
            <w:sz w:val="20"/>
            <w:szCs w:val="20"/>
            <w:lang w:eastAsia="zh-CN"/>
          </w:rPr>
          <w:br/>
          <w:t>C1</w:t>
        </w:r>
        <w:r w:rsidR="00BA335C">
          <w:rPr>
            <w:rFonts w:eastAsiaTheme="minorEastAsia" w:cs="Calibri"/>
            <w:noProof/>
            <w:sz w:val="20"/>
            <w:szCs w:val="20"/>
            <w:lang w:eastAsia="zh-CN"/>
          </w:rPr>
          <w:t>8</w:t>
        </w:r>
        <w:r w:rsidR="00BA335C" w:rsidRPr="000E4FF0">
          <w:rPr>
            <w:rFonts w:eastAsiaTheme="minorEastAsia" w:cs="Calibri"/>
            <w:noProof/>
            <w:sz w:val="20"/>
            <w:szCs w:val="20"/>
            <w:lang w:eastAsia="zh-CN"/>
          </w:rPr>
          <w:t>/</w:t>
        </w:r>
        <w:r w:rsidR="00BA335C">
          <w:rPr>
            <w:rFonts w:eastAsiaTheme="minorEastAsia" w:cs="Calibri"/>
            <w:noProof/>
            <w:sz w:val="20"/>
            <w:szCs w:val="20"/>
            <w:lang w:eastAsia="zh-CN"/>
          </w:rPr>
          <w:t>44</w:t>
        </w:r>
        <w:r w:rsidR="00BA335C"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B8"/>
    <w:rsid w:val="0000264E"/>
    <w:rsid w:val="000067CD"/>
    <w:rsid w:val="000124CC"/>
    <w:rsid w:val="000225AF"/>
    <w:rsid w:val="0002574A"/>
    <w:rsid w:val="00026AA9"/>
    <w:rsid w:val="00031824"/>
    <w:rsid w:val="000340AE"/>
    <w:rsid w:val="00041F8B"/>
    <w:rsid w:val="00046444"/>
    <w:rsid w:val="000534AD"/>
    <w:rsid w:val="0006023B"/>
    <w:rsid w:val="00076663"/>
    <w:rsid w:val="0008638B"/>
    <w:rsid w:val="00090574"/>
    <w:rsid w:val="00092FC2"/>
    <w:rsid w:val="000A1677"/>
    <w:rsid w:val="000B068D"/>
    <w:rsid w:val="000B407F"/>
    <w:rsid w:val="000B7878"/>
    <w:rsid w:val="000C0EB5"/>
    <w:rsid w:val="000C13C2"/>
    <w:rsid w:val="000C5159"/>
    <w:rsid w:val="000C52C8"/>
    <w:rsid w:val="000D4C64"/>
    <w:rsid w:val="000E4FF0"/>
    <w:rsid w:val="000F0B1C"/>
    <w:rsid w:val="000F0E2B"/>
    <w:rsid w:val="000F1D42"/>
    <w:rsid w:val="000F4D07"/>
    <w:rsid w:val="00102A03"/>
    <w:rsid w:val="001040A3"/>
    <w:rsid w:val="00106915"/>
    <w:rsid w:val="00122714"/>
    <w:rsid w:val="00132956"/>
    <w:rsid w:val="00140477"/>
    <w:rsid w:val="00140B22"/>
    <w:rsid w:val="00151C76"/>
    <w:rsid w:val="00162BE9"/>
    <w:rsid w:val="0016537E"/>
    <w:rsid w:val="00171D82"/>
    <w:rsid w:val="00173915"/>
    <w:rsid w:val="00180C05"/>
    <w:rsid w:val="001D5AE4"/>
    <w:rsid w:val="001D5E7A"/>
    <w:rsid w:val="001F3CC3"/>
    <w:rsid w:val="001F4BB6"/>
    <w:rsid w:val="002007F2"/>
    <w:rsid w:val="00207882"/>
    <w:rsid w:val="00214461"/>
    <w:rsid w:val="00216161"/>
    <w:rsid w:val="0022345D"/>
    <w:rsid w:val="00225854"/>
    <w:rsid w:val="00227A9B"/>
    <w:rsid w:val="00230ED4"/>
    <w:rsid w:val="0023283D"/>
    <w:rsid w:val="00235E84"/>
    <w:rsid w:val="00240ED6"/>
    <w:rsid w:val="00244055"/>
    <w:rsid w:val="00252E0C"/>
    <w:rsid w:val="002550ED"/>
    <w:rsid w:val="002600FE"/>
    <w:rsid w:val="00263C1E"/>
    <w:rsid w:val="0026670D"/>
    <w:rsid w:val="00275624"/>
    <w:rsid w:val="002761CA"/>
    <w:rsid w:val="00276881"/>
    <w:rsid w:val="00287505"/>
    <w:rsid w:val="002916BE"/>
    <w:rsid w:val="00294638"/>
    <w:rsid w:val="002978F4"/>
    <w:rsid w:val="002A089A"/>
    <w:rsid w:val="002A393E"/>
    <w:rsid w:val="002B028D"/>
    <w:rsid w:val="002B3FC8"/>
    <w:rsid w:val="002B435E"/>
    <w:rsid w:val="002B77B6"/>
    <w:rsid w:val="002B7F73"/>
    <w:rsid w:val="002C4DAE"/>
    <w:rsid w:val="002C51D9"/>
    <w:rsid w:val="002D2B30"/>
    <w:rsid w:val="002D30C3"/>
    <w:rsid w:val="002D30D9"/>
    <w:rsid w:val="002D6669"/>
    <w:rsid w:val="002E336D"/>
    <w:rsid w:val="002E6541"/>
    <w:rsid w:val="002F5560"/>
    <w:rsid w:val="0030486B"/>
    <w:rsid w:val="00305ADC"/>
    <w:rsid w:val="00314557"/>
    <w:rsid w:val="003231B9"/>
    <w:rsid w:val="003275AC"/>
    <w:rsid w:val="00333D29"/>
    <w:rsid w:val="00333ED5"/>
    <w:rsid w:val="003409F4"/>
    <w:rsid w:val="003548FA"/>
    <w:rsid w:val="00357185"/>
    <w:rsid w:val="00374F0F"/>
    <w:rsid w:val="003813F8"/>
    <w:rsid w:val="003A0D97"/>
    <w:rsid w:val="003A2D41"/>
    <w:rsid w:val="003A5EC2"/>
    <w:rsid w:val="003A609B"/>
    <w:rsid w:val="003A7725"/>
    <w:rsid w:val="003C106D"/>
    <w:rsid w:val="003C1618"/>
    <w:rsid w:val="003C475F"/>
    <w:rsid w:val="003E161D"/>
    <w:rsid w:val="003E3A76"/>
    <w:rsid w:val="003E4132"/>
    <w:rsid w:val="003E57DF"/>
    <w:rsid w:val="003E71C9"/>
    <w:rsid w:val="003F3DB9"/>
    <w:rsid w:val="003F678F"/>
    <w:rsid w:val="00407450"/>
    <w:rsid w:val="00412563"/>
    <w:rsid w:val="00417FA8"/>
    <w:rsid w:val="0042686F"/>
    <w:rsid w:val="0042775E"/>
    <w:rsid w:val="004348F7"/>
    <w:rsid w:val="004367CE"/>
    <w:rsid w:val="00443869"/>
    <w:rsid w:val="0044592E"/>
    <w:rsid w:val="00446AD6"/>
    <w:rsid w:val="004527F3"/>
    <w:rsid w:val="00470D18"/>
    <w:rsid w:val="00471116"/>
    <w:rsid w:val="004712C6"/>
    <w:rsid w:val="00475ED9"/>
    <w:rsid w:val="0048084F"/>
    <w:rsid w:val="00485643"/>
    <w:rsid w:val="004938F6"/>
    <w:rsid w:val="004955FA"/>
    <w:rsid w:val="00497703"/>
    <w:rsid w:val="004B470C"/>
    <w:rsid w:val="004C6D79"/>
    <w:rsid w:val="004E0D90"/>
    <w:rsid w:val="004E328D"/>
    <w:rsid w:val="004E4BC9"/>
    <w:rsid w:val="004F0F06"/>
    <w:rsid w:val="00501E0E"/>
    <w:rsid w:val="005204D7"/>
    <w:rsid w:val="00526B75"/>
    <w:rsid w:val="00530420"/>
    <w:rsid w:val="0054276B"/>
    <w:rsid w:val="00552BC5"/>
    <w:rsid w:val="005531DA"/>
    <w:rsid w:val="005542C2"/>
    <w:rsid w:val="0055516A"/>
    <w:rsid w:val="0056374C"/>
    <w:rsid w:val="00565FD0"/>
    <w:rsid w:val="0056610F"/>
    <w:rsid w:val="0056614F"/>
    <w:rsid w:val="00571C06"/>
    <w:rsid w:val="005726F0"/>
    <w:rsid w:val="005753D9"/>
    <w:rsid w:val="00575502"/>
    <w:rsid w:val="0057656F"/>
    <w:rsid w:val="00576731"/>
    <w:rsid w:val="00586F9E"/>
    <w:rsid w:val="00590F22"/>
    <w:rsid w:val="0059285F"/>
    <w:rsid w:val="005A24B1"/>
    <w:rsid w:val="005A5E9A"/>
    <w:rsid w:val="005A730D"/>
    <w:rsid w:val="005B1F25"/>
    <w:rsid w:val="005B7B8A"/>
    <w:rsid w:val="005C3FF5"/>
    <w:rsid w:val="005D287D"/>
    <w:rsid w:val="005D4E7E"/>
    <w:rsid w:val="005D6476"/>
    <w:rsid w:val="005D6C0D"/>
    <w:rsid w:val="005E17E3"/>
    <w:rsid w:val="005E2884"/>
    <w:rsid w:val="005E3077"/>
    <w:rsid w:val="005E5283"/>
    <w:rsid w:val="005E58F5"/>
    <w:rsid w:val="005F07AE"/>
    <w:rsid w:val="005F0F6D"/>
    <w:rsid w:val="005F18C3"/>
    <w:rsid w:val="005F4E1F"/>
    <w:rsid w:val="00601FD0"/>
    <w:rsid w:val="00606660"/>
    <w:rsid w:val="006157A3"/>
    <w:rsid w:val="00620E60"/>
    <w:rsid w:val="0062122B"/>
    <w:rsid w:val="00625461"/>
    <w:rsid w:val="006255FC"/>
    <w:rsid w:val="0063315A"/>
    <w:rsid w:val="00633E92"/>
    <w:rsid w:val="00636CCD"/>
    <w:rsid w:val="006466D6"/>
    <w:rsid w:val="0065591D"/>
    <w:rsid w:val="00656034"/>
    <w:rsid w:val="00660D47"/>
    <w:rsid w:val="00662C5A"/>
    <w:rsid w:val="00670AF5"/>
    <w:rsid w:val="00673970"/>
    <w:rsid w:val="0069042D"/>
    <w:rsid w:val="006906A1"/>
    <w:rsid w:val="006A5D3D"/>
    <w:rsid w:val="006B4613"/>
    <w:rsid w:val="006B5F24"/>
    <w:rsid w:val="006B61C3"/>
    <w:rsid w:val="006C1556"/>
    <w:rsid w:val="006C4769"/>
    <w:rsid w:val="006E0A34"/>
    <w:rsid w:val="006E1B66"/>
    <w:rsid w:val="006E4A93"/>
    <w:rsid w:val="006F267F"/>
    <w:rsid w:val="006F63F7"/>
    <w:rsid w:val="006F6F03"/>
    <w:rsid w:val="00706D7A"/>
    <w:rsid w:val="00726AEC"/>
    <w:rsid w:val="00741767"/>
    <w:rsid w:val="0074560A"/>
    <w:rsid w:val="007530CA"/>
    <w:rsid w:val="007601A4"/>
    <w:rsid w:val="007702FA"/>
    <w:rsid w:val="0078665C"/>
    <w:rsid w:val="00791397"/>
    <w:rsid w:val="0079553D"/>
    <w:rsid w:val="007B01CC"/>
    <w:rsid w:val="007B1756"/>
    <w:rsid w:val="007C03AF"/>
    <w:rsid w:val="007C060F"/>
    <w:rsid w:val="007D3DE3"/>
    <w:rsid w:val="007D4F32"/>
    <w:rsid w:val="007D5199"/>
    <w:rsid w:val="007E5256"/>
    <w:rsid w:val="007E7C6C"/>
    <w:rsid w:val="007F04B2"/>
    <w:rsid w:val="007F4826"/>
    <w:rsid w:val="007F6238"/>
    <w:rsid w:val="007F646C"/>
    <w:rsid w:val="00801FCD"/>
    <w:rsid w:val="00803D7E"/>
    <w:rsid w:val="00803F08"/>
    <w:rsid w:val="00807CD3"/>
    <w:rsid w:val="00820895"/>
    <w:rsid w:val="00821DBB"/>
    <w:rsid w:val="008235CD"/>
    <w:rsid w:val="00823A07"/>
    <w:rsid w:val="00824F9A"/>
    <w:rsid w:val="00835FEC"/>
    <w:rsid w:val="008461F9"/>
    <w:rsid w:val="008500AA"/>
    <w:rsid w:val="008513CB"/>
    <w:rsid w:val="0085198C"/>
    <w:rsid w:val="00853616"/>
    <w:rsid w:val="00857A69"/>
    <w:rsid w:val="008715DA"/>
    <w:rsid w:val="00874D9C"/>
    <w:rsid w:val="00894442"/>
    <w:rsid w:val="0089451F"/>
    <w:rsid w:val="008A1810"/>
    <w:rsid w:val="008B5B5D"/>
    <w:rsid w:val="008B6620"/>
    <w:rsid w:val="008C50A0"/>
    <w:rsid w:val="008C5888"/>
    <w:rsid w:val="008C7E8C"/>
    <w:rsid w:val="008E0136"/>
    <w:rsid w:val="008E1B2C"/>
    <w:rsid w:val="008E1FDF"/>
    <w:rsid w:val="008E6949"/>
    <w:rsid w:val="008F1809"/>
    <w:rsid w:val="008F3920"/>
    <w:rsid w:val="00910AFD"/>
    <w:rsid w:val="009146A2"/>
    <w:rsid w:val="009154E3"/>
    <w:rsid w:val="00917694"/>
    <w:rsid w:val="00921656"/>
    <w:rsid w:val="0092385C"/>
    <w:rsid w:val="009260FD"/>
    <w:rsid w:val="009263CD"/>
    <w:rsid w:val="00930E6D"/>
    <w:rsid w:val="009317E3"/>
    <w:rsid w:val="00936E67"/>
    <w:rsid w:val="0094702E"/>
    <w:rsid w:val="00952C39"/>
    <w:rsid w:val="009603A1"/>
    <w:rsid w:val="00960964"/>
    <w:rsid w:val="00961D3C"/>
    <w:rsid w:val="00970653"/>
    <w:rsid w:val="00972CA2"/>
    <w:rsid w:val="00982B28"/>
    <w:rsid w:val="00984EA5"/>
    <w:rsid w:val="00992593"/>
    <w:rsid w:val="009A209C"/>
    <w:rsid w:val="009B3544"/>
    <w:rsid w:val="009B374C"/>
    <w:rsid w:val="009C17E1"/>
    <w:rsid w:val="009C35ED"/>
    <w:rsid w:val="009E1DE7"/>
    <w:rsid w:val="009E2930"/>
    <w:rsid w:val="009F1C12"/>
    <w:rsid w:val="009F2482"/>
    <w:rsid w:val="009F4D5E"/>
    <w:rsid w:val="00A10717"/>
    <w:rsid w:val="00A10CD7"/>
    <w:rsid w:val="00A124CB"/>
    <w:rsid w:val="00A12D4C"/>
    <w:rsid w:val="00A13146"/>
    <w:rsid w:val="00A14F6C"/>
    <w:rsid w:val="00A2167A"/>
    <w:rsid w:val="00A241DC"/>
    <w:rsid w:val="00A25A43"/>
    <w:rsid w:val="00A25A69"/>
    <w:rsid w:val="00A3295B"/>
    <w:rsid w:val="00A42AE5"/>
    <w:rsid w:val="00A52B61"/>
    <w:rsid w:val="00A566A6"/>
    <w:rsid w:val="00A64820"/>
    <w:rsid w:val="00A71DD6"/>
    <w:rsid w:val="00A723C7"/>
    <w:rsid w:val="00A761AB"/>
    <w:rsid w:val="00A77934"/>
    <w:rsid w:val="00A80E11"/>
    <w:rsid w:val="00A97F94"/>
    <w:rsid w:val="00AA381A"/>
    <w:rsid w:val="00AB0D9B"/>
    <w:rsid w:val="00AB1309"/>
    <w:rsid w:val="00AB28A4"/>
    <w:rsid w:val="00AB32A6"/>
    <w:rsid w:val="00AC0C89"/>
    <w:rsid w:val="00AC2C52"/>
    <w:rsid w:val="00AC717F"/>
    <w:rsid w:val="00AD089A"/>
    <w:rsid w:val="00AD1402"/>
    <w:rsid w:val="00AD1503"/>
    <w:rsid w:val="00AD3031"/>
    <w:rsid w:val="00AD305D"/>
    <w:rsid w:val="00AE36B8"/>
    <w:rsid w:val="00AE7244"/>
    <w:rsid w:val="00AF15FA"/>
    <w:rsid w:val="00AF251E"/>
    <w:rsid w:val="00AF3FEE"/>
    <w:rsid w:val="00B02F46"/>
    <w:rsid w:val="00B03094"/>
    <w:rsid w:val="00B05C56"/>
    <w:rsid w:val="00B2000C"/>
    <w:rsid w:val="00B20ADE"/>
    <w:rsid w:val="00B216D6"/>
    <w:rsid w:val="00B23C4B"/>
    <w:rsid w:val="00B3066B"/>
    <w:rsid w:val="00B31DDA"/>
    <w:rsid w:val="00B34F18"/>
    <w:rsid w:val="00B40306"/>
    <w:rsid w:val="00B4523F"/>
    <w:rsid w:val="00B45B9D"/>
    <w:rsid w:val="00B530CF"/>
    <w:rsid w:val="00B567C0"/>
    <w:rsid w:val="00B66B9A"/>
    <w:rsid w:val="00B67C52"/>
    <w:rsid w:val="00B71398"/>
    <w:rsid w:val="00B76554"/>
    <w:rsid w:val="00B82089"/>
    <w:rsid w:val="00B87C63"/>
    <w:rsid w:val="00B9609B"/>
    <w:rsid w:val="00B970AE"/>
    <w:rsid w:val="00BA1206"/>
    <w:rsid w:val="00BA1427"/>
    <w:rsid w:val="00BA335C"/>
    <w:rsid w:val="00BC4389"/>
    <w:rsid w:val="00BD0C50"/>
    <w:rsid w:val="00BE3666"/>
    <w:rsid w:val="00BE3D15"/>
    <w:rsid w:val="00BE49D0"/>
    <w:rsid w:val="00BF03AA"/>
    <w:rsid w:val="00BF23B5"/>
    <w:rsid w:val="00BF2C38"/>
    <w:rsid w:val="00C069E2"/>
    <w:rsid w:val="00C23331"/>
    <w:rsid w:val="00C265DA"/>
    <w:rsid w:val="00C27DC7"/>
    <w:rsid w:val="00C27DFD"/>
    <w:rsid w:val="00C418B5"/>
    <w:rsid w:val="00C41D33"/>
    <w:rsid w:val="00C442F2"/>
    <w:rsid w:val="00C4780D"/>
    <w:rsid w:val="00C674FE"/>
    <w:rsid w:val="00C7297D"/>
    <w:rsid w:val="00C75633"/>
    <w:rsid w:val="00C76C03"/>
    <w:rsid w:val="00C8242E"/>
    <w:rsid w:val="00C82615"/>
    <w:rsid w:val="00C867DB"/>
    <w:rsid w:val="00C87B86"/>
    <w:rsid w:val="00C944A0"/>
    <w:rsid w:val="00C96D12"/>
    <w:rsid w:val="00CA02BC"/>
    <w:rsid w:val="00CA2A38"/>
    <w:rsid w:val="00CA50FF"/>
    <w:rsid w:val="00CC24D1"/>
    <w:rsid w:val="00CC3CD2"/>
    <w:rsid w:val="00CC43BE"/>
    <w:rsid w:val="00CC6D35"/>
    <w:rsid w:val="00CD123C"/>
    <w:rsid w:val="00CD2085"/>
    <w:rsid w:val="00CD2CF0"/>
    <w:rsid w:val="00CD643E"/>
    <w:rsid w:val="00CE0A19"/>
    <w:rsid w:val="00CE23CB"/>
    <w:rsid w:val="00CE2EE1"/>
    <w:rsid w:val="00CE5881"/>
    <w:rsid w:val="00CE6F1B"/>
    <w:rsid w:val="00CF3CCE"/>
    <w:rsid w:val="00CF3FFD"/>
    <w:rsid w:val="00CF5ED3"/>
    <w:rsid w:val="00D0494C"/>
    <w:rsid w:val="00D061D5"/>
    <w:rsid w:val="00D14BEB"/>
    <w:rsid w:val="00D155A6"/>
    <w:rsid w:val="00D21C89"/>
    <w:rsid w:val="00D35FA5"/>
    <w:rsid w:val="00D37B58"/>
    <w:rsid w:val="00D45542"/>
    <w:rsid w:val="00D661E0"/>
    <w:rsid w:val="00D72969"/>
    <w:rsid w:val="00D77D0F"/>
    <w:rsid w:val="00D95987"/>
    <w:rsid w:val="00DA1CF0"/>
    <w:rsid w:val="00DA1DDA"/>
    <w:rsid w:val="00DB2271"/>
    <w:rsid w:val="00DB5659"/>
    <w:rsid w:val="00DC24B4"/>
    <w:rsid w:val="00DD3FF6"/>
    <w:rsid w:val="00DD7A05"/>
    <w:rsid w:val="00DE2624"/>
    <w:rsid w:val="00DF16DC"/>
    <w:rsid w:val="00DF5361"/>
    <w:rsid w:val="00E00340"/>
    <w:rsid w:val="00E009A1"/>
    <w:rsid w:val="00E00D15"/>
    <w:rsid w:val="00E071BE"/>
    <w:rsid w:val="00E07379"/>
    <w:rsid w:val="00E103F8"/>
    <w:rsid w:val="00E117F0"/>
    <w:rsid w:val="00E12BDC"/>
    <w:rsid w:val="00E14494"/>
    <w:rsid w:val="00E17033"/>
    <w:rsid w:val="00E22744"/>
    <w:rsid w:val="00E32189"/>
    <w:rsid w:val="00E34B73"/>
    <w:rsid w:val="00E42172"/>
    <w:rsid w:val="00E421C7"/>
    <w:rsid w:val="00E45211"/>
    <w:rsid w:val="00E46257"/>
    <w:rsid w:val="00E60638"/>
    <w:rsid w:val="00E6352B"/>
    <w:rsid w:val="00E72DE2"/>
    <w:rsid w:val="00E7380C"/>
    <w:rsid w:val="00E74BE7"/>
    <w:rsid w:val="00E8022B"/>
    <w:rsid w:val="00E86CC9"/>
    <w:rsid w:val="00E87FF7"/>
    <w:rsid w:val="00E915CF"/>
    <w:rsid w:val="00E96624"/>
    <w:rsid w:val="00EA291F"/>
    <w:rsid w:val="00EB2B30"/>
    <w:rsid w:val="00EB2CBD"/>
    <w:rsid w:val="00EC2190"/>
    <w:rsid w:val="00EC4079"/>
    <w:rsid w:val="00ED5473"/>
    <w:rsid w:val="00F126F1"/>
    <w:rsid w:val="00F13EA1"/>
    <w:rsid w:val="00F1522A"/>
    <w:rsid w:val="00F207E2"/>
    <w:rsid w:val="00F2106A"/>
    <w:rsid w:val="00F21FA6"/>
    <w:rsid w:val="00F24C93"/>
    <w:rsid w:val="00F36D8B"/>
    <w:rsid w:val="00F401D0"/>
    <w:rsid w:val="00F45F2B"/>
    <w:rsid w:val="00F46194"/>
    <w:rsid w:val="00F55E5C"/>
    <w:rsid w:val="00F56CB7"/>
    <w:rsid w:val="00F57AE4"/>
    <w:rsid w:val="00F65FEC"/>
    <w:rsid w:val="00F67150"/>
    <w:rsid w:val="00F83305"/>
    <w:rsid w:val="00F84366"/>
    <w:rsid w:val="00F85089"/>
    <w:rsid w:val="00F85564"/>
    <w:rsid w:val="00F86CFA"/>
    <w:rsid w:val="00F91908"/>
    <w:rsid w:val="00FA3649"/>
    <w:rsid w:val="00FA5965"/>
    <w:rsid w:val="00FC356D"/>
    <w:rsid w:val="00FD2867"/>
    <w:rsid w:val="00FD58BD"/>
    <w:rsid w:val="00FD6469"/>
    <w:rsid w:val="00FD7BC6"/>
    <w:rsid w:val="00FE04F5"/>
    <w:rsid w:val="00FE07E5"/>
    <w:rsid w:val="00FE08B7"/>
    <w:rsid w:val="00FE54BC"/>
    <w:rsid w:val="00FE58F0"/>
    <w:rsid w:val="00FF49CC"/>
    <w:rsid w:val="00FF4C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A5790149-5280-43FD-A14D-2BED8361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uiPriority w:val="99"/>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56610F"/>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56610F"/>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56610F"/>
    <w:rPr>
      <w:w w:val="110"/>
    </w:rPr>
  </w:style>
  <w:style w:type="paragraph" w:customStyle="1" w:styleId="Title3">
    <w:name w:val="Title 3"/>
    <w:basedOn w:val="Title2"/>
    <w:next w:val="Normal"/>
    <w:rsid w:val="0056610F"/>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56610F"/>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56610F"/>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Normal"/>
    <w:qFormat/>
    <w:rsid w:val="00AE36B8"/>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ind w:left="397" w:hanging="397"/>
    </w:pPr>
    <w:rPr>
      <w:rFonts w:eastAsia="SimSun"/>
      <w:sz w:val="20"/>
      <w:szCs w:val="26"/>
      <w:lang w:eastAsia="zh-CN" w:bidi="ar-EG"/>
    </w:rPr>
  </w:style>
  <w:style w:type="paragraph" w:customStyle="1" w:styleId="Headingb0">
    <w:name w:val="Heading b"/>
    <w:basedOn w:val="Normal"/>
    <w:qFormat/>
    <w:rsid w:val="00AE36B8"/>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eastAsia="SimSun"/>
      <w:b/>
      <w:bCs/>
      <w:lang w:eastAsia="zh-CN" w:bidi="ar-EG"/>
    </w:rPr>
  </w:style>
  <w:style w:type="paragraph" w:customStyle="1" w:styleId="Tabletexte">
    <w:name w:val="Table texte"/>
    <w:basedOn w:val="Normal"/>
    <w:qFormat/>
    <w:rsid w:val="00AE36B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SimSun"/>
      <w:sz w:val="20"/>
      <w:szCs w:val="26"/>
      <w:lang w:eastAsia="zh-CN" w:bidi="ar-SY"/>
    </w:rPr>
  </w:style>
  <w:style w:type="paragraph" w:customStyle="1" w:styleId="TableHead0">
    <w:name w:val="Table Head"/>
    <w:basedOn w:val="Normal"/>
    <w:qFormat/>
    <w:rsid w:val="00AE36B8"/>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SimSun"/>
      <w:b/>
      <w:bCs/>
      <w:sz w:val="20"/>
      <w:szCs w:val="26"/>
      <w:lang w:eastAsia="zh-CN" w:bidi="ar-EG"/>
    </w:rPr>
  </w:style>
  <w:style w:type="paragraph" w:customStyle="1" w:styleId="Headingbitalic">
    <w:name w:val="Heading b italic"/>
    <w:basedOn w:val="Headingb0"/>
    <w:qFormat/>
    <w:rsid w:val="006E0A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iia.org" TargetMode="External"/><Relationship Id="rId1" Type="http://schemas.openxmlformats.org/officeDocument/2006/relationships/hyperlink" Target="file:///C:\Users\khalil\Desktop\Doc_TRAD\www.thei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www.w3.org/XML/1998/namespace"/>
    <ds:schemaRef ds:uri="996b2e75-67fd-4955-a3b0-5ab9934cb50b"/>
    <ds:schemaRef ds:uri="http://schemas.microsoft.com/office/2006/documentManagement/types"/>
    <ds:schemaRef ds:uri="http://schemas.microsoft.com/office/2006/metadata/properties"/>
    <ds:schemaRef ds:uri="http://purl.org/dc/elements/1.1/"/>
    <ds:schemaRef ds:uri="de10a323-94a9-4e93-88b4-ea964576960d"/>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9EC3309-37E2-494A-917A-89E6B179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3630</Words>
  <Characters>20697</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Internal Auditor on internal audit activities</dc:title>
  <dc:subject>Council 2018</dc:subject>
  <dc:creator>Brouard, Ricarda</dc:creator>
  <cp:keywords>C18, C2018</cp:keywords>
  <dc:description/>
  <cp:lastModifiedBy>Brouard, Ricarda</cp:lastModifiedBy>
  <cp:revision>2</cp:revision>
  <cp:lastPrinted>2018-04-10T10:31:00Z</cp:lastPrinted>
  <dcterms:created xsi:type="dcterms:W3CDTF">2018-04-10T15:05:00Z</dcterms:created>
  <dcterms:modified xsi:type="dcterms:W3CDTF">2018-04-10T15:05:00Z</dcterms:modified>
  <cp:category>Conference document</cp:category>
</cp:coreProperties>
</file>