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B76C72">
        <w:trPr>
          <w:cantSplit/>
        </w:trPr>
        <w:tc>
          <w:tcPr>
            <w:tcW w:w="6911" w:type="dxa"/>
          </w:tcPr>
          <w:p w:rsidR="002A2188" w:rsidRPr="00813E5E" w:rsidRDefault="002A2188" w:rsidP="00623AE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GoBack"/>
            <w:bookmarkEnd w:id="0"/>
            <w:bookmarkEnd w:id="1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623AE3">
              <w:rPr>
                <w:b/>
                <w:bCs/>
                <w:position w:val="6"/>
                <w:sz w:val="30"/>
                <w:szCs w:val="30"/>
                <w:lang w:val="fr-CH"/>
              </w:rPr>
              <w:t>8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Geneva, 1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7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-2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7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April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201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2A2188" w:rsidRPr="00813E5E" w:rsidRDefault="002A2188" w:rsidP="00B76C72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B76C7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C4438C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C4438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B76C7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C4438C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C4438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B76C72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D04E39" w:rsidP="00C4438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  <w:r>
              <w:rPr>
                <w:b/>
              </w:rPr>
              <w:t>Agenda item:</w:t>
            </w:r>
            <w:r w:rsidR="00C4438C">
              <w:rPr>
                <w:b/>
              </w:rPr>
              <w:t xml:space="preserve"> ADM 20</w:t>
            </w:r>
          </w:p>
        </w:tc>
        <w:tc>
          <w:tcPr>
            <w:tcW w:w="3120" w:type="dxa"/>
          </w:tcPr>
          <w:p w:rsidR="002A2188" w:rsidRPr="00E85629" w:rsidRDefault="002A2188" w:rsidP="00C4438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623AE3">
              <w:rPr>
                <w:b/>
              </w:rPr>
              <w:t>8</w:t>
            </w:r>
            <w:r>
              <w:rPr>
                <w:b/>
              </w:rPr>
              <w:t>/</w:t>
            </w:r>
            <w:r w:rsidR="00C4438C">
              <w:rPr>
                <w:b/>
              </w:rPr>
              <w:t>52</w:t>
            </w:r>
            <w:r>
              <w:rPr>
                <w:b/>
              </w:rPr>
              <w:t>-E</w:t>
            </w:r>
          </w:p>
        </w:tc>
      </w:tr>
      <w:tr w:rsidR="002A2188" w:rsidRPr="00813E5E" w:rsidTr="00B76C72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C4438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2A2188" w:rsidRPr="00E85629" w:rsidRDefault="00C4438C" w:rsidP="00C4438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8 February</w:t>
            </w:r>
            <w:r w:rsidR="002A2188">
              <w:rPr>
                <w:b/>
              </w:rPr>
              <w:t xml:space="preserve"> 201</w:t>
            </w:r>
            <w:r w:rsidR="00623AE3">
              <w:rPr>
                <w:b/>
              </w:rPr>
              <w:t>8</w:t>
            </w:r>
          </w:p>
        </w:tc>
      </w:tr>
      <w:tr w:rsidR="002A2188" w:rsidRPr="00813E5E" w:rsidTr="00B76C72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C4438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2A2188" w:rsidRPr="00E85629" w:rsidRDefault="002A2188" w:rsidP="00C4438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:rsidTr="00B76C72">
        <w:trPr>
          <w:cantSplit/>
        </w:trPr>
        <w:tc>
          <w:tcPr>
            <w:tcW w:w="10031" w:type="dxa"/>
            <w:gridSpan w:val="2"/>
          </w:tcPr>
          <w:p w:rsidR="002A2188" w:rsidRPr="00813E5E" w:rsidRDefault="00D04E39" w:rsidP="00B76C72">
            <w:pPr>
              <w:pStyle w:val="Source"/>
            </w:pPr>
            <w:bookmarkStart w:id="7" w:name="dsource" w:colFirst="0" w:colLast="0"/>
            <w:bookmarkEnd w:id="6"/>
            <w:r w:rsidRPr="00D04E39">
              <w:t>Report by the Secretary-General</w:t>
            </w:r>
          </w:p>
        </w:tc>
      </w:tr>
      <w:tr w:rsidR="002A2188" w:rsidRPr="00813E5E" w:rsidTr="00B76C72">
        <w:trPr>
          <w:cantSplit/>
        </w:trPr>
        <w:tc>
          <w:tcPr>
            <w:tcW w:w="10031" w:type="dxa"/>
            <w:gridSpan w:val="2"/>
          </w:tcPr>
          <w:p w:rsidR="002A2188" w:rsidRPr="00813E5E" w:rsidRDefault="00C4438C" w:rsidP="00B76C72">
            <w:pPr>
              <w:pStyle w:val="Title1"/>
            </w:pPr>
            <w:bookmarkStart w:id="8" w:name="dtitle1" w:colFirst="0" w:colLast="0"/>
            <w:bookmarkEnd w:id="7"/>
            <w:r>
              <w:t>REPORT FROM THE ETHIC</w:t>
            </w:r>
            <w:r w:rsidR="00065A4C">
              <w:t>S</w:t>
            </w:r>
            <w:r>
              <w:t xml:space="preserve"> OFFICE</w:t>
            </w:r>
          </w:p>
        </w:tc>
      </w:tr>
      <w:bookmarkEnd w:id="8"/>
    </w:tbl>
    <w:p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:rsidTr="00B76C7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188" w:rsidRPr="00C4438C" w:rsidRDefault="002A2188" w:rsidP="00C4438C">
            <w:pPr>
              <w:pStyle w:val="Headingb"/>
              <w:keepNext w:val="0"/>
              <w:keepLines w:val="0"/>
              <w:snapToGrid w:val="0"/>
              <w:spacing w:before="120" w:after="120"/>
              <w:rPr>
                <w:szCs w:val="24"/>
              </w:rPr>
            </w:pPr>
            <w:r w:rsidRPr="00C4438C">
              <w:rPr>
                <w:szCs w:val="24"/>
              </w:rPr>
              <w:t>Summary</w:t>
            </w:r>
          </w:p>
          <w:p w:rsidR="002A2188" w:rsidRPr="00C4438C" w:rsidRDefault="007E099C" w:rsidP="006A0CAA">
            <w:pPr>
              <w:pStyle w:val="ListParagraph"/>
              <w:adjustRightInd w:val="0"/>
              <w:snapToGrid w:val="0"/>
              <w:spacing w:before="120" w:after="120" w:line="24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C4438C">
              <w:rPr>
                <w:sz w:val="24"/>
                <w:szCs w:val="24"/>
              </w:rPr>
              <w:t>At the 2017 Session, Council requested that that the Ethics Office provide a report on its activities.</w:t>
            </w:r>
            <w:r w:rsidRPr="007014F8">
              <w:rPr>
                <w:rStyle w:val="FootnoteReference"/>
                <w:sz w:val="18"/>
                <w:szCs w:val="18"/>
              </w:rPr>
              <w:footnoteReference w:id="1"/>
            </w:r>
            <w:r w:rsidRPr="00C4438C">
              <w:rPr>
                <w:sz w:val="24"/>
                <w:szCs w:val="24"/>
              </w:rPr>
              <w:t xml:space="preserve"> </w:t>
            </w:r>
          </w:p>
          <w:p w:rsidR="002A2188" w:rsidRPr="00C4438C" w:rsidRDefault="002A2188" w:rsidP="00065A4C">
            <w:pPr>
              <w:pStyle w:val="Headingb"/>
              <w:keepNext w:val="0"/>
              <w:keepLines w:val="0"/>
              <w:snapToGrid w:val="0"/>
              <w:spacing w:before="120" w:after="120"/>
              <w:jc w:val="both"/>
              <w:rPr>
                <w:szCs w:val="24"/>
              </w:rPr>
            </w:pPr>
            <w:r w:rsidRPr="00C4438C">
              <w:rPr>
                <w:szCs w:val="24"/>
              </w:rPr>
              <w:t>Action required</w:t>
            </w:r>
          </w:p>
          <w:p w:rsidR="002A2188" w:rsidRPr="00C4438C" w:rsidRDefault="00241045" w:rsidP="00065A4C">
            <w:pPr>
              <w:snapToGrid w:val="0"/>
              <w:spacing w:after="120"/>
              <w:jc w:val="both"/>
              <w:rPr>
                <w:szCs w:val="24"/>
              </w:rPr>
            </w:pPr>
            <w:r w:rsidRPr="00C4438C">
              <w:rPr>
                <w:szCs w:val="24"/>
              </w:rPr>
              <w:t xml:space="preserve">The Council is requested to </w:t>
            </w:r>
            <w:r w:rsidRPr="00C4438C">
              <w:rPr>
                <w:b/>
                <w:bCs/>
                <w:szCs w:val="24"/>
              </w:rPr>
              <w:t xml:space="preserve">take note </w:t>
            </w:r>
            <w:r w:rsidRPr="00C4438C">
              <w:rPr>
                <w:szCs w:val="24"/>
              </w:rPr>
              <w:t>of the Ethics Office 2017 Report</w:t>
            </w:r>
            <w:r w:rsidR="00065A4C">
              <w:rPr>
                <w:szCs w:val="24"/>
              </w:rPr>
              <w:t>.</w:t>
            </w:r>
          </w:p>
          <w:p w:rsidR="002A2188" w:rsidRPr="00C4438C" w:rsidRDefault="002A2188" w:rsidP="00C4438C">
            <w:pPr>
              <w:pStyle w:val="Table"/>
              <w:keepNext w:val="0"/>
              <w:adjustRightInd w:val="0"/>
              <w:snapToGrid w:val="0"/>
              <w:spacing w:before="120"/>
              <w:rPr>
                <w:rFonts w:ascii="Calibri" w:hAnsi="Calibri"/>
                <w:caps w:val="0"/>
                <w:szCs w:val="24"/>
              </w:rPr>
            </w:pPr>
            <w:r w:rsidRPr="00C4438C">
              <w:rPr>
                <w:rFonts w:ascii="Calibri" w:hAnsi="Calibri"/>
                <w:caps w:val="0"/>
                <w:szCs w:val="24"/>
              </w:rPr>
              <w:t>____________</w:t>
            </w:r>
          </w:p>
          <w:p w:rsidR="002A2188" w:rsidRPr="00C4438C" w:rsidRDefault="002A2188" w:rsidP="00C4438C">
            <w:pPr>
              <w:pStyle w:val="Headingb"/>
              <w:keepNext w:val="0"/>
              <w:keepLines w:val="0"/>
              <w:snapToGrid w:val="0"/>
              <w:spacing w:before="120" w:after="120"/>
              <w:rPr>
                <w:szCs w:val="24"/>
              </w:rPr>
            </w:pPr>
            <w:r w:rsidRPr="00C4438C">
              <w:rPr>
                <w:szCs w:val="24"/>
              </w:rPr>
              <w:t>References</w:t>
            </w:r>
          </w:p>
          <w:p w:rsidR="000F0D98" w:rsidRPr="000F0D98" w:rsidRDefault="00C1369A" w:rsidP="00C4438C">
            <w:pPr>
              <w:snapToGrid w:val="0"/>
              <w:spacing w:after="120"/>
              <w:rPr>
                <w:szCs w:val="24"/>
              </w:rPr>
            </w:pPr>
            <w:hyperlink r:id="rId9" w:history="1">
              <w:r w:rsidR="000F0D98" w:rsidRPr="00C4438C">
                <w:rPr>
                  <w:rStyle w:val="Hyperlink"/>
                  <w:szCs w:val="24"/>
                </w:rPr>
                <w:t>C17/120(Rev. 1)</w:t>
              </w:r>
            </w:hyperlink>
            <w:r w:rsidR="000F0D98" w:rsidRPr="00C4438C">
              <w:rPr>
                <w:szCs w:val="24"/>
              </w:rPr>
              <w:t xml:space="preserve">; </w:t>
            </w:r>
            <w:hyperlink r:id="rId10" w:history="1">
              <w:r w:rsidR="000F0D98" w:rsidRPr="00C4438C">
                <w:rPr>
                  <w:rStyle w:val="Hyperlink"/>
                  <w:rFonts w:asciiTheme="minorHAnsi" w:hAnsiTheme="minorHAnsi"/>
                  <w:szCs w:val="24"/>
                </w:rPr>
                <w:t>C17/50</w:t>
              </w:r>
            </w:hyperlink>
          </w:p>
        </w:tc>
      </w:tr>
    </w:tbl>
    <w:p w:rsidR="006A0CAA" w:rsidRDefault="006A0CAA" w:rsidP="00DF19D0">
      <w:pPr>
        <w:pStyle w:val="ListParagraph"/>
        <w:adjustRightInd w:val="0"/>
        <w:snapToGrid w:val="0"/>
        <w:spacing w:before="720" w:after="120" w:line="240" w:lineRule="auto"/>
        <w:ind w:left="426"/>
        <w:contextualSpacing w:val="0"/>
        <w:jc w:val="both"/>
        <w:rPr>
          <w:b/>
          <w:bCs/>
          <w:sz w:val="24"/>
          <w:szCs w:val="24"/>
        </w:rPr>
      </w:pPr>
    </w:p>
    <w:p w:rsidR="006A0CAA" w:rsidRDefault="006A0C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Bidi"/>
          <w:b/>
          <w:bCs/>
          <w:szCs w:val="24"/>
          <w:lang w:val="en-US" w:eastAsia="zh-CN"/>
        </w:rPr>
      </w:pPr>
      <w:r>
        <w:rPr>
          <w:b/>
          <w:bCs/>
          <w:szCs w:val="24"/>
        </w:rPr>
        <w:br w:type="page"/>
      </w:r>
    </w:p>
    <w:p w:rsidR="00C565CD" w:rsidRPr="007014F8" w:rsidRDefault="00C565CD" w:rsidP="00065A4C">
      <w:pPr>
        <w:pStyle w:val="ListParagraph"/>
        <w:numPr>
          <w:ilvl w:val="0"/>
          <w:numId w:val="5"/>
        </w:numPr>
        <w:adjustRightInd w:val="0"/>
        <w:snapToGrid w:val="0"/>
        <w:spacing w:before="720" w:after="120" w:line="240" w:lineRule="auto"/>
        <w:ind w:left="426" w:hanging="426"/>
        <w:contextualSpacing w:val="0"/>
        <w:jc w:val="both"/>
        <w:rPr>
          <w:b/>
          <w:bCs/>
          <w:sz w:val="24"/>
          <w:szCs w:val="24"/>
        </w:rPr>
      </w:pPr>
      <w:r w:rsidRPr="007014F8">
        <w:rPr>
          <w:b/>
          <w:bCs/>
          <w:sz w:val="24"/>
          <w:szCs w:val="24"/>
        </w:rPr>
        <w:lastRenderedPageBreak/>
        <w:t>Report on Activities</w:t>
      </w:r>
    </w:p>
    <w:p w:rsidR="00CF242E" w:rsidRPr="007014F8" w:rsidRDefault="00A233E2" w:rsidP="00065A4C">
      <w:pPr>
        <w:pStyle w:val="ListParagraph"/>
        <w:numPr>
          <w:ilvl w:val="0"/>
          <w:numId w:val="6"/>
        </w:numPr>
        <w:snapToGrid w:val="0"/>
        <w:spacing w:before="120"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014F8">
        <w:rPr>
          <w:sz w:val="24"/>
          <w:szCs w:val="24"/>
        </w:rPr>
        <w:t xml:space="preserve">There </w:t>
      </w:r>
      <w:r w:rsidR="0030720C" w:rsidRPr="007014F8">
        <w:rPr>
          <w:sz w:val="24"/>
          <w:szCs w:val="24"/>
        </w:rPr>
        <w:t xml:space="preserve">were </w:t>
      </w:r>
      <w:r w:rsidR="00C565CD" w:rsidRPr="007014F8">
        <w:rPr>
          <w:sz w:val="24"/>
          <w:szCs w:val="24"/>
        </w:rPr>
        <w:t>two key objectives</w:t>
      </w:r>
      <w:r w:rsidR="0030720C" w:rsidRPr="007014F8">
        <w:rPr>
          <w:sz w:val="24"/>
          <w:szCs w:val="24"/>
        </w:rPr>
        <w:t xml:space="preserve"> for Ethics Office initiatives during this reporting period</w:t>
      </w:r>
      <w:r w:rsidR="00C565CD" w:rsidRPr="007014F8">
        <w:rPr>
          <w:sz w:val="24"/>
          <w:szCs w:val="24"/>
        </w:rPr>
        <w:t xml:space="preserve">: (a) promoting an environment of ethical awareness across the organization; (b) enhancing the </w:t>
      </w:r>
      <w:r w:rsidR="00CF02B2" w:rsidRPr="007014F8">
        <w:rPr>
          <w:sz w:val="24"/>
          <w:szCs w:val="24"/>
        </w:rPr>
        <w:t>legal/administrative</w:t>
      </w:r>
      <w:r w:rsidR="00641C50" w:rsidRPr="007014F8">
        <w:rPr>
          <w:sz w:val="24"/>
          <w:szCs w:val="24"/>
        </w:rPr>
        <w:t xml:space="preserve"> framework.</w:t>
      </w:r>
      <w:r w:rsidRPr="007014F8">
        <w:rPr>
          <w:rStyle w:val="FootnoteReference"/>
          <w:sz w:val="18"/>
          <w:szCs w:val="18"/>
        </w:rPr>
        <w:footnoteReference w:id="2"/>
      </w:r>
    </w:p>
    <w:p w:rsidR="00C565CD" w:rsidRPr="007014F8" w:rsidRDefault="00C565CD" w:rsidP="00065A4C">
      <w:pPr>
        <w:pStyle w:val="ListParagraph"/>
        <w:keepNext/>
        <w:keepLines/>
        <w:numPr>
          <w:ilvl w:val="0"/>
          <w:numId w:val="6"/>
        </w:numPr>
        <w:snapToGrid w:val="0"/>
        <w:spacing w:before="120"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014F8">
        <w:rPr>
          <w:sz w:val="24"/>
          <w:szCs w:val="24"/>
        </w:rPr>
        <w:t xml:space="preserve">Specific activities </w:t>
      </w:r>
      <w:r w:rsidR="003F2C3D" w:rsidRPr="007014F8">
        <w:rPr>
          <w:sz w:val="24"/>
          <w:szCs w:val="24"/>
        </w:rPr>
        <w:t>aimed at</w:t>
      </w:r>
      <w:r w:rsidRPr="007014F8">
        <w:rPr>
          <w:sz w:val="24"/>
          <w:szCs w:val="24"/>
        </w:rPr>
        <w:t xml:space="preserve"> each of these objectives are described below. </w:t>
      </w:r>
    </w:p>
    <w:p w:rsidR="00C565CD" w:rsidRPr="00DF19D0" w:rsidRDefault="00C565CD" w:rsidP="00DF19D0">
      <w:pPr>
        <w:keepNext/>
        <w:keepLines/>
        <w:rPr>
          <w:szCs w:val="24"/>
        </w:rPr>
      </w:pPr>
    </w:p>
    <w:p w:rsidR="000F0D98" w:rsidRPr="000F0D98" w:rsidRDefault="00C565CD" w:rsidP="00DF19D0">
      <w:pPr>
        <w:pStyle w:val="ListParagraph"/>
        <w:keepNext/>
        <w:keepLines/>
        <w:numPr>
          <w:ilvl w:val="1"/>
          <w:numId w:val="5"/>
        </w:numPr>
        <w:ind w:left="1134" w:hanging="414"/>
        <w:rPr>
          <w:sz w:val="24"/>
          <w:szCs w:val="24"/>
        </w:rPr>
      </w:pPr>
      <w:r w:rsidRPr="003F2C3D">
        <w:rPr>
          <w:b/>
          <w:bCs/>
          <w:i/>
          <w:iCs/>
          <w:sz w:val="24"/>
          <w:szCs w:val="24"/>
        </w:rPr>
        <w:t xml:space="preserve">Promoting an Environment of Ethical Awareness </w:t>
      </w:r>
    </w:p>
    <w:p w:rsidR="00C565CD" w:rsidRPr="007014F8" w:rsidRDefault="00C565CD">
      <w:pPr>
        <w:pStyle w:val="ListParagraph"/>
        <w:numPr>
          <w:ilvl w:val="0"/>
          <w:numId w:val="6"/>
        </w:numPr>
        <w:adjustRightInd w:val="0"/>
        <w:snapToGrid w:val="0"/>
        <w:spacing w:before="240"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014F8">
        <w:rPr>
          <w:sz w:val="24"/>
          <w:szCs w:val="24"/>
          <w:u w:val="single"/>
        </w:rPr>
        <w:t>Ethics Survey</w:t>
      </w:r>
      <w:r w:rsidR="001011FE" w:rsidRPr="007014F8">
        <w:rPr>
          <w:sz w:val="24"/>
          <w:szCs w:val="24"/>
        </w:rPr>
        <w:t xml:space="preserve">: </w:t>
      </w:r>
      <w:r w:rsidR="00054ED9" w:rsidRPr="007014F8">
        <w:rPr>
          <w:sz w:val="24"/>
          <w:szCs w:val="24"/>
        </w:rPr>
        <w:t>T</w:t>
      </w:r>
      <w:r w:rsidRPr="007014F8">
        <w:rPr>
          <w:sz w:val="24"/>
          <w:szCs w:val="24"/>
        </w:rPr>
        <w:t xml:space="preserve">he Ethics Office </w:t>
      </w:r>
      <w:r w:rsidR="00054ED9" w:rsidRPr="007014F8">
        <w:rPr>
          <w:sz w:val="24"/>
          <w:szCs w:val="24"/>
        </w:rPr>
        <w:t>conducted</w:t>
      </w:r>
      <w:r w:rsidRPr="007014F8">
        <w:rPr>
          <w:sz w:val="24"/>
          <w:szCs w:val="24"/>
        </w:rPr>
        <w:t xml:space="preserve"> an organization-wide survey to </w:t>
      </w:r>
      <w:r w:rsidR="001011FE" w:rsidRPr="007014F8">
        <w:rPr>
          <w:sz w:val="24"/>
          <w:szCs w:val="24"/>
        </w:rPr>
        <w:t>gather information</w:t>
      </w:r>
      <w:r w:rsidRPr="007014F8">
        <w:rPr>
          <w:sz w:val="24"/>
          <w:szCs w:val="24"/>
        </w:rPr>
        <w:t xml:space="preserve"> on staff</w:t>
      </w:r>
      <w:r w:rsidR="009A1572" w:rsidRPr="007014F8">
        <w:rPr>
          <w:sz w:val="24"/>
          <w:szCs w:val="24"/>
        </w:rPr>
        <w:t xml:space="preserve"> awareness </w:t>
      </w:r>
      <w:r w:rsidR="005B74CC" w:rsidRPr="007014F8">
        <w:rPr>
          <w:sz w:val="24"/>
          <w:szCs w:val="24"/>
        </w:rPr>
        <w:t>levels</w:t>
      </w:r>
      <w:r w:rsidR="009A1572" w:rsidRPr="007014F8">
        <w:rPr>
          <w:sz w:val="24"/>
          <w:szCs w:val="24"/>
        </w:rPr>
        <w:t xml:space="preserve">. </w:t>
      </w:r>
      <w:r w:rsidRPr="007014F8">
        <w:rPr>
          <w:sz w:val="24"/>
          <w:szCs w:val="24"/>
        </w:rPr>
        <w:t xml:space="preserve">The survey was promoted </w:t>
      </w:r>
      <w:r w:rsidR="005B74CC" w:rsidRPr="007014F8">
        <w:rPr>
          <w:sz w:val="24"/>
          <w:szCs w:val="24"/>
        </w:rPr>
        <w:t>via a</w:t>
      </w:r>
      <w:r w:rsidRPr="007014F8">
        <w:rPr>
          <w:sz w:val="24"/>
          <w:szCs w:val="24"/>
        </w:rPr>
        <w:t xml:space="preserve"> video</w:t>
      </w:r>
      <w:r w:rsidR="007E099C" w:rsidRPr="007014F8">
        <w:rPr>
          <w:sz w:val="24"/>
          <w:szCs w:val="24"/>
        </w:rPr>
        <w:t xml:space="preserve"> message</w:t>
      </w:r>
      <w:r w:rsidRPr="007014F8">
        <w:rPr>
          <w:sz w:val="24"/>
          <w:szCs w:val="24"/>
        </w:rPr>
        <w:t xml:space="preserve">, whereby the Secretary-General along </w:t>
      </w:r>
      <w:r w:rsidR="005B74CC" w:rsidRPr="007014F8">
        <w:rPr>
          <w:sz w:val="24"/>
          <w:szCs w:val="24"/>
        </w:rPr>
        <w:t>and</w:t>
      </w:r>
      <w:r w:rsidRPr="007014F8">
        <w:rPr>
          <w:sz w:val="24"/>
          <w:szCs w:val="24"/>
        </w:rPr>
        <w:t xml:space="preserve"> other stakeholders explained why the</w:t>
      </w:r>
      <w:r w:rsidR="007E099C" w:rsidRPr="007014F8">
        <w:rPr>
          <w:sz w:val="24"/>
          <w:szCs w:val="24"/>
        </w:rPr>
        <w:t>y consider</w:t>
      </w:r>
      <w:r w:rsidR="00054ED9" w:rsidRPr="007014F8">
        <w:rPr>
          <w:sz w:val="24"/>
          <w:szCs w:val="24"/>
        </w:rPr>
        <w:t xml:space="preserve"> ethics important. </w:t>
      </w:r>
      <w:r w:rsidR="006A0CAA">
        <w:rPr>
          <w:sz w:val="24"/>
          <w:szCs w:val="24"/>
        </w:rPr>
        <w:t>Enhancing</w:t>
      </w:r>
      <w:r w:rsidRPr="007014F8">
        <w:rPr>
          <w:sz w:val="24"/>
          <w:szCs w:val="24"/>
        </w:rPr>
        <w:t xml:space="preserve"> familiarity with existing ethics-related policies</w:t>
      </w:r>
      <w:r w:rsidR="006A0CAA">
        <w:rPr>
          <w:sz w:val="24"/>
          <w:szCs w:val="24"/>
        </w:rPr>
        <w:t xml:space="preserve"> was one of the areas for opportunity identified by the survey</w:t>
      </w:r>
      <w:r w:rsidRPr="007014F8">
        <w:rPr>
          <w:sz w:val="24"/>
          <w:szCs w:val="24"/>
        </w:rPr>
        <w:t>, particularly awareness on how to report potential misconduct.</w:t>
      </w:r>
      <w:r w:rsidR="00081019" w:rsidRPr="007014F8">
        <w:rPr>
          <w:rStyle w:val="FootnoteReference"/>
          <w:rFonts w:asciiTheme="minorHAnsi" w:hAnsiTheme="minorHAnsi"/>
          <w:sz w:val="18"/>
          <w:szCs w:val="18"/>
        </w:rPr>
        <w:footnoteReference w:id="3"/>
      </w:r>
      <w:r w:rsidR="009A1572" w:rsidRPr="007014F8">
        <w:rPr>
          <w:sz w:val="24"/>
          <w:szCs w:val="24"/>
        </w:rPr>
        <w:t xml:space="preserve"> </w:t>
      </w:r>
      <w:r w:rsidR="00065A4C">
        <w:rPr>
          <w:sz w:val="24"/>
          <w:szCs w:val="24"/>
        </w:rPr>
        <w:t xml:space="preserve">These results – </w:t>
      </w:r>
      <w:r w:rsidRPr="007014F8">
        <w:rPr>
          <w:sz w:val="24"/>
          <w:szCs w:val="24"/>
        </w:rPr>
        <w:t xml:space="preserve">along with </w:t>
      </w:r>
      <w:r w:rsidR="009A1572" w:rsidRPr="007014F8">
        <w:rPr>
          <w:sz w:val="24"/>
          <w:szCs w:val="24"/>
        </w:rPr>
        <w:t xml:space="preserve">inputs arising from </w:t>
      </w:r>
      <w:r w:rsidR="009A1572" w:rsidRPr="007014F8">
        <w:rPr>
          <w:b/>
          <w:bCs/>
          <w:sz w:val="24"/>
          <w:szCs w:val="24"/>
          <w:u w:val="single"/>
        </w:rPr>
        <w:t>26 information-gathering meetings</w:t>
      </w:r>
      <w:r w:rsidR="009A1572" w:rsidRPr="007014F8">
        <w:rPr>
          <w:sz w:val="24"/>
          <w:szCs w:val="24"/>
        </w:rPr>
        <w:t xml:space="preserve"> </w:t>
      </w:r>
      <w:r w:rsidRPr="007014F8">
        <w:rPr>
          <w:sz w:val="24"/>
          <w:szCs w:val="24"/>
        </w:rPr>
        <w:t xml:space="preserve">with </w:t>
      </w:r>
      <w:r w:rsidR="009A1572" w:rsidRPr="007014F8">
        <w:rPr>
          <w:sz w:val="24"/>
          <w:szCs w:val="24"/>
        </w:rPr>
        <w:t>leaders,</w:t>
      </w:r>
      <w:r w:rsidRPr="007014F8">
        <w:rPr>
          <w:sz w:val="24"/>
          <w:szCs w:val="24"/>
        </w:rPr>
        <w:t xml:space="preserve"> managers</w:t>
      </w:r>
      <w:r w:rsidR="00065A4C">
        <w:rPr>
          <w:sz w:val="24"/>
          <w:szCs w:val="24"/>
        </w:rPr>
        <w:t>,</w:t>
      </w:r>
      <w:r w:rsidR="007C1AD0" w:rsidRPr="007014F8">
        <w:rPr>
          <w:sz w:val="24"/>
          <w:szCs w:val="24"/>
        </w:rPr>
        <w:t xml:space="preserve"> and other key stakeholders</w:t>
      </w:r>
      <w:r w:rsidR="00BE7971" w:rsidRPr="007014F8">
        <w:rPr>
          <w:sz w:val="24"/>
          <w:szCs w:val="24"/>
        </w:rPr>
        <w:t xml:space="preserve"> across the organization</w:t>
      </w:r>
      <w:r w:rsidR="00065A4C">
        <w:rPr>
          <w:sz w:val="24"/>
          <w:szCs w:val="24"/>
        </w:rPr>
        <w:t xml:space="preserve"> – </w:t>
      </w:r>
      <w:r w:rsidRPr="007014F8">
        <w:rPr>
          <w:sz w:val="24"/>
          <w:szCs w:val="24"/>
        </w:rPr>
        <w:t>helped shape the priorities for the Ethics Office.</w:t>
      </w:r>
    </w:p>
    <w:p w:rsidR="00CF02B2" w:rsidRPr="007014F8" w:rsidRDefault="00C565CD">
      <w:pPr>
        <w:pStyle w:val="ListParagraph"/>
        <w:numPr>
          <w:ilvl w:val="0"/>
          <w:numId w:val="6"/>
        </w:numPr>
        <w:adjustRightInd w:val="0"/>
        <w:snapToGrid w:val="0"/>
        <w:spacing w:before="120"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014F8">
        <w:rPr>
          <w:sz w:val="24"/>
          <w:szCs w:val="24"/>
          <w:u w:val="single"/>
        </w:rPr>
        <w:t>Team Awareness-raising Sessions</w:t>
      </w:r>
      <w:r w:rsidR="007014F8">
        <w:rPr>
          <w:sz w:val="24"/>
          <w:szCs w:val="24"/>
        </w:rPr>
        <w:t xml:space="preserve">: </w:t>
      </w:r>
      <w:r w:rsidR="007E099C" w:rsidRPr="007014F8">
        <w:rPr>
          <w:sz w:val="24"/>
          <w:szCs w:val="24"/>
        </w:rPr>
        <w:t>As</w:t>
      </w:r>
      <w:r w:rsidRPr="007014F8">
        <w:rPr>
          <w:sz w:val="24"/>
          <w:szCs w:val="24"/>
        </w:rPr>
        <w:t xml:space="preserve"> the Ethics Officer position had been vacant,</w:t>
      </w:r>
      <w:r w:rsidR="00FA7399" w:rsidRPr="007014F8">
        <w:rPr>
          <w:rStyle w:val="FootnoteReference"/>
          <w:rFonts w:asciiTheme="minorHAnsi" w:hAnsiTheme="minorHAnsi"/>
          <w:sz w:val="18"/>
          <w:szCs w:val="18"/>
        </w:rPr>
        <w:footnoteReference w:id="4"/>
      </w:r>
      <w:r w:rsidRPr="007014F8">
        <w:rPr>
          <w:sz w:val="24"/>
          <w:szCs w:val="24"/>
        </w:rPr>
        <w:t xml:space="preserve"> and in light of the survey results</w:t>
      </w:r>
      <w:r w:rsidRPr="007014F8">
        <w:rPr>
          <w:sz w:val="24"/>
          <w:szCs w:val="24"/>
          <w:shd w:val="clear" w:color="auto" w:fill="FFFFFF" w:themeFill="background1"/>
        </w:rPr>
        <w:t>, the</w:t>
      </w:r>
      <w:r w:rsidRPr="007014F8">
        <w:rPr>
          <w:sz w:val="24"/>
          <w:szCs w:val="24"/>
        </w:rPr>
        <w:t xml:space="preserve"> Ethics Office </w:t>
      </w:r>
      <w:r w:rsidR="00404B34" w:rsidRPr="007014F8">
        <w:rPr>
          <w:sz w:val="24"/>
          <w:szCs w:val="24"/>
        </w:rPr>
        <w:t>arranged</w:t>
      </w:r>
      <w:r w:rsidRPr="007014F8">
        <w:rPr>
          <w:sz w:val="24"/>
          <w:szCs w:val="24"/>
        </w:rPr>
        <w:t xml:space="preserve"> a series of awareness-raising sessions with </w:t>
      </w:r>
      <w:r w:rsidR="00404B34" w:rsidRPr="007014F8">
        <w:rPr>
          <w:sz w:val="24"/>
          <w:szCs w:val="24"/>
        </w:rPr>
        <w:t>individual organizational units</w:t>
      </w:r>
      <w:r w:rsidRPr="007014F8">
        <w:rPr>
          <w:sz w:val="24"/>
          <w:szCs w:val="24"/>
        </w:rPr>
        <w:t>.</w:t>
      </w:r>
      <w:r w:rsidR="009A1572" w:rsidRPr="007014F8">
        <w:rPr>
          <w:sz w:val="24"/>
          <w:szCs w:val="24"/>
        </w:rPr>
        <w:t xml:space="preserve"> </w:t>
      </w:r>
      <w:r w:rsidRPr="007014F8">
        <w:rPr>
          <w:sz w:val="24"/>
          <w:szCs w:val="24"/>
        </w:rPr>
        <w:t>The purpose was to: (a) explain</w:t>
      </w:r>
      <w:r w:rsidR="00DD6254" w:rsidRPr="007014F8">
        <w:rPr>
          <w:sz w:val="24"/>
          <w:szCs w:val="24"/>
        </w:rPr>
        <w:t xml:space="preserve"> the role of the Ethics Office</w:t>
      </w:r>
      <w:r w:rsidRPr="007014F8">
        <w:rPr>
          <w:sz w:val="24"/>
          <w:szCs w:val="24"/>
        </w:rPr>
        <w:t xml:space="preserve">; (b) underscore the importance of ethical obligations; </w:t>
      </w:r>
      <w:r w:rsidR="00557F22" w:rsidRPr="007014F8">
        <w:rPr>
          <w:sz w:val="24"/>
          <w:szCs w:val="24"/>
        </w:rPr>
        <w:t xml:space="preserve">and </w:t>
      </w:r>
      <w:r w:rsidRPr="007014F8">
        <w:rPr>
          <w:sz w:val="24"/>
          <w:szCs w:val="24"/>
        </w:rPr>
        <w:t xml:space="preserve">(c) draw particular attention to certain </w:t>
      </w:r>
      <w:r w:rsidR="00404B34" w:rsidRPr="007014F8">
        <w:rPr>
          <w:sz w:val="24"/>
          <w:szCs w:val="24"/>
        </w:rPr>
        <w:t>topics</w:t>
      </w:r>
      <w:r w:rsidR="009A1572" w:rsidRPr="007014F8">
        <w:rPr>
          <w:sz w:val="24"/>
          <w:szCs w:val="24"/>
        </w:rPr>
        <w:t xml:space="preserve">. </w:t>
      </w:r>
      <w:r w:rsidR="00187DB0" w:rsidRPr="007014F8">
        <w:rPr>
          <w:sz w:val="24"/>
          <w:szCs w:val="24"/>
        </w:rPr>
        <w:t>M</w:t>
      </w:r>
      <w:r w:rsidRPr="007014F8">
        <w:rPr>
          <w:sz w:val="24"/>
          <w:szCs w:val="24"/>
        </w:rPr>
        <w:t>anagers were encouraged to use the opportunity</w:t>
      </w:r>
      <w:r w:rsidR="00187DB0" w:rsidRPr="007014F8">
        <w:rPr>
          <w:sz w:val="24"/>
          <w:szCs w:val="24"/>
        </w:rPr>
        <w:t xml:space="preserve"> </w:t>
      </w:r>
      <w:r w:rsidRPr="007014F8">
        <w:rPr>
          <w:sz w:val="24"/>
          <w:szCs w:val="24"/>
        </w:rPr>
        <w:t xml:space="preserve">to </w:t>
      </w:r>
      <w:r w:rsidR="00DD6254" w:rsidRPr="007014F8">
        <w:rPr>
          <w:sz w:val="24"/>
          <w:szCs w:val="24"/>
        </w:rPr>
        <w:t xml:space="preserve">emphasize </w:t>
      </w:r>
      <w:r w:rsidR="00187DB0" w:rsidRPr="007014F8">
        <w:rPr>
          <w:sz w:val="24"/>
          <w:szCs w:val="24"/>
        </w:rPr>
        <w:t xml:space="preserve">their </w:t>
      </w:r>
      <w:r w:rsidR="00DD6254" w:rsidRPr="007014F8">
        <w:rPr>
          <w:sz w:val="24"/>
          <w:szCs w:val="24"/>
        </w:rPr>
        <w:t xml:space="preserve">own </w:t>
      </w:r>
      <w:r w:rsidRPr="007014F8">
        <w:rPr>
          <w:sz w:val="24"/>
          <w:szCs w:val="24"/>
        </w:rPr>
        <w:t>commitment to upholding the highest standards of conduct.</w:t>
      </w:r>
    </w:p>
    <w:p w:rsidR="00C565CD" w:rsidRPr="007014F8" w:rsidRDefault="00C565CD">
      <w:pPr>
        <w:pStyle w:val="ListParagraph"/>
        <w:numPr>
          <w:ilvl w:val="0"/>
          <w:numId w:val="6"/>
        </w:numPr>
        <w:adjustRightInd w:val="0"/>
        <w:snapToGrid w:val="0"/>
        <w:spacing w:before="120"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014F8">
        <w:rPr>
          <w:sz w:val="24"/>
          <w:szCs w:val="24"/>
        </w:rPr>
        <w:t xml:space="preserve">As of 31 December 2017, the Ethics Office had conducted </w:t>
      </w:r>
      <w:r w:rsidRPr="007014F8">
        <w:rPr>
          <w:b/>
          <w:bCs/>
          <w:sz w:val="24"/>
          <w:szCs w:val="24"/>
          <w:u w:val="single"/>
        </w:rPr>
        <w:t>28 sessions</w:t>
      </w:r>
      <w:r w:rsidRPr="007014F8">
        <w:rPr>
          <w:sz w:val="24"/>
          <w:szCs w:val="24"/>
        </w:rPr>
        <w:t>, including two video conference sessions with regional offices.</w:t>
      </w:r>
      <w:r w:rsidR="004052A1" w:rsidRPr="007014F8">
        <w:rPr>
          <w:sz w:val="24"/>
          <w:szCs w:val="24"/>
        </w:rPr>
        <w:t xml:space="preserve"> </w:t>
      </w:r>
    </w:p>
    <w:p w:rsidR="00EC3934" w:rsidRPr="007014F8" w:rsidRDefault="00C565CD" w:rsidP="00065A4C">
      <w:pPr>
        <w:pStyle w:val="ListParagraph"/>
        <w:numPr>
          <w:ilvl w:val="0"/>
          <w:numId w:val="6"/>
        </w:numPr>
        <w:adjustRightInd w:val="0"/>
        <w:snapToGrid w:val="0"/>
        <w:spacing w:before="120"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014F8">
        <w:rPr>
          <w:sz w:val="24"/>
          <w:szCs w:val="24"/>
          <w:u w:val="single"/>
        </w:rPr>
        <w:t>Oath-Taking Ceremony for Newly-Recruited Staff</w:t>
      </w:r>
      <w:r w:rsidR="007014F8" w:rsidRPr="007014F8">
        <w:rPr>
          <w:sz w:val="24"/>
          <w:szCs w:val="24"/>
        </w:rPr>
        <w:t xml:space="preserve">: </w:t>
      </w:r>
      <w:r w:rsidR="003F2C3D" w:rsidRPr="007014F8">
        <w:rPr>
          <w:sz w:val="24"/>
          <w:szCs w:val="24"/>
        </w:rPr>
        <w:t xml:space="preserve">An </w:t>
      </w:r>
      <w:r w:rsidRPr="007014F8">
        <w:rPr>
          <w:sz w:val="24"/>
          <w:szCs w:val="24"/>
        </w:rPr>
        <w:t>oath-taking/declaration ceremony is an opportunity to express</w:t>
      </w:r>
      <w:r w:rsidR="00C55A23" w:rsidRPr="007014F8">
        <w:rPr>
          <w:sz w:val="24"/>
          <w:szCs w:val="24"/>
        </w:rPr>
        <w:t xml:space="preserve"> commitment and loyalty. </w:t>
      </w:r>
      <w:r w:rsidRPr="007014F8">
        <w:rPr>
          <w:sz w:val="24"/>
          <w:szCs w:val="24"/>
        </w:rPr>
        <w:t xml:space="preserve">The ITU Elected Officials </w:t>
      </w:r>
      <w:r w:rsidR="0038790C" w:rsidRPr="007014F8">
        <w:rPr>
          <w:sz w:val="24"/>
          <w:szCs w:val="24"/>
        </w:rPr>
        <w:t>deliver</w:t>
      </w:r>
      <w:r w:rsidRPr="007014F8">
        <w:rPr>
          <w:sz w:val="24"/>
          <w:szCs w:val="24"/>
        </w:rPr>
        <w:t xml:space="preserve"> such an oath/declaration upon their election at t</w:t>
      </w:r>
      <w:r w:rsidR="00241045" w:rsidRPr="007014F8">
        <w:rPr>
          <w:sz w:val="24"/>
          <w:szCs w:val="24"/>
        </w:rPr>
        <w:t xml:space="preserve">he Plenipotentiary Conference. </w:t>
      </w:r>
      <w:r w:rsidR="005B74CC" w:rsidRPr="007014F8">
        <w:rPr>
          <w:sz w:val="24"/>
          <w:szCs w:val="24"/>
        </w:rPr>
        <w:t xml:space="preserve">ITU appointed staff members </w:t>
      </w:r>
      <w:r w:rsidRPr="007014F8">
        <w:rPr>
          <w:sz w:val="24"/>
          <w:szCs w:val="24"/>
        </w:rPr>
        <w:t xml:space="preserve">have </w:t>
      </w:r>
      <w:r w:rsidR="00EC3934" w:rsidRPr="007014F8">
        <w:rPr>
          <w:sz w:val="24"/>
          <w:szCs w:val="24"/>
        </w:rPr>
        <w:t>provided their oath/declaration</w:t>
      </w:r>
      <w:r w:rsidR="0046458C" w:rsidRPr="007014F8">
        <w:rPr>
          <w:sz w:val="24"/>
          <w:szCs w:val="24"/>
        </w:rPr>
        <w:t xml:space="preserve"> by signing</w:t>
      </w:r>
      <w:r w:rsidR="003F2C3D" w:rsidRPr="007014F8">
        <w:rPr>
          <w:sz w:val="24"/>
          <w:szCs w:val="24"/>
        </w:rPr>
        <w:t xml:space="preserve"> certain</w:t>
      </w:r>
      <w:r w:rsidRPr="007014F8">
        <w:rPr>
          <w:sz w:val="24"/>
          <w:szCs w:val="24"/>
        </w:rPr>
        <w:t xml:space="preserve"> </w:t>
      </w:r>
      <w:r w:rsidR="003F2C3D" w:rsidRPr="007014F8">
        <w:rPr>
          <w:sz w:val="24"/>
          <w:szCs w:val="24"/>
        </w:rPr>
        <w:t xml:space="preserve">recruitment </w:t>
      </w:r>
      <w:r w:rsidRPr="007014F8">
        <w:rPr>
          <w:sz w:val="24"/>
          <w:szCs w:val="24"/>
        </w:rPr>
        <w:t>documents</w:t>
      </w:r>
      <w:r w:rsidR="007014F8">
        <w:rPr>
          <w:sz w:val="24"/>
          <w:szCs w:val="24"/>
        </w:rPr>
        <w:t>.</w:t>
      </w:r>
    </w:p>
    <w:p w:rsidR="00C565CD" w:rsidRPr="007014F8" w:rsidRDefault="005B74CC" w:rsidP="00065A4C">
      <w:pPr>
        <w:pStyle w:val="ListParagraph"/>
        <w:numPr>
          <w:ilvl w:val="0"/>
          <w:numId w:val="6"/>
        </w:numPr>
        <w:adjustRightInd w:val="0"/>
        <w:snapToGrid w:val="0"/>
        <w:spacing w:before="120" w:after="120" w:line="240" w:lineRule="auto"/>
        <w:ind w:left="426" w:hanging="426"/>
        <w:contextualSpacing w:val="0"/>
        <w:jc w:val="both"/>
        <w:rPr>
          <w:sz w:val="24"/>
          <w:szCs w:val="24"/>
          <w:u w:val="single"/>
        </w:rPr>
      </w:pPr>
      <w:r w:rsidRPr="007014F8">
        <w:rPr>
          <w:sz w:val="24"/>
          <w:szCs w:val="24"/>
        </w:rPr>
        <w:t>The</w:t>
      </w:r>
      <w:r w:rsidR="00C565CD" w:rsidRPr="007014F8">
        <w:rPr>
          <w:sz w:val="24"/>
          <w:szCs w:val="24"/>
        </w:rPr>
        <w:t xml:space="preserve"> Ethics Office arranged the first-ever oath-taking</w:t>
      </w:r>
      <w:r w:rsidR="008A63BB" w:rsidRPr="007014F8">
        <w:rPr>
          <w:sz w:val="24"/>
          <w:szCs w:val="24"/>
        </w:rPr>
        <w:t xml:space="preserve"> </w:t>
      </w:r>
      <w:r w:rsidR="00C565CD" w:rsidRPr="007014F8">
        <w:rPr>
          <w:sz w:val="24"/>
          <w:szCs w:val="24"/>
        </w:rPr>
        <w:t>cerem</w:t>
      </w:r>
      <w:r w:rsidR="00C55A23" w:rsidRPr="007014F8">
        <w:rPr>
          <w:sz w:val="24"/>
          <w:szCs w:val="24"/>
        </w:rPr>
        <w:t xml:space="preserve">ony for </w:t>
      </w:r>
      <w:r w:rsidRPr="007014F8">
        <w:rPr>
          <w:sz w:val="24"/>
          <w:szCs w:val="24"/>
        </w:rPr>
        <w:t>a group of newly-recruited staff</w:t>
      </w:r>
      <w:r w:rsidR="00C55A23" w:rsidRPr="007014F8">
        <w:rPr>
          <w:sz w:val="24"/>
          <w:szCs w:val="24"/>
        </w:rPr>
        <w:t xml:space="preserve">. </w:t>
      </w:r>
      <w:r w:rsidR="00C565CD" w:rsidRPr="007014F8">
        <w:rPr>
          <w:sz w:val="24"/>
          <w:szCs w:val="24"/>
        </w:rPr>
        <w:t xml:space="preserve">During the ceremony, the four </w:t>
      </w:r>
      <w:r w:rsidR="003F2C3D" w:rsidRPr="007014F8">
        <w:rPr>
          <w:sz w:val="24"/>
          <w:szCs w:val="24"/>
        </w:rPr>
        <w:t xml:space="preserve">most senior appointed </w:t>
      </w:r>
      <w:r w:rsidR="00C565CD" w:rsidRPr="007014F8">
        <w:rPr>
          <w:sz w:val="24"/>
          <w:szCs w:val="24"/>
        </w:rPr>
        <w:t>staff</w:t>
      </w:r>
      <w:r w:rsidR="00DD6254" w:rsidRPr="007014F8">
        <w:rPr>
          <w:sz w:val="24"/>
          <w:szCs w:val="24"/>
        </w:rPr>
        <w:t xml:space="preserve"> </w:t>
      </w:r>
      <w:r w:rsidR="00C565CD" w:rsidRPr="007014F8">
        <w:rPr>
          <w:sz w:val="24"/>
          <w:szCs w:val="24"/>
        </w:rPr>
        <w:t>also re-affirmed their own oaths/declarations</w:t>
      </w:r>
      <w:r w:rsidR="00C55A23" w:rsidRPr="007014F8">
        <w:rPr>
          <w:sz w:val="24"/>
          <w:szCs w:val="24"/>
        </w:rPr>
        <w:t xml:space="preserve">. </w:t>
      </w:r>
      <w:r w:rsidR="00C565CD" w:rsidRPr="007014F8">
        <w:rPr>
          <w:sz w:val="24"/>
          <w:szCs w:val="24"/>
        </w:rPr>
        <w:t xml:space="preserve">A video of the ceremony was published on the Ethics Office intranet page. </w:t>
      </w:r>
    </w:p>
    <w:p w:rsidR="00C565CD" w:rsidRPr="007014F8" w:rsidRDefault="00C565CD" w:rsidP="00065A4C">
      <w:pPr>
        <w:pStyle w:val="ListParagraph"/>
        <w:numPr>
          <w:ilvl w:val="0"/>
          <w:numId w:val="6"/>
        </w:numPr>
        <w:adjustRightInd w:val="0"/>
        <w:snapToGrid w:val="0"/>
        <w:spacing w:before="120" w:after="120" w:line="240" w:lineRule="auto"/>
        <w:ind w:left="426" w:hanging="426"/>
        <w:contextualSpacing w:val="0"/>
        <w:jc w:val="both"/>
        <w:rPr>
          <w:sz w:val="24"/>
          <w:szCs w:val="24"/>
          <w:u w:val="single"/>
        </w:rPr>
      </w:pPr>
      <w:r w:rsidRPr="007014F8">
        <w:rPr>
          <w:sz w:val="24"/>
          <w:szCs w:val="24"/>
          <w:u w:val="single"/>
        </w:rPr>
        <w:t>One-on-One Induction Meetings with Newly-Recruited Staff</w:t>
      </w:r>
      <w:r w:rsidRPr="007014F8">
        <w:rPr>
          <w:sz w:val="24"/>
          <w:szCs w:val="24"/>
        </w:rPr>
        <w:t xml:space="preserve">: Given the importance of early awareness, the Ethics Office </w:t>
      </w:r>
      <w:r w:rsidR="00EC3934" w:rsidRPr="007014F8">
        <w:rPr>
          <w:sz w:val="24"/>
          <w:szCs w:val="24"/>
        </w:rPr>
        <w:t>held</w:t>
      </w:r>
      <w:r w:rsidR="00117B3E" w:rsidRPr="007014F8">
        <w:rPr>
          <w:sz w:val="24"/>
          <w:szCs w:val="24"/>
        </w:rPr>
        <w:t xml:space="preserve"> </w:t>
      </w:r>
      <w:r w:rsidRPr="007014F8">
        <w:rPr>
          <w:b/>
          <w:bCs/>
          <w:sz w:val="24"/>
          <w:szCs w:val="24"/>
          <w:u w:val="single"/>
        </w:rPr>
        <w:t>20 one-on-one induction sessions</w:t>
      </w:r>
      <w:r w:rsidR="00EC3934" w:rsidRPr="007014F8">
        <w:rPr>
          <w:sz w:val="24"/>
          <w:szCs w:val="24"/>
        </w:rPr>
        <w:t xml:space="preserve"> for new</w:t>
      </w:r>
      <w:r w:rsidRPr="007014F8">
        <w:rPr>
          <w:sz w:val="24"/>
          <w:szCs w:val="24"/>
        </w:rPr>
        <w:t xml:space="preserve"> fixed term staff. </w:t>
      </w:r>
    </w:p>
    <w:p w:rsidR="00C565CD" w:rsidRPr="007014F8" w:rsidRDefault="00C565CD" w:rsidP="00065A4C">
      <w:pPr>
        <w:pStyle w:val="ListParagraph"/>
        <w:numPr>
          <w:ilvl w:val="0"/>
          <w:numId w:val="6"/>
        </w:numPr>
        <w:adjustRightInd w:val="0"/>
        <w:snapToGrid w:val="0"/>
        <w:spacing w:before="120" w:after="120" w:line="240" w:lineRule="auto"/>
        <w:ind w:left="426" w:hanging="426"/>
        <w:contextualSpacing w:val="0"/>
        <w:jc w:val="both"/>
        <w:rPr>
          <w:sz w:val="24"/>
          <w:szCs w:val="24"/>
          <w:u w:val="single"/>
        </w:rPr>
      </w:pPr>
      <w:r w:rsidRPr="007014F8">
        <w:rPr>
          <w:sz w:val="24"/>
          <w:szCs w:val="24"/>
          <w:u w:val="single"/>
        </w:rPr>
        <w:t>Ethics Office Intranet Page</w:t>
      </w:r>
      <w:r w:rsidRPr="007014F8">
        <w:rPr>
          <w:sz w:val="24"/>
          <w:szCs w:val="24"/>
        </w:rPr>
        <w:t>: Establishing a channel to collect ethics-related materials and publish information for staff was a p</w:t>
      </w:r>
      <w:r w:rsidR="00187DB0" w:rsidRPr="007014F8">
        <w:rPr>
          <w:sz w:val="24"/>
          <w:szCs w:val="24"/>
        </w:rPr>
        <w:t xml:space="preserve">riority for the Ethics Office. </w:t>
      </w:r>
      <w:r w:rsidR="005B74CC" w:rsidRPr="007014F8">
        <w:rPr>
          <w:sz w:val="24"/>
          <w:szCs w:val="24"/>
        </w:rPr>
        <w:t>The</w:t>
      </w:r>
      <w:r w:rsidRPr="007014F8">
        <w:rPr>
          <w:sz w:val="24"/>
          <w:szCs w:val="24"/>
        </w:rPr>
        <w:t xml:space="preserve"> Ethics intranet page was launched shortly after arrival of the new Ethics Officer.</w:t>
      </w:r>
      <w:r w:rsidRPr="007014F8">
        <w:rPr>
          <w:sz w:val="24"/>
          <w:szCs w:val="24"/>
          <w:vertAlign w:val="superscript"/>
        </w:rPr>
        <w:t xml:space="preserve"> </w:t>
      </w:r>
      <w:r w:rsidRPr="007014F8">
        <w:rPr>
          <w:sz w:val="24"/>
          <w:szCs w:val="24"/>
        </w:rPr>
        <w:t xml:space="preserve">The </w:t>
      </w:r>
      <w:r w:rsidR="00EC3934" w:rsidRPr="007014F8">
        <w:rPr>
          <w:sz w:val="24"/>
          <w:szCs w:val="24"/>
        </w:rPr>
        <w:t>site</w:t>
      </w:r>
      <w:r w:rsidR="00065A4C">
        <w:rPr>
          <w:sz w:val="24"/>
          <w:szCs w:val="24"/>
        </w:rPr>
        <w:t xml:space="preserve"> – </w:t>
      </w:r>
      <w:r w:rsidRPr="007014F8">
        <w:rPr>
          <w:sz w:val="24"/>
          <w:szCs w:val="24"/>
        </w:rPr>
        <w:t>collecting ethics-related information</w:t>
      </w:r>
      <w:r w:rsidR="005B74CC" w:rsidRPr="007014F8">
        <w:rPr>
          <w:sz w:val="24"/>
          <w:szCs w:val="24"/>
        </w:rPr>
        <w:t>,</w:t>
      </w:r>
      <w:r w:rsidRPr="007014F8">
        <w:rPr>
          <w:sz w:val="24"/>
          <w:szCs w:val="24"/>
        </w:rPr>
        <w:t xml:space="preserve"> training materials and other resources</w:t>
      </w:r>
      <w:r w:rsidR="00065A4C">
        <w:rPr>
          <w:sz w:val="24"/>
          <w:szCs w:val="24"/>
        </w:rPr>
        <w:t xml:space="preserve"> – </w:t>
      </w:r>
      <w:r w:rsidRPr="007014F8">
        <w:rPr>
          <w:sz w:val="24"/>
          <w:szCs w:val="24"/>
        </w:rPr>
        <w:t xml:space="preserve">has been regularly updated. </w:t>
      </w:r>
    </w:p>
    <w:p w:rsidR="00C565CD" w:rsidRPr="007014F8" w:rsidRDefault="008A63BB" w:rsidP="00065A4C">
      <w:pPr>
        <w:pStyle w:val="ListParagraph"/>
        <w:numPr>
          <w:ilvl w:val="0"/>
          <w:numId w:val="6"/>
        </w:numPr>
        <w:adjustRightInd w:val="0"/>
        <w:snapToGrid w:val="0"/>
        <w:spacing w:before="120"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014F8">
        <w:rPr>
          <w:sz w:val="24"/>
          <w:szCs w:val="24"/>
          <w:u w:val="single"/>
        </w:rPr>
        <w:t xml:space="preserve">Tailored-Training: </w:t>
      </w:r>
      <w:r w:rsidR="00C565CD" w:rsidRPr="007014F8">
        <w:rPr>
          <w:sz w:val="24"/>
          <w:szCs w:val="24"/>
          <w:u w:val="single"/>
        </w:rPr>
        <w:t>Giving Voice to Values</w:t>
      </w:r>
      <w:r w:rsidR="00C565CD" w:rsidRPr="007014F8">
        <w:rPr>
          <w:sz w:val="24"/>
          <w:szCs w:val="24"/>
        </w:rPr>
        <w:t xml:space="preserve">: </w:t>
      </w:r>
      <w:r w:rsidR="005B74CC" w:rsidRPr="007014F8">
        <w:rPr>
          <w:sz w:val="24"/>
          <w:szCs w:val="24"/>
        </w:rPr>
        <w:t>A</w:t>
      </w:r>
      <w:r w:rsidR="00C565CD" w:rsidRPr="007014F8">
        <w:rPr>
          <w:sz w:val="24"/>
          <w:szCs w:val="24"/>
        </w:rPr>
        <w:t xml:space="preserve"> group of ITU staff participated in a half-day training focused on empowering individuals with strategies </w:t>
      </w:r>
      <w:r w:rsidR="00C55A23" w:rsidRPr="007014F8">
        <w:rPr>
          <w:sz w:val="24"/>
          <w:szCs w:val="24"/>
        </w:rPr>
        <w:t>for values-based decision-making.</w:t>
      </w:r>
      <w:r w:rsidR="00C565CD" w:rsidRPr="007014F8">
        <w:rPr>
          <w:sz w:val="24"/>
          <w:szCs w:val="24"/>
        </w:rPr>
        <w:t xml:space="preserve"> Participants included individuals </w:t>
      </w:r>
      <w:r w:rsidR="00222E59" w:rsidRPr="007014F8">
        <w:rPr>
          <w:sz w:val="24"/>
          <w:szCs w:val="24"/>
        </w:rPr>
        <w:t>with</w:t>
      </w:r>
      <w:r w:rsidR="00C565CD" w:rsidRPr="007014F8">
        <w:rPr>
          <w:sz w:val="24"/>
          <w:szCs w:val="24"/>
        </w:rPr>
        <w:t xml:space="preserve"> </w:t>
      </w:r>
      <w:r w:rsidR="00222E59" w:rsidRPr="007014F8">
        <w:rPr>
          <w:sz w:val="24"/>
          <w:szCs w:val="24"/>
        </w:rPr>
        <w:t xml:space="preserve">certain </w:t>
      </w:r>
      <w:r w:rsidR="00C565CD" w:rsidRPr="007014F8">
        <w:rPr>
          <w:sz w:val="24"/>
          <w:szCs w:val="24"/>
        </w:rPr>
        <w:t xml:space="preserve">key </w:t>
      </w:r>
      <w:r w:rsidR="00117B3E" w:rsidRPr="007014F8">
        <w:rPr>
          <w:sz w:val="24"/>
          <w:szCs w:val="24"/>
        </w:rPr>
        <w:t xml:space="preserve">functional </w:t>
      </w:r>
      <w:r w:rsidR="00C565CD" w:rsidRPr="007014F8">
        <w:rPr>
          <w:sz w:val="24"/>
          <w:szCs w:val="24"/>
        </w:rPr>
        <w:t xml:space="preserve">roles – </w:t>
      </w:r>
      <w:r w:rsidR="00BE7971" w:rsidRPr="007014F8">
        <w:rPr>
          <w:sz w:val="24"/>
          <w:szCs w:val="24"/>
        </w:rPr>
        <w:t>i.e.</w:t>
      </w:r>
      <w:r w:rsidR="00C565CD" w:rsidRPr="007014F8">
        <w:rPr>
          <w:sz w:val="24"/>
          <w:szCs w:val="24"/>
        </w:rPr>
        <w:t>, Procurement, Human Resources, Inte</w:t>
      </w:r>
      <w:r w:rsidR="00C55A23" w:rsidRPr="007014F8">
        <w:rPr>
          <w:sz w:val="24"/>
          <w:szCs w:val="24"/>
        </w:rPr>
        <w:t>rnal Audit, and the</w:t>
      </w:r>
      <w:r w:rsidR="00BE7971" w:rsidRPr="007014F8">
        <w:rPr>
          <w:sz w:val="24"/>
          <w:szCs w:val="24"/>
        </w:rPr>
        <w:t xml:space="preserve"> ITU</w:t>
      </w:r>
      <w:r w:rsidR="00C55A23" w:rsidRPr="007014F8">
        <w:rPr>
          <w:sz w:val="24"/>
          <w:szCs w:val="24"/>
        </w:rPr>
        <w:t xml:space="preserve"> Mediators. </w:t>
      </w:r>
      <w:r w:rsidR="004E06D5" w:rsidRPr="007014F8">
        <w:rPr>
          <w:sz w:val="24"/>
          <w:szCs w:val="24"/>
        </w:rPr>
        <w:t>I</w:t>
      </w:r>
      <w:r w:rsidR="00C565CD" w:rsidRPr="007014F8">
        <w:rPr>
          <w:sz w:val="24"/>
          <w:szCs w:val="24"/>
        </w:rPr>
        <w:t xml:space="preserve">n light of the very positive participant feedback, “Giving Voice to Values” </w:t>
      </w:r>
      <w:r w:rsidR="00BE7971" w:rsidRPr="007014F8">
        <w:rPr>
          <w:sz w:val="24"/>
          <w:szCs w:val="24"/>
        </w:rPr>
        <w:t>training has been added to</w:t>
      </w:r>
      <w:r w:rsidR="004E06D5" w:rsidRPr="007014F8">
        <w:rPr>
          <w:sz w:val="24"/>
          <w:szCs w:val="24"/>
        </w:rPr>
        <w:t xml:space="preserve"> the 2018 ITU Learning Plan.</w:t>
      </w:r>
    </w:p>
    <w:p w:rsidR="00A03B8D" w:rsidRPr="007014F8" w:rsidRDefault="00C565CD" w:rsidP="00065A4C">
      <w:pPr>
        <w:pStyle w:val="ListParagraph"/>
        <w:numPr>
          <w:ilvl w:val="1"/>
          <w:numId w:val="5"/>
        </w:numPr>
        <w:adjustRightInd w:val="0"/>
        <w:snapToGrid w:val="0"/>
        <w:spacing w:before="360" w:after="120" w:line="240" w:lineRule="auto"/>
        <w:ind w:left="1134" w:hanging="414"/>
        <w:contextualSpacing w:val="0"/>
        <w:jc w:val="both"/>
        <w:rPr>
          <w:b/>
          <w:bCs/>
          <w:i/>
          <w:iCs/>
          <w:sz w:val="24"/>
          <w:szCs w:val="24"/>
        </w:rPr>
      </w:pPr>
      <w:r w:rsidRPr="007014F8">
        <w:rPr>
          <w:b/>
          <w:bCs/>
          <w:i/>
          <w:iCs/>
          <w:sz w:val="24"/>
          <w:szCs w:val="24"/>
        </w:rPr>
        <w:t xml:space="preserve">Enhancing the </w:t>
      </w:r>
      <w:r w:rsidR="005B74CC" w:rsidRPr="007014F8">
        <w:rPr>
          <w:b/>
          <w:bCs/>
          <w:i/>
          <w:iCs/>
          <w:sz w:val="24"/>
          <w:szCs w:val="24"/>
        </w:rPr>
        <w:t>enhancing the legal/administrative framework</w:t>
      </w:r>
    </w:p>
    <w:p w:rsidR="00C565CD" w:rsidRPr="007014F8" w:rsidRDefault="00C565CD" w:rsidP="00065A4C">
      <w:pPr>
        <w:pStyle w:val="ListParagraph"/>
        <w:numPr>
          <w:ilvl w:val="0"/>
          <w:numId w:val="6"/>
        </w:numPr>
        <w:adjustRightInd w:val="0"/>
        <w:snapToGrid w:val="0"/>
        <w:spacing w:before="120"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014F8">
        <w:rPr>
          <w:sz w:val="24"/>
          <w:szCs w:val="24"/>
          <w:u w:val="single"/>
        </w:rPr>
        <w:t>Standards of Conduct for the International Civil Service</w:t>
      </w:r>
      <w:r w:rsidR="00117B3E" w:rsidRPr="007014F8">
        <w:rPr>
          <w:sz w:val="24"/>
          <w:szCs w:val="24"/>
          <w:u w:val="single"/>
        </w:rPr>
        <w:t xml:space="preserve"> (the “Standards”)</w:t>
      </w:r>
      <w:r w:rsidRPr="007014F8">
        <w:rPr>
          <w:sz w:val="24"/>
          <w:szCs w:val="24"/>
        </w:rPr>
        <w:t xml:space="preserve">: The Standards </w:t>
      </w:r>
      <w:r w:rsidR="00A03B8D" w:rsidRPr="007014F8">
        <w:rPr>
          <w:sz w:val="24"/>
          <w:szCs w:val="24"/>
        </w:rPr>
        <w:t>provide a</w:t>
      </w:r>
      <w:r w:rsidRPr="007014F8">
        <w:rPr>
          <w:sz w:val="24"/>
          <w:szCs w:val="24"/>
        </w:rPr>
        <w:t xml:space="preserve"> </w:t>
      </w:r>
      <w:r w:rsidR="00A03B8D" w:rsidRPr="007014F8">
        <w:rPr>
          <w:sz w:val="24"/>
          <w:szCs w:val="24"/>
        </w:rPr>
        <w:t xml:space="preserve">common </w:t>
      </w:r>
      <w:r w:rsidRPr="007014F8">
        <w:rPr>
          <w:sz w:val="24"/>
          <w:szCs w:val="24"/>
        </w:rPr>
        <w:t xml:space="preserve">foundation </w:t>
      </w:r>
      <w:r w:rsidR="00061C5D" w:rsidRPr="007014F8">
        <w:rPr>
          <w:sz w:val="24"/>
          <w:szCs w:val="24"/>
        </w:rPr>
        <w:t>for ethics</w:t>
      </w:r>
      <w:r w:rsidR="00A03B8D" w:rsidRPr="007014F8">
        <w:rPr>
          <w:sz w:val="24"/>
          <w:szCs w:val="24"/>
        </w:rPr>
        <w:t xml:space="preserve"> across the UN system</w:t>
      </w:r>
      <w:r w:rsidR="00065A4C">
        <w:rPr>
          <w:sz w:val="24"/>
          <w:szCs w:val="24"/>
        </w:rPr>
        <w:t>.</w:t>
      </w:r>
      <w:r w:rsidR="004E06D5" w:rsidRPr="007014F8">
        <w:rPr>
          <w:rStyle w:val="FootnoteReference"/>
          <w:rFonts w:asciiTheme="minorHAnsi" w:hAnsiTheme="minorHAnsi"/>
          <w:sz w:val="18"/>
          <w:szCs w:val="18"/>
        </w:rPr>
        <w:footnoteReference w:id="5"/>
      </w:r>
      <w:r w:rsidRPr="007014F8">
        <w:rPr>
          <w:sz w:val="24"/>
          <w:szCs w:val="24"/>
        </w:rPr>
        <w:t xml:space="preserve"> </w:t>
      </w:r>
      <w:r w:rsidR="000F0D98" w:rsidRPr="007014F8">
        <w:rPr>
          <w:sz w:val="24"/>
          <w:szCs w:val="24"/>
        </w:rPr>
        <w:t>B</w:t>
      </w:r>
      <w:r w:rsidR="001F4220" w:rsidRPr="007014F8">
        <w:rPr>
          <w:sz w:val="24"/>
          <w:szCs w:val="24"/>
        </w:rPr>
        <w:t xml:space="preserve">ased on the recommendation and documentation prepared by the Ethics Office, </w:t>
      </w:r>
      <w:r w:rsidRPr="007014F8">
        <w:rPr>
          <w:sz w:val="24"/>
          <w:szCs w:val="24"/>
        </w:rPr>
        <w:t xml:space="preserve">the Secretary-General </w:t>
      </w:r>
      <w:r w:rsidR="00117B3E" w:rsidRPr="007014F8">
        <w:rPr>
          <w:sz w:val="24"/>
          <w:szCs w:val="24"/>
        </w:rPr>
        <w:t>promulgated</w:t>
      </w:r>
      <w:r w:rsidRPr="007014F8">
        <w:rPr>
          <w:sz w:val="24"/>
          <w:szCs w:val="24"/>
        </w:rPr>
        <w:t xml:space="preserve"> the</w:t>
      </w:r>
      <w:r w:rsidR="00C55A23" w:rsidRPr="007014F8">
        <w:rPr>
          <w:sz w:val="24"/>
          <w:szCs w:val="24"/>
        </w:rPr>
        <w:t xml:space="preserve"> </w:t>
      </w:r>
      <w:r w:rsidR="004E06D5" w:rsidRPr="007014F8">
        <w:rPr>
          <w:sz w:val="24"/>
          <w:szCs w:val="24"/>
        </w:rPr>
        <w:t>most recent</w:t>
      </w:r>
      <w:r w:rsidR="00061C5D" w:rsidRPr="007014F8">
        <w:rPr>
          <w:sz w:val="24"/>
          <w:szCs w:val="24"/>
        </w:rPr>
        <w:t xml:space="preserve"> version of the Standards.</w:t>
      </w:r>
      <w:r w:rsidRPr="007014F8">
        <w:rPr>
          <w:sz w:val="24"/>
          <w:szCs w:val="24"/>
        </w:rPr>
        <w:t xml:space="preserve"> </w:t>
      </w:r>
      <w:r w:rsidR="00061C5D" w:rsidRPr="007014F8">
        <w:rPr>
          <w:sz w:val="24"/>
          <w:szCs w:val="24"/>
        </w:rPr>
        <w:t>This</w:t>
      </w:r>
      <w:r w:rsidR="00EC3934" w:rsidRPr="007014F8">
        <w:rPr>
          <w:sz w:val="24"/>
          <w:szCs w:val="24"/>
        </w:rPr>
        <w:t xml:space="preserve"> also</w:t>
      </w:r>
      <w:r w:rsidRPr="007014F8">
        <w:rPr>
          <w:sz w:val="24"/>
          <w:szCs w:val="24"/>
        </w:rPr>
        <w:t xml:space="preserve"> provided a</w:t>
      </w:r>
      <w:r w:rsidR="004E06D5" w:rsidRPr="007014F8">
        <w:rPr>
          <w:sz w:val="24"/>
          <w:szCs w:val="24"/>
        </w:rPr>
        <w:t>n opportunity for the Secretary-</w:t>
      </w:r>
      <w:r w:rsidRPr="007014F8">
        <w:rPr>
          <w:sz w:val="24"/>
          <w:szCs w:val="24"/>
        </w:rPr>
        <w:t xml:space="preserve">General to </w:t>
      </w:r>
      <w:r w:rsidR="000F0D98" w:rsidRPr="007014F8">
        <w:rPr>
          <w:sz w:val="24"/>
          <w:szCs w:val="24"/>
        </w:rPr>
        <w:t>stress</w:t>
      </w:r>
      <w:r w:rsidRPr="007014F8">
        <w:rPr>
          <w:sz w:val="24"/>
          <w:szCs w:val="24"/>
        </w:rPr>
        <w:t xml:space="preserve"> the organization’s commitment to </w:t>
      </w:r>
      <w:r w:rsidR="00061C5D" w:rsidRPr="007014F8">
        <w:rPr>
          <w:sz w:val="24"/>
          <w:szCs w:val="24"/>
        </w:rPr>
        <w:t>a culture of ethics</w:t>
      </w:r>
      <w:r w:rsidR="0046458C" w:rsidRPr="007014F8">
        <w:rPr>
          <w:sz w:val="24"/>
          <w:szCs w:val="24"/>
        </w:rPr>
        <w:t>.</w:t>
      </w:r>
    </w:p>
    <w:p w:rsidR="00D958AA" w:rsidRPr="008A1648" w:rsidRDefault="00C565CD" w:rsidP="00065A4C">
      <w:pPr>
        <w:pStyle w:val="ListParagraph"/>
        <w:numPr>
          <w:ilvl w:val="0"/>
          <w:numId w:val="6"/>
        </w:numPr>
        <w:adjustRightInd w:val="0"/>
        <w:snapToGrid w:val="0"/>
        <w:spacing w:before="120" w:after="120" w:line="240" w:lineRule="auto"/>
        <w:ind w:left="426" w:hanging="426"/>
        <w:contextualSpacing w:val="0"/>
        <w:jc w:val="both"/>
        <w:rPr>
          <w:sz w:val="24"/>
          <w:szCs w:val="24"/>
          <w:u w:val="single"/>
        </w:rPr>
      </w:pPr>
      <w:r w:rsidRPr="008A1648">
        <w:rPr>
          <w:sz w:val="24"/>
          <w:szCs w:val="24"/>
          <w:u w:val="single"/>
        </w:rPr>
        <w:t>Ethics Office Guidance Note</w:t>
      </w:r>
      <w:r w:rsidR="008A63BB" w:rsidRPr="008A1648">
        <w:rPr>
          <w:sz w:val="24"/>
          <w:szCs w:val="24"/>
          <w:u w:val="single"/>
        </w:rPr>
        <w:t>s</w:t>
      </w:r>
      <w:r w:rsidR="008A63BB" w:rsidRPr="008A1648">
        <w:rPr>
          <w:sz w:val="24"/>
          <w:szCs w:val="24"/>
        </w:rPr>
        <w:t xml:space="preserve">: </w:t>
      </w:r>
      <w:r w:rsidR="000F0D98" w:rsidRPr="008A1648">
        <w:rPr>
          <w:sz w:val="24"/>
          <w:szCs w:val="24"/>
        </w:rPr>
        <w:t>T</w:t>
      </w:r>
      <w:r w:rsidR="008A63BB" w:rsidRPr="008A1648">
        <w:rPr>
          <w:sz w:val="24"/>
          <w:szCs w:val="24"/>
        </w:rPr>
        <w:t xml:space="preserve">he Ethics Office issued two </w:t>
      </w:r>
      <w:r w:rsidR="000F0D98" w:rsidRPr="008A1648">
        <w:rPr>
          <w:sz w:val="24"/>
          <w:szCs w:val="24"/>
        </w:rPr>
        <w:t xml:space="preserve">Guidance Notes, </w:t>
      </w:r>
      <w:r w:rsidR="00EC3934" w:rsidRPr="008A1648">
        <w:rPr>
          <w:sz w:val="24"/>
          <w:szCs w:val="24"/>
        </w:rPr>
        <w:t>offering</w:t>
      </w:r>
      <w:r w:rsidR="000F0D98" w:rsidRPr="008A1648">
        <w:rPr>
          <w:sz w:val="24"/>
          <w:szCs w:val="24"/>
        </w:rPr>
        <w:t xml:space="preserve"> </w:t>
      </w:r>
      <w:r w:rsidR="008A63BB" w:rsidRPr="008A1648">
        <w:rPr>
          <w:sz w:val="24"/>
          <w:szCs w:val="24"/>
        </w:rPr>
        <w:t xml:space="preserve">interpretative guidance on </w:t>
      </w:r>
      <w:r w:rsidR="000F0D98" w:rsidRPr="008A1648">
        <w:rPr>
          <w:sz w:val="24"/>
          <w:szCs w:val="24"/>
        </w:rPr>
        <w:t>application of</w:t>
      </w:r>
      <w:r w:rsidR="008A63BB" w:rsidRPr="008A1648">
        <w:rPr>
          <w:sz w:val="24"/>
          <w:szCs w:val="24"/>
        </w:rPr>
        <w:t xml:space="preserve"> existing obligations to </w:t>
      </w:r>
      <w:r w:rsidR="000F0D98" w:rsidRPr="008A1648">
        <w:rPr>
          <w:sz w:val="24"/>
          <w:szCs w:val="24"/>
        </w:rPr>
        <w:t xml:space="preserve">a particular set of </w:t>
      </w:r>
      <w:r w:rsidR="008A63BB" w:rsidRPr="008A1648">
        <w:rPr>
          <w:sz w:val="24"/>
          <w:szCs w:val="24"/>
        </w:rPr>
        <w:t xml:space="preserve">circumstances. The topics covered </w:t>
      </w:r>
      <w:r w:rsidR="00D958AA" w:rsidRPr="008A1648">
        <w:rPr>
          <w:sz w:val="24"/>
          <w:szCs w:val="24"/>
        </w:rPr>
        <w:t>were</w:t>
      </w:r>
      <w:r w:rsidR="008A63BB" w:rsidRPr="008A1648">
        <w:rPr>
          <w:sz w:val="24"/>
          <w:szCs w:val="24"/>
        </w:rPr>
        <w:t>: (a) Ethical Aspects of Certain Campaign Activities Prior to the 2018 Plenipotentiary Conference;</w:t>
      </w:r>
      <w:r w:rsidR="00604683" w:rsidRPr="008A1648">
        <w:rPr>
          <w:rStyle w:val="FootnoteReference"/>
          <w:rFonts w:asciiTheme="minorHAnsi" w:hAnsiTheme="minorHAnsi"/>
          <w:sz w:val="18"/>
          <w:szCs w:val="18"/>
        </w:rPr>
        <w:footnoteReference w:id="6"/>
      </w:r>
      <w:r w:rsidR="008A63BB" w:rsidRPr="008A1648">
        <w:rPr>
          <w:sz w:val="24"/>
          <w:szCs w:val="24"/>
        </w:rPr>
        <w:t xml:space="preserve"> and (b) </w:t>
      </w:r>
      <w:r w:rsidR="00D958AA" w:rsidRPr="008A1648">
        <w:rPr>
          <w:sz w:val="24"/>
          <w:szCs w:val="24"/>
        </w:rPr>
        <w:t xml:space="preserve">Gifts at Telecom World 2017. </w:t>
      </w:r>
    </w:p>
    <w:p w:rsidR="00061C5D" w:rsidRPr="007014F8" w:rsidRDefault="008A63BB" w:rsidP="00065A4C">
      <w:pPr>
        <w:pStyle w:val="ListParagraph"/>
        <w:numPr>
          <w:ilvl w:val="0"/>
          <w:numId w:val="6"/>
        </w:numPr>
        <w:adjustRightInd w:val="0"/>
        <w:snapToGrid w:val="0"/>
        <w:spacing w:before="120"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014F8">
        <w:rPr>
          <w:sz w:val="24"/>
          <w:szCs w:val="24"/>
          <w:u w:val="single"/>
        </w:rPr>
        <w:t xml:space="preserve">New Provisions on Ethical Business Conduct in Contractual </w:t>
      </w:r>
      <w:r w:rsidR="00061C5D" w:rsidRPr="007014F8">
        <w:rPr>
          <w:sz w:val="24"/>
          <w:szCs w:val="24"/>
          <w:u w:val="single"/>
        </w:rPr>
        <w:t>Templates</w:t>
      </w:r>
      <w:r w:rsidRPr="007014F8">
        <w:rPr>
          <w:sz w:val="24"/>
          <w:szCs w:val="24"/>
          <w:u w:val="single"/>
        </w:rPr>
        <w:t xml:space="preserve"> for ITU Telecom World 2017</w:t>
      </w:r>
      <w:r w:rsidRPr="007014F8">
        <w:rPr>
          <w:sz w:val="24"/>
          <w:szCs w:val="24"/>
        </w:rPr>
        <w:t xml:space="preserve">: The Ethics Office worked with the Legal Affairs Unit to incorporate new provisions on ethical business conduct in </w:t>
      </w:r>
      <w:r w:rsidR="004C712D" w:rsidRPr="007014F8">
        <w:rPr>
          <w:sz w:val="24"/>
          <w:szCs w:val="24"/>
        </w:rPr>
        <w:t xml:space="preserve">the </w:t>
      </w:r>
      <w:r w:rsidRPr="007014F8">
        <w:rPr>
          <w:sz w:val="24"/>
          <w:szCs w:val="24"/>
        </w:rPr>
        <w:t xml:space="preserve">contractual templates for the ITU Telecom World 2017 event. </w:t>
      </w:r>
    </w:p>
    <w:p w:rsidR="003F636F" w:rsidRPr="007014F8" w:rsidRDefault="003F636F" w:rsidP="00065A4C">
      <w:pPr>
        <w:pStyle w:val="ListParagraph"/>
        <w:numPr>
          <w:ilvl w:val="0"/>
          <w:numId w:val="6"/>
        </w:numPr>
        <w:adjustRightInd w:val="0"/>
        <w:snapToGrid w:val="0"/>
        <w:spacing w:before="120"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014F8">
        <w:rPr>
          <w:sz w:val="24"/>
          <w:szCs w:val="24"/>
          <w:u w:val="single"/>
        </w:rPr>
        <w:t>Ongoing Activities to Enhance Legal/Administrative Framework</w:t>
      </w:r>
      <w:r w:rsidRPr="007014F8">
        <w:rPr>
          <w:sz w:val="24"/>
          <w:szCs w:val="24"/>
        </w:rPr>
        <w:t xml:space="preserve">: </w:t>
      </w:r>
    </w:p>
    <w:p w:rsidR="00824B53" w:rsidRPr="007014F8" w:rsidRDefault="000B2BBC">
      <w:pPr>
        <w:pStyle w:val="ListParagraph"/>
        <w:numPr>
          <w:ilvl w:val="2"/>
          <w:numId w:val="6"/>
        </w:numPr>
        <w:adjustRightInd w:val="0"/>
        <w:snapToGrid w:val="0"/>
        <w:spacing w:before="120" w:after="120" w:line="240" w:lineRule="auto"/>
        <w:ind w:left="851" w:hanging="425"/>
        <w:contextualSpacing w:val="0"/>
        <w:jc w:val="both"/>
        <w:rPr>
          <w:sz w:val="24"/>
          <w:szCs w:val="24"/>
        </w:rPr>
      </w:pPr>
      <w:r w:rsidRPr="007014F8">
        <w:rPr>
          <w:i/>
          <w:iCs/>
          <w:sz w:val="24"/>
          <w:szCs w:val="24"/>
        </w:rPr>
        <w:t xml:space="preserve">Draft Policy </w:t>
      </w:r>
      <w:proofErr w:type="gramStart"/>
      <w:r w:rsidRPr="007014F8">
        <w:rPr>
          <w:i/>
          <w:iCs/>
          <w:sz w:val="24"/>
          <w:szCs w:val="24"/>
        </w:rPr>
        <w:t>Against</w:t>
      </w:r>
      <w:proofErr w:type="gramEnd"/>
      <w:r w:rsidRPr="007014F8">
        <w:rPr>
          <w:i/>
          <w:iCs/>
          <w:sz w:val="24"/>
          <w:szCs w:val="24"/>
        </w:rPr>
        <w:t xml:space="preserve"> Fraud, Corruption and Other Proscribed Practices</w:t>
      </w:r>
      <w:r w:rsidRPr="007014F8">
        <w:rPr>
          <w:sz w:val="24"/>
          <w:szCs w:val="24"/>
        </w:rPr>
        <w:t xml:space="preserve">: </w:t>
      </w:r>
      <w:r w:rsidR="003F636F" w:rsidRPr="007014F8">
        <w:rPr>
          <w:sz w:val="24"/>
          <w:szCs w:val="24"/>
        </w:rPr>
        <w:t>Working with other stakeholders, t</w:t>
      </w:r>
      <w:r w:rsidRPr="007014F8">
        <w:rPr>
          <w:sz w:val="24"/>
          <w:szCs w:val="24"/>
        </w:rPr>
        <w:t xml:space="preserve">he Ethics Office </w:t>
      </w:r>
      <w:r w:rsidR="003F636F" w:rsidRPr="007014F8">
        <w:rPr>
          <w:sz w:val="24"/>
          <w:szCs w:val="24"/>
        </w:rPr>
        <w:t>had a</w:t>
      </w:r>
      <w:r w:rsidRPr="007014F8">
        <w:rPr>
          <w:sz w:val="24"/>
          <w:szCs w:val="24"/>
        </w:rPr>
        <w:t xml:space="preserve"> primary role </w:t>
      </w:r>
      <w:r w:rsidR="003F636F" w:rsidRPr="007014F8">
        <w:rPr>
          <w:sz w:val="24"/>
          <w:szCs w:val="24"/>
        </w:rPr>
        <w:t>in</w:t>
      </w:r>
      <w:r w:rsidRPr="007014F8">
        <w:rPr>
          <w:sz w:val="24"/>
          <w:szCs w:val="24"/>
        </w:rPr>
        <w:t xml:space="preserve"> drafting an </w:t>
      </w:r>
      <w:r w:rsidRPr="007014F8">
        <w:rPr>
          <w:color w:val="222222"/>
          <w:sz w:val="24"/>
          <w:szCs w:val="24"/>
        </w:rPr>
        <w:t>anti-fraud policy, incorporating, definitions, explanations, fraud tolerance levels and reporting guidelines</w:t>
      </w:r>
      <w:r w:rsidR="003F636F" w:rsidRPr="007014F8">
        <w:rPr>
          <w:sz w:val="24"/>
          <w:szCs w:val="24"/>
        </w:rPr>
        <w:t xml:space="preserve">. The draft policy </w:t>
      </w:r>
      <w:r w:rsidRPr="007014F8">
        <w:rPr>
          <w:sz w:val="24"/>
          <w:szCs w:val="24"/>
        </w:rPr>
        <w:t xml:space="preserve">should be finalized during the course of 2018. </w:t>
      </w:r>
      <w:r w:rsidRPr="007014F8">
        <w:rPr>
          <w:color w:val="222222"/>
          <w:sz w:val="24"/>
          <w:szCs w:val="24"/>
        </w:rPr>
        <w:t xml:space="preserve">Issuance of this policy will </w:t>
      </w:r>
      <w:r w:rsidR="003F636F" w:rsidRPr="007014F8">
        <w:rPr>
          <w:color w:val="222222"/>
          <w:sz w:val="24"/>
          <w:szCs w:val="24"/>
        </w:rPr>
        <w:t>respond to</w:t>
      </w:r>
      <w:r w:rsidRPr="007014F8">
        <w:rPr>
          <w:color w:val="222222"/>
          <w:sz w:val="24"/>
          <w:szCs w:val="24"/>
        </w:rPr>
        <w:t xml:space="preserve"> several oversight recommendations. It will also address a key result from the staff survey </w:t>
      </w:r>
      <w:r w:rsidR="006A0CAA">
        <w:rPr>
          <w:color w:val="222222"/>
          <w:sz w:val="24"/>
          <w:szCs w:val="24"/>
        </w:rPr>
        <w:t>on</w:t>
      </w:r>
      <w:r w:rsidRPr="007014F8">
        <w:rPr>
          <w:color w:val="222222"/>
          <w:sz w:val="24"/>
          <w:szCs w:val="24"/>
        </w:rPr>
        <w:t xml:space="preserve"> levels of awareness </w:t>
      </w:r>
      <w:r w:rsidR="006A0CAA">
        <w:rPr>
          <w:color w:val="222222"/>
          <w:sz w:val="24"/>
          <w:szCs w:val="24"/>
        </w:rPr>
        <w:t>of</w:t>
      </w:r>
      <w:r w:rsidR="006A0CAA" w:rsidRPr="007014F8">
        <w:rPr>
          <w:color w:val="222222"/>
          <w:sz w:val="24"/>
          <w:szCs w:val="24"/>
        </w:rPr>
        <w:t xml:space="preserve"> </w:t>
      </w:r>
      <w:r w:rsidRPr="007014F8">
        <w:rPr>
          <w:color w:val="222222"/>
          <w:sz w:val="24"/>
          <w:szCs w:val="24"/>
        </w:rPr>
        <w:t>how to report potential misconduct.</w:t>
      </w:r>
    </w:p>
    <w:p w:rsidR="008A63BB" w:rsidRPr="007014F8" w:rsidRDefault="00BF1AD8" w:rsidP="00065A4C">
      <w:pPr>
        <w:pStyle w:val="ListParagraph"/>
        <w:numPr>
          <w:ilvl w:val="2"/>
          <w:numId w:val="6"/>
        </w:numPr>
        <w:adjustRightInd w:val="0"/>
        <w:snapToGrid w:val="0"/>
        <w:spacing w:before="120" w:after="120" w:line="240" w:lineRule="auto"/>
        <w:ind w:left="851" w:hanging="425"/>
        <w:contextualSpacing w:val="0"/>
        <w:jc w:val="both"/>
        <w:rPr>
          <w:sz w:val="24"/>
          <w:szCs w:val="24"/>
        </w:rPr>
      </w:pPr>
      <w:r w:rsidRPr="007014F8">
        <w:rPr>
          <w:i/>
          <w:iCs/>
          <w:color w:val="222222"/>
          <w:sz w:val="24"/>
          <w:szCs w:val="24"/>
        </w:rPr>
        <w:t>Draft Service Order on Mandatory Ethics Training</w:t>
      </w:r>
      <w:r w:rsidRPr="007014F8">
        <w:rPr>
          <w:color w:val="222222"/>
          <w:sz w:val="24"/>
          <w:szCs w:val="24"/>
        </w:rPr>
        <w:t xml:space="preserve">: A draft </w:t>
      </w:r>
      <w:r w:rsidR="00EF7276" w:rsidRPr="007014F8">
        <w:rPr>
          <w:color w:val="222222"/>
          <w:sz w:val="24"/>
          <w:szCs w:val="24"/>
        </w:rPr>
        <w:t>S</w:t>
      </w:r>
      <w:r w:rsidRPr="007014F8">
        <w:rPr>
          <w:color w:val="222222"/>
          <w:sz w:val="24"/>
          <w:szCs w:val="24"/>
        </w:rPr>
        <w:t xml:space="preserve">ervice </w:t>
      </w:r>
      <w:r w:rsidR="00EF7276" w:rsidRPr="007014F8">
        <w:rPr>
          <w:color w:val="222222"/>
          <w:sz w:val="24"/>
          <w:szCs w:val="24"/>
        </w:rPr>
        <w:t>O</w:t>
      </w:r>
      <w:r w:rsidRPr="007014F8">
        <w:rPr>
          <w:color w:val="222222"/>
          <w:sz w:val="24"/>
          <w:szCs w:val="24"/>
        </w:rPr>
        <w:t xml:space="preserve">rder </w:t>
      </w:r>
      <w:r w:rsidR="00B76C72" w:rsidRPr="007014F8">
        <w:rPr>
          <w:color w:val="222222"/>
          <w:sz w:val="24"/>
          <w:szCs w:val="24"/>
        </w:rPr>
        <w:t>on</w:t>
      </w:r>
      <w:r w:rsidRPr="007014F8">
        <w:rPr>
          <w:color w:val="222222"/>
          <w:sz w:val="24"/>
          <w:szCs w:val="24"/>
        </w:rPr>
        <w:t xml:space="preserve"> mandatory ethics training has been </w:t>
      </w:r>
      <w:r w:rsidR="00EF7276" w:rsidRPr="007014F8">
        <w:rPr>
          <w:color w:val="222222"/>
          <w:sz w:val="24"/>
          <w:szCs w:val="24"/>
        </w:rPr>
        <w:t>prepared</w:t>
      </w:r>
      <w:r w:rsidRPr="007014F8">
        <w:rPr>
          <w:color w:val="222222"/>
          <w:sz w:val="24"/>
          <w:szCs w:val="24"/>
        </w:rPr>
        <w:t>. Once the relevant e-learning platform is in place</w:t>
      </w:r>
      <w:r w:rsidR="00EF7276" w:rsidRPr="007014F8">
        <w:rPr>
          <w:color w:val="222222"/>
          <w:sz w:val="24"/>
          <w:szCs w:val="24"/>
        </w:rPr>
        <w:t xml:space="preserve">, it is expected that during the course of 2018, </w:t>
      </w:r>
      <w:r w:rsidR="00EC3934" w:rsidRPr="007014F8">
        <w:rPr>
          <w:color w:val="222222"/>
          <w:sz w:val="24"/>
          <w:szCs w:val="24"/>
        </w:rPr>
        <w:t>the</w:t>
      </w:r>
      <w:r w:rsidR="00EF7276" w:rsidRPr="007014F8">
        <w:rPr>
          <w:color w:val="222222"/>
          <w:sz w:val="24"/>
          <w:szCs w:val="24"/>
        </w:rPr>
        <w:t xml:space="preserve"> </w:t>
      </w:r>
      <w:r w:rsidR="00EC3934" w:rsidRPr="007014F8">
        <w:rPr>
          <w:color w:val="222222"/>
          <w:sz w:val="24"/>
          <w:szCs w:val="24"/>
        </w:rPr>
        <w:t xml:space="preserve">mandatory </w:t>
      </w:r>
      <w:r w:rsidR="00EF7276" w:rsidRPr="007014F8">
        <w:rPr>
          <w:color w:val="222222"/>
          <w:sz w:val="24"/>
          <w:szCs w:val="24"/>
        </w:rPr>
        <w:t xml:space="preserve">ethics training will be </w:t>
      </w:r>
      <w:r w:rsidR="00EC3934" w:rsidRPr="007014F8">
        <w:rPr>
          <w:color w:val="222222"/>
          <w:sz w:val="24"/>
          <w:szCs w:val="24"/>
        </w:rPr>
        <w:t>launched</w:t>
      </w:r>
      <w:r w:rsidR="00EF7276" w:rsidRPr="007014F8">
        <w:rPr>
          <w:color w:val="222222"/>
          <w:sz w:val="24"/>
          <w:szCs w:val="24"/>
        </w:rPr>
        <w:t>.</w:t>
      </w:r>
    </w:p>
    <w:p w:rsidR="00C565CD" w:rsidRPr="007014F8" w:rsidRDefault="00BF1AD8" w:rsidP="0013733F">
      <w:pPr>
        <w:pStyle w:val="ListParagraph"/>
        <w:keepNext/>
        <w:keepLines/>
        <w:numPr>
          <w:ilvl w:val="1"/>
          <w:numId w:val="5"/>
        </w:numPr>
        <w:adjustRightInd w:val="0"/>
        <w:snapToGrid w:val="0"/>
        <w:spacing w:before="360" w:after="120" w:line="240" w:lineRule="auto"/>
        <w:ind w:left="1134" w:hanging="425"/>
        <w:contextualSpacing w:val="0"/>
        <w:rPr>
          <w:b/>
          <w:bCs/>
          <w:i/>
          <w:iCs/>
          <w:sz w:val="24"/>
          <w:szCs w:val="24"/>
        </w:rPr>
      </w:pPr>
      <w:r w:rsidRPr="007014F8">
        <w:rPr>
          <w:b/>
          <w:bCs/>
          <w:i/>
          <w:iCs/>
          <w:sz w:val="24"/>
          <w:szCs w:val="24"/>
        </w:rPr>
        <w:t>Other Ethics Office Activities</w:t>
      </w:r>
    </w:p>
    <w:p w:rsidR="00E40D2E" w:rsidRPr="007014F8" w:rsidRDefault="007D2AC3" w:rsidP="00065A4C">
      <w:pPr>
        <w:pStyle w:val="ListParagraph"/>
        <w:keepNext/>
        <w:keepLines/>
        <w:numPr>
          <w:ilvl w:val="0"/>
          <w:numId w:val="6"/>
        </w:numPr>
        <w:adjustRightInd w:val="0"/>
        <w:snapToGrid w:val="0"/>
        <w:spacing w:before="120"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014F8">
        <w:rPr>
          <w:sz w:val="24"/>
          <w:szCs w:val="24"/>
          <w:u w:val="single"/>
        </w:rPr>
        <w:t>Advice and Guidance to Staff</w:t>
      </w:r>
      <w:r w:rsidRPr="007014F8">
        <w:rPr>
          <w:sz w:val="24"/>
          <w:szCs w:val="24"/>
        </w:rPr>
        <w:t xml:space="preserve">: </w:t>
      </w:r>
      <w:r w:rsidR="000F0D98" w:rsidRPr="007014F8">
        <w:rPr>
          <w:sz w:val="24"/>
          <w:szCs w:val="24"/>
        </w:rPr>
        <w:t xml:space="preserve">When </w:t>
      </w:r>
      <w:r w:rsidR="00E40D2E" w:rsidRPr="007014F8">
        <w:rPr>
          <w:sz w:val="24"/>
          <w:szCs w:val="24"/>
        </w:rPr>
        <w:t xml:space="preserve">staff have the confidence to seek </w:t>
      </w:r>
      <w:r w:rsidR="00026593" w:rsidRPr="007014F8">
        <w:rPr>
          <w:sz w:val="24"/>
          <w:szCs w:val="24"/>
        </w:rPr>
        <w:t xml:space="preserve">ethics </w:t>
      </w:r>
      <w:r w:rsidR="00E40D2E" w:rsidRPr="007014F8">
        <w:rPr>
          <w:sz w:val="24"/>
          <w:szCs w:val="24"/>
        </w:rPr>
        <w:t>advice</w:t>
      </w:r>
      <w:r w:rsidR="00176D45" w:rsidRPr="007014F8">
        <w:rPr>
          <w:sz w:val="24"/>
          <w:szCs w:val="24"/>
        </w:rPr>
        <w:t>, the</w:t>
      </w:r>
      <w:r w:rsidR="00E40D2E" w:rsidRPr="007014F8">
        <w:rPr>
          <w:sz w:val="24"/>
          <w:szCs w:val="24"/>
        </w:rPr>
        <w:t xml:space="preserve"> organization is </w:t>
      </w:r>
      <w:r w:rsidR="00065A4C">
        <w:rPr>
          <w:sz w:val="24"/>
          <w:szCs w:val="24"/>
        </w:rPr>
        <w:t xml:space="preserve">better </w:t>
      </w:r>
      <w:r w:rsidR="00176D45" w:rsidRPr="007014F8">
        <w:rPr>
          <w:sz w:val="24"/>
          <w:szCs w:val="24"/>
        </w:rPr>
        <w:t>placed</w:t>
      </w:r>
      <w:r w:rsidR="00E40D2E" w:rsidRPr="007014F8">
        <w:rPr>
          <w:sz w:val="24"/>
          <w:szCs w:val="24"/>
        </w:rPr>
        <w:t xml:space="preserve"> to prevent problems from arising. To </w:t>
      </w:r>
      <w:r w:rsidR="00176D45" w:rsidRPr="007014F8">
        <w:rPr>
          <w:sz w:val="24"/>
          <w:szCs w:val="24"/>
        </w:rPr>
        <w:t>support staff in this regard</w:t>
      </w:r>
      <w:r w:rsidR="00E40D2E" w:rsidRPr="007014F8">
        <w:rPr>
          <w:sz w:val="24"/>
          <w:szCs w:val="24"/>
        </w:rPr>
        <w:t>, the Ethics Office has been established as an independent function and has committed itself to upholding the utmost standards of confidentiality.</w:t>
      </w:r>
    </w:p>
    <w:p w:rsidR="0046458C" w:rsidRPr="007014F8" w:rsidRDefault="00E40D2E" w:rsidP="00065A4C">
      <w:pPr>
        <w:pStyle w:val="ListParagraph"/>
        <w:numPr>
          <w:ilvl w:val="0"/>
          <w:numId w:val="6"/>
        </w:numPr>
        <w:adjustRightInd w:val="0"/>
        <w:snapToGrid w:val="0"/>
        <w:spacing w:before="120" w:after="24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014F8">
        <w:rPr>
          <w:sz w:val="24"/>
          <w:szCs w:val="24"/>
        </w:rPr>
        <w:t xml:space="preserve">Ethics Office records reflected </w:t>
      </w:r>
      <w:r w:rsidR="005149F9" w:rsidRPr="007014F8">
        <w:rPr>
          <w:b/>
          <w:bCs/>
          <w:sz w:val="24"/>
          <w:szCs w:val="24"/>
          <w:u w:val="single"/>
        </w:rPr>
        <w:t>50</w:t>
      </w:r>
      <w:r w:rsidRPr="007014F8">
        <w:rPr>
          <w:b/>
          <w:bCs/>
          <w:sz w:val="24"/>
          <w:szCs w:val="24"/>
          <w:u w:val="single"/>
        </w:rPr>
        <w:t xml:space="preserve"> matters</w:t>
      </w:r>
      <w:r w:rsidRPr="007014F8">
        <w:rPr>
          <w:sz w:val="24"/>
          <w:szCs w:val="24"/>
        </w:rPr>
        <w:t xml:space="preserve"> on which staff sought </w:t>
      </w:r>
      <w:r w:rsidR="00D30D4F" w:rsidRPr="007014F8">
        <w:rPr>
          <w:sz w:val="24"/>
          <w:szCs w:val="24"/>
        </w:rPr>
        <w:t xml:space="preserve">individual </w:t>
      </w:r>
      <w:r w:rsidRPr="007014F8">
        <w:rPr>
          <w:sz w:val="24"/>
          <w:szCs w:val="24"/>
        </w:rPr>
        <w:t xml:space="preserve">advice and guidance from the Ethics Office. </w:t>
      </w:r>
      <w:r w:rsidR="00117B3E" w:rsidRPr="007014F8">
        <w:rPr>
          <w:sz w:val="24"/>
          <w:szCs w:val="24"/>
        </w:rPr>
        <w:t>(Not included in this figure are the frequent exchanges or discussions whereby ethics advice is sought on a minor issue or in the context</w:t>
      </w:r>
      <w:r w:rsidR="00065A4C">
        <w:rPr>
          <w:sz w:val="24"/>
          <w:szCs w:val="24"/>
        </w:rPr>
        <w:t xml:space="preserve"> of broader group discussions.)</w:t>
      </w:r>
      <w:r w:rsidR="00117B3E" w:rsidRPr="007014F8">
        <w:rPr>
          <w:sz w:val="24"/>
          <w:szCs w:val="24"/>
        </w:rPr>
        <w:t xml:space="preserve"> The distribution by topic of these matters is reflected in Chart 2 below.</w:t>
      </w:r>
    </w:p>
    <w:p w:rsidR="00117B3E" w:rsidRPr="007014F8" w:rsidRDefault="00117B3E" w:rsidP="0013733F">
      <w:pPr>
        <w:pStyle w:val="ListParagraph"/>
        <w:adjustRightInd w:val="0"/>
        <w:snapToGrid w:val="0"/>
        <w:spacing w:before="120" w:after="120" w:line="240" w:lineRule="auto"/>
        <w:ind w:left="426"/>
        <w:contextualSpacing w:val="0"/>
        <w:rPr>
          <w:sz w:val="24"/>
          <w:szCs w:val="24"/>
        </w:rPr>
      </w:pPr>
      <w:r w:rsidRPr="007014F8">
        <w:rPr>
          <w:sz w:val="24"/>
          <w:szCs w:val="24"/>
        </w:rPr>
        <w:t xml:space="preserve">Chart 2. Advisory Support </w:t>
      </w:r>
    </w:p>
    <w:p w:rsidR="00117B3E" w:rsidRPr="007014F8" w:rsidRDefault="00117B3E" w:rsidP="007014F8">
      <w:pPr>
        <w:pStyle w:val="ListParagraph"/>
        <w:adjustRightInd w:val="0"/>
        <w:snapToGrid w:val="0"/>
        <w:spacing w:before="120" w:after="120" w:line="240" w:lineRule="auto"/>
        <w:ind w:left="360"/>
        <w:contextualSpacing w:val="0"/>
        <w:rPr>
          <w:sz w:val="24"/>
          <w:szCs w:val="24"/>
        </w:rPr>
      </w:pPr>
      <w:r w:rsidRPr="007014F8">
        <w:rPr>
          <w:noProof/>
          <w:sz w:val="24"/>
          <w:szCs w:val="24"/>
        </w:rPr>
        <w:drawing>
          <wp:inline distT="0" distB="0" distL="0" distR="0" wp14:anchorId="3D47FE32" wp14:editId="0DEFAA4B">
            <wp:extent cx="5598543" cy="1216324"/>
            <wp:effectExtent l="0" t="0" r="2540" b="317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7B3E" w:rsidRPr="007014F8" w:rsidRDefault="00117B3E" w:rsidP="007014F8">
      <w:pPr>
        <w:pStyle w:val="ListParagraph"/>
        <w:adjustRightInd w:val="0"/>
        <w:snapToGrid w:val="0"/>
        <w:spacing w:before="120" w:after="120" w:line="240" w:lineRule="auto"/>
        <w:ind w:left="360"/>
        <w:contextualSpacing w:val="0"/>
        <w:rPr>
          <w:sz w:val="24"/>
          <w:szCs w:val="24"/>
        </w:rPr>
      </w:pPr>
    </w:p>
    <w:p w:rsidR="00EC3934" w:rsidRPr="007014F8" w:rsidRDefault="00BF1AD8" w:rsidP="00065A4C">
      <w:pPr>
        <w:pStyle w:val="ListParagraph"/>
        <w:numPr>
          <w:ilvl w:val="0"/>
          <w:numId w:val="6"/>
        </w:numPr>
        <w:adjustRightInd w:val="0"/>
        <w:snapToGrid w:val="0"/>
        <w:spacing w:before="120"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014F8">
        <w:rPr>
          <w:sz w:val="24"/>
          <w:szCs w:val="24"/>
          <w:u w:val="single"/>
        </w:rPr>
        <w:t>Financial Disclosure Process</w:t>
      </w:r>
      <w:r w:rsidRPr="007014F8">
        <w:rPr>
          <w:sz w:val="24"/>
          <w:szCs w:val="24"/>
        </w:rPr>
        <w:t>:</w:t>
      </w:r>
      <w:r w:rsidR="00316647" w:rsidRPr="008A1648">
        <w:rPr>
          <w:rStyle w:val="FootnoteReference"/>
          <w:rFonts w:asciiTheme="minorHAnsi" w:hAnsiTheme="minorHAnsi"/>
          <w:sz w:val="18"/>
          <w:szCs w:val="18"/>
        </w:rPr>
        <w:footnoteReference w:id="7"/>
      </w:r>
      <w:r w:rsidRPr="007014F8">
        <w:rPr>
          <w:sz w:val="24"/>
          <w:szCs w:val="24"/>
        </w:rPr>
        <w:t xml:space="preserve"> </w:t>
      </w:r>
      <w:r w:rsidR="0047396E" w:rsidRPr="007014F8">
        <w:rPr>
          <w:sz w:val="24"/>
          <w:szCs w:val="24"/>
        </w:rPr>
        <w:t xml:space="preserve">The Financial Disclosure Process enhances personal and institutional integrity by helping identify and address personal conflicts of interest. </w:t>
      </w:r>
    </w:p>
    <w:p w:rsidR="00C565CD" w:rsidRPr="007014F8" w:rsidRDefault="00BE7971" w:rsidP="00065A4C">
      <w:pPr>
        <w:pStyle w:val="ListParagraph"/>
        <w:numPr>
          <w:ilvl w:val="0"/>
          <w:numId w:val="6"/>
        </w:numPr>
        <w:adjustRightInd w:val="0"/>
        <w:snapToGrid w:val="0"/>
        <w:spacing w:before="120"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014F8">
        <w:rPr>
          <w:sz w:val="24"/>
          <w:szCs w:val="24"/>
        </w:rPr>
        <w:t xml:space="preserve">The </w:t>
      </w:r>
      <w:r w:rsidR="00BF1AD8" w:rsidRPr="007014F8">
        <w:rPr>
          <w:sz w:val="24"/>
          <w:szCs w:val="24"/>
        </w:rPr>
        <w:t xml:space="preserve">Ethics Office administered the Financial Disclosure process for 107 staff members. </w:t>
      </w:r>
      <w:r w:rsidR="00EF7276" w:rsidRPr="007014F8">
        <w:rPr>
          <w:sz w:val="24"/>
          <w:szCs w:val="24"/>
        </w:rPr>
        <w:t xml:space="preserve">With </w:t>
      </w:r>
      <w:r w:rsidRPr="007014F8">
        <w:rPr>
          <w:sz w:val="24"/>
          <w:szCs w:val="24"/>
        </w:rPr>
        <w:t>some</w:t>
      </w:r>
      <w:r w:rsidR="00EF7276" w:rsidRPr="007014F8">
        <w:rPr>
          <w:sz w:val="24"/>
          <w:szCs w:val="24"/>
        </w:rPr>
        <w:t xml:space="preserve"> follow-up efforts by the Ethics Office, a</w:t>
      </w:r>
      <w:r w:rsidR="00BF1AD8" w:rsidRPr="007014F8">
        <w:rPr>
          <w:sz w:val="24"/>
          <w:szCs w:val="24"/>
        </w:rPr>
        <w:t xml:space="preserve">ll </w:t>
      </w:r>
      <w:r w:rsidR="00EF7276" w:rsidRPr="007014F8">
        <w:rPr>
          <w:sz w:val="24"/>
          <w:szCs w:val="24"/>
        </w:rPr>
        <w:t>eligible staff submitt</w:t>
      </w:r>
      <w:r w:rsidRPr="007014F8">
        <w:rPr>
          <w:sz w:val="24"/>
          <w:szCs w:val="24"/>
        </w:rPr>
        <w:t>ed</w:t>
      </w:r>
      <w:r w:rsidR="00EF7276" w:rsidRPr="007014F8">
        <w:rPr>
          <w:sz w:val="24"/>
          <w:szCs w:val="24"/>
        </w:rPr>
        <w:t xml:space="preserve"> their </w:t>
      </w:r>
      <w:r w:rsidR="00BF1AD8" w:rsidRPr="007014F8">
        <w:rPr>
          <w:sz w:val="24"/>
          <w:szCs w:val="24"/>
        </w:rPr>
        <w:t xml:space="preserve">forms. </w:t>
      </w:r>
      <w:r w:rsidR="00EF7276" w:rsidRPr="007014F8">
        <w:rPr>
          <w:sz w:val="24"/>
          <w:szCs w:val="24"/>
        </w:rPr>
        <w:t xml:space="preserve">The Ethics Office </w:t>
      </w:r>
      <w:r w:rsidRPr="007014F8">
        <w:rPr>
          <w:sz w:val="24"/>
          <w:szCs w:val="24"/>
        </w:rPr>
        <w:t>reviewed</w:t>
      </w:r>
      <w:r w:rsidR="00EF7276" w:rsidRPr="007014F8">
        <w:rPr>
          <w:sz w:val="24"/>
          <w:szCs w:val="24"/>
        </w:rPr>
        <w:t xml:space="preserve"> each </w:t>
      </w:r>
      <w:r w:rsidR="00BF1AD8" w:rsidRPr="007014F8">
        <w:rPr>
          <w:sz w:val="24"/>
          <w:szCs w:val="24"/>
        </w:rPr>
        <w:t>submission</w:t>
      </w:r>
      <w:r w:rsidR="00EF7276" w:rsidRPr="007014F8">
        <w:rPr>
          <w:sz w:val="24"/>
          <w:szCs w:val="24"/>
        </w:rPr>
        <w:t xml:space="preserve">, with </w:t>
      </w:r>
      <w:r w:rsidR="004C712D" w:rsidRPr="007014F8">
        <w:rPr>
          <w:b/>
          <w:bCs/>
          <w:sz w:val="24"/>
          <w:szCs w:val="24"/>
          <w:u w:val="single"/>
        </w:rPr>
        <w:t>36 resulting in further consultation/guidance</w:t>
      </w:r>
      <w:r w:rsidR="00EF7276" w:rsidRPr="007014F8">
        <w:rPr>
          <w:sz w:val="24"/>
          <w:szCs w:val="24"/>
        </w:rPr>
        <w:t xml:space="preserve"> and, where appropriate, specific advice from the Ethics Office on potential conflict of interest risks</w:t>
      </w:r>
      <w:r w:rsidR="00BF1AD8" w:rsidRPr="007014F8">
        <w:rPr>
          <w:sz w:val="24"/>
          <w:szCs w:val="24"/>
        </w:rPr>
        <w:t xml:space="preserve">. </w:t>
      </w:r>
    </w:p>
    <w:p w:rsidR="00DD6254" w:rsidRPr="007014F8" w:rsidRDefault="00EF7276">
      <w:pPr>
        <w:pStyle w:val="ListParagraph"/>
        <w:numPr>
          <w:ilvl w:val="0"/>
          <w:numId w:val="6"/>
        </w:numPr>
        <w:adjustRightInd w:val="0"/>
        <w:snapToGrid w:val="0"/>
        <w:spacing w:before="120"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014F8">
        <w:rPr>
          <w:sz w:val="24"/>
          <w:szCs w:val="24"/>
          <w:u w:val="single"/>
        </w:rPr>
        <w:t xml:space="preserve">Policy on Protection </w:t>
      </w:r>
      <w:proofErr w:type="gramStart"/>
      <w:r w:rsidRPr="007014F8">
        <w:rPr>
          <w:sz w:val="24"/>
          <w:szCs w:val="24"/>
          <w:u w:val="single"/>
        </w:rPr>
        <w:t>Against</w:t>
      </w:r>
      <w:proofErr w:type="gramEnd"/>
      <w:r w:rsidRPr="007014F8">
        <w:rPr>
          <w:sz w:val="24"/>
          <w:szCs w:val="24"/>
          <w:u w:val="single"/>
        </w:rPr>
        <w:t xml:space="preserve"> Retaliation for Reporting Misconduct</w:t>
      </w:r>
      <w:r w:rsidRPr="007014F8">
        <w:rPr>
          <w:sz w:val="24"/>
          <w:szCs w:val="24"/>
        </w:rPr>
        <w:t xml:space="preserve">: </w:t>
      </w:r>
      <w:r w:rsidR="00C565CD" w:rsidRPr="007014F8">
        <w:rPr>
          <w:sz w:val="24"/>
          <w:szCs w:val="24"/>
        </w:rPr>
        <w:t xml:space="preserve">The Ethics Office </w:t>
      </w:r>
      <w:r w:rsidR="00BC30A1" w:rsidRPr="007014F8">
        <w:rPr>
          <w:sz w:val="24"/>
          <w:szCs w:val="24"/>
        </w:rPr>
        <w:t xml:space="preserve">is assigned certain </w:t>
      </w:r>
      <w:r w:rsidR="0047396E" w:rsidRPr="007014F8">
        <w:rPr>
          <w:sz w:val="24"/>
          <w:szCs w:val="24"/>
        </w:rPr>
        <w:t>key</w:t>
      </w:r>
      <w:r w:rsidR="00BC30A1" w:rsidRPr="007014F8">
        <w:rPr>
          <w:sz w:val="24"/>
          <w:szCs w:val="24"/>
        </w:rPr>
        <w:t xml:space="preserve"> responsibilities under</w:t>
      </w:r>
      <w:r w:rsidR="00C565CD" w:rsidRPr="007014F8">
        <w:rPr>
          <w:sz w:val="24"/>
          <w:szCs w:val="24"/>
        </w:rPr>
        <w:t xml:space="preserve"> the ITU Policy on Protection Against Retaliation for Reporting Misconduct (Service Order No. 11/04). The </w:t>
      </w:r>
      <w:r w:rsidR="00DD6254" w:rsidRPr="007014F8">
        <w:rPr>
          <w:sz w:val="24"/>
          <w:szCs w:val="24"/>
        </w:rPr>
        <w:t xml:space="preserve">staff awareness </w:t>
      </w:r>
      <w:r w:rsidR="00C565CD" w:rsidRPr="007014F8">
        <w:rPr>
          <w:sz w:val="24"/>
          <w:szCs w:val="24"/>
        </w:rPr>
        <w:t xml:space="preserve">survey </w:t>
      </w:r>
      <w:r w:rsidR="006A0CAA">
        <w:rPr>
          <w:sz w:val="24"/>
          <w:szCs w:val="24"/>
        </w:rPr>
        <w:t>suggested a need for increased</w:t>
      </w:r>
      <w:r w:rsidR="00C565CD" w:rsidRPr="007014F8">
        <w:rPr>
          <w:sz w:val="24"/>
          <w:szCs w:val="24"/>
        </w:rPr>
        <w:t xml:space="preserve"> </w:t>
      </w:r>
      <w:r w:rsidR="00065A4C">
        <w:rPr>
          <w:sz w:val="24"/>
          <w:szCs w:val="24"/>
        </w:rPr>
        <w:t xml:space="preserve">familiarity </w:t>
      </w:r>
      <w:r w:rsidR="00DD6254" w:rsidRPr="007014F8">
        <w:rPr>
          <w:sz w:val="24"/>
          <w:szCs w:val="24"/>
        </w:rPr>
        <w:t>with this</w:t>
      </w:r>
      <w:r w:rsidR="00176D45" w:rsidRPr="007014F8">
        <w:rPr>
          <w:sz w:val="24"/>
          <w:szCs w:val="24"/>
        </w:rPr>
        <w:t xml:space="preserve"> policy. </w:t>
      </w:r>
      <w:r w:rsidR="00C565CD" w:rsidRPr="007014F8">
        <w:rPr>
          <w:sz w:val="24"/>
          <w:szCs w:val="24"/>
        </w:rPr>
        <w:t>To</w:t>
      </w:r>
      <w:r w:rsidR="00176D45" w:rsidRPr="007014F8">
        <w:rPr>
          <w:sz w:val="24"/>
          <w:szCs w:val="24"/>
        </w:rPr>
        <w:t xml:space="preserve"> help</w:t>
      </w:r>
      <w:r w:rsidR="00C565CD" w:rsidRPr="007014F8">
        <w:rPr>
          <w:sz w:val="24"/>
          <w:szCs w:val="24"/>
        </w:rPr>
        <w:t xml:space="preserve"> address this issue, during the </w:t>
      </w:r>
      <w:r w:rsidR="0047396E" w:rsidRPr="007014F8">
        <w:rPr>
          <w:sz w:val="24"/>
          <w:szCs w:val="24"/>
        </w:rPr>
        <w:t xml:space="preserve">team </w:t>
      </w:r>
      <w:r w:rsidR="00C565CD" w:rsidRPr="007014F8">
        <w:rPr>
          <w:sz w:val="24"/>
          <w:szCs w:val="24"/>
        </w:rPr>
        <w:t>awareness-raising sessions (</w:t>
      </w:r>
      <w:r w:rsidR="00176D45" w:rsidRPr="007014F8">
        <w:rPr>
          <w:sz w:val="24"/>
          <w:szCs w:val="24"/>
        </w:rPr>
        <w:t>see</w:t>
      </w:r>
      <w:r w:rsidR="00C565CD" w:rsidRPr="007014F8">
        <w:rPr>
          <w:sz w:val="24"/>
          <w:szCs w:val="24"/>
        </w:rPr>
        <w:t xml:space="preserve"> </w:t>
      </w:r>
      <w:r w:rsidR="00176D45" w:rsidRPr="007014F8">
        <w:rPr>
          <w:sz w:val="24"/>
          <w:szCs w:val="24"/>
        </w:rPr>
        <w:t xml:space="preserve">above at </w:t>
      </w:r>
      <w:r w:rsidR="00187DB0" w:rsidRPr="007014F8">
        <w:rPr>
          <w:sz w:val="24"/>
          <w:szCs w:val="24"/>
        </w:rPr>
        <w:t xml:space="preserve">paras. </w:t>
      </w:r>
      <w:r w:rsidR="00BE3891">
        <w:rPr>
          <w:sz w:val="24"/>
          <w:szCs w:val="24"/>
        </w:rPr>
        <w:t>4</w:t>
      </w:r>
      <w:r w:rsidR="00187DB0" w:rsidRPr="007014F8">
        <w:rPr>
          <w:sz w:val="24"/>
          <w:szCs w:val="24"/>
        </w:rPr>
        <w:t>-</w:t>
      </w:r>
      <w:r w:rsidR="00BE3891">
        <w:rPr>
          <w:sz w:val="24"/>
          <w:szCs w:val="24"/>
        </w:rPr>
        <w:t>5</w:t>
      </w:r>
      <w:r w:rsidR="00C565CD" w:rsidRPr="007014F8">
        <w:rPr>
          <w:sz w:val="24"/>
          <w:szCs w:val="24"/>
        </w:rPr>
        <w:t>) the Ethics Office dedicated particular atte</w:t>
      </w:r>
      <w:r w:rsidR="00BC30A1" w:rsidRPr="007014F8">
        <w:rPr>
          <w:sz w:val="24"/>
          <w:szCs w:val="24"/>
        </w:rPr>
        <w:t>ntion to explaining this policy and the importance of enabling an environment of reporting without fear of retaliation</w:t>
      </w:r>
      <w:r w:rsidR="00C565CD" w:rsidRPr="007014F8">
        <w:rPr>
          <w:sz w:val="24"/>
          <w:szCs w:val="24"/>
        </w:rPr>
        <w:t>.</w:t>
      </w:r>
      <w:r w:rsidR="00176D45" w:rsidRPr="007014F8">
        <w:rPr>
          <w:sz w:val="24"/>
          <w:szCs w:val="24"/>
        </w:rPr>
        <w:t xml:space="preserve"> </w:t>
      </w:r>
    </w:p>
    <w:p w:rsidR="00C565CD" w:rsidRPr="007014F8" w:rsidRDefault="00C565CD">
      <w:pPr>
        <w:pStyle w:val="ListParagraph"/>
        <w:numPr>
          <w:ilvl w:val="0"/>
          <w:numId w:val="6"/>
        </w:numPr>
        <w:adjustRightInd w:val="0"/>
        <w:snapToGrid w:val="0"/>
        <w:spacing w:before="120"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014F8">
        <w:rPr>
          <w:sz w:val="24"/>
          <w:szCs w:val="24"/>
        </w:rPr>
        <w:t>During th</w:t>
      </w:r>
      <w:r w:rsidR="00BC30A1" w:rsidRPr="007014F8">
        <w:rPr>
          <w:sz w:val="24"/>
          <w:szCs w:val="24"/>
        </w:rPr>
        <w:t>is</w:t>
      </w:r>
      <w:r w:rsidRPr="007014F8">
        <w:rPr>
          <w:sz w:val="24"/>
          <w:szCs w:val="24"/>
        </w:rPr>
        <w:t xml:space="preserve"> </w:t>
      </w:r>
      <w:r w:rsidR="00DD6254" w:rsidRPr="007014F8">
        <w:rPr>
          <w:sz w:val="24"/>
          <w:szCs w:val="24"/>
        </w:rPr>
        <w:t xml:space="preserve">reporting </w:t>
      </w:r>
      <w:r w:rsidR="00BC30A1" w:rsidRPr="007014F8">
        <w:rPr>
          <w:sz w:val="24"/>
          <w:szCs w:val="24"/>
        </w:rPr>
        <w:t>period</w:t>
      </w:r>
      <w:r w:rsidRPr="007014F8">
        <w:rPr>
          <w:sz w:val="24"/>
          <w:szCs w:val="24"/>
        </w:rPr>
        <w:t xml:space="preserve">, </w:t>
      </w:r>
      <w:r w:rsidR="00DD6254" w:rsidRPr="007014F8">
        <w:rPr>
          <w:sz w:val="24"/>
          <w:szCs w:val="24"/>
        </w:rPr>
        <w:t xml:space="preserve">there were no complaints </w:t>
      </w:r>
      <w:r w:rsidR="006A0CAA">
        <w:rPr>
          <w:sz w:val="24"/>
          <w:szCs w:val="24"/>
        </w:rPr>
        <w:t xml:space="preserve">of retaliation </w:t>
      </w:r>
      <w:r w:rsidR="00DD6254" w:rsidRPr="007014F8">
        <w:rPr>
          <w:sz w:val="24"/>
          <w:szCs w:val="24"/>
        </w:rPr>
        <w:t xml:space="preserve">submitted under this policy. </w:t>
      </w:r>
      <w:r w:rsidR="00BC30A1" w:rsidRPr="007014F8">
        <w:rPr>
          <w:sz w:val="24"/>
          <w:szCs w:val="24"/>
        </w:rPr>
        <w:t xml:space="preserve">Once ITU issues an anti-fraud policy – which, among other things, will clarify reporting mechanisms – </w:t>
      </w:r>
      <w:r w:rsidR="008359AC" w:rsidRPr="007014F8">
        <w:rPr>
          <w:sz w:val="24"/>
          <w:szCs w:val="24"/>
        </w:rPr>
        <w:t xml:space="preserve">the Ethics Office expects that there will be </w:t>
      </w:r>
      <w:r w:rsidR="00BC30A1" w:rsidRPr="007014F8">
        <w:rPr>
          <w:sz w:val="24"/>
          <w:szCs w:val="24"/>
        </w:rPr>
        <w:t>improved awareness of the policy on protection</w:t>
      </w:r>
      <w:r w:rsidR="0047396E" w:rsidRPr="007014F8">
        <w:rPr>
          <w:sz w:val="24"/>
          <w:szCs w:val="24"/>
        </w:rPr>
        <w:t xml:space="preserve"> against retaliation, and more broadly greater confidence in reporting concerns</w:t>
      </w:r>
      <w:r w:rsidR="00BC30A1" w:rsidRPr="007014F8">
        <w:rPr>
          <w:sz w:val="24"/>
          <w:szCs w:val="24"/>
        </w:rPr>
        <w:t>.</w:t>
      </w:r>
      <w:r w:rsidR="006A0CAA">
        <w:rPr>
          <w:sz w:val="24"/>
          <w:szCs w:val="24"/>
        </w:rPr>
        <w:t xml:space="preserve"> </w:t>
      </w:r>
    </w:p>
    <w:p w:rsidR="00B76C72" w:rsidRPr="007014F8" w:rsidRDefault="0038790C" w:rsidP="00065A4C">
      <w:pPr>
        <w:pStyle w:val="ListParagraph"/>
        <w:numPr>
          <w:ilvl w:val="0"/>
          <w:numId w:val="6"/>
        </w:numPr>
        <w:adjustRightInd w:val="0"/>
        <w:snapToGrid w:val="0"/>
        <w:spacing w:before="120"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014F8">
        <w:rPr>
          <w:sz w:val="24"/>
          <w:szCs w:val="24"/>
          <w:u w:val="single"/>
        </w:rPr>
        <w:t>JIU System-Wide Reviews</w:t>
      </w:r>
      <w:r w:rsidRPr="007014F8">
        <w:rPr>
          <w:sz w:val="24"/>
          <w:szCs w:val="24"/>
        </w:rPr>
        <w:t xml:space="preserve">: </w:t>
      </w:r>
      <w:r w:rsidR="00DD6254" w:rsidRPr="007014F8">
        <w:rPr>
          <w:sz w:val="24"/>
          <w:szCs w:val="24"/>
        </w:rPr>
        <w:t>T</w:t>
      </w:r>
      <w:r w:rsidRPr="007014F8">
        <w:rPr>
          <w:sz w:val="24"/>
          <w:szCs w:val="24"/>
        </w:rPr>
        <w:t xml:space="preserve">he Ethics Office </w:t>
      </w:r>
      <w:r w:rsidR="00DD6254" w:rsidRPr="007014F8">
        <w:rPr>
          <w:sz w:val="24"/>
          <w:szCs w:val="24"/>
        </w:rPr>
        <w:t>was</w:t>
      </w:r>
      <w:r w:rsidRPr="007014F8">
        <w:rPr>
          <w:sz w:val="24"/>
          <w:szCs w:val="24"/>
        </w:rPr>
        <w:t xml:space="preserve"> ITU focal point for two system-wide reviews by the Joint Inspection Unit</w:t>
      </w:r>
      <w:r w:rsidR="00DD6254" w:rsidRPr="007014F8">
        <w:rPr>
          <w:sz w:val="24"/>
          <w:szCs w:val="24"/>
        </w:rPr>
        <w:t xml:space="preserve"> </w:t>
      </w:r>
      <w:r w:rsidR="00A54617" w:rsidRPr="007014F8">
        <w:rPr>
          <w:sz w:val="24"/>
          <w:szCs w:val="24"/>
        </w:rPr>
        <w:t xml:space="preserve">– namely: </w:t>
      </w:r>
      <w:r w:rsidRPr="007014F8">
        <w:rPr>
          <w:sz w:val="24"/>
          <w:szCs w:val="24"/>
        </w:rPr>
        <w:t xml:space="preserve">(a) </w:t>
      </w:r>
      <w:r w:rsidR="00DD6254" w:rsidRPr="007014F8">
        <w:rPr>
          <w:sz w:val="24"/>
          <w:szCs w:val="24"/>
        </w:rPr>
        <w:t xml:space="preserve">the </w:t>
      </w:r>
      <w:r w:rsidRPr="007014F8">
        <w:rPr>
          <w:sz w:val="24"/>
          <w:szCs w:val="24"/>
        </w:rPr>
        <w:t xml:space="preserve">Review of whistle-blower policies and practices in the United Nations system organizations; and (b) </w:t>
      </w:r>
      <w:r w:rsidR="00DD6254" w:rsidRPr="007014F8">
        <w:rPr>
          <w:sz w:val="24"/>
          <w:szCs w:val="24"/>
        </w:rPr>
        <w:t xml:space="preserve">the </w:t>
      </w:r>
      <w:r w:rsidRPr="007014F8">
        <w:rPr>
          <w:sz w:val="24"/>
          <w:szCs w:val="24"/>
        </w:rPr>
        <w:t>Review of mechanisms and policies addressing conflict of interest</w:t>
      </w:r>
      <w:r w:rsidR="00A54617" w:rsidRPr="007014F8">
        <w:rPr>
          <w:sz w:val="24"/>
          <w:szCs w:val="24"/>
        </w:rPr>
        <w:t xml:space="preserve"> in the United Nations system. </w:t>
      </w:r>
      <w:r w:rsidRPr="007014F8">
        <w:rPr>
          <w:sz w:val="24"/>
          <w:szCs w:val="24"/>
        </w:rPr>
        <w:t>The results of these reviews will offer valuable inputs as ITU considers further enhancements to the exist</w:t>
      </w:r>
      <w:r w:rsidR="00B76C72" w:rsidRPr="007014F8">
        <w:rPr>
          <w:sz w:val="24"/>
          <w:szCs w:val="24"/>
        </w:rPr>
        <w:t>ing framework.</w:t>
      </w:r>
    </w:p>
    <w:p w:rsidR="0038790C" w:rsidRDefault="00BC30A1" w:rsidP="00065A4C">
      <w:pPr>
        <w:pStyle w:val="ListParagraph"/>
        <w:numPr>
          <w:ilvl w:val="0"/>
          <w:numId w:val="6"/>
        </w:numPr>
        <w:adjustRightInd w:val="0"/>
        <w:snapToGrid w:val="0"/>
        <w:spacing w:before="120"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014F8">
        <w:rPr>
          <w:sz w:val="24"/>
          <w:szCs w:val="24"/>
          <w:u w:val="single"/>
        </w:rPr>
        <w:t xml:space="preserve">UN </w:t>
      </w:r>
      <w:r w:rsidR="005F26BA" w:rsidRPr="007014F8">
        <w:rPr>
          <w:sz w:val="24"/>
          <w:szCs w:val="24"/>
          <w:u w:val="single"/>
        </w:rPr>
        <w:t xml:space="preserve">system </w:t>
      </w:r>
      <w:r w:rsidRPr="007014F8">
        <w:rPr>
          <w:sz w:val="24"/>
          <w:szCs w:val="24"/>
          <w:u w:val="single"/>
        </w:rPr>
        <w:t>Coherence/</w:t>
      </w:r>
      <w:r w:rsidR="005F26BA" w:rsidRPr="007014F8">
        <w:rPr>
          <w:sz w:val="24"/>
          <w:szCs w:val="24"/>
          <w:u w:val="single"/>
        </w:rPr>
        <w:t>Harmonization</w:t>
      </w:r>
      <w:r w:rsidRPr="007014F8">
        <w:rPr>
          <w:sz w:val="24"/>
          <w:szCs w:val="24"/>
        </w:rPr>
        <w:t xml:space="preserve">: The ITU Ethics Office </w:t>
      </w:r>
      <w:r w:rsidR="00BE7971" w:rsidRPr="007014F8">
        <w:rPr>
          <w:sz w:val="24"/>
          <w:szCs w:val="24"/>
        </w:rPr>
        <w:t>is a member of</w:t>
      </w:r>
      <w:r w:rsidR="0020469E" w:rsidRPr="007014F8">
        <w:rPr>
          <w:sz w:val="24"/>
          <w:szCs w:val="24"/>
        </w:rPr>
        <w:t xml:space="preserve"> </w:t>
      </w:r>
      <w:r w:rsidRPr="007014F8">
        <w:rPr>
          <w:sz w:val="24"/>
          <w:szCs w:val="24"/>
        </w:rPr>
        <w:t>the Ethics Network</w:t>
      </w:r>
      <w:r w:rsidR="0020469E" w:rsidRPr="007014F8">
        <w:rPr>
          <w:sz w:val="24"/>
          <w:szCs w:val="24"/>
        </w:rPr>
        <w:t xml:space="preserve"> of Mul</w:t>
      </w:r>
      <w:r w:rsidR="00BE7971" w:rsidRPr="007014F8">
        <w:rPr>
          <w:sz w:val="24"/>
          <w:szCs w:val="24"/>
        </w:rPr>
        <w:t xml:space="preserve">tilateral Organizations (ENMO). ENMO is </w:t>
      </w:r>
      <w:r w:rsidR="0020469E" w:rsidRPr="007014F8">
        <w:rPr>
          <w:sz w:val="24"/>
          <w:szCs w:val="24"/>
        </w:rPr>
        <w:t xml:space="preserve">a forum to exchange information and collaborate on issues of common interest and general applicability. The Ethics Office attended the </w:t>
      </w:r>
      <w:r w:rsidR="006A0CAA">
        <w:rPr>
          <w:sz w:val="24"/>
          <w:szCs w:val="24"/>
        </w:rPr>
        <w:t xml:space="preserve">ENMO </w:t>
      </w:r>
      <w:r w:rsidR="0020469E" w:rsidRPr="007014F8">
        <w:rPr>
          <w:sz w:val="24"/>
          <w:szCs w:val="24"/>
        </w:rPr>
        <w:t>Annual Meeting, and participated in monthly</w:t>
      </w:r>
      <w:r w:rsidR="006A0CAA">
        <w:rPr>
          <w:sz w:val="24"/>
          <w:szCs w:val="24"/>
        </w:rPr>
        <w:t>, in-person</w:t>
      </w:r>
      <w:r w:rsidR="0020469E" w:rsidRPr="007014F8">
        <w:rPr>
          <w:sz w:val="24"/>
          <w:szCs w:val="24"/>
        </w:rPr>
        <w:t xml:space="preserve"> meetings of </w:t>
      </w:r>
      <w:r w:rsidR="00BE7971" w:rsidRPr="007014F8">
        <w:rPr>
          <w:sz w:val="24"/>
          <w:szCs w:val="24"/>
        </w:rPr>
        <w:t>Geneva-based ENMO members</w:t>
      </w:r>
      <w:r w:rsidR="0020469E" w:rsidRPr="007014F8">
        <w:rPr>
          <w:sz w:val="24"/>
          <w:szCs w:val="24"/>
        </w:rPr>
        <w:t>.</w:t>
      </w:r>
      <w:r w:rsidR="00255B18">
        <w:rPr>
          <w:sz w:val="24"/>
          <w:szCs w:val="24"/>
        </w:rPr>
        <w:t xml:space="preserve"> </w:t>
      </w:r>
    </w:p>
    <w:p w:rsidR="00255B18" w:rsidRPr="007014F8" w:rsidRDefault="003E74B1" w:rsidP="002D2D2B">
      <w:pPr>
        <w:pStyle w:val="ListParagraph"/>
        <w:numPr>
          <w:ilvl w:val="0"/>
          <w:numId w:val="6"/>
        </w:numPr>
        <w:adjustRightInd w:val="0"/>
        <w:snapToGrid w:val="0"/>
        <w:spacing w:before="120"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Working with other internal stakeholders, t</w:t>
      </w:r>
      <w:r w:rsidR="00255B18">
        <w:rPr>
          <w:sz w:val="24"/>
          <w:szCs w:val="24"/>
        </w:rPr>
        <w:t>he Ethics Office</w:t>
      </w:r>
      <w:r>
        <w:rPr>
          <w:sz w:val="24"/>
          <w:szCs w:val="24"/>
        </w:rPr>
        <w:t xml:space="preserve"> </w:t>
      </w:r>
      <w:r w:rsidR="002D2D2B">
        <w:rPr>
          <w:sz w:val="24"/>
          <w:szCs w:val="24"/>
        </w:rPr>
        <w:t xml:space="preserve">is </w:t>
      </w:r>
      <w:r>
        <w:rPr>
          <w:sz w:val="24"/>
          <w:szCs w:val="24"/>
        </w:rPr>
        <w:t>contribut</w:t>
      </w:r>
      <w:r w:rsidR="002D2D2B">
        <w:rPr>
          <w:sz w:val="24"/>
          <w:szCs w:val="24"/>
        </w:rPr>
        <w:t>ing</w:t>
      </w:r>
      <w:r>
        <w:rPr>
          <w:sz w:val="24"/>
          <w:szCs w:val="24"/>
        </w:rPr>
        <w:t xml:space="preserve"> to</w:t>
      </w:r>
      <w:r w:rsidR="00255B18">
        <w:rPr>
          <w:sz w:val="24"/>
          <w:szCs w:val="24"/>
        </w:rPr>
        <w:t xml:space="preserve"> </w:t>
      </w:r>
      <w:r>
        <w:rPr>
          <w:sz w:val="24"/>
          <w:szCs w:val="24"/>
        </w:rPr>
        <w:t>efforts</w:t>
      </w:r>
      <w:r w:rsidR="00255B18">
        <w:rPr>
          <w:sz w:val="24"/>
          <w:szCs w:val="24"/>
        </w:rPr>
        <w:t xml:space="preserve"> </w:t>
      </w:r>
      <w:r>
        <w:rPr>
          <w:sz w:val="24"/>
          <w:szCs w:val="24"/>
        </w:rPr>
        <w:t>aimed at ensuring</w:t>
      </w:r>
      <w:r w:rsidR="00255B18">
        <w:rPr>
          <w:sz w:val="24"/>
          <w:szCs w:val="24"/>
        </w:rPr>
        <w:t xml:space="preserve"> that ITU provides an enabling workplace environment </w:t>
      </w:r>
      <w:r w:rsidR="002D2D2B">
        <w:rPr>
          <w:sz w:val="24"/>
          <w:szCs w:val="24"/>
        </w:rPr>
        <w:t>that</w:t>
      </w:r>
      <w:r w:rsidR="00255B18">
        <w:rPr>
          <w:sz w:val="24"/>
          <w:szCs w:val="24"/>
        </w:rPr>
        <w:t xml:space="preserve"> is free of harassment or any form of abuse. These </w:t>
      </w:r>
      <w:r>
        <w:rPr>
          <w:sz w:val="24"/>
          <w:szCs w:val="24"/>
        </w:rPr>
        <w:t>efforts</w:t>
      </w:r>
      <w:r w:rsidR="00255B18">
        <w:rPr>
          <w:sz w:val="24"/>
          <w:szCs w:val="24"/>
        </w:rPr>
        <w:t xml:space="preserve"> are taking place both at the inter-agency level – through the Chief Executives’ Board Taskforce</w:t>
      </w:r>
      <w:r>
        <w:rPr>
          <w:sz w:val="24"/>
          <w:szCs w:val="24"/>
        </w:rPr>
        <w:t xml:space="preserve"> on Addressing Sexual Harassment within the organizations of the UN system – and, within ITU</w:t>
      </w:r>
      <w:r w:rsidR="002D2D2B">
        <w:rPr>
          <w:sz w:val="24"/>
          <w:szCs w:val="24"/>
        </w:rPr>
        <w:t>,</w:t>
      </w:r>
      <w:r>
        <w:rPr>
          <w:sz w:val="24"/>
          <w:szCs w:val="24"/>
        </w:rPr>
        <w:t xml:space="preserve"> among a group of stakeholders. It is expected that, along with any measures adopted at a system-wide level, these discussions will result in changes to ITU policies as well as measures to further raise awareness.    </w:t>
      </w:r>
    </w:p>
    <w:p w:rsidR="00C565CD" w:rsidRPr="007014F8" w:rsidRDefault="0032334A" w:rsidP="00065A4C">
      <w:pPr>
        <w:pStyle w:val="ListParagraph"/>
        <w:numPr>
          <w:ilvl w:val="0"/>
          <w:numId w:val="5"/>
        </w:numPr>
        <w:adjustRightInd w:val="0"/>
        <w:snapToGrid w:val="0"/>
        <w:spacing w:before="480" w:after="120" w:line="240" w:lineRule="auto"/>
        <w:ind w:left="426" w:hanging="426"/>
        <w:contextualSpacing w:val="0"/>
        <w:jc w:val="both"/>
        <w:rPr>
          <w:b/>
          <w:bCs/>
          <w:sz w:val="24"/>
          <w:szCs w:val="24"/>
        </w:rPr>
      </w:pPr>
      <w:r w:rsidRPr="007014F8">
        <w:rPr>
          <w:b/>
          <w:bCs/>
          <w:sz w:val="24"/>
          <w:szCs w:val="24"/>
        </w:rPr>
        <w:t>Observations</w:t>
      </w:r>
    </w:p>
    <w:p w:rsidR="00B82B6A" w:rsidRPr="007014F8" w:rsidRDefault="00B82B6A" w:rsidP="00065A4C">
      <w:pPr>
        <w:pStyle w:val="ListParagraph"/>
        <w:numPr>
          <w:ilvl w:val="0"/>
          <w:numId w:val="6"/>
        </w:numPr>
        <w:adjustRightInd w:val="0"/>
        <w:snapToGrid w:val="0"/>
        <w:spacing w:before="240"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014F8">
        <w:rPr>
          <w:sz w:val="24"/>
          <w:szCs w:val="24"/>
        </w:rPr>
        <w:t xml:space="preserve">The </w:t>
      </w:r>
      <w:r w:rsidR="00C94B10" w:rsidRPr="007014F8">
        <w:rPr>
          <w:sz w:val="24"/>
          <w:szCs w:val="24"/>
        </w:rPr>
        <w:t>key</w:t>
      </w:r>
      <w:r w:rsidRPr="007014F8">
        <w:rPr>
          <w:sz w:val="24"/>
          <w:szCs w:val="24"/>
        </w:rPr>
        <w:t xml:space="preserve"> </w:t>
      </w:r>
      <w:r w:rsidR="00C94B10" w:rsidRPr="007014F8">
        <w:rPr>
          <w:sz w:val="24"/>
          <w:szCs w:val="24"/>
        </w:rPr>
        <w:t xml:space="preserve">observations arising from </w:t>
      </w:r>
      <w:r w:rsidRPr="007014F8">
        <w:rPr>
          <w:sz w:val="24"/>
          <w:szCs w:val="24"/>
        </w:rPr>
        <w:t xml:space="preserve">activities </w:t>
      </w:r>
      <w:r w:rsidR="000C16E9" w:rsidRPr="007014F8">
        <w:rPr>
          <w:sz w:val="24"/>
          <w:szCs w:val="24"/>
        </w:rPr>
        <w:t>during</w:t>
      </w:r>
      <w:r w:rsidRPr="007014F8">
        <w:rPr>
          <w:sz w:val="24"/>
          <w:szCs w:val="24"/>
        </w:rPr>
        <w:t xml:space="preserve"> this reporting period</w:t>
      </w:r>
      <w:r w:rsidR="00C94B10" w:rsidRPr="007014F8">
        <w:rPr>
          <w:sz w:val="24"/>
          <w:szCs w:val="24"/>
        </w:rPr>
        <w:t xml:space="preserve"> are</w:t>
      </w:r>
      <w:r w:rsidRPr="007014F8">
        <w:rPr>
          <w:sz w:val="24"/>
          <w:szCs w:val="24"/>
        </w:rPr>
        <w:t xml:space="preserve">: </w:t>
      </w:r>
    </w:p>
    <w:p w:rsidR="00C77EE4" w:rsidRPr="00DF19D0" w:rsidRDefault="00C77EE4">
      <w:pPr>
        <w:pStyle w:val="ListParagraph"/>
        <w:numPr>
          <w:ilvl w:val="1"/>
          <w:numId w:val="6"/>
        </w:numPr>
        <w:adjustRightInd w:val="0"/>
        <w:snapToGrid w:val="0"/>
        <w:spacing w:before="120" w:after="120" w:line="240" w:lineRule="auto"/>
        <w:ind w:left="1134" w:hanging="414"/>
        <w:contextualSpacing w:val="0"/>
        <w:jc w:val="both"/>
        <w:rPr>
          <w:sz w:val="24"/>
          <w:szCs w:val="24"/>
        </w:rPr>
      </w:pPr>
      <w:r w:rsidRPr="007014F8">
        <w:rPr>
          <w:sz w:val="24"/>
          <w:szCs w:val="24"/>
        </w:rPr>
        <w:t xml:space="preserve">The ITU </w:t>
      </w:r>
      <w:r w:rsidR="000C16E9" w:rsidRPr="007014F8">
        <w:rPr>
          <w:sz w:val="24"/>
          <w:szCs w:val="24"/>
        </w:rPr>
        <w:t>organizational culture</w:t>
      </w:r>
      <w:r w:rsidRPr="007014F8">
        <w:rPr>
          <w:sz w:val="24"/>
          <w:szCs w:val="24"/>
        </w:rPr>
        <w:t xml:space="preserve"> </w:t>
      </w:r>
      <w:r w:rsidR="006A0CAA">
        <w:rPr>
          <w:sz w:val="24"/>
          <w:szCs w:val="24"/>
        </w:rPr>
        <w:t xml:space="preserve">has </w:t>
      </w:r>
      <w:r w:rsidRPr="007014F8">
        <w:rPr>
          <w:sz w:val="24"/>
          <w:szCs w:val="24"/>
        </w:rPr>
        <w:t>welcomed the re-establishment of the ethic</w:t>
      </w:r>
      <w:r w:rsidR="00E43613" w:rsidRPr="007014F8">
        <w:rPr>
          <w:sz w:val="24"/>
          <w:szCs w:val="24"/>
        </w:rPr>
        <w:t>s function</w:t>
      </w:r>
      <w:r w:rsidRPr="007014F8">
        <w:rPr>
          <w:sz w:val="24"/>
          <w:szCs w:val="24"/>
        </w:rPr>
        <w:t xml:space="preserve">. </w:t>
      </w:r>
      <w:r w:rsidR="0032334A" w:rsidRPr="007014F8">
        <w:rPr>
          <w:sz w:val="24"/>
          <w:szCs w:val="24"/>
        </w:rPr>
        <w:t>Th</w:t>
      </w:r>
      <w:r w:rsidR="00B82B6A" w:rsidRPr="007014F8">
        <w:rPr>
          <w:sz w:val="24"/>
          <w:szCs w:val="24"/>
        </w:rPr>
        <w:t>is is demonstrated by the</w:t>
      </w:r>
      <w:r w:rsidR="0032334A" w:rsidRPr="007014F8">
        <w:rPr>
          <w:sz w:val="24"/>
          <w:szCs w:val="24"/>
        </w:rPr>
        <w:t xml:space="preserve"> volume of requests for individual advice </w:t>
      </w:r>
      <w:r w:rsidR="003F2C3D" w:rsidRPr="007014F8">
        <w:rPr>
          <w:sz w:val="24"/>
          <w:szCs w:val="24"/>
        </w:rPr>
        <w:t>and</w:t>
      </w:r>
      <w:r w:rsidR="0032334A" w:rsidRPr="007014F8">
        <w:rPr>
          <w:sz w:val="24"/>
          <w:szCs w:val="24"/>
        </w:rPr>
        <w:t xml:space="preserve"> ethics input on policies and other initiative</w:t>
      </w:r>
      <w:r w:rsidR="008359AC" w:rsidRPr="007014F8">
        <w:rPr>
          <w:sz w:val="24"/>
          <w:szCs w:val="24"/>
        </w:rPr>
        <w:t>s</w:t>
      </w:r>
      <w:r w:rsidR="0032334A" w:rsidRPr="007014F8">
        <w:rPr>
          <w:sz w:val="24"/>
          <w:szCs w:val="24"/>
        </w:rPr>
        <w:t>.</w:t>
      </w:r>
      <w:r w:rsidR="00B76C72" w:rsidRPr="008A1648">
        <w:rPr>
          <w:rStyle w:val="FootnoteReference"/>
          <w:rFonts w:asciiTheme="minorHAnsi" w:hAnsiTheme="minorHAnsi"/>
          <w:sz w:val="18"/>
          <w:szCs w:val="18"/>
        </w:rPr>
        <w:footnoteReference w:id="8"/>
      </w:r>
      <w:r w:rsidR="00255B18">
        <w:rPr>
          <w:sz w:val="24"/>
          <w:szCs w:val="24"/>
        </w:rPr>
        <w:t xml:space="preserve"> As the role of the Ethics Office is further defined</w:t>
      </w:r>
      <w:r w:rsidR="003B14EA">
        <w:rPr>
          <w:sz w:val="24"/>
          <w:szCs w:val="24"/>
        </w:rPr>
        <w:t xml:space="preserve">, </w:t>
      </w:r>
      <w:r w:rsidR="00255B18">
        <w:rPr>
          <w:sz w:val="24"/>
          <w:szCs w:val="24"/>
        </w:rPr>
        <w:t xml:space="preserve">it would be appropriate to reflect the mandate of the Ethics Office in a charter.  </w:t>
      </w:r>
    </w:p>
    <w:p w:rsidR="00264425" w:rsidRPr="005B2E10" w:rsidRDefault="00C77EE4" w:rsidP="002D2D2B">
      <w:pPr>
        <w:pStyle w:val="ListParagraph"/>
        <w:numPr>
          <w:ilvl w:val="1"/>
          <w:numId w:val="6"/>
        </w:numPr>
        <w:adjustRightInd w:val="0"/>
        <w:snapToGrid w:val="0"/>
        <w:spacing w:before="120" w:after="120" w:line="240" w:lineRule="auto"/>
        <w:ind w:left="1134" w:hanging="414"/>
        <w:contextualSpacing w:val="0"/>
        <w:jc w:val="both"/>
        <w:rPr>
          <w:sz w:val="24"/>
          <w:szCs w:val="24"/>
        </w:rPr>
      </w:pPr>
      <w:r w:rsidRPr="007014F8">
        <w:rPr>
          <w:rFonts w:cs="Arial"/>
          <w:sz w:val="24"/>
          <w:szCs w:val="24"/>
        </w:rPr>
        <w:t>The process for financial disclosure</w:t>
      </w:r>
      <w:r w:rsidR="00E43613" w:rsidRPr="007014F8">
        <w:rPr>
          <w:rFonts w:cs="Arial"/>
          <w:sz w:val="24"/>
          <w:szCs w:val="24"/>
        </w:rPr>
        <w:t xml:space="preserve"> </w:t>
      </w:r>
      <w:r w:rsidRPr="007014F8">
        <w:rPr>
          <w:rFonts w:cs="Arial"/>
          <w:sz w:val="24"/>
          <w:szCs w:val="24"/>
        </w:rPr>
        <w:t xml:space="preserve">is an important </w:t>
      </w:r>
      <w:r w:rsidR="00E43613" w:rsidRPr="007014F8">
        <w:rPr>
          <w:rFonts w:cs="Arial"/>
          <w:sz w:val="24"/>
          <w:szCs w:val="24"/>
        </w:rPr>
        <w:t>tool</w:t>
      </w:r>
      <w:r w:rsidRPr="007014F8">
        <w:rPr>
          <w:rFonts w:cs="Arial"/>
          <w:sz w:val="24"/>
          <w:szCs w:val="24"/>
        </w:rPr>
        <w:t xml:space="preserve"> for identifying potential conflicts of interest and helping staff resolve </w:t>
      </w:r>
      <w:r w:rsidR="00255B18">
        <w:rPr>
          <w:rFonts w:cs="Arial"/>
          <w:sz w:val="24"/>
          <w:szCs w:val="24"/>
        </w:rPr>
        <w:t>such issues</w:t>
      </w:r>
      <w:r w:rsidR="00E43613" w:rsidRPr="007014F8">
        <w:rPr>
          <w:rFonts w:cs="Arial"/>
          <w:sz w:val="24"/>
          <w:szCs w:val="24"/>
        </w:rPr>
        <w:t xml:space="preserve">. </w:t>
      </w:r>
      <w:r w:rsidR="00255B18">
        <w:rPr>
          <w:rFonts w:cs="Arial"/>
          <w:sz w:val="24"/>
          <w:szCs w:val="24"/>
        </w:rPr>
        <w:t>Th</w:t>
      </w:r>
      <w:r w:rsidR="002D2D2B">
        <w:rPr>
          <w:rFonts w:cs="Arial"/>
          <w:sz w:val="24"/>
          <w:szCs w:val="24"/>
        </w:rPr>
        <w:t>is</w:t>
      </w:r>
      <w:r w:rsidR="00255B18">
        <w:rPr>
          <w:rFonts w:cs="Arial"/>
          <w:sz w:val="24"/>
          <w:szCs w:val="24"/>
        </w:rPr>
        <w:t xml:space="preserve"> process has not been significantly revised since it was originally established in 2011</w:t>
      </w:r>
      <w:r w:rsidR="00E43613" w:rsidRPr="007014F8">
        <w:rPr>
          <w:rFonts w:cs="Arial"/>
          <w:sz w:val="24"/>
          <w:szCs w:val="24"/>
        </w:rPr>
        <w:t>.</w:t>
      </w:r>
      <w:r w:rsidRPr="007014F8">
        <w:rPr>
          <w:rFonts w:cs="Arial"/>
          <w:sz w:val="24"/>
          <w:szCs w:val="24"/>
        </w:rPr>
        <w:t xml:space="preserve"> In this regard, the Ethics Office expects that ITU will benefit from </w:t>
      </w:r>
      <w:r w:rsidR="00255B18">
        <w:rPr>
          <w:rFonts w:cs="Arial"/>
          <w:sz w:val="24"/>
          <w:szCs w:val="24"/>
        </w:rPr>
        <w:t xml:space="preserve">appropriate implementation of the </w:t>
      </w:r>
      <w:r w:rsidR="004C712D" w:rsidRPr="007014F8">
        <w:rPr>
          <w:rFonts w:cs="Arial"/>
          <w:sz w:val="24"/>
          <w:szCs w:val="24"/>
        </w:rPr>
        <w:t xml:space="preserve">system-wide </w:t>
      </w:r>
      <w:r w:rsidRPr="007014F8">
        <w:rPr>
          <w:rFonts w:cs="Arial"/>
          <w:sz w:val="24"/>
          <w:szCs w:val="24"/>
        </w:rPr>
        <w:t xml:space="preserve">recommendations </w:t>
      </w:r>
      <w:r w:rsidR="00255B18">
        <w:rPr>
          <w:rFonts w:cs="Arial"/>
          <w:sz w:val="24"/>
          <w:szCs w:val="24"/>
        </w:rPr>
        <w:t xml:space="preserve">issued in 2018 </w:t>
      </w:r>
      <w:r w:rsidRPr="007014F8">
        <w:rPr>
          <w:rFonts w:cs="Arial"/>
          <w:sz w:val="24"/>
          <w:szCs w:val="24"/>
        </w:rPr>
        <w:t>by the Joint Inspection Unit on this specific topic.</w:t>
      </w:r>
    </w:p>
    <w:p w:rsidR="005B2E10" w:rsidRPr="005B2E10" w:rsidRDefault="005B2E10" w:rsidP="005B2E10">
      <w:pPr>
        <w:snapToGrid w:val="0"/>
        <w:spacing w:before="840"/>
        <w:ind w:left="720"/>
        <w:jc w:val="center"/>
        <w:rPr>
          <w:szCs w:val="24"/>
        </w:rPr>
      </w:pPr>
      <w:r>
        <w:rPr>
          <w:szCs w:val="24"/>
        </w:rPr>
        <w:t>__________________</w:t>
      </w:r>
    </w:p>
    <w:sectPr w:rsidR="005B2E10" w:rsidRPr="005B2E10" w:rsidSect="004D1851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79F" w:rsidRDefault="00EB779F">
      <w:r>
        <w:separator/>
      </w:r>
    </w:p>
  </w:endnote>
  <w:endnote w:type="continuationSeparator" w:id="0">
    <w:p w:rsidR="00EB779F" w:rsidRDefault="00EB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C72" w:rsidRPr="007014F8" w:rsidRDefault="0013733F">
    <w:pPr>
      <w:pStyle w:val="Footer"/>
      <w:rPr>
        <w:color w:val="D9D9D9" w:themeColor="background1" w:themeShade="D9"/>
      </w:rPr>
    </w:pPr>
    <w:r w:rsidRPr="007014F8">
      <w:rPr>
        <w:color w:val="D9D9D9" w:themeColor="background1" w:themeShade="D9"/>
      </w:rPr>
      <w:fldChar w:fldCharType="begin"/>
    </w:r>
    <w:r w:rsidRPr="007014F8">
      <w:rPr>
        <w:color w:val="D9D9D9" w:themeColor="background1" w:themeShade="D9"/>
      </w:rPr>
      <w:instrText xml:space="preserve"> FILENAME \p  \* MERGEFORMAT </w:instrText>
    </w:r>
    <w:r w:rsidRPr="007014F8">
      <w:rPr>
        <w:color w:val="D9D9D9" w:themeColor="background1" w:themeShade="D9"/>
      </w:rPr>
      <w:fldChar w:fldCharType="separate"/>
    </w:r>
    <w:r w:rsidR="00B76C72" w:rsidRPr="007014F8">
      <w:rPr>
        <w:color w:val="D9D9D9" w:themeColor="background1" w:themeShade="D9"/>
      </w:rPr>
      <w:t>Document1</w:t>
    </w:r>
    <w:r w:rsidRPr="007014F8">
      <w:rPr>
        <w:color w:val="D9D9D9" w:themeColor="background1" w:themeShade="D9"/>
      </w:rPr>
      <w:fldChar w:fldCharType="end"/>
    </w:r>
    <w:r w:rsidR="00B76C72" w:rsidRPr="007014F8">
      <w:rPr>
        <w:color w:val="D9D9D9" w:themeColor="background1" w:themeShade="D9"/>
      </w:rPr>
      <w:tab/>
    </w:r>
    <w:r w:rsidR="00B76C72" w:rsidRPr="007014F8">
      <w:rPr>
        <w:color w:val="D9D9D9" w:themeColor="background1" w:themeShade="D9"/>
      </w:rPr>
      <w:fldChar w:fldCharType="begin"/>
    </w:r>
    <w:r w:rsidR="00B76C72" w:rsidRPr="007014F8">
      <w:rPr>
        <w:color w:val="D9D9D9" w:themeColor="background1" w:themeShade="D9"/>
      </w:rPr>
      <w:instrText xml:space="preserve"> SAVEDATE \@ DD.MM.YY </w:instrText>
    </w:r>
    <w:r w:rsidR="00B76C72" w:rsidRPr="007014F8">
      <w:rPr>
        <w:color w:val="D9D9D9" w:themeColor="background1" w:themeShade="D9"/>
      </w:rPr>
      <w:fldChar w:fldCharType="separate"/>
    </w:r>
    <w:r w:rsidR="00C1369A">
      <w:rPr>
        <w:color w:val="D9D9D9" w:themeColor="background1" w:themeShade="D9"/>
      </w:rPr>
      <w:t>14.03.18</w:t>
    </w:r>
    <w:r w:rsidR="00B76C72" w:rsidRPr="007014F8">
      <w:rPr>
        <w:color w:val="D9D9D9" w:themeColor="background1" w:themeShade="D9"/>
      </w:rPr>
      <w:fldChar w:fldCharType="end"/>
    </w:r>
    <w:r w:rsidR="00B76C72" w:rsidRPr="007014F8">
      <w:rPr>
        <w:color w:val="D9D9D9" w:themeColor="background1" w:themeShade="D9"/>
      </w:rPr>
      <w:tab/>
    </w:r>
    <w:r w:rsidR="00B76C72" w:rsidRPr="007014F8">
      <w:rPr>
        <w:color w:val="D9D9D9" w:themeColor="background1" w:themeShade="D9"/>
      </w:rPr>
      <w:fldChar w:fldCharType="begin"/>
    </w:r>
    <w:r w:rsidR="00B76C72" w:rsidRPr="007014F8">
      <w:rPr>
        <w:color w:val="D9D9D9" w:themeColor="background1" w:themeShade="D9"/>
      </w:rPr>
      <w:instrText xml:space="preserve"> PRINTDATE \@ DD.MM.YY </w:instrText>
    </w:r>
    <w:r w:rsidR="00B76C72" w:rsidRPr="007014F8">
      <w:rPr>
        <w:color w:val="D9D9D9" w:themeColor="background1" w:themeShade="D9"/>
      </w:rPr>
      <w:fldChar w:fldCharType="separate"/>
    </w:r>
    <w:r w:rsidR="00B76C72" w:rsidRPr="007014F8">
      <w:rPr>
        <w:color w:val="D9D9D9" w:themeColor="background1" w:themeShade="D9"/>
      </w:rPr>
      <w:t>18.07.00</w:t>
    </w:r>
    <w:r w:rsidR="00B76C72" w:rsidRPr="007014F8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C72" w:rsidRPr="007014F8" w:rsidRDefault="00B76C72">
    <w:pPr>
      <w:spacing w:after="120"/>
      <w:jc w:val="center"/>
      <w:rPr>
        <w:sz w:val="22"/>
        <w:szCs w:val="22"/>
      </w:rPr>
    </w:pPr>
    <w:r w:rsidRPr="007014F8">
      <w:rPr>
        <w:sz w:val="22"/>
        <w:szCs w:val="22"/>
      </w:rPr>
      <w:t xml:space="preserve">• </w:t>
    </w:r>
    <w:hyperlink r:id="rId1" w:history="1">
      <w:r w:rsidRPr="007014F8">
        <w:rPr>
          <w:rStyle w:val="Hyperlink"/>
          <w:sz w:val="22"/>
          <w:szCs w:val="22"/>
        </w:rPr>
        <w:t>http://www.itu.int/council</w:t>
      </w:r>
    </w:hyperlink>
    <w:r w:rsidRPr="007014F8">
      <w:rPr>
        <w:sz w:val="22"/>
        <w:szCs w:val="22"/>
      </w:rPr>
      <w:t xml:space="preserve"> •</w:t>
    </w:r>
  </w:p>
  <w:p w:rsidR="00B76C72" w:rsidRPr="007014F8" w:rsidRDefault="0013733F">
    <w:pPr>
      <w:pStyle w:val="Footer"/>
      <w:rPr>
        <w:color w:val="D9D9D9" w:themeColor="background1" w:themeShade="D9"/>
      </w:rPr>
    </w:pPr>
    <w:r w:rsidRPr="007014F8">
      <w:rPr>
        <w:color w:val="D9D9D9" w:themeColor="background1" w:themeShade="D9"/>
      </w:rPr>
      <w:fldChar w:fldCharType="begin"/>
    </w:r>
    <w:r w:rsidRPr="007014F8">
      <w:rPr>
        <w:color w:val="D9D9D9" w:themeColor="background1" w:themeShade="D9"/>
      </w:rPr>
      <w:instrText xml:space="preserve"> FILENAME \p  \* MERGEFORMAT </w:instrText>
    </w:r>
    <w:r w:rsidRPr="007014F8">
      <w:rPr>
        <w:color w:val="D9D9D9" w:themeColor="background1" w:themeShade="D9"/>
      </w:rPr>
      <w:fldChar w:fldCharType="separate"/>
    </w:r>
    <w:r w:rsidR="00B76C72" w:rsidRPr="007014F8">
      <w:rPr>
        <w:color w:val="D9D9D9" w:themeColor="background1" w:themeShade="D9"/>
      </w:rPr>
      <w:t>Document1</w:t>
    </w:r>
    <w:r w:rsidRPr="007014F8">
      <w:rPr>
        <w:color w:val="D9D9D9" w:themeColor="background1" w:themeShade="D9"/>
      </w:rPr>
      <w:fldChar w:fldCharType="end"/>
    </w:r>
    <w:r w:rsidR="00B76C72" w:rsidRPr="007014F8">
      <w:rPr>
        <w:color w:val="D9D9D9" w:themeColor="background1" w:themeShade="D9"/>
      </w:rPr>
      <w:tab/>
    </w:r>
    <w:r w:rsidR="00B76C72" w:rsidRPr="007014F8">
      <w:rPr>
        <w:color w:val="D9D9D9" w:themeColor="background1" w:themeShade="D9"/>
      </w:rPr>
      <w:fldChar w:fldCharType="begin"/>
    </w:r>
    <w:r w:rsidR="00B76C72" w:rsidRPr="007014F8">
      <w:rPr>
        <w:color w:val="D9D9D9" w:themeColor="background1" w:themeShade="D9"/>
      </w:rPr>
      <w:instrText xml:space="preserve"> SAVEDATE \@ DD.MM.YY </w:instrText>
    </w:r>
    <w:r w:rsidR="00B76C72" w:rsidRPr="007014F8">
      <w:rPr>
        <w:color w:val="D9D9D9" w:themeColor="background1" w:themeShade="D9"/>
      </w:rPr>
      <w:fldChar w:fldCharType="separate"/>
    </w:r>
    <w:r w:rsidR="00C1369A">
      <w:rPr>
        <w:color w:val="D9D9D9" w:themeColor="background1" w:themeShade="D9"/>
      </w:rPr>
      <w:t>14.03.18</w:t>
    </w:r>
    <w:r w:rsidR="00B76C72" w:rsidRPr="007014F8">
      <w:rPr>
        <w:color w:val="D9D9D9" w:themeColor="background1" w:themeShade="D9"/>
      </w:rPr>
      <w:fldChar w:fldCharType="end"/>
    </w:r>
    <w:r w:rsidR="00B76C72" w:rsidRPr="007014F8">
      <w:rPr>
        <w:color w:val="D9D9D9" w:themeColor="background1" w:themeShade="D9"/>
      </w:rPr>
      <w:tab/>
    </w:r>
    <w:r w:rsidR="00B76C72" w:rsidRPr="007014F8">
      <w:rPr>
        <w:color w:val="D9D9D9" w:themeColor="background1" w:themeShade="D9"/>
      </w:rPr>
      <w:fldChar w:fldCharType="begin"/>
    </w:r>
    <w:r w:rsidR="00B76C72" w:rsidRPr="007014F8">
      <w:rPr>
        <w:color w:val="D9D9D9" w:themeColor="background1" w:themeShade="D9"/>
      </w:rPr>
      <w:instrText xml:space="preserve"> PRINTDATE \@ DD.MM.YY </w:instrText>
    </w:r>
    <w:r w:rsidR="00B76C72" w:rsidRPr="007014F8">
      <w:rPr>
        <w:color w:val="D9D9D9" w:themeColor="background1" w:themeShade="D9"/>
      </w:rPr>
      <w:fldChar w:fldCharType="separate"/>
    </w:r>
    <w:r w:rsidR="00B76C72" w:rsidRPr="007014F8">
      <w:rPr>
        <w:color w:val="D9D9D9" w:themeColor="background1" w:themeShade="D9"/>
      </w:rPr>
      <w:t>18.07.00</w:t>
    </w:r>
    <w:r w:rsidR="00B76C72" w:rsidRPr="007014F8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79F" w:rsidRDefault="00EB779F">
      <w:r>
        <w:t>____________________</w:t>
      </w:r>
    </w:p>
  </w:footnote>
  <w:footnote w:type="continuationSeparator" w:id="0">
    <w:p w:rsidR="00EB779F" w:rsidRDefault="00EB779F">
      <w:r>
        <w:continuationSeparator/>
      </w:r>
    </w:p>
  </w:footnote>
  <w:footnote w:id="1">
    <w:p w:rsidR="00B76C72" w:rsidRPr="007014F8" w:rsidRDefault="00B76C72" w:rsidP="00065A4C">
      <w:pPr>
        <w:pStyle w:val="FootnoteText"/>
        <w:jc w:val="both"/>
        <w:rPr>
          <w:sz w:val="20"/>
        </w:rPr>
      </w:pPr>
      <w:r w:rsidRPr="007014F8">
        <w:rPr>
          <w:rStyle w:val="FootnoteReference"/>
          <w:sz w:val="18"/>
          <w:szCs w:val="18"/>
        </w:rPr>
        <w:footnoteRef/>
      </w:r>
      <w:r w:rsidR="00065A4C">
        <w:rPr>
          <w:sz w:val="20"/>
        </w:rPr>
        <w:t xml:space="preserve"> </w:t>
      </w:r>
      <w:r w:rsidRPr="007014F8">
        <w:rPr>
          <w:sz w:val="20"/>
        </w:rPr>
        <w:t xml:space="preserve">C17/120(Rev. 1) at 28.5. </w:t>
      </w:r>
    </w:p>
  </w:footnote>
  <w:footnote w:id="2">
    <w:p w:rsidR="00A233E2" w:rsidRPr="00C94B10" w:rsidRDefault="00A233E2" w:rsidP="00065A4C">
      <w:pPr>
        <w:pStyle w:val="FootnoteText"/>
        <w:ind w:left="198" w:hanging="198"/>
        <w:jc w:val="both"/>
        <w:rPr>
          <w:rFonts w:asciiTheme="minorHAnsi" w:hAnsiTheme="minorHAnsi"/>
          <w:sz w:val="20"/>
        </w:rPr>
      </w:pPr>
      <w:r w:rsidRPr="007014F8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7014F8">
        <w:rPr>
          <w:rFonts w:asciiTheme="minorHAnsi" w:hAnsiTheme="minorHAnsi"/>
          <w:sz w:val="20"/>
        </w:rPr>
        <w:t xml:space="preserve"> These objectives were outlined during a presentation by the Ethics Office at the 2017 session of the Council Working Group on Financial and Human Resources. </w:t>
      </w:r>
      <w:r w:rsidRPr="007014F8">
        <w:rPr>
          <w:rFonts w:asciiTheme="minorHAnsi" w:hAnsiTheme="minorHAnsi"/>
          <w:i/>
          <w:iCs/>
          <w:sz w:val="20"/>
        </w:rPr>
        <w:t xml:space="preserve">See </w:t>
      </w:r>
      <w:r w:rsidRPr="007014F8">
        <w:rPr>
          <w:rFonts w:asciiTheme="minorHAnsi" w:hAnsiTheme="minorHAnsi"/>
          <w:sz w:val="20"/>
        </w:rPr>
        <w:t>Report by the Chairman of the Council Working Group on Financial and Human Resources at 15.1-3 (C17/50).</w:t>
      </w:r>
    </w:p>
  </w:footnote>
  <w:footnote w:id="3">
    <w:p w:rsidR="00B76C72" w:rsidRPr="00C94B10" w:rsidRDefault="00B76C72" w:rsidP="007014F8">
      <w:pPr>
        <w:pStyle w:val="FootnoteText"/>
        <w:tabs>
          <w:tab w:val="clear" w:pos="256"/>
        </w:tabs>
        <w:snapToGrid w:val="0"/>
        <w:ind w:left="255" w:hanging="255"/>
        <w:rPr>
          <w:rFonts w:asciiTheme="minorHAnsi" w:hAnsiTheme="minorHAnsi"/>
          <w:sz w:val="20"/>
        </w:rPr>
      </w:pPr>
      <w:r w:rsidRPr="007014F8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C94B10">
        <w:rPr>
          <w:rFonts w:asciiTheme="minorHAnsi" w:hAnsiTheme="minorHAnsi"/>
          <w:sz w:val="20"/>
        </w:rPr>
        <w:t xml:space="preserve"> The Ethics Office presented key survey results during an ethics session at the Senior Management Retreat.</w:t>
      </w:r>
    </w:p>
  </w:footnote>
  <w:footnote w:id="4">
    <w:p w:rsidR="00FA7399" w:rsidRPr="00C94B10" w:rsidRDefault="00FA7399" w:rsidP="005B2E10">
      <w:pPr>
        <w:pStyle w:val="FootnoteText"/>
        <w:snapToGrid w:val="0"/>
        <w:spacing w:before="60"/>
        <w:ind w:left="255" w:hanging="255"/>
        <w:rPr>
          <w:sz w:val="20"/>
        </w:rPr>
      </w:pPr>
      <w:r w:rsidRPr="007014F8">
        <w:rPr>
          <w:rStyle w:val="FootnoteReference"/>
          <w:sz w:val="18"/>
          <w:szCs w:val="18"/>
        </w:rPr>
        <w:footnoteRef/>
      </w:r>
      <w:r w:rsidRPr="00C94B10">
        <w:rPr>
          <w:sz w:val="20"/>
        </w:rPr>
        <w:t xml:space="preserve"> The Ethics Officer position h</w:t>
      </w:r>
      <w:r w:rsidR="007014F8">
        <w:rPr>
          <w:sz w:val="20"/>
        </w:rPr>
        <w:t>ad been vacant since July 2013.</w:t>
      </w:r>
    </w:p>
  </w:footnote>
  <w:footnote w:id="5">
    <w:p w:rsidR="00B76C72" w:rsidRPr="00C94B10" w:rsidRDefault="00B76C72" w:rsidP="008A1648">
      <w:pPr>
        <w:pStyle w:val="FootnoteText"/>
        <w:rPr>
          <w:sz w:val="20"/>
        </w:rPr>
      </w:pPr>
      <w:r w:rsidRPr="008A1648">
        <w:rPr>
          <w:rStyle w:val="FootnoteReference"/>
          <w:sz w:val="18"/>
          <w:szCs w:val="18"/>
        </w:rPr>
        <w:footnoteRef/>
      </w:r>
      <w:r w:rsidRPr="00C94B10">
        <w:rPr>
          <w:sz w:val="20"/>
        </w:rPr>
        <w:t xml:space="preserve"> The 2013 version of the Standards were approved by the United Nations General Assem</w:t>
      </w:r>
      <w:r w:rsidR="008A1648">
        <w:rPr>
          <w:sz w:val="20"/>
        </w:rPr>
        <w:t xml:space="preserve">bly in 2013 </w:t>
      </w:r>
      <w:r w:rsidR="008A1648">
        <w:rPr>
          <w:sz w:val="20"/>
        </w:rPr>
        <w:br/>
        <w:t>(R</w:t>
      </w:r>
      <w:r w:rsidRPr="00C94B10">
        <w:rPr>
          <w:sz w:val="20"/>
        </w:rPr>
        <w:t>esolution 67/257) but had not yet been promulgated as part of the ITU legal framework.</w:t>
      </w:r>
    </w:p>
  </w:footnote>
  <w:footnote w:id="6">
    <w:p w:rsidR="00B76C72" w:rsidRPr="00C94B10" w:rsidRDefault="00B76C72" w:rsidP="00B3156C">
      <w:pPr>
        <w:pStyle w:val="FootnoteText"/>
        <w:rPr>
          <w:sz w:val="20"/>
        </w:rPr>
      </w:pPr>
      <w:r w:rsidRPr="008A1648">
        <w:rPr>
          <w:rStyle w:val="FootnoteReference"/>
          <w:sz w:val="18"/>
          <w:szCs w:val="18"/>
        </w:rPr>
        <w:footnoteRef/>
      </w:r>
      <w:r w:rsidRPr="00C94B10">
        <w:rPr>
          <w:sz w:val="20"/>
        </w:rPr>
        <w:t xml:space="preserve"> </w:t>
      </w:r>
      <w:r w:rsidR="00117B3E">
        <w:rPr>
          <w:sz w:val="20"/>
        </w:rPr>
        <w:t>T</w:t>
      </w:r>
      <w:r w:rsidRPr="00C94B10">
        <w:rPr>
          <w:sz w:val="20"/>
        </w:rPr>
        <w:t xml:space="preserve">he content of these guidelines has been submitted to </w:t>
      </w:r>
      <w:r w:rsidR="00065A4C">
        <w:rPr>
          <w:sz w:val="20"/>
        </w:rPr>
        <w:t xml:space="preserve">the </w:t>
      </w:r>
      <w:r w:rsidRPr="00C94B10">
        <w:rPr>
          <w:sz w:val="20"/>
        </w:rPr>
        <w:t>Council fo</w:t>
      </w:r>
      <w:r w:rsidR="00B3156C">
        <w:rPr>
          <w:sz w:val="20"/>
        </w:rPr>
        <w:t xml:space="preserve">r its consideration as </w:t>
      </w:r>
      <w:hyperlink r:id="rId1" w:history="1">
        <w:r w:rsidR="00B3156C" w:rsidRPr="008A1648">
          <w:rPr>
            <w:rStyle w:val="Hyperlink"/>
            <w:sz w:val="20"/>
          </w:rPr>
          <w:t>C18/5</w:t>
        </w:r>
      </w:hyperlink>
      <w:r w:rsidR="00065A4C" w:rsidRPr="00065A4C">
        <w:rPr>
          <w:rStyle w:val="Hyperlink"/>
          <w:color w:val="auto"/>
          <w:sz w:val="20"/>
          <w:u w:val="none"/>
        </w:rPr>
        <w:t>.</w:t>
      </w:r>
    </w:p>
  </w:footnote>
  <w:footnote w:id="7">
    <w:p w:rsidR="00B76C72" w:rsidRPr="00C94B10" w:rsidRDefault="00B76C72" w:rsidP="008A1648">
      <w:pPr>
        <w:pStyle w:val="FootnoteText"/>
        <w:tabs>
          <w:tab w:val="clear" w:pos="256"/>
        </w:tabs>
        <w:rPr>
          <w:sz w:val="20"/>
        </w:rPr>
      </w:pPr>
      <w:r w:rsidRPr="008A1648">
        <w:rPr>
          <w:rStyle w:val="FootnoteReference"/>
          <w:sz w:val="18"/>
          <w:szCs w:val="18"/>
        </w:rPr>
        <w:footnoteRef/>
      </w:r>
      <w:r w:rsidRPr="00C94B10">
        <w:rPr>
          <w:sz w:val="20"/>
        </w:rPr>
        <w:t xml:space="preserve"> </w:t>
      </w:r>
      <w:r w:rsidR="008A1648">
        <w:rPr>
          <w:sz w:val="20"/>
        </w:rPr>
        <w:tab/>
      </w:r>
      <w:r w:rsidR="00C94B10">
        <w:rPr>
          <w:sz w:val="20"/>
        </w:rPr>
        <w:t>Under the</w:t>
      </w:r>
      <w:r w:rsidRPr="00C94B10">
        <w:rPr>
          <w:sz w:val="20"/>
        </w:rPr>
        <w:t xml:space="preserve"> </w:t>
      </w:r>
      <w:r w:rsidR="00C94B10">
        <w:rPr>
          <w:sz w:val="20"/>
        </w:rPr>
        <w:t>Service Order No. 11/03</w:t>
      </w:r>
      <w:r w:rsidRPr="00C94B10">
        <w:rPr>
          <w:sz w:val="20"/>
        </w:rPr>
        <w:t>, the Ethics Office administers the financial disclosure process and provide</w:t>
      </w:r>
      <w:r w:rsidR="00C94B10">
        <w:rPr>
          <w:sz w:val="20"/>
        </w:rPr>
        <w:t>s</w:t>
      </w:r>
      <w:r w:rsidRPr="00C94B10">
        <w:rPr>
          <w:sz w:val="20"/>
        </w:rPr>
        <w:t xml:space="preserve"> confidential guidance and advice to staff members on potential conflicts of interest, or a perception thereof.</w:t>
      </w:r>
    </w:p>
  </w:footnote>
  <w:footnote w:id="8">
    <w:p w:rsidR="00B76C72" w:rsidRPr="00C94B10" w:rsidRDefault="00B76C72" w:rsidP="00222E59">
      <w:pPr>
        <w:pStyle w:val="FootnoteText"/>
        <w:rPr>
          <w:sz w:val="20"/>
        </w:rPr>
      </w:pPr>
      <w:r w:rsidRPr="008A1648">
        <w:rPr>
          <w:rStyle w:val="FootnoteReference"/>
          <w:sz w:val="18"/>
          <w:szCs w:val="18"/>
        </w:rPr>
        <w:footnoteRef/>
      </w:r>
      <w:r w:rsidRPr="00C94B10">
        <w:rPr>
          <w:sz w:val="20"/>
        </w:rPr>
        <w:t xml:space="preserve"> </w:t>
      </w:r>
      <w:r w:rsidR="008A1648">
        <w:rPr>
          <w:sz w:val="20"/>
        </w:rPr>
        <w:tab/>
      </w:r>
      <w:r w:rsidRPr="00C94B10">
        <w:rPr>
          <w:sz w:val="20"/>
        </w:rPr>
        <w:t>For example, the Ethics Office has</w:t>
      </w:r>
      <w:r w:rsidR="00222E59">
        <w:rPr>
          <w:sz w:val="20"/>
        </w:rPr>
        <w:t xml:space="preserve"> contributed to</w:t>
      </w:r>
      <w:r w:rsidRPr="00C94B10">
        <w:rPr>
          <w:sz w:val="20"/>
        </w:rPr>
        <w:t xml:space="preserve">: development of Sponsorship Guidelines; </w:t>
      </w:r>
      <w:r w:rsidR="00222E59">
        <w:rPr>
          <w:sz w:val="20"/>
        </w:rPr>
        <w:t>the Gender Taskforce;</w:t>
      </w:r>
      <w:r w:rsidR="00B94CEE" w:rsidRPr="00C94B10">
        <w:rPr>
          <w:sz w:val="20"/>
        </w:rPr>
        <w:t xml:space="preserve"> </w:t>
      </w:r>
      <w:r w:rsidRPr="00C94B10">
        <w:rPr>
          <w:sz w:val="20"/>
        </w:rPr>
        <w:t>the internal working group on sexual harassment</w:t>
      </w:r>
      <w:r w:rsidR="00222E59">
        <w:rPr>
          <w:sz w:val="20"/>
        </w:rPr>
        <w:t>;</w:t>
      </w:r>
      <w:r w:rsidR="00B94CEE" w:rsidRPr="00C94B10">
        <w:rPr>
          <w:sz w:val="20"/>
        </w:rPr>
        <w:t xml:space="preserve"> the Secretariat Working Group on elaboration of the draft ITU Strategic Plan</w:t>
      </w:r>
      <w:r w:rsidRPr="00C94B10">
        <w:rPr>
          <w:sz w:val="20"/>
        </w:rPr>
        <w:t xml:space="preserve">; development of the ITU Leadership Development Programme.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C72" w:rsidRDefault="00B76C72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C1369A">
      <w:rPr>
        <w:noProof/>
      </w:rPr>
      <w:t>5</w:t>
    </w:r>
    <w:r>
      <w:rPr>
        <w:noProof/>
      </w:rPr>
      <w:fldChar w:fldCharType="end"/>
    </w:r>
  </w:p>
  <w:p w:rsidR="00B76C72" w:rsidRPr="007014F8" w:rsidRDefault="00B76C72" w:rsidP="007014F8">
    <w:pPr>
      <w:pStyle w:val="Header"/>
      <w:rPr>
        <w:bCs/>
      </w:rPr>
    </w:pPr>
    <w:r w:rsidRPr="007014F8">
      <w:rPr>
        <w:bCs/>
      </w:rPr>
      <w:t>C18/</w:t>
    </w:r>
    <w:r w:rsidR="007014F8" w:rsidRPr="007014F8">
      <w:rPr>
        <w:bCs/>
      </w:rPr>
      <w:t>52</w:t>
    </w:r>
    <w:r w:rsidRPr="007014F8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83A2D"/>
    <w:multiLevelType w:val="hybridMultilevel"/>
    <w:tmpl w:val="08C0F6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D6973"/>
    <w:multiLevelType w:val="hybridMultilevel"/>
    <w:tmpl w:val="61BE2F3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A61D91"/>
    <w:multiLevelType w:val="hybridMultilevel"/>
    <w:tmpl w:val="E3C6DF4A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54DE097B"/>
    <w:multiLevelType w:val="hybridMultilevel"/>
    <w:tmpl w:val="C0EE049C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603715"/>
    <w:multiLevelType w:val="hybridMultilevel"/>
    <w:tmpl w:val="D15A1E2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2ED87DDE">
      <w:start w:val="1"/>
      <w:numFmt w:val="lowerLetter"/>
      <w:lvlText w:val="%2."/>
      <w:lvlJc w:val="left"/>
      <w:pPr>
        <w:ind w:left="1080" w:hanging="360"/>
      </w:pPr>
      <w:rPr>
        <w:b/>
        <w:bCs/>
        <w:i/>
        <w:i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E46146"/>
    <w:multiLevelType w:val="multilevel"/>
    <w:tmpl w:val="1F6E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21C50"/>
    <w:multiLevelType w:val="hybridMultilevel"/>
    <w:tmpl w:val="ECC251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DD3AB5"/>
    <w:multiLevelType w:val="hybridMultilevel"/>
    <w:tmpl w:val="0A5A7606"/>
    <w:lvl w:ilvl="0" w:tplc="EFC2A112">
      <w:start w:val="1"/>
      <w:numFmt w:val="decimal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210D4"/>
    <w:rsid w:val="00026593"/>
    <w:rsid w:val="00054ED9"/>
    <w:rsid w:val="00061C5D"/>
    <w:rsid w:val="00063016"/>
    <w:rsid w:val="00065A4C"/>
    <w:rsid w:val="00066795"/>
    <w:rsid w:val="00076AF6"/>
    <w:rsid w:val="00081019"/>
    <w:rsid w:val="00081FD5"/>
    <w:rsid w:val="00085CF2"/>
    <w:rsid w:val="000B1705"/>
    <w:rsid w:val="000B2BBC"/>
    <w:rsid w:val="000B5C07"/>
    <w:rsid w:val="000C16E9"/>
    <w:rsid w:val="000D75B2"/>
    <w:rsid w:val="000F0D98"/>
    <w:rsid w:val="001011FE"/>
    <w:rsid w:val="001121F5"/>
    <w:rsid w:val="00117B3E"/>
    <w:rsid w:val="00125316"/>
    <w:rsid w:val="0013733F"/>
    <w:rsid w:val="001400DC"/>
    <w:rsid w:val="00140CE1"/>
    <w:rsid w:val="001646BD"/>
    <w:rsid w:val="0017297F"/>
    <w:rsid w:val="0017539C"/>
    <w:rsid w:val="00175AC2"/>
    <w:rsid w:val="0017609F"/>
    <w:rsid w:val="00176D45"/>
    <w:rsid w:val="001859E0"/>
    <w:rsid w:val="00187DB0"/>
    <w:rsid w:val="001C628E"/>
    <w:rsid w:val="001D0DD8"/>
    <w:rsid w:val="001E0F7B"/>
    <w:rsid w:val="001F4220"/>
    <w:rsid w:val="0020469E"/>
    <w:rsid w:val="002119FD"/>
    <w:rsid w:val="002130E0"/>
    <w:rsid w:val="00222E59"/>
    <w:rsid w:val="00241045"/>
    <w:rsid w:val="00255B18"/>
    <w:rsid w:val="00264425"/>
    <w:rsid w:val="00265875"/>
    <w:rsid w:val="0027303B"/>
    <w:rsid w:val="0028109B"/>
    <w:rsid w:val="002A2188"/>
    <w:rsid w:val="002B1F58"/>
    <w:rsid w:val="002C1C7A"/>
    <w:rsid w:val="002C4B3B"/>
    <w:rsid w:val="002D2D2B"/>
    <w:rsid w:val="002D6130"/>
    <w:rsid w:val="002D7111"/>
    <w:rsid w:val="002D7549"/>
    <w:rsid w:val="0030160F"/>
    <w:rsid w:val="0030720C"/>
    <w:rsid w:val="00314F2C"/>
    <w:rsid w:val="00316647"/>
    <w:rsid w:val="00322D0D"/>
    <w:rsid w:val="0032334A"/>
    <w:rsid w:val="003244C9"/>
    <w:rsid w:val="00337BAC"/>
    <w:rsid w:val="0038790C"/>
    <w:rsid w:val="00391687"/>
    <w:rsid w:val="003942D4"/>
    <w:rsid w:val="003958A8"/>
    <w:rsid w:val="003B14EA"/>
    <w:rsid w:val="003C2533"/>
    <w:rsid w:val="003E74B1"/>
    <w:rsid w:val="003F2C3D"/>
    <w:rsid w:val="003F636F"/>
    <w:rsid w:val="0040435A"/>
    <w:rsid w:val="00404B34"/>
    <w:rsid w:val="004052A1"/>
    <w:rsid w:val="00416A24"/>
    <w:rsid w:val="004317E0"/>
    <w:rsid w:val="00431D9E"/>
    <w:rsid w:val="00433CE8"/>
    <w:rsid w:val="00434A5C"/>
    <w:rsid w:val="004544D9"/>
    <w:rsid w:val="0046458C"/>
    <w:rsid w:val="0047396E"/>
    <w:rsid w:val="00490E72"/>
    <w:rsid w:val="00491157"/>
    <w:rsid w:val="004921C8"/>
    <w:rsid w:val="004A267E"/>
    <w:rsid w:val="004B4AC3"/>
    <w:rsid w:val="004C712D"/>
    <w:rsid w:val="004D1851"/>
    <w:rsid w:val="004D599D"/>
    <w:rsid w:val="004E06D5"/>
    <w:rsid w:val="004E2EA5"/>
    <w:rsid w:val="004E3AEB"/>
    <w:rsid w:val="0050223C"/>
    <w:rsid w:val="00510421"/>
    <w:rsid w:val="005149F9"/>
    <w:rsid w:val="00516EE2"/>
    <w:rsid w:val="00520C6C"/>
    <w:rsid w:val="005243FF"/>
    <w:rsid w:val="005462A5"/>
    <w:rsid w:val="00557F22"/>
    <w:rsid w:val="00564FBC"/>
    <w:rsid w:val="00582442"/>
    <w:rsid w:val="005B1C70"/>
    <w:rsid w:val="005B2E10"/>
    <w:rsid w:val="005B74CC"/>
    <w:rsid w:val="005F26BA"/>
    <w:rsid w:val="005F3269"/>
    <w:rsid w:val="00604683"/>
    <w:rsid w:val="00623AE3"/>
    <w:rsid w:val="00641C50"/>
    <w:rsid w:val="0064737F"/>
    <w:rsid w:val="006535F1"/>
    <w:rsid w:val="0065557D"/>
    <w:rsid w:val="00662984"/>
    <w:rsid w:val="006716BB"/>
    <w:rsid w:val="00696A84"/>
    <w:rsid w:val="006A0CAA"/>
    <w:rsid w:val="006B6680"/>
    <w:rsid w:val="006B6DCC"/>
    <w:rsid w:val="006B732C"/>
    <w:rsid w:val="006D485B"/>
    <w:rsid w:val="00700CE4"/>
    <w:rsid w:val="007014F8"/>
    <w:rsid w:val="00702DEF"/>
    <w:rsid w:val="00706861"/>
    <w:rsid w:val="007430C4"/>
    <w:rsid w:val="0075051B"/>
    <w:rsid w:val="00757A48"/>
    <w:rsid w:val="0076584C"/>
    <w:rsid w:val="00793188"/>
    <w:rsid w:val="00794D34"/>
    <w:rsid w:val="007C1AD0"/>
    <w:rsid w:val="007D2AC3"/>
    <w:rsid w:val="007E099C"/>
    <w:rsid w:val="007F0723"/>
    <w:rsid w:val="00813E5E"/>
    <w:rsid w:val="00824B53"/>
    <w:rsid w:val="0083581B"/>
    <w:rsid w:val="008359AC"/>
    <w:rsid w:val="00862E24"/>
    <w:rsid w:val="00864AFF"/>
    <w:rsid w:val="0088069E"/>
    <w:rsid w:val="00897FF8"/>
    <w:rsid w:val="008A1648"/>
    <w:rsid w:val="008A63BB"/>
    <w:rsid w:val="008B4A6A"/>
    <w:rsid w:val="008C42F0"/>
    <w:rsid w:val="008C7E27"/>
    <w:rsid w:val="009173EF"/>
    <w:rsid w:val="00932906"/>
    <w:rsid w:val="0096094C"/>
    <w:rsid w:val="00961B0B"/>
    <w:rsid w:val="009A1572"/>
    <w:rsid w:val="009B0FD0"/>
    <w:rsid w:val="009B38C3"/>
    <w:rsid w:val="009B4564"/>
    <w:rsid w:val="009D1EAF"/>
    <w:rsid w:val="009E17BD"/>
    <w:rsid w:val="009E485A"/>
    <w:rsid w:val="009F24F4"/>
    <w:rsid w:val="00A03B8D"/>
    <w:rsid w:val="00A04CEC"/>
    <w:rsid w:val="00A233E2"/>
    <w:rsid w:val="00A27F92"/>
    <w:rsid w:val="00A31CB1"/>
    <w:rsid w:val="00A32257"/>
    <w:rsid w:val="00A36D20"/>
    <w:rsid w:val="00A53337"/>
    <w:rsid w:val="00A54617"/>
    <w:rsid w:val="00A55622"/>
    <w:rsid w:val="00A76635"/>
    <w:rsid w:val="00A83502"/>
    <w:rsid w:val="00AD15B3"/>
    <w:rsid w:val="00AF6E49"/>
    <w:rsid w:val="00B04A67"/>
    <w:rsid w:val="00B0583C"/>
    <w:rsid w:val="00B3156C"/>
    <w:rsid w:val="00B40A81"/>
    <w:rsid w:val="00B44910"/>
    <w:rsid w:val="00B46DAE"/>
    <w:rsid w:val="00B519F6"/>
    <w:rsid w:val="00B72267"/>
    <w:rsid w:val="00B76C72"/>
    <w:rsid w:val="00B76EB6"/>
    <w:rsid w:val="00B7737B"/>
    <w:rsid w:val="00B824C8"/>
    <w:rsid w:val="00B82B6A"/>
    <w:rsid w:val="00B83994"/>
    <w:rsid w:val="00B94CEE"/>
    <w:rsid w:val="00B95918"/>
    <w:rsid w:val="00BC251A"/>
    <w:rsid w:val="00BC30A1"/>
    <w:rsid w:val="00BD032B"/>
    <w:rsid w:val="00BE2640"/>
    <w:rsid w:val="00BE3891"/>
    <w:rsid w:val="00BE7971"/>
    <w:rsid w:val="00BF1AD8"/>
    <w:rsid w:val="00C01189"/>
    <w:rsid w:val="00C1369A"/>
    <w:rsid w:val="00C37414"/>
    <w:rsid w:val="00C374DE"/>
    <w:rsid w:val="00C40C04"/>
    <w:rsid w:val="00C4438C"/>
    <w:rsid w:val="00C47AD4"/>
    <w:rsid w:val="00C52D81"/>
    <w:rsid w:val="00C55198"/>
    <w:rsid w:val="00C55A23"/>
    <w:rsid w:val="00C565CD"/>
    <w:rsid w:val="00C77EE4"/>
    <w:rsid w:val="00C94B10"/>
    <w:rsid w:val="00CA6393"/>
    <w:rsid w:val="00CB18FF"/>
    <w:rsid w:val="00CD06DD"/>
    <w:rsid w:val="00CD0C08"/>
    <w:rsid w:val="00CE03FB"/>
    <w:rsid w:val="00CE433C"/>
    <w:rsid w:val="00CF02B2"/>
    <w:rsid w:val="00CF1A43"/>
    <w:rsid w:val="00CF242E"/>
    <w:rsid w:val="00CF33F3"/>
    <w:rsid w:val="00D04E39"/>
    <w:rsid w:val="00D06183"/>
    <w:rsid w:val="00D16F00"/>
    <w:rsid w:val="00D2092F"/>
    <w:rsid w:val="00D22C42"/>
    <w:rsid w:val="00D26D3A"/>
    <w:rsid w:val="00D30D4F"/>
    <w:rsid w:val="00D421A1"/>
    <w:rsid w:val="00D60F31"/>
    <w:rsid w:val="00D65041"/>
    <w:rsid w:val="00D723D2"/>
    <w:rsid w:val="00D73740"/>
    <w:rsid w:val="00D958AA"/>
    <w:rsid w:val="00DB384B"/>
    <w:rsid w:val="00DC5085"/>
    <w:rsid w:val="00DD6254"/>
    <w:rsid w:val="00DF09A5"/>
    <w:rsid w:val="00DF19D0"/>
    <w:rsid w:val="00DF51C5"/>
    <w:rsid w:val="00E10E80"/>
    <w:rsid w:val="00E124F0"/>
    <w:rsid w:val="00E40B52"/>
    <w:rsid w:val="00E40D2E"/>
    <w:rsid w:val="00E43613"/>
    <w:rsid w:val="00E60F04"/>
    <w:rsid w:val="00E854E4"/>
    <w:rsid w:val="00E87A01"/>
    <w:rsid w:val="00EA3AC8"/>
    <w:rsid w:val="00EB0D6F"/>
    <w:rsid w:val="00EB2232"/>
    <w:rsid w:val="00EB779F"/>
    <w:rsid w:val="00EC3934"/>
    <w:rsid w:val="00EC5337"/>
    <w:rsid w:val="00EF7276"/>
    <w:rsid w:val="00F2150A"/>
    <w:rsid w:val="00F231D8"/>
    <w:rsid w:val="00F46C5F"/>
    <w:rsid w:val="00F47791"/>
    <w:rsid w:val="00F660F6"/>
    <w:rsid w:val="00F94A63"/>
    <w:rsid w:val="00FA1C28"/>
    <w:rsid w:val="00FA41FA"/>
    <w:rsid w:val="00FA739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FE5B62C-E21C-4FB9-BF7A-7AB6F888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uiPriority w:val="99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C565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hAnsiTheme="minorHAnsi" w:cstheme="minorBidi"/>
      <w:sz w:val="22"/>
      <w:szCs w:val="22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C565CD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65CD"/>
    <w:rPr>
      <w:rFonts w:ascii="Calibri" w:hAnsi="Calibri"/>
      <w:sz w:val="24"/>
      <w:lang w:val="en-GB" w:eastAsia="en-US"/>
    </w:rPr>
  </w:style>
  <w:style w:type="paragraph" w:customStyle="1" w:styleId="Default">
    <w:name w:val="Default"/>
    <w:rsid w:val="00862E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rsid w:val="00765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584C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napToGrid w:val="0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84C"/>
    <w:rPr>
      <w:rFonts w:ascii="Times New Roman" w:eastAsia="Times New Roman" w:hAnsi="Times New Roman"/>
      <w:snapToGrid w:val="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6584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6584C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30A1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Theme="minorEastAsia" w:hAnsi="Calibri"/>
      <w:b/>
      <w:bCs/>
      <w:snapToGrid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BC30A1"/>
    <w:rPr>
      <w:rFonts w:ascii="Calibri" w:eastAsia="Times New Roman" w:hAnsi="Calibri"/>
      <w:b/>
      <w:bCs/>
      <w:snapToGrid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7-CL-C-005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120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S18-CL-C-0005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8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85733883990454"/>
          <c:y val="0.1460504512653934"/>
          <c:w val="0.16738053217485746"/>
          <c:h val="0.7705622828478033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Sheet1!$A$2:$A$7</c:f>
              <c:strCache>
                <c:ptCount val="6"/>
                <c:pt idx="0">
                  <c:v>Outside Activities and ITU Elections</c:v>
                </c:pt>
                <c:pt idx="1">
                  <c:v>HR-related Grievances</c:v>
                </c:pt>
                <c:pt idx="2">
                  <c:v>Workplace Disputes/Grievance</c:v>
                </c:pt>
                <c:pt idx="3">
                  <c:v>Miscellaneous Matters</c:v>
                </c:pt>
                <c:pt idx="4">
                  <c:v>Conflict of Interest</c:v>
                </c:pt>
                <c:pt idx="5">
                  <c:v>Gifts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15</c:v>
                </c:pt>
                <c:pt idx="1">
                  <c:v>9</c:v>
                </c:pt>
                <c:pt idx="2">
                  <c:v>7</c:v>
                </c:pt>
                <c:pt idx="3">
                  <c:v>10</c:v>
                </c:pt>
                <c:pt idx="4">
                  <c:v>5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  <a:effectLst/>
      </c:spPr>
    </c:plotArea>
    <c:legend>
      <c:legendPos val="r"/>
      <c:layout>
        <c:manualLayout>
          <c:xMode val="edge"/>
          <c:yMode val="edge"/>
          <c:x val="0.49501103934149793"/>
          <c:y val="0.11035875084805002"/>
          <c:w val="0.38895947055697794"/>
          <c:h val="0.79354484598220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B2553-CAA6-4E03-9A0F-F0B2E517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PE_C18.dotx</Template>
  <TotalTime>0</TotalTime>
  <Pages>5</Pages>
  <Words>1517</Words>
  <Characters>8945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from the Ethic Office</vt:lpstr>
    </vt:vector>
  </TitlesOfParts>
  <Manager>General Secretariat - Pool</Manager>
  <Company>International Telecommunication Union (ITU)</Company>
  <LinksUpToDate>false</LinksUpToDate>
  <CharactersWithSpaces>10442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from the Ethic Office</dc:title>
  <dc:subject>Council 2018</dc:subject>
  <dc:creator>Brouard, Ricarda</dc:creator>
  <cp:keywords>C2018, C18</cp:keywords>
  <cp:lastModifiedBy>Janin</cp:lastModifiedBy>
  <cp:revision>2</cp:revision>
  <cp:lastPrinted>2000-07-18T13:30:00Z</cp:lastPrinted>
  <dcterms:created xsi:type="dcterms:W3CDTF">2018-03-14T12:59:00Z</dcterms:created>
  <dcterms:modified xsi:type="dcterms:W3CDTF">2018-03-14T12:59:00Z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