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5A4E2D">
            <w:pPr>
              <w:spacing w:before="360"/>
              <w:rPr>
                <w:lang w:val="fr-CH"/>
              </w:rPr>
            </w:pPr>
            <w:bookmarkStart w:id="0" w:name="dc06"/>
            <w:bookmarkEnd w:id="0"/>
            <w:r w:rsidRPr="00520F36">
              <w:rPr>
                <w:b/>
                <w:bCs/>
                <w:sz w:val="30"/>
                <w:szCs w:val="30"/>
                <w:lang w:val="fr-CH"/>
              </w:rPr>
              <w:t>Conseil 201</w:t>
            </w:r>
            <w:r w:rsidR="003C3FAE">
              <w:rPr>
                <w:b/>
                <w:bCs/>
                <w:sz w:val="30"/>
                <w:szCs w:val="30"/>
                <w:lang w:val="fr-CH"/>
              </w:rPr>
              <w:t>8</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1</w:t>
            </w:r>
            <w:r w:rsidR="003C3FAE">
              <w:rPr>
                <w:b/>
                <w:bCs/>
                <w:szCs w:val="24"/>
                <w:lang w:val="fr-CH"/>
              </w:rPr>
              <w:t>7</w:t>
            </w:r>
            <w:r w:rsidRPr="00520F36">
              <w:rPr>
                <w:b/>
                <w:bCs/>
                <w:szCs w:val="24"/>
                <w:lang w:val="fr-CH"/>
              </w:rPr>
              <w:t>-2</w:t>
            </w:r>
            <w:r w:rsidR="003C3FAE">
              <w:rPr>
                <w:b/>
                <w:bCs/>
                <w:szCs w:val="24"/>
                <w:lang w:val="fr-CH"/>
              </w:rPr>
              <w:t>7</w:t>
            </w:r>
            <w:r w:rsidRPr="00520F36">
              <w:rPr>
                <w:b/>
                <w:bCs/>
                <w:szCs w:val="24"/>
                <w:lang w:val="fr-CH"/>
              </w:rPr>
              <w:t xml:space="preserve"> </w:t>
            </w:r>
            <w:r w:rsidR="003C3FAE">
              <w:rPr>
                <w:b/>
                <w:bCs/>
                <w:szCs w:val="24"/>
                <w:lang w:val="fr-CH"/>
              </w:rPr>
              <w:t>avril</w:t>
            </w:r>
            <w:r w:rsidRPr="00520F36">
              <w:rPr>
                <w:b/>
                <w:bCs/>
                <w:szCs w:val="24"/>
                <w:lang w:val="fr-CH"/>
              </w:rPr>
              <w:t xml:space="preserve"> 201</w:t>
            </w:r>
            <w:r w:rsidR="003C3FAE">
              <w:rPr>
                <w:b/>
                <w:bCs/>
                <w:szCs w:val="24"/>
                <w:lang w:val="fr-CH"/>
              </w:rPr>
              <w:t>8</w:t>
            </w:r>
          </w:p>
        </w:tc>
        <w:tc>
          <w:tcPr>
            <w:tcW w:w="3261" w:type="dxa"/>
          </w:tcPr>
          <w:p w:rsidR="00520F36" w:rsidRPr="0092392D" w:rsidRDefault="00520F36" w:rsidP="005A4E2D">
            <w:pPr>
              <w:spacing w:before="0"/>
              <w:jc w:val="right"/>
              <w:rPr>
                <w:lang w:val="fr-CH"/>
              </w:rPr>
            </w:pPr>
            <w:bookmarkStart w:id="1" w:name="ditulogo"/>
            <w:bookmarkEnd w:id="1"/>
            <w:r w:rsidRPr="00520F36">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5A4E2D">
            <w:pPr>
              <w:spacing w:before="0"/>
              <w:rPr>
                <w:b/>
                <w:bCs/>
                <w:sz w:val="26"/>
                <w:szCs w:val="26"/>
                <w:lang w:val="fr-CH"/>
              </w:rPr>
            </w:pPr>
          </w:p>
        </w:tc>
        <w:tc>
          <w:tcPr>
            <w:tcW w:w="3261" w:type="dxa"/>
            <w:tcBorders>
              <w:bottom w:val="single" w:sz="12" w:space="0" w:color="auto"/>
            </w:tcBorders>
          </w:tcPr>
          <w:p w:rsidR="00520F36" w:rsidRPr="0092392D" w:rsidRDefault="00520F36" w:rsidP="005A4E2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5A4E2D">
            <w:pPr>
              <w:spacing w:before="0"/>
              <w:rPr>
                <w:smallCaps/>
                <w:sz w:val="22"/>
                <w:lang w:val="fr-CH"/>
              </w:rPr>
            </w:pPr>
          </w:p>
        </w:tc>
        <w:tc>
          <w:tcPr>
            <w:tcW w:w="3261" w:type="dxa"/>
            <w:tcBorders>
              <w:top w:val="single" w:sz="12" w:space="0" w:color="auto"/>
            </w:tcBorders>
          </w:tcPr>
          <w:p w:rsidR="00520F36" w:rsidRPr="0092392D" w:rsidRDefault="00520F36" w:rsidP="005A4E2D">
            <w:pPr>
              <w:spacing w:before="0"/>
              <w:rPr>
                <w:b/>
                <w:bCs/>
              </w:rPr>
            </w:pPr>
          </w:p>
        </w:tc>
      </w:tr>
      <w:tr w:rsidR="00520F36" w:rsidRPr="0092392D">
        <w:trPr>
          <w:cantSplit/>
          <w:trHeight w:val="20"/>
        </w:trPr>
        <w:tc>
          <w:tcPr>
            <w:tcW w:w="6912" w:type="dxa"/>
            <w:vMerge w:val="restart"/>
          </w:tcPr>
          <w:p w:rsidR="00520F36" w:rsidRPr="00520F36" w:rsidRDefault="007D7EBA" w:rsidP="005A4E2D">
            <w:pPr>
              <w:spacing w:before="0"/>
              <w:rPr>
                <w:rFonts w:cs="Times"/>
                <w:b/>
                <w:bCs/>
                <w:szCs w:val="24"/>
                <w:lang w:val="fr-CH"/>
              </w:rPr>
            </w:pPr>
            <w:bookmarkStart w:id="2" w:name="dnum" w:colFirst="1" w:colLast="1"/>
            <w:bookmarkStart w:id="3" w:name="dmeeting" w:colFirst="0" w:colLast="0"/>
            <w:r>
              <w:rPr>
                <w:rFonts w:cs="Times"/>
                <w:b/>
                <w:bCs/>
                <w:szCs w:val="24"/>
                <w:lang w:val="fr-CH"/>
              </w:rPr>
              <w:t>Point de l'ordre du jour: ADM 25</w:t>
            </w:r>
          </w:p>
        </w:tc>
        <w:tc>
          <w:tcPr>
            <w:tcW w:w="3261" w:type="dxa"/>
          </w:tcPr>
          <w:p w:rsidR="00520F36" w:rsidRPr="00520F36" w:rsidRDefault="00520F36" w:rsidP="005A4E2D">
            <w:pPr>
              <w:spacing w:before="0"/>
              <w:rPr>
                <w:b/>
                <w:bCs/>
              </w:rPr>
            </w:pPr>
            <w:r>
              <w:rPr>
                <w:b/>
                <w:bCs/>
              </w:rPr>
              <w:t>Document C1</w:t>
            </w:r>
            <w:r w:rsidR="003C3FAE">
              <w:rPr>
                <w:b/>
                <w:bCs/>
              </w:rPr>
              <w:t>8</w:t>
            </w:r>
            <w:r>
              <w:rPr>
                <w:b/>
                <w:bCs/>
              </w:rPr>
              <w:t>/</w:t>
            </w:r>
            <w:r w:rsidR="007D7EBA">
              <w:rPr>
                <w:b/>
                <w:bCs/>
              </w:rPr>
              <w:t>67</w:t>
            </w:r>
            <w:r>
              <w:rPr>
                <w:b/>
                <w:bCs/>
              </w:rPr>
              <w:t>-F</w:t>
            </w:r>
          </w:p>
        </w:tc>
      </w:tr>
      <w:tr w:rsidR="00520F36" w:rsidRPr="0092392D">
        <w:trPr>
          <w:cantSplit/>
          <w:trHeight w:val="20"/>
        </w:trPr>
        <w:tc>
          <w:tcPr>
            <w:tcW w:w="6912" w:type="dxa"/>
            <w:vMerge/>
          </w:tcPr>
          <w:p w:rsidR="00520F36" w:rsidRPr="0092392D" w:rsidRDefault="00520F36" w:rsidP="005A4E2D">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7D7EBA" w:rsidP="005A4E2D">
            <w:pPr>
              <w:spacing w:before="0"/>
              <w:rPr>
                <w:b/>
                <w:bCs/>
              </w:rPr>
            </w:pPr>
            <w:r>
              <w:rPr>
                <w:b/>
                <w:bCs/>
              </w:rPr>
              <w:t>19 avril</w:t>
            </w:r>
            <w:r w:rsidR="00520F36">
              <w:rPr>
                <w:b/>
                <w:bCs/>
              </w:rPr>
              <w:t xml:space="preserve"> 201</w:t>
            </w:r>
            <w:r w:rsidR="003C3FAE">
              <w:rPr>
                <w:b/>
                <w:bCs/>
              </w:rPr>
              <w:t>8</w:t>
            </w:r>
          </w:p>
        </w:tc>
      </w:tr>
      <w:tr w:rsidR="00520F36" w:rsidRPr="0092392D">
        <w:trPr>
          <w:cantSplit/>
          <w:trHeight w:val="20"/>
        </w:trPr>
        <w:tc>
          <w:tcPr>
            <w:tcW w:w="6912" w:type="dxa"/>
            <w:vMerge/>
          </w:tcPr>
          <w:p w:rsidR="00520F36" w:rsidRPr="0092392D" w:rsidRDefault="00520F36" w:rsidP="005A4E2D">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5A4E2D">
            <w:pPr>
              <w:spacing w:before="0"/>
              <w:rPr>
                <w:b/>
                <w:bCs/>
              </w:rPr>
            </w:pPr>
            <w:r>
              <w:rPr>
                <w:b/>
                <w:bCs/>
              </w:rPr>
              <w:t>Original: anglais</w:t>
            </w:r>
          </w:p>
        </w:tc>
      </w:tr>
      <w:tr w:rsidR="00520F36" w:rsidRPr="0092392D">
        <w:trPr>
          <w:cantSplit/>
        </w:trPr>
        <w:tc>
          <w:tcPr>
            <w:tcW w:w="10173" w:type="dxa"/>
            <w:gridSpan w:val="2"/>
          </w:tcPr>
          <w:p w:rsidR="00520F36" w:rsidRPr="0092392D" w:rsidRDefault="007D7EBA" w:rsidP="005A4E2D">
            <w:pPr>
              <w:pStyle w:val="Source"/>
            </w:pPr>
            <w:bookmarkStart w:id="6" w:name="dsource" w:colFirst="0" w:colLast="0"/>
            <w:bookmarkEnd w:id="5"/>
            <w:r>
              <w:t>Rapport du Secrétaire général</w:t>
            </w:r>
          </w:p>
        </w:tc>
      </w:tr>
      <w:tr w:rsidR="00520F36" w:rsidRPr="0092392D">
        <w:trPr>
          <w:cantSplit/>
        </w:trPr>
        <w:tc>
          <w:tcPr>
            <w:tcW w:w="10173" w:type="dxa"/>
            <w:gridSpan w:val="2"/>
          </w:tcPr>
          <w:p w:rsidR="00520F36" w:rsidRPr="0092392D" w:rsidRDefault="007D7EBA" w:rsidP="005A4E2D">
            <w:pPr>
              <w:pStyle w:val="Title1"/>
            </w:pPr>
            <w:bookmarkStart w:id="7" w:name="dtitle1" w:colFirst="0" w:colLast="0"/>
            <w:bookmarkEnd w:id="6"/>
            <w:r>
              <w:t xml:space="preserve">procédure de sélection d'un nouveau </w:t>
            </w:r>
            <w:r w:rsidR="005D7743">
              <w:br/>
            </w:r>
            <w:r>
              <w:t>vérificateur extérieur des comptes</w:t>
            </w:r>
          </w:p>
        </w:tc>
      </w:tr>
      <w:tr w:rsidR="007D7EBA" w:rsidRPr="0092392D">
        <w:trPr>
          <w:cantSplit/>
        </w:trPr>
        <w:tc>
          <w:tcPr>
            <w:tcW w:w="10173" w:type="dxa"/>
            <w:gridSpan w:val="2"/>
          </w:tcPr>
          <w:p w:rsidR="007D7EBA" w:rsidRDefault="007D7EBA" w:rsidP="005A4E2D">
            <w:pPr>
              <w:pStyle w:val="Title1"/>
            </w:pPr>
            <w:r>
              <w:t xml:space="preserve">résolution 94 (Rév. Busan, 2014) de la </w:t>
            </w:r>
            <w:r w:rsidR="005D7743">
              <w:br/>
            </w:r>
            <w:r>
              <w:t>conférence de plénipotentiaires</w:t>
            </w:r>
          </w:p>
        </w:tc>
      </w:tr>
      <w:bookmarkEnd w:id="7"/>
    </w:tbl>
    <w:p w:rsidR="00520F36" w:rsidRPr="0092392D" w:rsidRDefault="00520F36" w:rsidP="005A4E2D">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92392D" w:rsidRDefault="00520F36" w:rsidP="005A4E2D">
            <w:pPr>
              <w:pStyle w:val="Headingb"/>
              <w:rPr>
                <w:lang w:val="fr-CH"/>
              </w:rPr>
            </w:pPr>
            <w:r w:rsidRPr="0092392D">
              <w:rPr>
                <w:lang w:val="fr-CH"/>
              </w:rPr>
              <w:t>Résumé</w:t>
            </w:r>
          </w:p>
          <w:p w:rsidR="00520F36" w:rsidRPr="0092392D" w:rsidRDefault="00D8384E" w:rsidP="005A4E2D">
            <w:pPr>
              <w:rPr>
                <w:lang w:val="fr-CH"/>
              </w:rPr>
            </w:pPr>
            <w:r>
              <w:rPr>
                <w:lang w:val="fr-CH"/>
              </w:rPr>
              <w:t>On trouvera dans le présent rapport les résultats de la consultation menée par le Secrétaire général concernant la composition du Comité d'évaluation pour la procédure de sélection d'un nouveau vérificateur extérieur des comptes.</w:t>
            </w:r>
          </w:p>
          <w:p w:rsidR="00520F36" w:rsidRPr="0092392D" w:rsidRDefault="00520F36" w:rsidP="005A4E2D">
            <w:pPr>
              <w:pStyle w:val="Headingb"/>
              <w:rPr>
                <w:lang w:val="fr-CH"/>
              </w:rPr>
            </w:pPr>
            <w:r w:rsidRPr="0092392D">
              <w:rPr>
                <w:lang w:val="fr-CH"/>
              </w:rPr>
              <w:t>Suite à donner</w:t>
            </w:r>
          </w:p>
          <w:p w:rsidR="00520F36" w:rsidRPr="0092392D" w:rsidRDefault="00D8384E" w:rsidP="005A4E2D">
            <w:pPr>
              <w:rPr>
                <w:lang w:val="fr-CH"/>
              </w:rPr>
            </w:pPr>
            <w:r>
              <w:rPr>
                <w:lang w:val="fr-CH"/>
              </w:rPr>
              <w:t xml:space="preserve">Le présent rapport est transmis au Conseil </w:t>
            </w:r>
            <w:r>
              <w:rPr>
                <w:b/>
                <w:bCs/>
                <w:lang w:val="fr-CH"/>
              </w:rPr>
              <w:t>pour adoption</w:t>
            </w:r>
            <w:r w:rsidRPr="00D8384E">
              <w:rPr>
                <w:lang w:val="fr-CH"/>
              </w:rPr>
              <w:t>.</w:t>
            </w:r>
          </w:p>
          <w:p w:rsidR="00520F36" w:rsidRPr="0092392D" w:rsidRDefault="00520F36" w:rsidP="005A4E2D">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rsidR="00520F36" w:rsidRPr="0092392D" w:rsidRDefault="00520F36" w:rsidP="005A4E2D">
            <w:pPr>
              <w:pStyle w:val="Headingb"/>
              <w:rPr>
                <w:lang w:val="fr-CH"/>
              </w:rPr>
            </w:pPr>
            <w:r w:rsidRPr="0092392D">
              <w:rPr>
                <w:lang w:val="fr-CH"/>
              </w:rPr>
              <w:t>Références</w:t>
            </w:r>
          </w:p>
          <w:p w:rsidR="00520F36" w:rsidRPr="0092392D" w:rsidRDefault="00E2453E" w:rsidP="00866068">
            <w:pPr>
              <w:spacing w:after="120"/>
              <w:rPr>
                <w:i/>
                <w:iCs/>
                <w:lang w:val="fr-CH"/>
              </w:rPr>
            </w:pPr>
            <w:hyperlink r:id="rId7" w:history="1">
              <w:r w:rsidR="00D8384E" w:rsidRPr="00D8384E">
                <w:rPr>
                  <w:rStyle w:val="Hyperlink"/>
                  <w:i/>
                  <w:iCs/>
                  <w:lang w:val="fr-CH"/>
                </w:rPr>
                <w:t>Résolution 94 (Rév. Busan, 2014)</w:t>
              </w:r>
            </w:hyperlink>
            <w:r w:rsidR="00D8384E">
              <w:rPr>
                <w:i/>
                <w:iCs/>
                <w:lang w:val="fr-CH"/>
              </w:rPr>
              <w:t xml:space="preserve"> de la Conférence de plénipotentiaires</w:t>
            </w:r>
            <w:r w:rsidR="00866068">
              <w:rPr>
                <w:i/>
                <w:iCs/>
                <w:lang w:val="fr-CH"/>
              </w:rPr>
              <w:br/>
            </w:r>
            <w:hyperlink r:id="rId8" w:history="1">
              <w:r w:rsidR="00D8384E">
                <w:rPr>
                  <w:rStyle w:val="Hyperlink"/>
                  <w:i/>
                  <w:iCs/>
                </w:rPr>
                <w:t xml:space="preserve">Règlement financier et </w:t>
              </w:r>
              <w:r w:rsidR="001F34C9">
                <w:rPr>
                  <w:rStyle w:val="Hyperlink"/>
                  <w:i/>
                  <w:iCs/>
                </w:rPr>
                <w:t>R</w:t>
              </w:r>
              <w:r w:rsidR="00D8384E">
                <w:rPr>
                  <w:rStyle w:val="Hyperlink"/>
                  <w:i/>
                  <w:iCs/>
                </w:rPr>
                <w:t>ègles financières de l'UIT</w:t>
              </w:r>
              <w:r w:rsidR="00D8384E" w:rsidRPr="00D8384E">
                <w:rPr>
                  <w:rStyle w:val="Hyperlink"/>
                  <w:i/>
                  <w:iCs/>
                  <w:lang w:val="fr-CH"/>
                </w:rPr>
                <w:t xml:space="preserve"> (2010), Article 28</w:t>
              </w:r>
            </w:hyperlink>
          </w:p>
        </w:tc>
      </w:tr>
    </w:tbl>
    <w:p w:rsidR="00520F36" w:rsidRPr="00CA08ED" w:rsidRDefault="00520F36" w:rsidP="005A4E2D"/>
    <w:p w:rsidR="00D8384E" w:rsidRDefault="00D8384E" w:rsidP="005A4E2D">
      <w:r>
        <w:rPr>
          <w:b/>
          <w:bCs/>
        </w:rPr>
        <w:t>Introduction</w:t>
      </w:r>
    </w:p>
    <w:p w:rsidR="00D8384E" w:rsidRDefault="00D8384E" w:rsidP="001F34C9">
      <w:r>
        <w:t>1</w:t>
      </w:r>
      <w:r>
        <w:tab/>
        <w:t>Il est fait référence à la Résolution 94 (Rév. Busan, 2014) de la Conférence de plénipotentiaires ainsi qu'au Règlement financier et aux Règles financières de l'UIT (Article 28 et Annexe 1). En 2011, le Conseil a décidé</w:t>
      </w:r>
      <w:r w:rsidRPr="00D45A85">
        <w:t xml:space="preserve"> de désigner l'institution supérieure de contrôle des finances publiques de l'Italie (Corte dei Conti) </w:t>
      </w:r>
      <w:r>
        <w:t>v</w:t>
      </w:r>
      <w:r w:rsidRPr="00D45A85">
        <w:t>érificateur extérieur des comptes chargé de vérifier les états financiers de l'Union pour 2012, 2013, 2014 et 2015</w:t>
      </w:r>
      <w:r>
        <w:t xml:space="preserve"> (Document C11/71 – Décision 566). Le Conseil a renouvelé ce mandat pour une période supplémentaire de deux ans (états financiers pour 2016 et 2017) à sa session de 2015 (Document C15/121 – Décision 586), puis pour une dernière période de deux ans (états financiers pour 2018 et 2019) à sa session de 2017 (C17/139</w:t>
      </w:r>
      <w:r w:rsidR="001F34C9">
        <w:t> </w:t>
      </w:r>
      <w:r w:rsidR="004305CC">
        <w:t>–</w:t>
      </w:r>
      <w:r w:rsidR="001F34C9">
        <w:t> </w:t>
      </w:r>
      <w:r>
        <w:t xml:space="preserve">Décision 603). Conformément au </w:t>
      </w:r>
      <w:r w:rsidR="001F34C9">
        <w:t xml:space="preserve">Règlement </w:t>
      </w:r>
      <w:r>
        <w:t xml:space="preserve">financier et aux </w:t>
      </w:r>
      <w:r w:rsidR="001F34C9">
        <w:t xml:space="preserve">Règles </w:t>
      </w:r>
      <w:r>
        <w:t xml:space="preserve">financières de l'UIT, une nouvelle prorogation n'est plus possible et l'Union doit par conséquent lancer la procédure de sélection d'un nouveau vérificateur extérieur des comptes </w:t>
      </w:r>
      <w:r w:rsidRPr="009158E2">
        <w:t>en vue de la vérification d</w:t>
      </w:r>
      <w:r>
        <w:t>e s</w:t>
      </w:r>
      <w:r w:rsidRPr="009158E2">
        <w:t>es états financiers pour</w:t>
      </w:r>
      <w:r>
        <w:t xml:space="preserve"> 2020 et les années suivantes.</w:t>
      </w:r>
    </w:p>
    <w:p w:rsidR="00D8384E" w:rsidRDefault="00D8384E" w:rsidP="004305CC">
      <w:pPr>
        <w:pStyle w:val="Headingb"/>
      </w:pPr>
      <w:r>
        <w:lastRenderedPageBreak/>
        <w:t>Procédure</w:t>
      </w:r>
    </w:p>
    <w:p w:rsidR="00D8384E" w:rsidRDefault="00D8384E" w:rsidP="00866068">
      <w:r>
        <w:t>2</w:t>
      </w:r>
      <w:r>
        <w:tab/>
      </w:r>
      <w:r w:rsidR="00C11BBC">
        <w:t>A</w:t>
      </w:r>
      <w:r>
        <w:t xml:space="preserve"> la réunion du Groupe de travail du Conseil sur les ressources financières et les ressources humaines tenue en janvier 2018, le Président du Groupe a lancé un </w:t>
      </w:r>
      <w:r w:rsidRPr="0087314D">
        <w:t>appel de déclarations d'intérêt</w:t>
      </w:r>
      <w:r>
        <w:t xml:space="preserve"> afin que six personnes se portent volontaires pour devenir membres du Comité d'évaluation qui sera établi par le Conseil à sa session de 2018. Peu après la fin de la session du Conseil 2018, le Comité d'évaluation lancera la procédure d'appel d'offres en vue d'identifier </w:t>
      </w:r>
      <w:r w:rsidRPr="006F33D0">
        <w:t>l'institution supérieure de contrôle des finances publiques d'un Etat Membre de l'UIT</w:t>
      </w:r>
      <w:r>
        <w:t xml:space="preserve"> qui répond le mieux aux critères qui seront établis</w:t>
      </w:r>
      <w:r w:rsidRPr="006F33D0">
        <w:t xml:space="preserve"> dans la Demande de propositions</w:t>
      </w:r>
      <w:r>
        <w:t xml:space="preserve"> en vue de la vérification des comptes de l'Union. La procédure et les échéances ont été définies dans le Document CWG-FHR/18</w:t>
      </w:r>
      <w:r w:rsidR="00866068">
        <w:t>-</w:t>
      </w:r>
      <w:r>
        <w:t xml:space="preserve">16 et sont identiques à </w:t>
      </w:r>
      <w:r w:rsidR="00866068">
        <w:t>celles</w:t>
      </w:r>
      <w:r>
        <w:t xml:space="preserve"> adopté</w:t>
      </w:r>
      <w:r w:rsidR="00866068">
        <w:t>e</w:t>
      </w:r>
      <w:r>
        <w:t>s pour cette même procédure en 2011.</w:t>
      </w:r>
    </w:p>
    <w:p w:rsidR="00D8384E" w:rsidRPr="006F33D0" w:rsidRDefault="00D8384E" w:rsidP="004305CC">
      <w:pPr>
        <w:pStyle w:val="Headingb"/>
      </w:pPr>
      <w:r w:rsidRPr="006F33D0">
        <w:t>Lettre circulaire du Secrétariat général</w:t>
      </w:r>
    </w:p>
    <w:p w:rsidR="00D8384E" w:rsidRDefault="00D8384E" w:rsidP="005A4E2D">
      <w:r>
        <w:t>3</w:t>
      </w:r>
      <w:r>
        <w:tab/>
        <w:t>Le 6 février 2018, le Secrétaire général a envoyé aux six organisations régionales de télécommunication une lettre les invitant à procéder à des nominations. Des réponses ont été reçues et d'autres ont été obtenues après de nouvelles consultations.</w:t>
      </w:r>
    </w:p>
    <w:p w:rsidR="00D8384E" w:rsidRPr="006F33D0" w:rsidRDefault="00D8384E" w:rsidP="004305CC">
      <w:pPr>
        <w:pStyle w:val="Headingb"/>
      </w:pPr>
      <w:r w:rsidRPr="006F33D0">
        <w:t>Personnes désignées</w:t>
      </w:r>
    </w:p>
    <w:p w:rsidR="00D8384E" w:rsidRDefault="00D8384E" w:rsidP="00866068">
      <w:pPr>
        <w:spacing w:after="120"/>
      </w:pPr>
      <w:r>
        <w:t>4</w:t>
      </w:r>
      <w:r>
        <w:tab/>
        <w:t>Les résultats de la consultation ont permis d'établir la liste suivante: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402"/>
      </w:tblGrid>
      <w:tr w:rsidR="00A44E6B" w:rsidTr="00EC5752">
        <w:tc>
          <w:tcPr>
            <w:tcW w:w="4111" w:type="dxa"/>
          </w:tcPr>
          <w:p w:rsidR="00A44E6B" w:rsidRDefault="00A44E6B" w:rsidP="00EC5752">
            <w:pPr>
              <w:spacing w:before="40" w:after="40"/>
              <w:ind w:left="-108"/>
            </w:pPr>
            <w:r w:rsidRPr="00D8384E">
              <w:rPr>
                <w:lang w:val="es-ES"/>
              </w:rPr>
              <w:t>Afrique</w:t>
            </w:r>
          </w:p>
        </w:tc>
        <w:tc>
          <w:tcPr>
            <w:tcW w:w="3402" w:type="dxa"/>
          </w:tcPr>
          <w:p w:rsidR="00A44E6B" w:rsidRDefault="00A44E6B" w:rsidP="00866068">
            <w:pPr>
              <w:spacing w:before="40" w:after="40"/>
            </w:pPr>
            <w:r w:rsidRPr="00D8384E">
              <w:rPr>
                <w:lang w:val="es-ES"/>
              </w:rPr>
              <w:t>M. R. Anago (Burkina Faso)</w:t>
            </w:r>
          </w:p>
        </w:tc>
      </w:tr>
      <w:tr w:rsidR="00A44E6B" w:rsidTr="00EC5752">
        <w:tc>
          <w:tcPr>
            <w:tcW w:w="4111" w:type="dxa"/>
          </w:tcPr>
          <w:p w:rsidR="00A44E6B" w:rsidRDefault="00A44E6B" w:rsidP="00EC5752">
            <w:pPr>
              <w:spacing w:before="40" w:after="40"/>
              <w:ind w:left="-108"/>
            </w:pPr>
            <w:r w:rsidRPr="006F33D0">
              <w:t>Amériques</w:t>
            </w:r>
          </w:p>
        </w:tc>
        <w:tc>
          <w:tcPr>
            <w:tcW w:w="3402" w:type="dxa"/>
          </w:tcPr>
          <w:p w:rsidR="00A44E6B" w:rsidRDefault="00A44E6B" w:rsidP="00866068">
            <w:pPr>
              <w:spacing w:before="40" w:after="40"/>
            </w:pPr>
            <w:r w:rsidRPr="006F33D0">
              <w:t>Mme C. Roy (Canada)</w:t>
            </w:r>
          </w:p>
        </w:tc>
      </w:tr>
      <w:tr w:rsidR="00A44E6B" w:rsidTr="00EC5752">
        <w:tc>
          <w:tcPr>
            <w:tcW w:w="4111" w:type="dxa"/>
          </w:tcPr>
          <w:p w:rsidR="00A44E6B" w:rsidRDefault="00A44E6B" w:rsidP="00EC5752">
            <w:pPr>
              <w:spacing w:before="40" w:after="40"/>
              <w:ind w:left="-108"/>
            </w:pPr>
            <w:r w:rsidRPr="006F33D0">
              <w:t>Etats arabes</w:t>
            </w:r>
          </w:p>
        </w:tc>
        <w:tc>
          <w:tcPr>
            <w:tcW w:w="3402" w:type="dxa"/>
          </w:tcPr>
          <w:p w:rsidR="00A44E6B" w:rsidRDefault="00A44E6B" w:rsidP="00866068">
            <w:pPr>
              <w:spacing w:before="40" w:after="40"/>
            </w:pPr>
            <w:r w:rsidRPr="006F33D0">
              <w:t>Mme/M. [à déterminer]</w:t>
            </w:r>
          </w:p>
        </w:tc>
      </w:tr>
      <w:tr w:rsidR="00A44E6B" w:rsidTr="00EC5752">
        <w:tc>
          <w:tcPr>
            <w:tcW w:w="4111" w:type="dxa"/>
          </w:tcPr>
          <w:p w:rsidR="00A44E6B" w:rsidRDefault="00A44E6B" w:rsidP="00EC5752">
            <w:pPr>
              <w:spacing w:before="40" w:after="40"/>
              <w:ind w:left="-108"/>
            </w:pPr>
            <w:r w:rsidRPr="006F33D0">
              <w:t>Asie</w:t>
            </w:r>
            <w:r w:rsidR="00866068">
              <w:t>-</w:t>
            </w:r>
            <w:r w:rsidRPr="006F33D0">
              <w:t>Pacifique</w:t>
            </w:r>
          </w:p>
        </w:tc>
        <w:tc>
          <w:tcPr>
            <w:tcW w:w="3402" w:type="dxa"/>
          </w:tcPr>
          <w:p w:rsidR="00A44E6B" w:rsidRDefault="00A44E6B" w:rsidP="00866068">
            <w:pPr>
              <w:spacing w:before="40" w:after="40"/>
            </w:pPr>
            <w:r>
              <w:t>Mme</w:t>
            </w:r>
            <w:r w:rsidRPr="006F33D0">
              <w:t xml:space="preserve"> L. Rowe (Australi</w:t>
            </w:r>
            <w:r>
              <w:t>e</w:t>
            </w:r>
            <w:r w:rsidRPr="006F33D0">
              <w:t>)</w:t>
            </w:r>
          </w:p>
        </w:tc>
      </w:tr>
      <w:tr w:rsidR="00A44E6B" w:rsidTr="00EC5752">
        <w:tc>
          <w:tcPr>
            <w:tcW w:w="4111" w:type="dxa"/>
          </w:tcPr>
          <w:p w:rsidR="00A44E6B" w:rsidRDefault="00A44E6B" w:rsidP="00EC5752">
            <w:pPr>
              <w:spacing w:before="40" w:after="40"/>
              <w:ind w:left="-108"/>
            </w:pPr>
            <w:r>
              <w:t>Communauté des Etats indépendants</w:t>
            </w:r>
          </w:p>
        </w:tc>
        <w:tc>
          <w:tcPr>
            <w:tcW w:w="3402" w:type="dxa"/>
          </w:tcPr>
          <w:p w:rsidR="00A44E6B" w:rsidRDefault="00A44E6B" w:rsidP="00E2453E">
            <w:pPr>
              <w:spacing w:before="40" w:after="40"/>
            </w:pPr>
            <w:r w:rsidRPr="006F33D0">
              <w:t xml:space="preserve">M. </w:t>
            </w:r>
            <w:r w:rsidR="00E2453E">
              <w:t xml:space="preserve">H. </w:t>
            </w:r>
            <w:proofErr w:type="spellStart"/>
            <w:r w:rsidR="00E2453E">
              <w:t>Rusta</w:t>
            </w:r>
            <w:bookmarkStart w:id="8" w:name="_GoBack"/>
            <w:bookmarkEnd w:id="8"/>
            <w:r w:rsidR="00E2453E">
              <w:t>mov</w:t>
            </w:r>
            <w:proofErr w:type="spellEnd"/>
            <w:r w:rsidRPr="006F33D0">
              <w:t xml:space="preserve"> (</w:t>
            </w:r>
            <w:r w:rsidR="00E2453E">
              <w:t>Azerbaïdjan</w:t>
            </w:r>
            <w:r w:rsidRPr="006F33D0">
              <w:t>)</w:t>
            </w:r>
          </w:p>
        </w:tc>
      </w:tr>
      <w:tr w:rsidR="00A44E6B" w:rsidTr="00EC5752">
        <w:tc>
          <w:tcPr>
            <w:tcW w:w="4111" w:type="dxa"/>
          </w:tcPr>
          <w:p w:rsidR="00A44E6B" w:rsidRDefault="00A44E6B" w:rsidP="00EC5752">
            <w:pPr>
              <w:spacing w:before="40" w:after="40"/>
              <w:ind w:left="-108"/>
            </w:pPr>
            <w:r w:rsidRPr="006F33D0">
              <w:t>Europe</w:t>
            </w:r>
          </w:p>
        </w:tc>
        <w:tc>
          <w:tcPr>
            <w:tcW w:w="3402" w:type="dxa"/>
          </w:tcPr>
          <w:p w:rsidR="00A44E6B" w:rsidRDefault="00A44E6B" w:rsidP="00866068">
            <w:pPr>
              <w:spacing w:before="40" w:after="40"/>
            </w:pPr>
            <w:r w:rsidRPr="006F33D0">
              <w:t>M. U. Petry (</w:t>
            </w:r>
            <w:r>
              <w:t>Allemagne</w:t>
            </w:r>
            <w:r w:rsidRPr="006F33D0">
              <w:t>)</w:t>
            </w:r>
          </w:p>
        </w:tc>
      </w:tr>
    </w:tbl>
    <w:p w:rsidR="00D8384E" w:rsidRPr="0078205C" w:rsidRDefault="00D8384E" w:rsidP="00A44E6B">
      <w:pPr>
        <w:pStyle w:val="Headingb"/>
      </w:pPr>
      <w:r w:rsidRPr="0078205C">
        <w:t>Conclusions</w:t>
      </w:r>
    </w:p>
    <w:p w:rsidR="00D8384E" w:rsidRDefault="005A4E2D" w:rsidP="00A44E6B">
      <w:r>
        <w:t>5</w:t>
      </w:r>
      <w:r w:rsidR="00D8384E">
        <w:tab/>
        <w:t>Le Conseil est invité à adopter la liste des noms des six personnes qui composeront le Comité d'évaluation pour la procédure de sélection d'un nouveau vérificateur extérieur d</w:t>
      </w:r>
      <w:r>
        <w:t xml:space="preserve">es </w:t>
      </w:r>
      <w:r w:rsidR="00D8384E">
        <w:t>compte</w:t>
      </w:r>
      <w:r>
        <w:t>s</w:t>
      </w:r>
      <w:r w:rsidR="00D8384E">
        <w:t>.</w:t>
      </w:r>
    </w:p>
    <w:p w:rsidR="001F34C9" w:rsidRDefault="001F34C9" w:rsidP="00A44E6B"/>
    <w:p w:rsidR="001F34C9" w:rsidRDefault="001F34C9" w:rsidP="00A44E6B"/>
    <w:p w:rsidR="00571EEA" w:rsidRDefault="00D8384E" w:rsidP="005A4E2D">
      <w:pPr>
        <w:jc w:val="center"/>
      </w:pPr>
      <w:r>
        <w:t>_______________</w:t>
      </w:r>
    </w:p>
    <w:sectPr w:rsidR="00571EEA" w:rsidSect="005C3890">
      <w:headerReference w:type="even" r:id="rId9"/>
      <w:headerReference w:type="default" r:id="rId10"/>
      <w:footerReference w:type="even" r:id="rId11"/>
      <w:footerReference w:type="default" r:id="rId12"/>
      <w:footerReference w:type="first" r:id="rId13"/>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EBA" w:rsidRDefault="007D7EBA">
      <w:r>
        <w:separator/>
      </w:r>
    </w:p>
  </w:endnote>
  <w:endnote w:type="continuationSeparator" w:id="0">
    <w:p w:rsidR="007D7EBA" w:rsidRDefault="007D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5D7743">
    <w:pPr>
      <w:pStyle w:val="Footer"/>
    </w:pPr>
    <w:fldSimple w:instr=" FILENAME \p \* MERGEFORMAT ">
      <w:r>
        <w:t>P:\FRA\SG\CONSEIL\C18\000\067F.docx</w:t>
      </w:r>
    </w:fldSimple>
    <w:r w:rsidR="00732045">
      <w:tab/>
    </w:r>
    <w:r w:rsidR="002F1B76">
      <w:fldChar w:fldCharType="begin"/>
    </w:r>
    <w:r w:rsidR="00732045">
      <w:instrText xml:space="preserve"> savedate \@ dd.MM.yy </w:instrText>
    </w:r>
    <w:r w:rsidR="002F1B76">
      <w:fldChar w:fldCharType="separate"/>
    </w:r>
    <w:r w:rsidR="00E2453E">
      <w:t>20.04.18</w:t>
    </w:r>
    <w:r w:rsidR="002F1B76">
      <w:fldChar w:fldCharType="end"/>
    </w:r>
    <w:r w:rsidR="00732045">
      <w:tab/>
    </w:r>
    <w:r w:rsidR="002F1B76">
      <w:fldChar w:fldCharType="begin"/>
    </w:r>
    <w:r w:rsidR="00732045">
      <w:instrText xml:space="preserve"> printdate \@ dd.MM.yy </w:instrText>
    </w:r>
    <w:r w:rsidR="002F1B76">
      <w:fldChar w:fldCharType="separate"/>
    </w:r>
    <w:r>
      <w:t>20.04.18</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5D7743" w:rsidP="00D8384E">
    <w:pPr>
      <w:pStyle w:val="Footer"/>
    </w:pPr>
    <w:fldSimple w:instr=" FILENAME \p  \* MERGEFORMAT ">
      <w:r>
        <w:t>P:\FRA\SG\CONSEIL\C18\000\067F.docx</w:t>
      </w:r>
    </w:fldSimple>
    <w:r w:rsidR="00D8384E">
      <w:t xml:space="preserve"> (432618)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EBA" w:rsidRDefault="007D7EBA">
      <w:r>
        <w:t>____________________</w:t>
      </w:r>
    </w:p>
  </w:footnote>
  <w:footnote w:type="continuationSeparator" w:id="0">
    <w:p w:rsidR="007D7EBA" w:rsidRDefault="007D7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E2453E">
      <w:rPr>
        <w:noProof/>
      </w:rPr>
      <w:t>2</w:t>
    </w:r>
    <w:r>
      <w:rPr>
        <w:noProof/>
      </w:rPr>
      <w:fldChar w:fldCharType="end"/>
    </w:r>
  </w:p>
  <w:p w:rsidR="00732045" w:rsidRDefault="00732045" w:rsidP="00D8384E">
    <w:pPr>
      <w:pStyle w:val="Header"/>
    </w:pPr>
    <w:r>
      <w:t>C1</w:t>
    </w:r>
    <w:r w:rsidR="003C3FAE">
      <w:t>8</w:t>
    </w:r>
    <w:r>
      <w:t>/</w:t>
    </w:r>
    <w:r w:rsidR="00D8384E">
      <w:t>67</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BA"/>
    <w:rsid w:val="000D0D0A"/>
    <w:rsid w:val="00103163"/>
    <w:rsid w:val="00115D93"/>
    <w:rsid w:val="001247A8"/>
    <w:rsid w:val="001248DD"/>
    <w:rsid w:val="001378C0"/>
    <w:rsid w:val="0018694A"/>
    <w:rsid w:val="001A3287"/>
    <w:rsid w:val="001A6508"/>
    <w:rsid w:val="001D4C31"/>
    <w:rsid w:val="001E4D21"/>
    <w:rsid w:val="001F34C9"/>
    <w:rsid w:val="00207CD1"/>
    <w:rsid w:val="002477A2"/>
    <w:rsid w:val="00263A51"/>
    <w:rsid w:val="00267E02"/>
    <w:rsid w:val="002A5D44"/>
    <w:rsid w:val="002E0BC4"/>
    <w:rsid w:val="002F1B76"/>
    <w:rsid w:val="0033568E"/>
    <w:rsid w:val="00355FF5"/>
    <w:rsid w:val="00361350"/>
    <w:rsid w:val="003C3FAE"/>
    <w:rsid w:val="004038CB"/>
    <w:rsid w:val="0040546F"/>
    <w:rsid w:val="0042404A"/>
    <w:rsid w:val="004305CC"/>
    <w:rsid w:val="0044618F"/>
    <w:rsid w:val="0046769A"/>
    <w:rsid w:val="00475FB3"/>
    <w:rsid w:val="004C37A9"/>
    <w:rsid w:val="004F259E"/>
    <w:rsid w:val="00511F1D"/>
    <w:rsid w:val="00520F36"/>
    <w:rsid w:val="00540615"/>
    <w:rsid w:val="00540A6D"/>
    <w:rsid w:val="00571EEA"/>
    <w:rsid w:val="00575417"/>
    <w:rsid w:val="005768E1"/>
    <w:rsid w:val="005A4E2D"/>
    <w:rsid w:val="005B1938"/>
    <w:rsid w:val="005C3890"/>
    <w:rsid w:val="005D7743"/>
    <w:rsid w:val="005F7BFE"/>
    <w:rsid w:val="00600017"/>
    <w:rsid w:val="006235CA"/>
    <w:rsid w:val="006643AB"/>
    <w:rsid w:val="007210CD"/>
    <w:rsid w:val="00732045"/>
    <w:rsid w:val="007369DB"/>
    <w:rsid w:val="007956C2"/>
    <w:rsid w:val="007A187E"/>
    <w:rsid w:val="007C72C2"/>
    <w:rsid w:val="007D4436"/>
    <w:rsid w:val="007D7EBA"/>
    <w:rsid w:val="007F257A"/>
    <w:rsid w:val="007F3665"/>
    <w:rsid w:val="00800037"/>
    <w:rsid w:val="00861D73"/>
    <w:rsid w:val="00866068"/>
    <w:rsid w:val="008A4E87"/>
    <w:rsid w:val="008D76E6"/>
    <w:rsid w:val="0092392D"/>
    <w:rsid w:val="0093234A"/>
    <w:rsid w:val="009C307F"/>
    <w:rsid w:val="00A2113E"/>
    <w:rsid w:val="00A23A51"/>
    <w:rsid w:val="00A24607"/>
    <w:rsid w:val="00A25CD3"/>
    <w:rsid w:val="00A44E6B"/>
    <w:rsid w:val="00A82767"/>
    <w:rsid w:val="00AA332F"/>
    <w:rsid w:val="00AA7BBB"/>
    <w:rsid w:val="00AB64A8"/>
    <w:rsid w:val="00AC0266"/>
    <w:rsid w:val="00AD24EC"/>
    <w:rsid w:val="00AE48CC"/>
    <w:rsid w:val="00B309F9"/>
    <w:rsid w:val="00B32B60"/>
    <w:rsid w:val="00B427A1"/>
    <w:rsid w:val="00B61619"/>
    <w:rsid w:val="00BB4545"/>
    <w:rsid w:val="00BD5873"/>
    <w:rsid w:val="00C04BE3"/>
    <w:rsid w:val="00C11BBC"/>
    <w:rsid w:val="00C25D29"/>
    <w:rsid w:val="00C27A7C"/>
    <w:rsid w:val="00C8118F"/>
    <w:rsid w:val="00CA08ED"/>
    <w:rsid w:val="00CF183B"/>
    <w:rsid w:val="00D375CD"/>
    <w:rsid w:val="00D553A2"/>
    <w:rsid w:val="00D774D3"/>
    <w:rsid w:val="00D8384E"/>
    <w:rsid w:val="00D904E8"/>
    <w:rsid w:val="00DA08C3"/>
    <w:rsid w:val="00DB5A3E"/>
    <w:rsid w:val="00DC22AA"/>
    <w:rsid w:val="00DF74DD"/>
    <w:rsid w:val="00E2453E"/>
    <w:rsid w:val="00E25AD0"/>
    <w:rsid w:val="00EB6350"/>
    <w:rsid w:val="00EC5752"/>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6A9C11E-35B3-4B8B-88E6-3DE6D3C7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table" w:styleId="TableGrid">
    <w:name w:val="Table Grid"/>
    <w:basedOn w:val="TableNormal"/>
    <w:rsid w:val="00A4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ties/Documents/cwg-fhr/Regl-fin-2010-F.pdf"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itu.int/pub/S-CONF-PLEN-2015/fr"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rand\AppData\Roaming\Microsoft\Templates\POOL%20F%20-%20ITU\PF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PF_C18.dotx</Template>
  <TotalTime>0</TotalTime>
  <Pages>2</Pages>
  <Words>545</Words>
  <Characters>3184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3722</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Durand, Alexandra</dc:creator>
  <cp:keywords>C2018, C18</cp:keywords>
  <dc:description/>
  <cp:lastModifiedBy>Brouard, Ricarda</cp:lastModifiedBy>
  <cp:revision>2</cp:revision>
  <cp:lastPrinted>2018-04-20T19:10:00Z</cp:lastPrinted>
  <dcterms:created xsi:type="dcterms:W3CDTF">2018-04-24T08:13:00Z</dcterms:created>
  <dcterms:modified xsi:type="dcterms:W3CDTF">2018-04-24T08:13:00Z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