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697C" w:rsidRPr="00292A4B" w:rsidTr="00FE0ED6">
        <w:trPr>
          <w:cantSplit/>
        </w:trPr>
        <w:tc>
          <w:tcPr>
            <w:tcW w:w="6911" w:type="dxa"/>
          </w:tcPr>
          <w:p w:rsidR="0025697C" w:rsidRPr="00292A4B" w:rsidRDefault="0025697C" w:rsidP="00FE0ED6">
            <w:pPr>
              <w:spacing w:before="360" w:after="48"/>
              <w:rPr>
                <w:position w:val="6"/>
                <w:szCs w:val="22"/>
                <w:lang w:val="ru-RU"/>
              </w:rPr>
            </w:pPr>
            <w:r w:rsidRPr="00292A4B">
              <w:rPr>
                <w:b/>
                <w:smallCaps/>
                <w:sz w:val="28"/>
                <w:szCs w:val="28"/>
                <w:lang w:val="ru-RU"/>
              </w:rPr>
              <w:t>СОВЕТ 2018</w:t>
            </w:r>
            <w:r w:rsidRPr="00292A4B">
              <w:rPr>
                <w:b/>
                <w:smallCaps/>
                <w:sz w:val="24"/>
                <w:szCs w:val="24"/>
                <w:lang w:val="ru-RU"/>
              </w:rPr>
              <w:br/>
            </w:r>
            <w:r w:rsidRPr="00292A4B">
              <w:rPr>
                <w:rFonts w:cs="Arial"/>
                <w:b/>
                <w:bCs/>
                <w:szCs w:val="22"/>
                <w:lang w:val="ru-RU"/>
              </w:rPr>
              <w:t>Женева</w:t>
            </w:r>
            <w:r w:rsidRPr="00292A4B">
              <w:rPr>
                <w:b/>
                <w:bCs/>
                <w:szCs w:val="22"/>
                <w:lang w:val="ru-RU"/>
              </w:rPr>
              <w:t xml:space="preserve">, </w:t>
            </w:r>
            <w:r w:rsidRPr="00292A4B">
              <w:rPr>
                <w:b/>
                <w:bCs/>
                <w:lang w:val="ru-RU"/>
              </w:rPr>
              <w:t>17−27</w:t>
            </w:r>
            <w:r w:rsidRPr="00292A4B">
              <w:rPr>
                <w:b/>
                <w:szCs w:val="22"/>
                <w:lang w:val="ru-RU"/>
              </w:rPr>
              <w:t xml:space="preserve"> апреля</w:t>
            </w:r>
            <w:r w:rsidRPr="00292A4B">
              <w:rPr>
                <w:b/>
                <w:bCs/>
                <w:lang w:val="ru-RU"/>
              </w:rPr>
              <w:t xml:space="preserve"> 2018 года</w:t>
            </w:r>
          </w:p>
        </w:tc>
        <w:tc>
          <w:tcPr>
            <w:tcW w:w="3120" w:type="dxa"/>
          </w:tcPr>
          <w:p w:rsidR="0025697C" w:rsidRPr="00292A4B" w:rsidRDefault="0025697C" w:rsidP="00FE0ED6">
            <w:pPr>
              <w:spacing w:before="0" w:line="240" w:lineRule="atLeast"/>
              <w:jc w:val="right"/>
              <w:rPr>
                <w:szCs w:val="22"/>
                <w:lang w:val="ru-RU"/>
              </w:rPr>
            </w:pPr>
            <w:bookmarkStart w:id="0" w:name="ditulogo"/>
            <w:bookmarkEnd w:id="0"/>
            <w:r w:rsidRPr="00292A4B">
              <w:rPr>
                <w:noProof/>
                <w:lang w:val="en-US" w:eastAsia="zh-CN"/>
              </w:rPr>
              <w:drawing>
                <wp:inline distT="0" distB="0" distL="0" distR="0" wp14:anchorId="5851BE5D" wp14:editId="5300DFBC">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25697C" w:rsidRPr="00292A4B" w:rsidTr="00FE0ED6">
        <w:trPr>
          <w:cantSplit/>
        </w:trPr>
        <w:tc>
          <w:tcPr>
            <w:tcW w:w="6911" w:type="dxa"/>
            <w:tcBorders>
              <w:bottom w:val="single" w:sz="12" w:space="0" w:color="auto"/>
            </w:tcBorders>
          </w:tcPr>
          <w:p w:rsidR="0025697C" w:rsidRPr="00292A4B" w:rsidRDefault="0025697C" w:rsidP="00FE0ED6">
            <w:pPr>
              <w:spacing w:before="0" w:after="48" w:line="240" w:lineRule="atLeast"/>
              <w:rPr>
                <w:b/>
                <w:smallCaps/>
                <w:szCs w:val="22"/>
                <w:lang w:val="ru-RU"/>
              </w:rPr>
            </w:pPr>
          </w:p>
        </w:tc>
        <w:tc>
          <w:tcPr>
            <w:tcW w:w="3120" w:type="dxa"/>
            <w:tcBorders>
              <w:bottom w:val="single" w:sz="12" w:space="0" w:color="auto"/>
            </w:tcBorders>
          </w:tcPr>
          <w:p w:rsidR="0025697C" w:rsidRPr="00292A4B" w:rsidRDefault="0025697C" w:rsidP="00FE0ED6">
            <w:pPr>
              <w:spacing w:before="0" w:line="240" w:lineRule="atLeast"/>
              <w:rPr>
                <w:szCs w:val="22"/>
                <w:lang w:val="ru-RU"/>
              </w:rPr>
            </w:pPr>
          </w:p>
        </w:tc>
      </w:tr>
      <w:tr w:rsidR="0025697C" w:rsidRPr="00292A4B" w:rsidTr="00FE0ED6">
        <w:trPr>
          <w:cantSplit/>
        </w:trPr>
        <w:tc>
          <w:tcPr>
            <w:tcW w:w="6911" w:type="dxa"/>
            <w:tcBorders>
              <w:top w:val="single" w:sz="12" w:space="0" w:color="auto"/>
            </w:tcBorders>
          </w:tcPr>
          <w:p w:rsidR="0025697C" w:rsidRPr="00292A4B" w:rsidRDefault="0025697C" w:rsidP="00FE0ED6">
            <w:pPr>
              <w:spacing w:before="0" w:line="240" w:lineRule="atLeast"/>
              <w:rPr>
                <w:b/>
                <w:smallCaps/>
                <w:szCs w:val="22"/>
                <w:lang w:val="ru-RU"/>
              </w:rPr>
            </w:pPr>
          </w:p>
        </w:tc>
        <w:tc>
          <w:tcPr>
            <w:tcW w:w="3120" w:type="dxa"/>
            <w:tcBorders>
              <w:top w:val="single" w:sz="12" w:space="0" w:color="auto"/>
            </w:tcBorders>
          </w:tcPr>
          <w:p w:rsidR="0025697C" w:rsidRPr="00292A4B" w:rsidRDefault="0025697C" w:rsidP="00FE0ED6">
            <w:pPr>
              <w:spacing w:before="0" w:line="240" w:lineRule="atLeast"/>
              <w:rPr>
                <w:szCs w:val="22"/>
                <w:lang w:val="ru-RU"/>
              </w:rPr>
            </w:pPr>
          </w:p>
        </w:tc>
      </w:tr>
      <w:tr w:rsidR="0025697C" w:rsidRPr="00292A4B" w:rsidTr="00FE0ED6">
        <w:trPr>
          <w:cantSplit/>
          <w:trHeight w:val="23"/>
        </w:trPr>
        <w:tc>
          <w:tcPr>
            <w:tcW w:w="6911" w:type="dxa"/>
            <w:vMerge w:val="restart"/>
          </w:tcPr>
          <w:p w:rsidR="0025697C" w:rsidRPr="00292A4B" w:rsidRDefault="0025697C" w:rsidP="00FE0ED6">
            <w:pPr>
              <w:tabs>
                <w:tab w:val="left" w:pos="851"/>
              </w:tabs>
              <w:spacing w:before="0" w:line="240" w:lineRule="atLeast"/>
              <w:rPr>
                <w:b/>
                <w:szCs w:val="22"/>
                <w:lang w:val="ru-RU"/>
              </w:rPr>
            </w:pPr>
            <w:r w:rsidRPr="00292A4B">
              <w:rPr>
                <w:b/>
                <w:bCs/>
                <w:szCs w:val="22"/>
                <w:lang w:val="ru-RU"/>
              </w:rPr>
              <w:t>Пункт повестки дня:</w:t>
            </w:r>
            <w:r w:rsidRPr="00292A4B">
              <w:rPr>
                <w:b/>
                <w:bCs/>
                <w:caps/>
                <w:szCs w:val="22"/>
                <w:lang w:val="ru-RU"/>
              </w:rPr>
              <w:t xml:space="preserve"> </w:t>
            </w:r>
            <w:r w:rsidR="00CB6FAA" w:rsidRPr="00292A4B">
              <w:rPr>
                <w:rFonts w:cs="Times"/>
                <w:b/>
                <w:bCs/>
                <w:szCs w:val="24"/>
                <w:lang w:val="ru-RU"/>
              </w:rPr>
              <w:t>PL 1.1</w:t>
            </w:r>
          </w:p>
        </w:tc>
        <w:tc>
          <w:tcPr>
            <w:tcW w:w="3120" w:type="dxa"/>
          </w:tcPr>
          <w:p w:rsidR="0025697C" w:rsidRPr="00292A4B" w:rsidRDefault="0025697C" w:rsidP="00FE0ED6">
            <w:pPr>
              <w:tabs>
                <w:tab w:val="left" w:pos="851"/>
              </w:tabs>
              <w:spacing w:before="0" w:line="240" w:lineRule="atLeast"/>
              <w:rPr>
                <w:b/>
                <w:bCs/>
                <w:szCs w:val="22"/>
                <w:lang w:val="ru-RU"/>
              </w:rPr>
            </w:pPr>
            <w:r w:rsidRPr="00292A4B">
              <w:rPr>
                <w:b/>
                <w:bCs/>
                <w:szCs w:val="22"/>
                <w:lang w:val="ru-RU"/>
              </w:rPr>
              <w:t>Документ C18/89-R</w:t>
            </w:r>
          </w:p>
        </w:tc>
      </w:tr>
      <w:tr w:rsidR="0025697C" w:rsidRPr="00292A4B" w:rsidTr="00FE0ED6">
        <w:trPr>
          <w:cantSplit/>
          <w:trHeight w:val="23"/>
        </w:trPr>
        <w:tc>
          <w:tcPr>
            <w:tcW w:w="6911" w:type="dxa"/>
            <w:vMerge/>
          </w:tcPr>
          <w:p w:rsidR="0025697C" w:rsidRPr="00292A4B" w:rsidRDefault="0025697C" w:rsidP="00FE0ED6">
            <w:pPr>
              <w:tabs>
                <w:tab w:val="left" w:pos="851"/>
              </w:tabs>
              <w:spacing w:line="240" w:lineRule="atLeast"/>
              <w:rPr>
                <w:b/>
                <w:szCs w:val="22"/>
                <w:lang w:val="ru-RU"/>
              </w:rPr>
            </w:pPr>
          </w:p>
        </w:tc>
        <w:tc>
          <w:tcPr>
            <w:tcW w:w="3120" w:type="dxa"/>
          </w:tcPr>
          <w:p w:rsidR="0025697C" w:rsidRPr="00292A4B" w:rsidRDefault="0025697C" w:rsidP="00FE0ED6">
            <w:pPr>
              <w:tabs>
                <w:tab w:val="left" w:pos="993"/>
              </w:tabs>
              <w:spacing w:before="0"/>
              <w:rPr>
                <w:b/>
                <w:bCs/>
                <w:szCs w:val="22"/>
                <w:lang w:val="ru-RU"/>
              </w:rPr>
            </w:pPr>
            <w:r w:rsidRPr="00292A4B">
              <w:rPr>
                <w:b/>
                <w:bCs/>
                <w:szCs w:val="22"/>
                <w:lang w:val="ru-RU"/>
              </w:rPr>
              <w:t>3 апреля 2018 года</w:t>
            </w:r>
          </w:p>
        </w:tc>
      </w:tr>
      <w:tr w:rsidR="0025697C" w:rsidRPr="00292A4B" w:rsidTr="00FE0ED6">
        <w:trPr>
          <w:cantSplit/>
          <w:trHeight w:val="23"/>
        </w:trPr>
        <w:tc>
          <w:tcPr>
            <w:tcW w:w="6911" w:type="dxa"/>
            <w:vMerge/>
          </w:tcPr>
          <w:p w:rsidR="0025697C" w:rsidRPr="00292A4B" w:rsidRDefault="0025697C" w:rsidP="00FE0ED6">
            <w:pPr>
              <w:tabs>
                <w:tab w:val="left" w:pos="851"/>
              </w:tabs>
              <w:spacing w:line="240" w:lineRule="atLeast"/>
              <w:rPr>
                <w:b/>
                <w:szCs w:val="22"/>
                <w:lang w:val="ru-RU"/>
              </w:rPr>
            </w:pPr>
          </w:p>
        </w:tc>
        <w:tc>
          <w:tcPr>
            <w:tcW w:w="3120" w:type="dxa"/>
          </w:tcPr>
          <w:p w:rsidR="0025697C" w:rsidRPr="00292A4B" w:rsidRDefault="0025697C" w:rsidP="00FE0ED6">
            <w:pPr>
              <w:tabs>
                <w:tab w:val="left" w:pos="993"/>
              </w:tabs>
              <w:spacing w:before="0"/>
              <w:rPr>
                <w:b/>
                <w:bCs/>
                <w:szCs w:val="22"/>
                <w:lang w:val="ru-RU"/>
              </w:rPr>
            </w:pPr>
            <w:r w:rsidRPr="00292A4B">
              <w:rPr>
                <w:b/>
                <w:bCs/>
                <w:szCs w:val="22"/>
                <w:lang w:val="ru-RU"/>
              </w:rPr>
              <w:t>Оригинал: английский</w:t>
            </w:r>
          </w:p>
        </w:tc>
      </w:tr>
      <w:tr w:rsidR="0025697C" w:rsidRPr="00292A4B" w:rsidTr="00FE0ED6">
        <w:trPr>
          <w:cantSplit/>
        </w:trPr>
        <w:tc>
          <w:tcPr>
            <w:tcW w:w="10031" w:type="dxa"/>
            <w:gridSpan w:val="2"/>
          </w:tcPr>
          <w:p w:rsidR="0025697C" w:rsidRPr="00292A4B" w:rsidRDefault="0025697C" w:rsidP="00FE0ED6">
            <w:pPr>
              <w:pStyle w:val="Source"/>
              <w:rPr>
                <w:szCs w:val="22"/>
                <w:lang w:val="ru-RU"/>
              </w:rPr>
            </w:pPr>
            <w:bookmarkStart w:id="1" w:name="dtitle2" w:colFirst="0" w:colLast="0"/>
            <w:r w:rsidRPr="00292A4B">
              <w:rPr>
                <w:lang w:val="ru-RU"/>
              </w:rPr>
              <w:t>Записка Генерального секретаря</w:t>
            </w:r>
          </w:p>
        </w:tc>
      </w:tr>
      <w:tr w:rsidR="0025697C" w:rsidRPr="00292A4B" w:rsidTr="00FE0ED6">
        <w:trPr>
          <w:cantSplit/>
        </w:trPr>
        <w:tc>
          <w:tcPr>
            <w:tcW w:w="10031" w:type="dxa"/>
            <w:gridSpan w:val="2"/>
          </w:tcPr>
          <w:p w:rsidR="0025697C" w:rsidRPr="00292A4B" w:rsidRDefault="0025697C" w:rsidP="00FE0ED6">
            <w:pPr>
              <w:pStyle w:val="Title1"/>
              <w:rPr>
                <w:szCs w:val="22"/>
                <w:lang w:val="ru-RU"/>
              </w:rPr>
            </w:pPr>
            <w:bookmarkStart w:id="2" w:name="dtitle3" w:colFirst="0" w:colLast="0"/>
            <w:bookmarkEnd w:id="1"/>
            <w:r w:rsidRPr="00292A4B">
              <w:rPr>
                <w:lang w:val="ru-RU"/>
              </w:rPr>
              <w:t>вклад от соединенных штатов америки</w:t>
            </w:r>
          </w:p>
        </w:tc>
      </w:tr>
      <w:tr w:rsidR="0025697C" w:rsidRPr="00292A4B" w:rsidTr="00FE0ED6">
        <w:trPr>
          <w:cantSplit/>
        </w:trPr>
        <w:tc>
          <w:tcPr>
            <w:tcW w:w="10031" w:type="dxa"/>
            <w:gridSpan w:val="2"/>
          </w:tcPr>
          <w:p w:rsidR="0025697C" w:rsidRPr="00292A4B" w:rsidRDefault="0025697C" w:rsidP="00FE0ED6">
            <w:pPr>
              <w:pStyle w:val="Title2"/>
              <w:spacing w:before="360"/>
              <w:rPr>
                <w:lang w:val="ru-RU"/>
              </w:rPr>
            </w:pPr>
            <w:r w:rsidRPr="00292A4B">
              <w:rPr>
                <w:lang w:val="ru-RU"/>
              </w:rPr>
              <w:t xml:space="preserve">вклад Совета МСЭ в </w:t>
            </w:r>
            <w:r w:rsidRPr="00292A4B">
              <w:rPr>
                <w:color w:val="000000"/>
                <w:szCs w:val="24"/>
                <w:lang w:val="ru-RU"/>
              </w:rPr>
              <w:t>ПолитическИЙ форум высокого уровня</w:t>
            </w:r>
            <w:r w:rsidRPr="00292A4B">
              <w:rPr>
                <w:color w:val="000000"/>
                <w:szCs w:val="24"/>
                <w:lang w:val="ru-RU"/>
              </w:rPr>
              <w:br/>
              <w:t>по устойчивому развитию (</w:t>
            </w:r>
            <w:r w:rsidRPr="00292A4B">
              <w:rPr>
                <w:szCs w:val="24"/>
                <w:lang w:val="ru-RU"/>
              </w:rPr>
              <w:t>ПФВУ</w:t>
            </w:r>
            <w:r w:rsidRPr="00292A4B">
              <w:rPr>
                <w:color w:val="000000"/>
                <w:szCs w:val="24"/>
                <w:lang w:val="ru-RU"/>
              </w:rPr>
              <w:t>)</w:t>
            </w:r>
          </w:p>
        </w:tc>
      </w:tr>
    </w:tbl>
    <w:bookmarkEnd w:id="2"/>
    <w:p w:rsidR="0025697C" w:rsidRPr="00292A4B" w:rsidRDefault="0025697C" w:rsidP="0025697C">
      <w:pPr>
        <w:pStyle w:val="Normalaftertitle"/>
        <w:spacing w:before="360"/>
        <w:rPr>
          <w:lang w:val="ru-RU"/>
        </w:rPr>
      </w:pPr>
      <w:r w:rsidRPr="00292A4B">
        <w:rPr>
          <w:lang w:val="ru-RU"/>
        </w:rPr>
        <w:t xml:space="preserve">Имею честь направить Государствам − Членам Совета вклад, представленный </w:t>
      </w:r>
      <w:r w:rsidRPr="00292A4B">
        <w:rPr>
          <w:b/>
          <w:bCs/>
          <w:lang w:val="ru-RU"/>
        </w:rPr>
        <w:t>Соединенными Штатами Америки</w:t>
      </w:r>
      <w:r w:rsidRPr="00292A4B">
        <w:rPr>
          <w:lang w:val="ru-RU"/>
        </w:rPr>
        <w:t>.</w:t>
      </w:r>
    </w:p>
    <w:p w:rsidR="0025697C" w:rsidRPr="00292A4B" w:rsidRDefault="0025697C" w:rsidP="0025697C">
      <w:pPr>
        <w:tabs>
          <w:tab w:val="clear" w:pos="794"/>
          <w:tab w:val="clear" w:pos="1191"/>
          <w:tab w:val="clear" w:pos="1588"/>
          <w:tab w:val="clear" w:pos="1985"/>
          <w:tab w:val="center" w:pos="7088"/>
        </w:tabs>
        <w:overflowPunct/>
        <w:autoSpaceDE/>
        <w:autoSpaceDN/>
        <w:adjustRightInd/>
        <w:spacing w:before="1080"/>
        <w:jc w:val="both"/>
        <w:textAlignment w:val="auto"/>
        <w:rPr>
          <w:lang w:val="ru-RU"/>
        </w:rPr>
      </w:pPr>
      <w:r w:rsidRPr="00292A4B">
        <w:rPr>
          <w:lang w:val="ru-RU"/>
        </w:rPr>
        <w:tab/>
        <w:t>Хоулинь ЧЖАО</w:t>
      </w:r>
      <w:r w:rsidRPr="00292A4B">
        <w:rPr>
          <w:lang w:val="ru-RU"/>
        </w:rPr>
        <w:br/>
      </w:r>
      <w:r w:rsidRPr="00292A4B">
        <w:rPr>
          <w:color w:val="000000"/>
          <w:lang w:val="ru-RU"/>
        </w:rPr>
        <w:tab/>
        <w:t>Генеральный</w:t>
      </w:r>
      <w:r w:rsidRPr="00292A4B">
        <w:rPr>
          <w:lang w:val="ru-RU"/>
        </w:rPr>
        <w:t xml:space="preserve"> секретарь</w:t>
      </w:r>
    </w:p>
    <w:p w:rsidR="0025697C" w:rsidRPr="00292A4B" w:rsidRDefault="0025697C" w:rsidP="0025697C">
      <w:pPr>
        <w:rPr>
          <w:lang w:val="ru-RU"/>
        </w:rPr>
      </w:pPr>
      <w:r w:rsidRPr="00292A4B">
        <w:rPr>
          <w:lang w:val="ru-RU"/>
        </w:rPr>
        <w:br w:type="page"/>
      </w:r>
    </w:p>
    <w:p w:rsidR="00B16173" w:rsidRPr="00292A4B" w:rsidRDefault="00B16173" w:rsidP="00CB6FAA">
      <w:pPr>
        <w:pStyle w:val="Title1"/>
        <w:spacing w:before="0"/>
        <w:rPr>
          <w:lang w:val="ru-RU"/>
        </w:rPr>
      </w:pPr>
      <w:bookmarkStart w:id="3" w:name="_GoBack"/>
      <w:bookmarkEnd w:id="3"/>
      <w:r w:rsidRPr="00292A4B">
        <w:rPr>
          <w:lang w:val="ru-RU"/>
        </w:rPr>
        <w:lastRenderedPageBreak/>
        <w:t>ВКЛАД ОТ СОЕДИНЕННЫХ ШТАТОВ АМЕРИКИ</w:t>
      </w:r>
    </w:p>
    <w:p w:rsidR="00B16173" w:rsidRPr="00292A4B" w:rsidRDefault="00B16173" w:rsidP="00CB6FAA">
      <w:pPr>
        <w:pStyle w:val="Title1"/>
        <w:rPr>
          <w:lang w:val="ru-RU"/>
        </w:rPr>
      </w:pPr>
      <w:r w:rsidRPr="00292A4B">
        <w:rPr>
          <w:lang w:val="ru-RU"/>
        </w:rPr>
        <w:t>ВКЛАД СОВЕТА МСЭ В ПОЛИТИЧЕСКИЙ ФОРУМ ВЫСОКОГО УРОВНЯ</w:t>
      </w:r>
      <w:r w:rsidR="00CB6FAA" w:rsidRPr="00292A4B">
        <w:rPr>
          <w:lang w:val="ru-RU"/>
        </w:rPr>
        <w:t xml:space="preserve"> </w:t>
      </w:r>
      <w:r w:rsidR="00CB6FAA" w:rsidRPr="00292A4B">
        <w:rPr>
          <w:lang w:val="ru-RU"/>
        </w:rPr>
        <w:br/>
      </w:r>
      <w:r w:rsidRPr="00292A4B">
        <w:rPr>
          <w:lang w:val="ru-RU"/>
        </w:rPr>
        <w:t>ПО УСТОЙЧИВОМУ РАЗВИТИЮ (ПФВУ)</w:t>
      </w:r>
    </w:p>
    <w:p w:rsidR="00AE595B" w:rsidRPr="00292A4B" w:rsidRDefault="004D21C2" w:rsidP="00F4186A">
      <w:pPr>
        <w:pStyle w:val="Normalaftertitle"/>
        <w:rPr>
          <w:lang w:val="ru-RU"/>
        </w:rPr>
      </w:pPr>
      <w:r w:rsidRPr="00292A4B">
        <w:rPr>
          <w:lang w:val="ru-RU"/>
        </w:rPr>
        <w:t xml:space="preserve">Функциональным комиссиям ЭКОСОС и другим межправительственным органам и форумам предлагается </w:t>
      </w:r>
      <w:r w:rsidR="001130F2" w:rsidRPr="00292A4B">
        <w:rPr>
          <w:lang w:val="ru-RU"/>
        </w:rPr>
        <w:t xml:space="preserve">представить </w:t>
      </w:r>
      <w:r w:rsidR="00134784" w:rsidRPr="00292A4B">
        <w:rPr>
          <w:lang w:val="ru-RU"/>
        </w:rPr>
        <w:t xml:space="preserve">ПФВУ 2018 года </w:t>
      </w:r>
      <w:r w:rsidR="008E145C" w:rsidRPr="00292A4B">
        <w:rPr>
          <w:lang w:val="ru-RU"/>
        </w:rPr>
        <w:t>конкретные материалы</w:t>
      </w:r>
      <w:r w:rsidRPr="00292A4B">
        <w:rPr>
          <w:lang w:val="ru-RU"/>
        </w:rPr>
        <w:t xml:space="preserve">, </w:t>
      </w:r>
      <w:r w:rsidR="00134784" w:rsidRPr="00292A4B">
        <w:rPr>
          <w:lang w:val="ru-RU"/>
        </w:rPr>
        <w:t xml:space="preserve">отражающие </w:t>
      </w:r>
      <w:r w:rsidRPr="00292A4B">
        <w:rPr>
          <w:lang w:val="ru-RU"/>
        </w:rPr>
        <w:t xml:space="preserve">вклад </w:t>
      </w:r>
      <w:r w:rsidR="003E4F9C" w:rsidRPr="00292A4B">
        <w:rPr>
          <w:lang w:val="ru-RU"/>
        </w:rPr>
        <w:t xml:space="preserve">этого </w:t>
      </w:r>
      <w:r w:rsidRPr="00292A4B">
        <w:rPr>
          <w:lang w:val="ru-RU"/>
        </w:rPr>
        <w:t xml:space="preserve">межправительственного органа в осуществление Повестки </w:t>
      </w:r>
      <w:r w:rsidR="002E2CC9" w:rsidRPr="00292A4B">
        <w:rPr>
          <w:lang w:val="ru-RU"/>
        </w:rPr>
        <w:t xml:space="preserve">дня </w:t>
      </w:r>
      <w:r w:rsidRPr="00292A4B">
        <w:rPr>
          <w:lang w:val="ru-RU"/>
        </w:rPr>
        <w:t xml:space="preserve">на период до 2030 года в целом и, в частности, </w:t>
      </w:r>
      <w:r w:rsidR="00AE126A" w:rsidRPr="00292A4B">
        <w:rPr>
          <w:lang w:val="ru-RU"/>
        </w:rPr>
        <w:t xml:space="preserve">в достижение </w:t>
      </w:r>
      <w:r w:rsidR="009E43AE" w:rsidRPr="00292A4B">
        <w:rPr>
          <w:lang w:val="ru-RU"/>
        </w:rPr>
        <w:t xml:space="preserve">тех </w:t>
      </w:r>
      <w:r w:rsidR="00DF5451" w:rsidRPr="00292A4B">
        <w:rPr>
          <w:lang w:val="ru-RU"/>
        </w:rPr>
        <w:t>Ц</w:t>
      </w:r>
      <w:r w:rsidRPr="00292A4B">
        <w:rPr>
          <w:lang w:val="ru-RU"/>
        </w:rPr>
        <w:t xml:space="preserve">елей в области устойчивого развития (ЦУР) и соответствующих </w:t>
      </w:r>
      <w:r w:rsidR="003E4F9C" w:rsidRPr="00292A4B">
        <w:rPr>
          <w:lang w:val="ru-RU"/>
        </w:rPr>
        <w:t>задач</w:t>
      </w:r>
      <w:r w:rsidRPr="00292A4B">
        <w:rPr>
          <w:lang w:val="ru-RU"/>
        </w:rPr>
        <w:t xml:space="preserve">, которые </w:t>
      </w:r>
      <w:r w:rsidR="00DF5451" w:rsidRPr="00292A4B">
        <w:rPr>
          <w:lang w:val="ru-RU"/>
        </w:rPr>
        <w:t>самым</w:t>
      </w:r>
      <w:r w:rsidR="009E43AE" w:rsidRPr="00292A4B">
        <w:rPr>
          <w:lang w:val="ru-RU"/>
        </w:rPr>
        <w:t xml:space="preserve"> непосредственным образом касаются </w:t>
      </w:r>
      <w:r w:rsidRPr="00292A4B">
        <w:rPr>
          <w:lang w:val="ru-RU"/>
        </w:rPr>
        <w:t>мандат</w:t>
      </w:r>
      <w:r w:rsidR="009E43AE" w:rsidRPr="00292A4B">
        <w:rPr>
          <w:lang w:val="ru-RU"/>
        </w:rPr>
        <w:t>а</w:t>
      </w:r>
      <w:r w:rsidRPr="00292A4B">
        <w:rPr>
          <w:lang w:val="ru-RU"/>
        </w:rPr>
        <w:t xml:space="preserve"> </w:t>
      </w:r>
      <w:r w:rsidR="009E43AE" w:rsidRPr="00292A4B">
        <w:rPr>
          <w:lang w:val="ru-RU"/>
        </w:rPr>
        <w:t xml:space="preserve">данного </w:t>
      </w:r>
      <w:r w:rsidRPr="00292A4B">
        <w:rPr>
          <w:lang w:val="ru-RU"/>
        </w:rPr>
        <w:t>межправительственного органа</w:t>
      </w:r>
      <w:r w:rsidR="00AE595B" w:rsidRPr="00292A4B">
        <w:rPr>
          <w:lang w:val="ru-RU"/>
        </w:rPr>
        <w:t>.</w:t>
      </w:r>
      <w:r w:rsidR="00431C88" w:rsidRPr="00292A4B">
        <w:rPr>
          <w:lang w:val="ru-RU"/>
        </w:rPr>
        <w:t xml:space="preserve"> </w:t>
      </w:r>
    </w:p>
    <w:p w:rsidR="00AE595B" w:rsidRPr="00292A4B" w:rsidRDefault="009E43AE" w:rsidP="00CB6FAA">
      <w:pPr>
        <w:rPr>
          <w:lang w:val="ru-RU"/>
        </w:rPr>
      </w:pPr>
      <w:r w:rsidRPr="00292A4B">
        <w:rPr>
          <w:lang w:val="ru-RU"/>
        </w:rPr>
        <w:t xml:space="preserve">Генеральная Ассамблея далее определила тему ПФВУ 2018 года как </w:t>
      </w:r>
      <w:r w:rsidR="004F64BF" w:rsidRPr="00292A4B">
        <w:rPr>
          <w:lang w:val="ru-RU"/>
        </w:rPr>
        <w:t>"</w:t>
      </w:r>
      <w:r w:rsidR="00052205" w:rsidRPr="00292A4B">
        <w:rPr>
          <w:lang w:val="ru-RU"/>
        </w:rPr>
        <w:t>Преобразования в целях создания жизнеспособных и устойчивых к внешним потрясениям обществ</w:t>
      </w:r>
      <w:r w:rsidR="004F64BF" w:rsidRPr="00292A4B">
        <w:rPr>
          <w:lang w:val="ru-RU"/>
        </w:rPr>
        <w:t>"</w:t>
      </w:r>
      <w:r w:rsidRPr="00292A4B">
        <w:rPr>
          <w:lang w:val="ru-RU"/>
        </w:rPr>
        <w:t>.</w:t>
      </w:r>
      <w:r w:rsidR="00D5220E" w:rsidRPr="00292A4B">
        <w:rPr>
          <w:lang w:val="ru-RU"/>
        </w:rPr>
        <w:t xml:space="preserve"> </w:t>
      </w:r>
      <w:r w:rsidR="00772852" w:rsidRPr="00292A4B">
        <w:rPr>
          <w:lang w:val="ru-RU"/>
        </w:rPr>
        <w:t>В связи с данной темой будут рассматриваться в</w:t>
      </w:r>
      <w:r w:rsidRPr="00292A4B">
        <w:rPr>
          <w:lang w:val="ru-RU"/>
        </w:rPr>
        <w:t xml:space="preserve">се 17 </w:t>
      </w:r>
      <w:r w:rsidR="00052205" w:rsidRPr="00292A4B">
        <w:rPr>
          <w:lang w:val="ru-RU"/>
        </w:rPr>
        <w:t>ЦУР</w:t>
      </w:r>
      <w:r w:rsidRPr="00292A4B">
        <w:rPr>
          <w:lang w:val="ru-RU"/>
        </w:rPr>
        <w:t xml:space="preserve">. Кроме того, </w:t>
      </w:r>
      <w:r w:rsidR="00772852" w:rsidRPr="00292A4B">
        <w:rPr>
          <w:lang w:val="ru-RU"/>
        </w:rPr>
        <w:t xml:space="preserve">следует отметить, что </w:t>
      </w:r>
      <w:r w:rsidRPr="00292A4B">
        <w:rPr>
          <w:lang w:val="ru-RU"/>
        </w:rPr>
        <w:t xml:space="preserve">вместе с </w:t>
      </w:r>
      <w:r w:rsidR="00E6076A" w:rsidRPr="00292A4B">
        <w:rPr>
          <w:lang w:val="ru-RU"/>
        </w:rPr>
        <w:t>ЦУР</w:t>
      </w:r>
      <w:r w:rsidRPr="00292A4B">
        <w:rPr>
          <w:lang w:val="ru-RU"/>
        </w:rPr>
        <w:t xml:space="preserve"> 17</w:t>
      </w:r>
      <w:r w:rsidR="00E6076A" w:rsidRPr="00292A4B">
        <w:rPr>
          <w:lang w:val="ru-RU"/>
        </w:rPr>
        <w:t xml:space="preserve"> будут обсуждаться ЦУР</w:t>
      </w:r>
      <w:r w:rsidRPr="00292A4B">
        <w:rPr>
          <w:lang w:val="ru-RU"/>
        </w:rPr>
        <w:t xml:space="preserve"> 6, 7, 11, 12 и 15</w:t>
      </w:r>
      <w:r w:rsidR="00AE595B" w:rsidRPr="00292A4B">
        <w:rPr>
          <w:lang w:val="ru-RU"/>
        </w:rPr>
        <w:t>.</w:t>
      </w:r>
    </w:p>
    <w:p w:rsidR="00AE595B" w:rsidRPr="00292A4B" w:rsidRDefault="002957AA" w:rsidP="00CB6FAA">
      <w:pPr>
        <w:rPr>
          <w:lang w:val="ru-RU"/>
        </w:rPr>
      </w:pPr>
      <w:r w:rsidRPr="00292A4B">
        <w:rPr>
          <w:lang w:val="ru-RU"/>
        </w:rPr>
        <w:t xml:space="preserve">При представлении </w:t>
      </w:r>
      <w:r w:rsidR="00772852" w:rsidRPr="00292A4B">
        <w:rPr>
          <w:lang w:val="ru-RU"/>
        </w:rPr>
        <w:t>материалов</w:t>
      </w:r>
      <w:r w:rsidRPr="00292A4B">
        <w:rPr>
          <w:lang w:val="ru-RU"/>
        </w:rPr>
        <w:t xml:space="preserve"> можно принимать во внимание с</w:t>
      </w:r>
      <w:r w:rsidR="007E46E4" w:rsidRPr="00292A4B">
        <w:rPr>
          <w:lang w:val="ru-RU"/>
        </w:rPr>
        <w:t>ледующ</w:t>
      </w:r>
      <w:r w:rsidRPr="00292A4B">
        <w:rPr>
          <w:lang w:val="ru-RU"/>
        </w:rPr>
        <w:t>ий</w:t>
      </w:r>
      <w:r w:rsidR="007E46E4" w:rsidRPr="00292A4B">
        <w:rPr>
          <w:lang w:val="ru-RU"/>
        </w:rPr>
        <w:t xml:space="preserve"> </w:t>
      </w:r>
      <w:r w:rsidRPr="00292A4B">
        <w:rPr>
          <w:lang w:val="ru-RU"/>
        </w:rPr>
        <w:t>шаблон</w:t>
      </w:r>
      <w:r w:rsidR="007E46E4" w:rsidRPr="00292A4B">
        <w:rPr>
          <w:lang w:val="ru-RU"/>
        </w:rPr>
        <w:t xml:space="preserve">, </w:t>
      </w:r>
      <w:r w:rsidRPr="00292A4B">
        <w:rPr>
          <w:lang w:val="ru-RU"/>
        </w:rPr>
        <w:t xml:space="preserve">опирающийся на </w:t>
      </w:r>
      <w:r w:rsidR="007E46E4" w:rsidRPr="00292A4B">
        <w:rPr>
          <w:lang w:val="ru-RU"/>
        </w:rPr>
        <w:t>доклад Генерального секретаря о</w:t>
      </w:r>
      <w:r w:rsidR="00D5220E" w:rsidRPr="00292A4B">
        <w:rPr>
          <w:lang w:val="ru-RU"/>
        </w:rPr>
        <w:t>б</w:t>
      </w:r>
      <w:r w:rsidR="007E46E4" w:rsidRPr="00292A4B">
        <w:rPr>
          <w:lang w:val="ru-RU"/>
        </w:rPr>
        <w:t xml:space="preserve"> </w:t>
      </w:r>
      <w:r w:rsidR="00D5220E" w:rsidRPr="00292A4B">
        <w:rPr>
          <w:lang w:val="ru-RU"/>
        </w:rPr>
        <w:t>осуществлении последующей деятельности и проведении обзоров на глобальном уровне</w:t>
      </w:r>
      <w:r w:rsidR="002B6D92" w:rsidRPr="00292A4B">
        <w:rPr>
          <w:lang w:val="ru-RU"/>
        </w:rPr>
        <w:t xml:space="preserve"> </w:t>
      </w:r>
      <w:r w:rsidR="00D5220E" w:rsidRPr="00292A4B">
        <w:rPr>
          <w:lang w:val="ru-RU"/>
        </w:rPr>
        <w:t xml:space="preserve">в контексте </w:t>
      </w:r>
      <w:r w:rsidR="007E46E4" w:rsidRPr="00292A4B">
        <w:rPr>
          <w:lang w:val="ru-RU"/>
        </w:rPr>
        <w:t xml:space="preserve">Повестки дня </w:t>
      </w:r>
      <w:r w:rsidR="002B6D92" w:rsidRPr="00292A4B">
        <w:rPr>
          <w:lang w:val="ru-RU"/>
        </w:rPr>
        <w:t xml:space="preserve">в области </w:t>
      </w:r>
      <w:r w:rsidR="007E46E4" w:rsidRPr="00292A4B">
        <w:rPr>
          <w:lang w:val="ru-RU"/>
        </w:rPr>
        <w:t xml:space="preserve">устойчивого развития </w:t>
      </w:r>
      <w:r w:rsidR="002B6D92" w:rsidRPr="00292A4B">
        <w:rPr>
          <w:lang w:val="ru-RU"/>
        </w:rPr>
        <w:t xml:space="preserve">на период до </w:t>
      </w:r>
      <w:r w:rsidR="007E46E4" w:rsidRPr="00292A4B">
        <w:rPr>
          <w:lang w:val="ru-RU"/>
        </w:rPr>
        <w:t>2030</w:t>
      </w:r>
      <w:r w:rsidR="00431C88" w:rsidRPr="00292A4B">
        <w:rPr>
          <w:lang w:val="ru-RU"/>
        </w:rPr>
        <w:t> </w:t>
      </w:r>
      <w:r w:rsidR="007E46E4" w:rsidRPr="00292A4B">
        <w:rPr>
          <w:lang w:val="ru-RU"/>
        </w:rPr>
        <w:t>года (A/70/684)</w:t>
      </w:r>
      <w:r w:rsidR="00AE595B" w:rsidRPr="00292A4B">
        <w:rPr>
          <w:lang w:val="ru-RU"/>
        </w:rPr>
        <w:t>.</w:t>
      </w:r>
    </w:p>
    <w:p w:rsidR="00AE595B" w:rsidRPr="00292A4B" w:rsidRDefault="002957AA" w:rsidP="00CB6FAA">
      <w:pPr>
        <w:rPr>
          <w:lang w:val="ru-RU"/>
        </w:rPr>
      </w:pPr>
      <w:r w:rsidRPr="00292A4B">
        <w:rPr>
          <w:lang w:val="ru-RU"/>
        </w:rPr>
        <w:t xml:space="preserve">Вклады можно направлять не позднее </w:t>
      </w:r>
      <w:r w:rsidRPr="00292A4B">
        <w:rPr>
          <w:b/>
          <w:lang w:val="ru-RU"/>
        </w:rPr>
        <w:t>27 апреля 2018</w:t>
      </w:r>
      <w:r w:rsidR="00431C88" w:rsidRPr="00292A4B">
        <w:rPr>
          <w:b/>
          <w:lang w:val="ru-RU"/>
        </w:rPr>
        <w:t> </w:t>
      </w:r>
      <w:r w:rsidRPr="00292A4B">
        <w:rPr>
          <w:b/>
          <w:lang w:val="ru-RU"/>
        </w:rPr>
        <w:t>года</w:t>
      </w:r>
      <w:r w:rsidRPr="00292A4B">
        <w:rPr>
          <w:lang w:val="ru-RU"/>
        </w:rPr>
        <w:t xml:space="preserve"> на электронную почту </w:t>
      </w:r>
      <w:r w:rsidR="000D03F4" w:rsidRPr="00292A4B">
        <w:rPr>
          <w:lang w:val="ru-RU"/>
        </w:rPr>
        <w:t>С</w:t>
      </w:r>
      <w:r w:rsidRPr="00292A4B">
        <w:rPr>
          <w:lang w:val="ru-RU"/>
        </w:rPr>
        <w:t>екретариата</w:t>
      </w:r>
      <w:r w:rsidR="000D03F4" w:rsidRPr="00292A4B">
        <w:rPr>
          <w:lang w:val="ru-RU"/>
        </w:rPr>
        <w:t xml:space="preserve"> по адресу</w:t>
      </w:r>
      <w:r w:rsidRPr="00292A4B">
        <w:rPr>
          <w:lang w:val="ru-RU"/>
        </w:rPr>
        <w:t>:</w:t>
      </w:r>
      <w:r w:rsidR="00AE595B" w:rsidRPr="00292A4B">
        <w:rPr>
          <w:lang w:val="ru-RU"/>
        </w:rPr>
        <w:t xml:space="preserve"> </w:t>
      </w:r>
      <w:hyperlink r:id="rId9" w:history="1">
        <w:r w:rsidR="00CB6FAA" w:rsidRPr="00292A4B">
          <w:rPr>
            <w:rStyle w:val="Hyperlink"/>
            <w:lang w:val="ru-RU"/>
          </w:rPr>
          <w:t>wang24@un.org</w:t>
        </w:r>
      </w:hyperlink>
      <w:r w:rsidR="000D03F4" w:rsidRPr="00292A4B">
        <w:rPr>
          <w:lang w:val="ru-RU"/>
        </w:rPr>
        <w:t>.</w:t>
      </w:r>
      <w:r w:rsidR="00AE595B" w:rsidRPr="00292A4B">
        <w:rPr>
          <w:lang w:val="ru-RU"/>
        </w:rPr>
        <w:t xml:space="preserve"> </w:t>
      </w:r>
    </w:p>
    <w:p w:rsidR="00AE595B" w:rsidRPr="00292A4B" w:rsidRDefault="002957AA" w:rsidP="00CB6FAA">
      <w:pPr>
        <w:pStyle w:val="Headingb"/>
        <w:spacing w:after="120"/>
        <w:rPr>
          <w:u w:val="single"/>
          <w:lang w:val="ru-RU"/>
        </w:rPr>
      </w:pPr>
      <w:r w:rsidRPr="00292A4B">
        <w:rPr>
          <w:u w:val="single"/>
          <w:lang w:val="ru-RU"/>
        </w:rPr>
        <w:t>ОБЩЕЕ ВВЕДЕНИЕ</w:t>
      </w:r>
    </w:p>
    <w:tbl>
      <w:tblPr>
        <w:tblStyle w:val="TableGrid"/>
        <w:tblW w:w="9640" w:type="dxa"/>
        <w:tblLook w:val="04A0" w:firstRow="1" w:lastRow="0" w:firstColumn="1" w:lastColumn="0" w:noHBand="0" w:noVBand="1"/>
      </w:tblPr>
      <w:tblGrid>
        <w:gridCol w:w="9640"/>
      </w:tblGrid>
      <w:tr w:rsidR="00AE595B" w:rsidRPr="00292A4B" w:rsidTr="00CB6FAA">
        <w:tc>
          <w:tcPr>
            <w:tcW w:w="9640" w:type="dxa"/>
            <w:shd w:val="clear" w:color="auto" w:fill="EAF1DD" w:themeFill="accent3" w:themeFillTint="33"/>
          </w:tcPr>
          <w:p w:rsidR="00AE595B" w:rsidRPr="00292A4B" w:rsidRDefault="004D1A8C" w:rsidP="00F4186A">
            <w:pPr>
              <w:rPr>
                <w:sz w:val="20"/>
                <w:lang w:val="ru-RU" w:eastAsia="ja-JP"/>
              </w:rPr>
            </w:pPr>
            <w:r w:rsidRPr="00292A4B">
              <w:rPr>
                <w:sz w:val="20"/>
                <w:lang w:val="ru-RU" w:eastAsia="ja-JP"/>
              </w:rPr>
              <w:t xml:space="preserve">Международный союз электросвязи (МСЭ) </w:t>
            </w:r>
            <w:r w:rsidR="004F64BF" w:rsidRPr="00292A4B">
              <w:rPr>
                <w:sz w:val="20"/>
                <w:lang w:val="ru-RU" w:eastAsia="ja-JP"/>
              </w:rPr>
              <w:t>−</w:t>
            </w:r>
            <w:r w:rsidRPr="00292A4B">
              <w:rPr>
                <w:sz w:val="20"/>
                <w:lang w:val="ru-RU" w:eastAsia="ja-JP"/>
              </w:rPr>
              <w:t xml:space="preserve"> специализированное учреждение Организации Объединенных Наций в области информационно-коммуникационных технологий (ИКТ). МСЭ осуществляет распределение глобального радиоспектра и спутниковых орбит, разрабатывает технические стандарты, которые обеспечивают беспрепятственное взаимодействие сетей и технологий, и</w:t>
            </w:r>
            <w:r w:rsidR="00431C88" w:rsidRPr="00292A4B">
              <w:rPr>
                <w:sz w:val="20"/>
                <w:lang w:val="ru-RU" w:eastAsia="ja-JP"/>
              </w:rPr>
              <w:t> </w:t>
            </w:r>
            <w:r w:rsidRPr="00292A4B">
              <w:rPr>
                <w:sz w:val="20"/>
                <w:lang w:val="ru-RU" w:eastAsia="ja-JP"/>
              </w:rPr>
              <w:t xml:space="preserve">направляет усилия на расширение доступа к ИКТ </w:t>
            </w:r>
            <w:r w:rsidR="00B77239" w:rsidRPr="00292A4B">
              <w:rPr>
                <w:sz w:val="20"/>
                <w:lang w:val="ru-RU" w:eastAsia="ja-JP"/>
              </w:rPr>
              <w:t>недостаточно обеспеченных услугами общин</w:t>
            </w:r>
            <w:r w:rsidRPr="00292A4B">
              <w:rPr>
                <w:sz w:val="20"/>
                <w:lang w:val="ru-RU" w:eastAsia="ja-JP"/>
              </w:rPr>
              <w:t xml:space="preserve"> во всем мире. МСЭ привержен идее соединить всех людей в мире, независимо от того, где они живут и какими средствами располагают. Осуществляя свою деятельность, мы</w:t>
            </w:r>
            <w:r w:rsidR="00431C88" w:rsidRPr="00292A4B">
              <w:rPr>
                <w:sz w:val="20"/>
                <w:lang w:val="ru-RU" w:eastAsia="ja-JP"/>
              </w:rPr>
              <w:t> </w:t>
            </w:r>
            <w:r w:rsidRPr="00292A4B">
              <w:rPr>
                <w:sz w:val="20"/>
                <w:lang w:val="ru-RU" w:eastAsia="ja-JP"/>
              </w:rPr>
              <w:t>защищаем и поддерживаем основное право каждого на общение</w:t>
            </w:r>
            <w:r w:rsidR="00AE595B" w:rsidRPr="00292A4B">
              <w:rPr>
                <w:sz w:val="20"/>
                <w:lang w:val="ru-RU" w:eastAsia="ja-JP"/>
              </w:rPr>
              <w:t>.</w:t>
            </w:r>
          </w:p>
          <w:p w:rsidR="00AE595B" w:rsidRPr="00292A4B" w:rsidRDefault="006D5041" w:rsidP="00F4186A">
            <w:pPr>
              <w:rPr>
                <w:sz w:val="20"/>
                <w:lang w:val="ru-RU" w:eastAsia="ja-JP"/>
              </w:rPr>
            </w:pPr>
            <w:r w:rsidRPr="00292A4B">
              <w:rPr>
                <w:rStyle w:val="Strong"/>
                <w:rFonts w:asciiTheme="minorHAnsi" w:hAnsiTheme="minorHAnsi" w:cs="Segoe UI"/>
                <w:b w:val="0"/>
                <w:sz w:val="20"/>
                <w:lang w:val="ru-RU"/>
              </w:rPr>
              <w:t>Цели в области устойчивого развития (ЦУР)</w:t>
            </w:r>
            <w:r w:rsidRPr="00292A4B">
              <w:rPr>
                <w:rStyle w:val="Strong"/>
                <w:rFonts w:asciiTheme="minorHAnsi" w:hAnsiTheme="minorHAnsi" w:cs="Segoe UI"/>
                <w:sz w:val="20"/>
                <w:lang w:val="ru-RU"/>
              </w:rPr>
              <w:t xml:space="preserve"> </w:t>
            </w:r>
            <w:r w:rsidRPr="00292A4B">
              <w:rPr>
                <w:color w:val="000000"/>
                <w:sz w:val="20"/>
                <w:lang w:val="ru-RU"/>
              </w:rPr>
              <w:t xml:space="preserve">и </w:t>
            </w:r>
            <w:r w:rsidRPr="00292A4B">
              <w:rPr>
                <w:sz w:val="20"/>
                <w:lang w:val="ru-RU" w:eastAsia="ja-JP"/>
              </w:rPr>
              <w:t>с</w:t>
            </w:r>
            <w:r w:rsidR="000C1CF2" w:rsidRPr="00292A4B">
              <w:rPr>
                <w:sz w:val="20"/>
                <w:lang w:val="ru-RU" w:eastAsia="ja-JP"/>
              </w:rPr>
              <w:t>вязанные с ними</w:t>
            </w:r>
            <w:r w:rsidRPr="00292A4B">
              <w:rPr>
                <w:sz w:val="20"/>
                <w:lang w:val="ru-RU" w:eastAsia="ja-JP"/>
              </w:rPr>
              <w:t xml:space="preserve"> </w:t>
            </w:r>
            <w:r w:rsidR="000C1CF2" w:rsidRPr="00292A4B">
              <w:rPr>
                <w:sz w:val="20"/>
                <w:lang w:val="ru-RU" w:eastAsia="ja-JP"/>
              </w:rPr>
              <w:t>задачи</w:t>
            </w:r>
            <w:r w:rsidRPr="00292A4B">
              <w:rPr>
                <w:sz w:val="20"/>
                <w:lang w:val="ru-RU" w:eastAsia="ja-JP"/>
              </w:rPr>
              <w:t xml:space="preserve"> </w:t>
            </w:r>
            <w:r w:rsidR="002804F3" w:rsidRPr="00292A4B">
              <w:rPr>
                <w:sz w:val="20"/>
                <w:lang w:val="ru-RU" w:eastAsia="ja-JP"/>
              </w:rPr>
              <w:t>будут стимулировать действия в течение ближайших 15 лет в областях, имеющих огромное значение для человечества и планеты</w:t>
            </w:r>
            <w:r w:rsidR="00AE595B" w:rsidRPr="00292A4B">
              <w:rPr>
                <w:sz w:val="20"/>
                <w:lang w:val="ru-RU" w:eastAsia="ja-JP"/>
              </w:rPr>
              <w:t xml:space="preserve">. </w:t>
            </w:r>
            <w:r w:rsidR="002E2CC9" w:rsidRPr="00292A4B">
              <w:rPr>
                <w:sz w:val="20"/>
                <w:lang w:val="ru-RU" w:eastAsia="ja-JP"/>
              </w:rPr>
              <w:t>В</w:t>
            </w:r>
            <w:r w:rsidR="00431C88" w:rsidRPr="00292A4B">
              <w:rPr>
                <w:sz w:val="20"/>
                <w:lang w:val="ru-RU" w:eastAsia="ja-JP"/>
              </w:rPr>
              <w:t> </w:t>
            </w:r>
            <w:r w:rsidR="002E2CC9" w:rsidRPr="00292A4B">
              <w:rPr>
                <w:sz w:val="20"/>
                <w:lang w:val="ru-RU" w:eastAsia="ja-JP"/>
              </w:rPr>
              <w:t xml:space="preserve">Повестке дня </w:t>
            </w:r>
            <w:r w:rsidR="002804F3" w:rsidRPr="00292A4B">
              <w:rPr>
                <w:sz w:val="20"/>
                <w:lang w:val="ru-RU" w:eastAsia="ja-JP"/>
              </w:rPr>
              <w:t>в области устойчивого развития на период до 2030</w:t>
            </w:r>
            <w:r w:rsidR="00A423BE" w:rsidRPr="00292A4B">
              <w:rPr>
                <w:sz w:val="20"/>
                <w:lang w:val="ru-RU" w:eastAsia="ja-JP"/>
              </w:rPr>
              <w:t> </w:t>
            </w:r>
            <w:r w:rsidR="002804F3" w:rsidRPr="00292A4B">
              <w:rPr>
                <w:sz w:val="20"/>
                <w:lang w:val="ru-RU" w:eastAsia="ja-JP"/>
              </w:rPr>
              <w:t xml:space="preserve">года </w:t>
            </w:r>
            <w:r w:rsidR="002E2CC9" w:rsidRPr="00292A4B">
              <w:rPr>
                <w:sz w:val="20"/>
                <w:lang w:val="ru-RU" w:eastAsia="ja-JP"/>
              </w:rPr>
              <w:t>признано, что</w:t>
            </w:r>
            <w:r w:rsidR="00AE595B" w:rsidRPr="00292A4B">
              <w:rPr>
                <w:sz w:val="20"/>
                <w:lang w:val="ru-RU" w:eastAsia="ja-JP"/>
              </w:rPr>
              <w:t xml:space="preserve"> </w:t>
            </w:r>
            <w:r w:rsidR="004F64BF" w:rsidRPr="00292A4B">
              <w:rPr>
                <w:sz w:val="20"/>
                <w:lang w:val="ru-RU" w:eastAsia="ja-JP"/>
              </w:rPr>
              <w:t>"</w:t>
            </w:r>
            <w:r w:rsidR="002E2CC9" w:rsidRPr="00292A4B">
              <w:rPr>
                <w:sz w:val="20"/>
                <w:lang w:val="ru-RU" w:eastAsia="ja-JP"/>
              </w:rPr>
              <w:t>распространение информационно-коммуникационных технологий и глобальное взаимное подключение сетей, как</w:t>
            </w:r>
            <w:r w:rsidR="00431C88" w:rsidRPr="00292A4B">
              <w:rPr>
                <w:sz w:val="20"/>
                <w:lang w:val="ru-RU" w:eastAsia="ja-JP"/>
              </w:rPr>
              <w:t> </w:t>
            </w:r>
            <w:r w:rsidR="002E2CC9" w:rsidRPr="00292A4B">
              <w:rPr>
                <w:sz w:val="20"/>
                <w:lang w:val="ru-RU" w:eastAsia="ja-JP"/>
              </w:rPr>
              <w:t>и</w:t>
            </w:r>
            <w:r w:rsidR="00431C88" w:rsidRPr="00292A4B">
              <w:rPr>
                <w:sz w:val="20"/>
                <w:lang w:val="ru-RU" w:eastAsia="ja-JP"/>
              </w:rPr>
              <w:t> </w:t>
            </w:r>
            <w:r w:rsidR="002E2CC9" w:rsidRPr="00292A4B">
              <w:rPr>
                <w:sz w:val="20"/>
                <w:lang w:val="ru-RU" w:eastAsia="ja-JP"/>
              </w:rPr>
              <w:t xml:space="preserve">научно-технические инновации в столь разных областях, как медицина и энергетика, открывают огромные возможности для ускорения человеческого прогресса, преодоления </w:t>
            </w:r>
            <w:r w:rsidR="004F64BF" w:rsidRPr="00292A4B">
              <w:rPr>
                <w:sz w:val="20"/>
                <w:lang w:val="ru-RU" w:eastAsia="ja-JP"/>
              </w:rPr>
              <w:t>"</w:t>
            </w:r>
            <w:r w:rsidR="002E2CC9" w:rsidRPr="00292A4B">
              <w:rPr>
                <w:sz w:val="20"/>
                <w:lang w:val="ru-RU" w:eastAsia="ja-JP"/>
              </w:rPr>
              <w:t>цифрового разрыва</w:t>
            </w:r>
            <w:r w:rsidR="004F64BF" w:rsidRPr="00292A4B">
              <w:rPr>
                <w:sz w:val="20"/>
                <w:lang w:val="ru-RU" w:eastAsia="ja-JP"/>
              </w:rPr>
              <w:t>"</w:t>
            </w:r>
            <w:r w:rsidR="002E2CC9" w:rsidRPr="00292A4B">
              <w:rPr>
                <w:sz w:val="20"/>
                <w:lang w:val="ru-RU" w:eastAsia="ja-JP"/>
              </w:rPr>
              <w:t xml:space="preserve"> и</w:t>
            </w:r>
            <w:r w:rsidR="00431C88" w:rsidRPr="00292A4B">
              <w:rPr>
                <w:sz w:val="20"/>
                <w:lang w:val="ru-RU" w:eastAsia="ja-JP"/>
              </w:rPr>
              <w:t> </w:t>
            </w:r>
            <w:r w:rsidR="002E2CC9" w:rsidRPr="00292A4B">
              <w:rPr>
                <w:sz w:val="20"/>
                <w:lang w:val="ru-RU" w:eastAsia="ja-JP"/>
              </w:rPr>
              <w:t>формирования общества, основанного на знаниях</w:t>
            </w:r>
            <w:r w:rsidR="004F64BF" w:rsidRPr="00292A4B">
              <w:rPr>
                <w:sz w:val="20"/>
                <w:lang w:val="ru-RU" w:eastAsia="ja-JP"/>
              </w:rPr>
              <w:t>"</w:t>
            </w:r>
            <w:r w:rsidR="00AE595B" w:rsidRPr="00292A4B">
              <w:rPr>
                <w:sz w:val="20"/>
                <w:lang w:val="ru-RU" w:eastAsia="ja-JP"/>
              </w:rPr>
              <w:t>.</w:t>
            </w:r>
            <w:r w:rsidR="00431C88" w:rsidRPr="00292A4B">
              <w:rPr>
                <w:sz w:val="20"/>
                <w:lang w:val="ru-RU" w:eastAsia="ja-JP"/>
              </w:rPr>
              <w:t xml:space="preserve"> </w:t>
            </w:r>
          </w:p>
          <w:p w:rsidR="00AE595B" w:rsidRPr="00292A4B" w:rsidRDefault="00B16173" w:rsidP="00F4186A">
            <w:pPr>
              <w:rPr>
                <w:sz w:val="20"/>
                <w:lang w:val="ru-RU"/>
              </w:rPr>
            </w:pPr>
            <w:r w:rsidRPr="00292A4B">
              <w:rPr>
                <w:sz w:val="20"/>
                <w:lang w:val="ru-RU"/>
              </w:rPr>
              <w:t>Р</w:t>
            </w:r>
            <w:r w:rsidR="006D5F2D" w:rsidRPr="00292A4B">
              <w:rPr>
                <w:sz w:val="20"/>
                <w:lang w:val="ru-RU"/>
              </w:rPr>
              <w:t xml:space="preserve">асширение использования </w:t>
            </w:r>
            <w:r w:rsidR="0036222C" w:rsidRPr="00292A4B">
              <w:rPr>
                <w:sz w:val="20"/>
                <w:lang w:val="ru-RU"/>
              </w:rPr>
              <w:t xml:space="preserve">интернета </w:t>
            </w:r>
            <w:r w:rsidR="00EC70C3" w:rsidRPr="00292A4B">
              <w:rPr>
                <w:sz w:val="20"/>
                <w:lang w:val="ru-RU"/>
              </w:rPr>
              <w:t xml:space="preserve">обладает потенциалом в плане </w:t>
            </w:r>
            <w:r w:rsidR="006D5F2D" w:rsidRPr="00292A4B">
              <w:rPr>
                <w:sz w:val="20"/>
                <w:lang w:val="ru-RU"/>
              </w:rPr>
              <w:t>сокращени</w:t>
            </w:r>
            <w:r w:rsidR="00EC70C3" w:rsidRPr="00292A4B">
              <w:rPr>
                <w:sz w:val="20"/>
                <w:lang w:val="ru-RU"/>
              </w:rPr>
              <w:t>я</w:t>
            </w:r>
            <w:r w:rsidR="006D5F2D" w:rsidRPr="00292A4B">
              <w:rPr>
                <w:sz w:val="20"/>
                <w:lang w:val="ru-RU"/>
              </w:rPr>
              <w:t xml:space="preserve"> масштабов нищеты</w:t>
            </w:r>
            <w:r w:rsidR="000A0CFF" w:rsidRPr="00292A4B">
              <w:rPr>
                <w:sz w:val="20"/>
                <w:lang w:val="ru-RU"/>
              </w:rPr>
              <w:t xml:space="preserve"> и создани</w:t>
            </w:r>
            <w:r w:rsidR="00EC70C3" w:rsidRPr="00292A4B">
              <w:rPr>
                <w:sz w:val="20"/>
                <w:lang w:val="ru-RU"/>
              </w:rPr>
              <w:t>я</w:t>
            </w:r>
            <w:r w:rsidR="000A0CFF" w:rsidRPr="00292A4B">
              <w:rPr>
                <w:sz w:val="20"/>
                <w:lang w:val="ru-RU"/>
              </w:rPr>
              <w:t xml:space="preserve"> рабочих мест за счет </w:t>
            </w:r>
            <w:r w:rsidR="002D1125" w:rsidRPr="00292A4B">
              <w:rPr>
                <w:sz w:val="20"/>
                <w:lang w:val="ru-RU"/>
              </w:rPr>
              <w:t xml:space="preserve">повышения эффективности и </w:t>
            </w:r>
            <w:r w:rsidR="001C43E8" w:rsidRPr="00292A4B">
              <w:rPr>
                <w:sz w:val="20"/>
                <w:lang w:val="ru-RU"/>
              </w:rPr>
              <w:t>прозрачности</w:t>
            </w:r>
            <w:r w:rsidR="006A71ED" w:rsidRPr="00292A4B">
              <w:rPr>
                <w:sz w:val="20"/>
                <w:lang w:val="ru-RU"/>
              </w:rPr>
              <w:t>,</w:t>
            </w:r>
            <w:r w:rsidR="00EC70C3" w:rsidRPr="00292A4B">
              <w:rPr>
                <w:sz w:val="20"/>
                <w:lang w:val="ru-RU"/>
              </w:rPr>
              <w:t xml:space="preserve"> а</w:t>
            </w:r>
            <w:r w:rsidR="00431C88" w:rsidRPr="00292A4B">
              <w:rPr>
                <w:sz w:val="20"/>
                <w:lang w:val="ru-RU"/>
              </w:rPr>
              <w:t> </w:t>
            </w:r>
            <w:r w:rsidR="006A71ED" w:rsidRPr="00292A4B">
              <w:rPr>
                <w:sz w:val="20"/>
                <w:lang w:val="ru-RU"/>
              </w:rPr>
              <w:t>использовани</w:t>
            </w:r>
            <w:r w:rsidR="00EC70C3" w:rsidRPr="00292A4B">
              <w:rPr>
                <w:sz w:val="20"/>
                <w:lang w:val="ru-RU"/>
              </w:rPr>
              <w:t>е</w:t>
            </w:r>
            <w:r w:rsidR="006A71ED" w:rsidRPr="00292A4B">
              <w:rPr>
                <w:sz w:val="20"/>
                <w:lang w:val="ru-RU"/>
              </w:rPr>
              <w:t xml:space="preserve"> </w:t>
            </w:r>
            <w:r w:rsidR="00EC70C3" w:rsidRPr="00292A4B">
              <w:rPr>
                <w:sz w:val="20"/>
                <w:lang w:val="ru-RU"/>
              </w:rPr>
              <w:t xml:space="preserve">таких </w:t>
            </w:r>
            <w:r w:rsidR="006A71ED" w:rsidRPr="00292A4B">
              <w:rPr>
                <w:sz w:val="20"/>
                <w:lang w:val="ru-RU"/>
              </w:rPr>
              <w:t>приложений и услуг, как электронное сельское хозяйство и цифров</w:t>
            </w:r>
            <w:r w:rsidR="004C11E0" w:rsidRPr="00292A4B">
              <w:rPr>
                <w:sz w:val="20"/>
                <w:lang w:val="ru-RU"/>
              </w:rPr>
              <w:t>ы</w:t>
            </w:r>
            <w:r w:rsidR="006A71ED" w:rsidRPr="00292A4B">
              <w:rPr>
                <w:sz w:val="20"/>
                <w:lang w:val="ru-RU"/>
              </w:rPr>
              <w:t>е финанс</w:t>
            </w:r>
            <w:r w:rsidR="004C11E0" w:rsidRPr="00292A4B">
              <w:rPr>
                <w:sz w:val="20"/>
                <w:lang w:val="ru-RU"/>
              </w:rPr>
              <w:t>ы</w:t>
            </w:r>
            <w:r w:rsidR="006A71ED" w:rsidRPr="00292A4B">
              <w:rPr>
                <w:sz w:val="20"/>
                <w:lang w:val="ru-RU"/>
              </w:rPr>
              <w:t xml:space="preserve">, </w:t>
            </w:r>
            <w:r w:rsidR="004C11E0" w:rsidRPr="00292A4B">
              <w:rPr>
                <w:sz w:val="20"/>
                <w:lang w:val="ru-RU"/>
              </w:rPr>
              <w:t xml:space="preserve">помогает в </w:t>
            </w:r>
            <w:r w:rsidR="00EC70C3" w:rsidRPr="00292A4B">
              <w:rPr>
                <w:sz w:val="20"/>
                <w:lang w:val="ru-RU"/>
              </w:rPr>
              <w:t>ликвидации нищеты и голода</w:t>
            </w:r>
            <w:r w:rsidR="004C11E0" w:rsidRPr="00292A4B">
              <w:rPr>
                <w:sz w:val="20"/>
                <w:lang w:val="ru-RU"/>
              </w:rPr>
              <w:t>,</w:t>
            </w:r>
            <w:r w:rsidR="00EC70C3" w:rsidRPr="00292A4B">
              <w:rPr>
                <w:sz w:val="20"/>
                <w:lang w:val="ru-RU"/>
              </w:rPr>
              <w:t xml:space="preserve"> мониторинг</w:t>
            </w:r>
            <w:r w:rsidR="004C11E0" w:rsidRPr="00292A4B">
              <w:rPr>
                <w:sz w:val="20"/>
                <w:lang w:val="ru-RU"/>
              </w:rPr>
              <w:t>е</w:t>
            </w:r>
            <w:r w:rsidR="00EC70C3" w:rsidRPr="00292A4B">
              <w:rPr>
                <w:sz w:val="20"/>
                <w:lang w:val="ru-RU"/>
              </w:rPr>
              <w:t xml:space="preserve"> изменения климата</w:t>
            </w:r>
            <w:r w:rsidR="004C11E0" w:rsidRPr="00292A4B">
              <w:rPr>
                <w:sz w:val="20"/>
                <w:lang w:val="ru-RU"/>
              </w:rPr>
              <w:t xml:space="preserve"> и</w:t>
            </w:r>
            <w:r w:rsidR="00EC70C3" w:rsidRPr="00292A4B">
              <w:rPr>
                <w:sz w:val="20"/>
                <w:lang w:val="ru-RU"/>
              </w:rPr>
              <w:t xml:space="preserve"> смягчени</w:t>
            </w:r>
            <w:r w:rsidR="004C11E0" w:rsidRPr="00292A4B">
              <w:rPr>
                <w:sz w:val="20"/>
                <w:lang w:val="ru-RU"/>
              </w:rPr>
              <w:t>и</w:t>
            </w:r>
            <w:r w:rsidR="00EC70C3" w:rsidRPr="00292A4B">
              <w:rPr>
                <w:sz w:val="20"/>
                <w:lang w:val="ru-RU"/>
              </w:rPr>
              <w:t xml:space="preserve"> его последствий</w:t>
            </w:r>
            <w:r w:rsidR="004C11E0" w:rsidRPr="00292A4B">
              <w:rPr>
                <w:sz w:val="20"/>
                <w:lang w:val="ru-RU"/>
              </w:rPr>
              <w:t>, а также в</w:t>
            </w:r>
            <w:r w:rsidR="00EC70C3" w:rsidRPr="00292A4B">
              <w:rPr>
                <w:sz w:val="20"/>
                <w:lang w:val="ru-RU"/>
              </w:rPr>
              <w:t xml:space="preserve"> обеспечении устойчивости наших природных ресурсов</w:t>
            </w:r>
            <w:r w:rsidR="00AE595B" w:rsidRPr="00292A4B">
              <w:rPr>
                <w:sz w:val="20"/>
                <w:lang w:val="ru-RU"/>
              </w:rPr>
              <w:t xml:space="preserve">. </w:t>
            </w:r>
            <w:r w:rsidR="002804F3" w:rsidRPr="00292A4B">
              <w:rPr>
                <w:sz w:val="20"/>
                <w:lang w:val="ru-RU"/>
              </w:rPr>
              <w:t>Все три основы устойчивого развития − экономический рост, социальная интеграция и экологическая устойчивость</w:t>
            </w:r>
            <w:r w:rsidR="00CB6FAA" w:rsidRPr="00292A4B">
              <w:rPr>
                <w:sz w:val="20"/>
                <w:lang w:val="ru-RU"/>
              </w:rPr>
              <w:t> </w:t>
            </w:r>
            <w:r w:rsidR="002804F3" w:rsidRPr="00292A4B">
              <w:rPr>
                <w:sz w:val="20"/>
                <w:lang w:val="ru-RU"/>
              </w:rPr>
              <w:t>− нуждаются в ИКТ как</w:t>
            </w:r>
            <w:r w:rsidR="00431C88" w:rsidRPr="00292A4B">
              <w:rPr>
                <w:sz w:val="20"/>
                <w:lang w:val="ru-RU"/>
              </w:rPr>
              <w:t> </w:t>
            </w:r>
            <w:r w:rsidR="002804F3" w:rsidRPr="00292A4B">
              <w:rPr>
                <w:sz w:val="20"/>
                <w:lang w:val="ru-RU"/>
              </w:rPr>
              <w:t>в</w:t>
            </w:r>
            <w:r w:rsidR="00431C88" w:rsidRPr="00292A4B">
              <w:rPr>
                <w:sz w:val="20"/>
                <w:lang w:val="ru-RU"/>
              </w:rPr>
              <w:t> </w:t>
            </w:r>
            <w:r w:rsidR="002804F3" w:rsidRPr="00292A4B">
              <w:rPr>
                <w:sz w:val="20"/>
                <w:lang w:val="ru-RU"/>
              </w:rPr>
              <w:t xml:space="preserve">важнейшем катализаторе. </w:t>
            </w:r>
            <w:r w:rsidR="0012521F" w:rsidRPr="00292A4B">
              <w:rPr>
                <w:sz w:val="20"/>
                <w:lang w:val="ru-RU"/>
              </w:rPr>
              <w:t>В</w:t>
            </w:r>
            <w:r w:rsidR="00CD7E9A" w:rsidRPr="00292A4B">
              <w:rPr>
                <w:sz w:val="20"/>
                <w:lang w:val="ru-RU"/>
              </w:rPr>
              <w:t> </w:t>
            </w:r>
            <w:r w:rsidR="0012521F" w:rsidRPr="00292A4B">
              <w:rPr>
                <w:sz w:val="20"/>
                <w:lang w:val="ru-RU"/>
              </w:rPr>
              <w:t xml:space="preserve">связи с этим потенциал </w:t>
            </w:r>
            <w:r w:rsidR="002804F3" w:rsidRPr="00292A4B">
              <w:rPr>
                <w:sz w:val="20"/>
                <w:lang w:val="ru-RU"/>
              </w:rPr>
              <w:t xml:space="preserve">ИКТ </w:t>
            </w:r>
            <w:r w:rsidR="0012521F" w:rsidRPr="00292A4B">
              <w:rPr>
                <w:sz w:val="20"/>
                <w:lang w:val="ru-RU"/>
              </w:rPr>
              <w:t xml:space="preserve">как </w:t>
            </w:r>
            <w:r w:rsidR="00AB51D6" w:rsidRPr="00292A4B">
              <w:rPr>
                <w:sz w:val="20"/>
                <w:lang w:val="ru-RU"/>
              </w:rPr>
              <w:t>межотраслев</w:t>
            </w:r>
            <w:r w:rsidR="0012521F" w:rsidRPr="00292A4B">
              <w:rPr>
                <w:sz w:val="20"/>
                <w:lang w:val="ru-RU"/>
              </w:rPr>
              <w:t xml:space="preserve">ых факторов, содействующих развитию, </w:t>
            </w:r>
            <w:r w:rsidR="002804F3" w:rsidRPr="00292A4B">
              <w:rPr>
                <w:sz w:val="20"/>
                <w:lang w:val="ru-RU"/>
              </w:rPr>
              <w:t>буд</w:t>
            </w:r>
            <w:r w:rsidR="0012521F" w:rsidRPr="00292A4B">
              <w:rPr>
                <w:sz w:val="20"/>
                <w:lang w:val="ru-RU"/>
              </w:rPr>
              <w:t>е</w:t>
            </w:r>
            <w:r w:rsidR="002804F3" w:rsidRPr="00292A4B">
              <w:rPr>
                <w:sz w:val="20"/>
                <w:lang w:val="ru-RU"/>
              </w:rPr>
              <w:t xml:space="preserve">т </w:t>
            </w:r>
            <w:r w:rsidR="0012521F" w:rsidRPr="00292A4B">
              <w:rPr>
                <w:sz w:val="20"/>
                <w:lang w:val="ru-RU"/>
              </w:rPr>
              <w:t xml:space="preserve">в полной мере задействован </w:t>
            </w:r>
            <w:r w:rsidR="002804F3" w:rsidRPr="00292A4B">
              <w:rPr>
                <w:sz w:val="20"/>
                <w:lang w:val="ru-RU"/>
              </w:rPr>
              <w:t xml:space="preserve">в </w:t>
            </w:r>
            <w:r w:rsidR="00CD7E9A" w:rsidRPr="00292A4B">
              <w:rPr>
                <w:sz w:val="20"/>
                <w:lang w:val="ru-RU"/>
              </w:rPr>
              <w:t xml:space="preserve">процессе </w:t>
            </w:r>
            <w:r w:rsidR="002804F3" w:rsidRPr="00292A4B">
              <w:rPr>
                <w:sz w:val="20"/>
                <w:lang w:val="ru-RU"/>
              </w:rPr>
              <w:t>достижени</w:t>
            </w:r>
            <w:r w:rsidR="00CD7E9A" w:rsidRPr="00292A4B">
              <w:rPr>
                <w:sz w:val="20"/>
                <w:lang w:val="ru-RU"/>
              </w:rPr>
              <w:t>я</w:t>
            </w:r>
            <w:r w:rsidR="002804F3" w:rsidRPr="00292A4B">
              <w:rPr>
                <w:sz w:val="20"/>
                <w:lang w:val="ru-RU"/>
              </w:rPr>
              <w:t xml:space="preserve"> ЦУР</w:t>
            </w:r>
            <w:r w:rsidR="00AE595B" w:rsidRPr="00292A4B">
              <w:rPr>
                <w:sz w:val="20"/>
                <w:lang w:val="ru-RU"/>
              </w:rPr>
              <w:t>.</w:t>
            </w:r>
          </w:p>
          <w:p w:rsidR="00AE595B" w:rsidRPr="00292A4B" w:rsidRDefault="00825227" w:rsidP="00292A4B">
            <w:pPr>
              <w:spacing w:after="120"/>
              <w:rPr>
                <w:color w:val="202022"/>
                <w:sz w:val="20"/>
                <w:lang w:val="ru-RU"/>
              </w:rPr>
            </w:pPr>
            <w:r w:rsidRPr="00292A4B">
              <w:rPr>
                <w:sz w:val="20"/>
                <w:lang w:val="ru-RU"/>
              </w:rPr>
              <w:t>Подробн</w:t>
            </w:r>
            <w:r w:rsidR="0005193F" w:rsidRPr="00292A4B">
              <w:rPr>
                <w:sz w:val="20"/>
                <w:lang w:val="ru-RU"/>
              </w:rPr>
              <w:t>ый</w:t>
            </w:r>
            <w:r w:rsidRPr="00292A4B">
              <w:rPr>
                <w:sz w:val="20"/>
                <w:lang w:val="ru-RU"/>
              </w:rPr>
              <w:t xml:space="preserve"> </w:t>
            </w:r>
            <w:r w:rsidR="0005193F" w:rsidRPr="00292A4B">
              <w:rPr>
                <w:bCs/>
                <w:sz w:val="20"/>
                <w:lang w:val="ru-RU"/>
              </w:rPr>
              <w:t xml:space="preserve">обзор </w:t>
            </w:r>
            <w:r w:rsidRPr="00292A4B">
              <w:rPr>
                <w:bCs/>
                <w:sz w:val="20"/>
                <w:lang w:val="ru-RU"/>
              </w:rPr>
              <w:t>роли ИКТ и вклад</w:t>
            </w:r>
            <w:r w:rsidR="006045B1" w:rsidRPr="00292A4B">
              <w:rPr>
                <w:bCs/>
                <w:sz w:val="20"/>
                <w:lang w:val="ru-RU"/>
              </w:rPr>
              <w:t>а</w:t>
            </w:r>
            <w:r w:rsidRPr="00292A4B">
              <w:rPr>
                <w:bCs/>
                <w:sz w:val="20"/>
                <w:lang w:val="ru-RU"/>
              </w:rPr>
              <w:t xml:space="preserve"> МСЭ в достижение целей, </w:t>
            </w:r>
            <w:r w:rsidR="006045B1" w:rsidRPr="00292A4B">
              <w:rPr>
                <w:bCs/>
                <w:sz w:val="20"/>
                <w:lang w:val="ru-RU"/>
              </w:rPr>
              <w:t>котор</w:t>
            </w:r>
            <w:r w:rsidR="001F26F3" w:rsidRPr="00292A4B">
              <w:rPr>
                <w:bCs/>
                <w:sz w:val="20"/>
                <w:lang w:val="ru-RU"/>
              </w:rPr>
              <w:t>ы</w:t>
            </w:r>
            <w:r w:rsidR="006045B1" w:rsidRPr="00292A4B">
              <w:rPr>
                <w:bCs/>
                <w:sz w:val="20"/>
                <w:lang w:val="ru-RU"/>
              </w:rPr>
              <w:t>е буд</w:t>
            </w:r>
            <w:r w:rsidR="001F26F3" w:rsidRPr="00292A4B">
              <w:rPr>
                <w:bCs/>
                <w:sz w:val="20"/>
                <w:lang w:val="ru-RU"/>
              </w:rPr>
              <w:t>у</w:t>
            </w:r>
            <w:r w:rsidR="006045B1" w:rsidRPr="00292A4B">
              <w:rPr>
                <w:bCs/>
                <w:sz w:val="20"/>
                <w:lang w:val="ru-RU"/>
              </w:rPr>
              <w:t xml:space="preserve">т </w:t>
            </w:r>
            <w:r w:rsidRPr="00292A4B">
              <w:rPr>
                <w:bCs/>
                <w:sz w:val="20"/>
                <w:lang w:val="ru-RU"/>
              </w:rPr>
              <w:t>рассм</w:t>
            </w:r>
            <w:r w:rsidR="006045B1" w:rsidRPr="00292A4B">
              <w:rPr>
                <w:bCs/>
                <w:sz w:val="20"/>
                <w:lang w:val="ru-RU"/>
              </w:rPr>
              <w:t xml:space="preserve">атриваться </w:t>
            </w:r>
            <w:r w:rsidRPr="00292A4B">
              <w:rPr>
                <w:bCs/>
                <w:sz w:val="20"/>
                <w:lang w:val="ru-RU"/>
              </w:rPr>
              <w:t>на</w:t>
            </w:r>
            <w:r w:rsidR="00431C88" w:rsidRPr="00292A4B">
              <w:rPr>
                <w:bCs/>
                <w:sz w:val="20"/>
                <w:lang w:val="ru-RU"/>
              </w:rPr>
              <w:t> </w:t>
            </w:r>
            <w:r w:rsidRPr="00292A4B">
              <w:rPr>
                <w:bCs/>
                <w:sz w:val="20"/>
                <w:lang w:val="ru-RU"/>
              </w:rPr>
              <w:t xml:space="preserve">Политическом форуме </w:t>
            </w:r>
            <w:r w:rsidR="00D510D6" w:rsidRPr="00292A4B">
              <w:rPr>
                <w:bCs/>
                <w:sz w:val="20"/>
                <w:lang w:val="ru-RU"/>
              </w:rPr>
              <w:t>высокого уровня по устойчивому развитию</w:t>
            </w:r>
            <w:r w:rsidRPr="00292A4B">
              <w:rPr>
                <w:bCs/>
                <w:sz w:val="20"/>
                <w:lang w:val="ru-RU"/>
              </w:rPr>
              <w:t xml:space="preserve"> (</w:t>
            </w:r>
            <w:r w:rsidR="00292A4B" w:rsidRPr="00292A4B">
              <w:rPr>
                <w:bCs/>
                <w:sz w:val="20"/>
                <w:lang w:val="ru-RU"/>
              </w:rPr>
              <w:t xml:space="preserve">Цели </w:t>
            </w:r>
            <w:r w:rsidRPr="00292A4B">
              <w:rPr>
                <w:bCs/>
                <w:sz w:val="20"/>
                <w:lang w:val="ru-RU"/>
              </w:rPr>
              <w:t xml:space="preserve">6, 7, 11, 12, 15 и 17), </w:t>
            </w:r>
            <w:r w:rsidR="0005193F" w:rsidRPr="00292A4B">
              <w:rPr>
                <w:bCs/>
                <w:sz w:val="20"/>
                <w:lang w:val="ru-RU"/>
              </w:rPr>
              <w:t xml:space="preserve">содержится </w:t>
            </w:r>
            <w:r w:rsidRPr="00292A4B">
              <w:rPr>
                <w:bCs/>
                <w:sz w:val="20"/>
                <w:lang w:val="ru-RU"/>
              </w:rPr>
              <w:t>в</w:t>
            </w:r>
            <w:r w:rsidR="00292A4B" w:rsidRPr="00292A4B">
              <w:rPr>
                <w:bCs/>
                <w:sz w:val="20"/>
                <w:lang w:val="ru-RU"/>
              </w:rPr>
              <w:t> </w:t>
            </w:r>
            <w:r w:rsidRPr="00292A4B">
              <w:rPr>
                <w:bCs/>
                <w:sz w:val="20"/>
                <w:lang w:val="ru-RU"/>
              </w:rPr>
              <w:t>Приложении</w:t>
            </w:r>
            <w:r w:rsidR="00431C88" w:rsidRPr="00292A4B">
              <w:rPr>
                <w:bCs/>
                <w:sz w:val="20"/>
                <w:lang w:val="ru-RU"/>
              </w:rPr>
              <w:t> </w:t>
            </w:r>
            <w:r w:rsidRPr="00292A4B">
              <w:rPr>
                <w:bCs/>
                <w:sz w:val="20"/>
                <w:lang w:val="ru-RU"/>
              </w:rPr>
              <w:t>1</w:t>
            </w:r>
            <w:r w:rsidR="00AE595B" w:rsidRPr="00292A4B">
              <w:rPr>
                <w:sz w:val="20"/>
                <w:lang w:val="ru-RU"/>
              </w:rPr>
              <w:t>.</w:t>
            </w:r>
          </w:p>
        </w:tc>
      </w:tr>
    </w:tbl>
    <w:p w:rsidR="00AE595B" w:rsidRPr="00292A4B" w:rsidRDefault="00AE595B" w:rsidP="00CB6FAA">
      <w:pPr>
        <w:spacing w:before="0"/>
        <w:jc w:val="center"/>
        <w:rPr>
          <w:rFonts w:asciiTheme="minorHAnsi" w:hAnsiTheme="minorHAnsi"/>
          <w:b/>
          <w:bCs/>
          <w:color w:val="202022"/>
          <w:szCs w:val="22"/>
          <w:u w:val="single"/>
          <w:lang w:val="ru-RU"/>
        </w:rPr>
      </w:pPr>
    </w:p>
    <w:p w:rsidR="00AE595B" w:rsidRPr="00292A4B" w:rsidRDefault="00AE595B" w:rsidP="00CB6FAA">
      <w:pPr>
        <w:spacing w:before="0"/>
        <w:rPr>
          <w:rFonts w:asciiTheme="minorHAnsi" w:hAnsiTheme="minorHAnsi"/>
          <w:b/>
          <w:bCs/>
          <w:color w:val="202022"/>
          <w:szCs w:val="22"/>
          <w:u w:val="single"/>
          <w:lang w:val="ru-RU"/>
        </w:rPr>
        <w:sectPr w:rsidR="00AE595B" w:rsidRPr="00292A4B" w:rsidSect="0025697C">
          <w:headerReference w:type="default" r:id="rId10"/>
          <w:footerReference w:type="default" r:id="rId11"/>
          <w:footerReference w:type="first" r:id="rId12"/>
          <w:pgSz w:w="11901" w:h="16840" w:code="9"/>
          <w:pgMar w:top="1418" w:right="1134" w:bottom="1418" w:left="1134" w:header="624" w:footer="624" w:gutter="0"/>
          <w:paperSrc w:first="15" w:other="15"/>
          <w:cols w:space="720"/>
          <w:titlePg/>
          <w:docGrid w:linePitch="360"/>
        </w:sectPr>
      </w:pPr>
    </w:p>
    <w:p w:rsidR="00AE595B" w:rsidRPr="00292A4B" w:rsidRDefault="006029A3" w:rsidP="00DE04BF">
      <w:pPr>
        <w:pStyle w:val="Annextitle"/>
        <w:spacing w:before="0"/>
        <w:rPr>
          <w:u w:val="single"/>
          <w:lang w:val="ru-RU"/>
        </w:rPr>
      </w:pPr>
      <w:r w:rsidRPr="00292A4B">
        <w:rPr>
          <w:u w:val="single"/>
          <w:lang w:val="ru-RU"/>
        </w:rPr>
        <w:t>Шаблон</w:t>
      </w:r>
      <w:r w:rsidR="00431C88" w:rsidRPr="00292A4B">
        <w:rPr>
          <w:u w:val="single"/>
          <w:lang w:val="ru-RU"/>
        </w:rPr>
        <w:t xml:space="preserve"> </w:t>
      </w:r>
      <w:r w:rsidRPr="00292A4B">
        <w:rPr>
          <w:u w:val="single"/>
          <w:lang w:val="ru-RU"/>
        </w:rPr>
        <w:t>для</w:t>
      </w:r>
      <w:r w:rsidR="00431C88" w:rsidRPr="00292A4B">
        <w:rPr>
          <w:u w:val="single"/>
          <w:lang w:val="ru-RU"/>
        </w:rPr>
        <w:t xml:space="preserve"> </w:t>
      </w:r>
      <w:r w:rsidRPr="00292A4B">
        <w:rPr>
          <w:u w:val="single"/>
          <w:lang w:val="ru-RU"/>
        </w:rPr>
        <w:t>представления</w:t>
      </w:r>
    </w:p>
    <w:p w:rsidR="00AE595B" w:rsidRPr="00292A4B" w:rsidRDefault="00A83C4E" w:rsidP="00865F23">
      <w:pPr>
        <w:pStyle w:val="Heading1"/>
        <w:tabs>
          <w:tab w:val="clear" w:pos="794"/>
          <w:tab w:val="left" w:pos="567"/>
        </w:tabs>
        <w:ind w:left="567" w:hanging="567"/>
        <w:rPr>
          <w:lang w:val="ru-RU"/>
        </w:rPr>
      </w:pPr>
      <w:r w:rsidRPr="00292A4B">
        <w:rPr>
          <w:lang w:val="ru-RU"/>
        </w:rPr>
        <w:t>A)</w:t>
      </w:r>
      <w:r w:rsidRPr="00292A4B">
        <w:rPr>
          <w:lang w:val="ru-RU"/>
        </w:rPr>
        <w:tab/>
      </w:r>
      <w:r w:rsidR="005A0D80" w:rsidRPr="00292A4B">
        <w:rPr>
          <w:lang w:val="ru-RU"/>
        </w:rPr>
        <w:t xml:space="preserve">ОЦЕНКА ПОЛОЖЕНИЯ ДЕЛ В ОТНОШЕНИИ </w:t>
      </w:r>
      <w:r w:rsidR="0055013E" w:rsidRPr="00292A4B">
        <w:rPr>
          <w:lang w:val="ru-RU"/>
        </w:rPr>
        <w:t xml:space="preserve">РЕАЛИЗАЦИИ </w:t>
      </w:r>
      <w:r w:rsidR="000B7079" w:rsidRPr="00292A4B">
        <w:rPr>
          <w:lang w:val="ru-RU"/>
        </w:rPr>
        <w:t xml:space="preserve">ПРИНЦИПА </w:t>
      </w:r>
      <w:r w:rsidR="004F64BF" w:rsidRPr="00292A4B">
        <w:rPr>
          <w:lang w:val="ru-RU"/>
        </w:rPr>
        <w:t>"</w:t>
      </w:r>
      <w:r w:rsidR="000B7079" w:rsidRPr="00292A4B">
        <w:rPr>
          <w:lang w:val="ru-RU"/>
        </w:rPr>
        <w:t>ОБЕСПЕЧЕНИЕ ТОГО, ЧТО НИКТО НЕ БУДЕТ ЗАБЫТ</w:t>
      </w:r>
      <w:r w:rsidR="004F64BF" w:rsidRPr="00292A4B">
        <w:rPr>
          <w:lang w:val="ru-RU"/>
        </w:rPr>
        <w:t>"</w:t>
      </w:r>
      <w:r w:rsidR="000B7079" w:rsidRPr="00292A4B">
        <w:rPr>
          <w:lang w:val="ru-RU"/>
        </w:rPr>
        <w:t xml:space="preserve"> НА ГЛОБАЛЬНОМ УРОВНЕ</w:t>
      </w:r>
    </w:p>
    <w:p w:rsidR="00AE595B" w:rsidRPr="00292A4B" w:rsidRDefault="0055013E" w:rsidP="00865F23">
      <w:pPr>
        <w:rPr>
          <w:lang w:val="ru-RU"/>
        </w:rPr>
      </w:pPr>
      <w:r w:rsidRPr="00292A4B">
        <w:rPr>
          <w:lang w:val="ru-RU"/>
        </w:rPr>
        <w:t xml:space="preserve">Принцип </w:t>
      </w:r>
      <w:r w:rsidR="004F64BF" w:rsidRPr="00292A4B">
        <w:rPr>
          <w:lang w:val="ru-RU"/>
        </w:rPr>
        <w:t>"</w:t>
      </w:r>
      <w:r w:rsidR="000B7079" w:rsidRPr="00292A4B">
        <w:rPr>
          <w:lang w:val="ru-RU"/>
        </w:rPr>
        <w:t>Обеспечение того, что никто не будет забыт</w:t>
      </w:r>
      <w:r w:rsidR="00A83C4E" w:rsidRPr="00292A4B">
        <w:rPr>
          <w:lang w:val="ru-RU"/>
        </w:rPr>
        <w:t>"</w:t>
      </w:r>
      <w:r w:rsidR="000B7079" w:rsidRPr="00292A4B">
        <w:rPr>
          <w:lang w:val="ru-RU"/>
        </w:rPr>
        <w:t xml:space="preserve"> имеет о</w:t>
      </w:r>
      <w:r w:rsidRPr="00292A4B">
        <w:rPr>
          <w:lang w:val="ru-RU"/>
        </w:rPr>
        <w:t>соб</w:t>
      </w:r>
      <w:r w:rsidR="00626A48" w:rsidRPr="00292A4B">
        <w:rPr>
          <w:lang w:val="ru-RU"/>
        </w:rPr>
        <w:t>ый</w:t>
      </w:r>
      <w:r w:rsidRPr="00292A4B">
        <w:rPr>
          <w:lang w:val="ru-RU"/>
        </w:rPr>
        <w:t xml:space="preserve"> </w:t>
      </w:r>
      <w:r w:rsidR="00626A48" w:rsidRPr="00292A4B">
        <w:rPr>
          <w:lang w:val="ru-RU"/>
        </w:rPr>
        <w:t xml:space="preserve">смысл </w:t>
      </w:r>
      <w:r w:rsidR="000B7079" w:rsidRPr="00292A4B">
        <w:rPr>
          <w:lang w:val="ru-RU"/>
        </w:rPr>
        <w:t xml:space="preserve">в </w:t>
      </w:r>
      <w:r w:rsidRPr="00292A4B">
        <w:rPr>
          <w:lang w:val="ru-RU"/>
        </w:rPr>
        <w:t xml:space="preserve">сфере </w:t>
      </w:r>
      <w:r w:rsidR="006C0423" w:rsidRPr="00292A4B">
        <w:rPr>
          <w:lang w:val="ru-RU"/>
        </w:rPr>
        <w:t xml:space="preserve">электросвязи </w:t>
      </w:r>
      <w:r w:rsidR="00626A48" w:rsidRPr="00292A4B">
        <w:rPr>
          <w:lang w:val="ru-RU"/>
        </w:rPr>
        <w:t>–</w:t>
      </w:r>
      <w:r w:rsidR="000B7079" w:rsidRPr="00292A4B">
        <w:rPr>
          <w:lang w:val="ru-RU"/>
        </w:rPr>
        <w:t xml:space="preserve"> </w:t>
      </w:r>
      <w:r w:rsidR="00626A48" w:rsidRPr="00292A4B">
        <w:rPr>
          <w:lang w:val="ru-RU"/>
        </w:rPr>
        <w:t xml:space="preserve">как обеспечение </w:t>
      </w:r>
      <w:r w:rsidR="00626A48" w:rsidRPr="00292A4B">
        <w:rPr>
          <w:i/>
          <w:lang w:val="ru-RU"/>
        </w:rPr>
        <w:t xml:space="preserve">универсального доступа и обслуживания </w:t>
      </w:r>
      <w:r w:rsidR="000B7079" w:rsidRPr="00292A4B">
        <w:rPr>
          <w:i/>
          <w:lang w:val="ru-RU"/>
        </w:rPr>
        <w:t>(</w:t>
      </w:r>
      <w:r w:rsidR="00626A48" w:rsidRPr="00292A4B">
        <w:rPr>
          <w:i/>
          <w:lang w:val="ru-RU"/>
        </w:rPr>
        <w:t>УДО</w:t>
      </w:r>
      <w:r w:rsidR="000B7079" w:rsidRPr="00292A4B">
        <w:rPr>
          <w:i/>
          <w:lang w:val="ru-RU"/>
        </w:rPr>
        <w:t>)</w:t>
      </w:r>
      <w:r w:rsidR="000B7079" w:rsidRPr="00292A4B">
        <w:rPr>
          <w:lang w:val="ru-RU"/>
        </w:rPr>
        <w:t xml:space="preserve"> и </w:t>
      </w:r>
      <w:r w:rsidR="0091338F" w:rsidRPr="00292A4B">
        <w:rPr>
          <w:lang w:val="ru-RU"/>
        </w:rPr>
        <w:t xml:space="preserve">как обеспечение того, что никто не будет оставлен </w:t>
      </w:r>
      <w:r w:rsidR="00462C43" w:rsidRPr="00292A4B">
        <w:rPr>
          <w:lang w:val="ru-RU"/>
        </w:rPr>
        <w:t>неподключенным к интернету</w:t>
      </w:r>
      <w:r w:rsidR="00AE595B" w:rsidRPr="00292A4B">
        <w:rPr>
          <w:lang w:val="ru-RU"/>
        </w:rPr>
        <w:t>.</w:t>
      </w:r>
      <w:r w:rsidR="00431C88" w:rsidRPr="00292A4B">
        <w:rPr>
          <w:lang w:val="ru-RU"/>
        </w:rPr>
        <w:t xml:space="preserve"> </w:t>
      </w:r>
    </w:p>
    <w:p w:rsidR="00AE595B" w:rsidRPr="00292A4B" w:rsidRDefault="00B51A26" w:rsidP="00865F23">
      <w:pPr>
        <w:rPr>
          <w:lang w:val="ru-RU"/>
        </w:rPr>
      </w:pPr>
      <w:r w:rsidRPr="00292A4B">
        <w:rPr>
          <w:lang w:val="ru-RU"/>
        </w:rPr>
        <w:t>Доступ к приемлемым в ценовом отношении, надежным и защищенным сетям электросвязи/ИКТ, включая широкополосные</w:t>
      </w:r>
      <w:r w:rsidR="006E1249" w:rsidRPr="00292A4B">
        <w:rPr>
          <w:lang w:val="ru-RU"/>
        </w:rPr>
        <w:t>,</w:t>
      </w:r>
      <w:r w:rsidRPr="00292A4B">
        <w:rPr>
          <w:lang w:val="ru-RU"/>
        </w:rPr>
        <w:t xml:space="preserve"> и связанны</w:t>
      </w:r>
      <w:r w:rsidR="006E1249" w:rsidRPr="00292A4B">
        <w:rPr>
          <w:lang w:val="ru-RU"/>
        </w:rPr>
        <w:t>м</w:t>
      </w:r>
      <w:r w:rsidRPr="00292A4B">
        <w:rPr>
          <w:lang w:val="ru-RU"/>
        </w:rPr>
        <w:t xml:space="preserve"> с ними услуг</w:t>
      </w:r>
      <w:r w:rsidR="006E1249" w:rsidRPr="00292A4B">
        <w:rPr>
          <w:lang w:val="ru-RU"/>
        </w:rPr>
        <w:t>ам</w:t>
      </w:r>
      <w:r w:rsidRPr="00292A4B">
        <w:rPr>
          <w:lang w:val="ru-RU"/>
        </w:rPr>
        <w:t xml:space="preserve"> и приложения</w:t>
      </w:r>
      <w:r w:rsidR="006E1249" w:rsidRPr="00292A4B">
        <w:rPr>
          <w:lang w:val="ru-RU"/>
        </w:rPr>
        <w:t>м</w:t>
      </w:r>
      <w:r w:rsidRPr="00292A4B">
        <w:rPr>
          <w:lang w:val="ru-RU"/>
        </w:rPr>
        <w:t xml:space="preserve"> может способствовать социально-экономическому и культурному развитию, а также </w:t>
      </w:r>
      <w:r w:rsidR="000B3F0B" w:rsidRPr="00292A4B">
        <w:rPr>
          <w:lang w:val="ru-RU"/>
        </w:rPr>
        <w:t>содействовать</w:t>
      </w:r>
      <w:r w:rsidRPr="00292A4B">
        <w:rPr>
          <w:lang w:val="ru-RU"/>
        </w:rPr>
        <w:t xml:space="preserve"> охват</w:t>
      </w:r>
      <w:r w:rsidR="000B3F0B" w:rsidRPr="00292A4B">
        <w:rPr>
          <w:lang w:val="ru-RU"/>
        </w:rPr>
        <w:t>у</w:t>
      </w:r>
      <w:r w:rsidRPr="00292A4B">
        <w:rPr>
          <w:lang w:val="ru-RU"/>
        </w:rPr>
        <w:t xml:space="preserve"> цифровыми технологиями </w:t>
      </w:r>
      <w:r w:rsidR="000B3F0B" w:rsidRPr="00292A4B">
        <w:rPr>
          <w:lang w:val="ru-RU"/>
        </w:rPr>
        <w:t xml:space="preserve">за счет </w:t>
      </w:r>
      <w:r w:rsidRPr="00292A4B">
        <w:rPr>
          <w:lang w:val="ru-RU"/>
        </w:rPr>
        <w:t>использовани</w:t>
      </w:r>
      <w:r w:rsidR="000B3F0B" w:rsidRPr="00292A4B">
        <w:rPr>
          <w:lang w:val="ru-RU"/>
        </w:rPr>
        <w:t>я</w:t>
      </w:r>
      <w:r w:rsidRPr="00292A4B">
        <w:rPr>
          <w:lang w:val="ru-RU"/>
        </w:rPr>
        <w:t xml:space="preserve"> этих средств</w:t>
      </w:r>
      <w:r w:rsidR="00AE595B" w:rsidRPr="00292A4B">
        <w:rPr>
          <w:lang w:val="ru-RU"/>
        </w:rPr>
        <w:t>.</w:t>
      </w:r>
    </w:p>
    <w:p w:rsidR="00AE595B" w:rsidRPr="00292A4B" w:rsidRDefault="00890005" w:rsidP="00865F23">
      <w:pPr>
        <w:rPr>
          <w:lang w:val="ru-RU"/>
        </w:rPr>
      </w:pPr>
      <w:r w:rsidRPr="00292A4B">
        <w:rPr>
          <w:lang w:val="ru-RU"/>
        </w:rPr>
        <w:t xml:space="preserve">Во исполнение своей миссии МСЭ ежегодно </w:t>
      </w:r>
      <w:r w:rsidR="00462C43" w:rsidRPr="00292A4B">
        <w:rPr>
          <w:lang w:val="ru-RU"/>
        </w:rPr>
        <w:t xml:space="preserve">проводит мониторинг </w:t>
      </w:r>
      <w:r w:rsidRPr="00292A4B">
        <w:rPr>
          <w:lang w:val="ru-RU"/>
        </w:rPr>
        <w:t>цифрово</w:t>
      </w:r>
      <w:r w:rsidR="00462C43" w:rsidRPr="00292A4B">
        <w:rPr>
          <w:lang w:val="ru-RU"/>
        </w:rPr>
        <w:t>го</w:t>
      </w:r>
      <w:r w:rsidRPr="00292A4B">
        <w:rPr>
          <w:lang w:val="ru-RU"/>
        </w:rPr>
        <w:t xml:space="preserve"> разрыв</w:t>
      </w:r>
      <w:r w:rsidR="00462C43" w:rsidRPr="00292A4B">
        <w:rPr>
          <w:lang w:val="ru-RU"/>
        </w:rPr>
        <w:t>а</w:t>
      </w:r>
      <w:r w:rsidRPr="00292A4B">
        <w:rPr>
          <w:lang w:val="ru-RU"/>
        </w:rPr>
        <w:t>, в том числе цифрово</w:t>
      </w:r>
      <w:r w:rsidR="00462C43" w:rsidRPr="00292A4B">
        <w:rPr>
          <w:lang w:val="ru-RU"/>
        </w:rPr>
        <w:t>го</w:t>
      </w:r>
      <w:r w:rsidRPr="00292A4B">
        <w:rPr>
          <w:lang w:val="ru-RU"/>
        </w:rPr>
        <w:t xml:space="preserve"> </w:t>
      </w:r>
      <w:r w:rsidR="00B07363" w:rsidRPr="00292A4B">
        <w:rPr>
          <w:lang w:val="ru-RU"/>
        </w:rPr>
        <w:t xml:space="preserve">гендерного </w:t>
      </w:r>
      <w:r w:rsidRPr="00292A4B">
        <w:rPr>
          <w:lang w:val="ru-RU"/>
        </w:rPr>
        <w:t>разрыв</w:t>
      </w:r>
      <w:r w:rsidR="00462C43" w:rsidRPr="00292A4B">
        <w:rPr>
          <w:lang w:val="ru-RU"/>
        </w:rPr>
        <w:t>а</w:t>
      </w:r>
      <w:r w:rsidRPr="00292A4B">
        <w:rPr>
          <w:lang w:val="ru-RU"/>
        </w:rPr>
        <w:t xml:space="preserve"> (см. </w:t>
      </w:r>
      <w:r w:rsidR="00B920F8" w:rsidRPr="00292A4B">
        <w:rPr>
          <w:lang w:val="ru-RU"/>
        </w:rPr>
        <w:t>ниже</w:t>
      </w:r>
      <w:r w:rsidRPr="00292A4B">
        <w:rPr>
          <w:lang w:val="ru-RU"/>
        </w:rPr>
        <w:t xml:space="preserve">), </w:t>
      </w:r>
      <w:r w:rsidR="00462C43" w:rsidRPr="00292A4B">
        <w:rPr>
          <w:lang w:val="ru-RU"/>
        </w:rPr>
        <w:t xml:space="preserve">с целью </w:t>
      </w:r>
      <w:r w:rsidRPr="00292A4B">
        <w:rPr>
          <w:lang w:val="ru-RU"/>
        </w:rPr>
        <w:t xml:space="preserve">оценки и </w:t>
      </w:r>
      <w:r w:rsidR="00462C43" w:rsidRPr="00292A4B">
        <w:rPr>
          <w:lang w:val="ru-RU"/>
        </w:rPr>
        <w:t xml:space="preserve">отслеживания </w:t>
      </w:r>
      <w:r w:rsidRPr="00292A4B">
        <w:rPr>
          <w:lang w:val="ru-RU"/>
        </w:rPr>
        <w:t>того, кто имеет доступ к ИКТ и сетям</w:t>
      </w:r>
      <w:r w:rsidR="00462C43" w:rsidRPr="00292A4B">
        <w:rPr>
          <w:lang w:val="ru-RU"/>
        </w:rPr>
        <w:t xml:space="preserve"> электросвязи</w:t>
      </w:r>
      <w:r w:rsidR="000B3F0B" w:rsidRPr="00292A4B">
        <w:rPr>
          <w:lang w:val="ru-RU"/>
        </w:rPr>
        <w:t xml:space="preserve"> и где имеется такой доступ</w:t>
      </w:r>
      <w:r w:rsidR="00AE595B" w:rsidRPr="00292A4B">
        <w:rPr>
          <w:lang w:val="ru-RU"/>
        </w:rPr>
        <w:t>.</w:t>
      </w:r>
    </w:p>
    <w:p w:rsidR="00AE595B" w:rsidRPr="00292A4B" w:rsidRDefault="0026784D" w:rsidP="00865F23">
      <w:pPr>
        <w:rPr>
          <w:lang w:val="ru-RU"/>
        </w:rPr>
      </w:pPr>
      <w:r w:rsidRPr="00292A4B">
        <w:rPr>
          <w:lang w:val="ru-RU"/>
        </w:rPr>
        <w:t xml:space="preserve">Последние данные МСЭ по развитию ИКТ </w:t>
      </w:r>
      <w:r w:rsidR="00927768" w:rsidRPr="00292A4B">
        <w:rPr>
          <w:lang w:val="ru-RU"/>
        </w:rPr>
        <w:t>свидетельствуют о дальнейшем</w:t>
      </w:r>
      <w:r w:rsidRPr="00292A4B">
        <w:rPr>
          <w:lang w:val="ru-RU"/>
        </w:rPr>
        <w:t xml:space="preserve"> прогресс</w:t>
      </w:r>
      <w:r w:rsidR="00927768" w:rsidRPr="00292A4B">
        <w:rPr>
          <w:lang w:val="ru-RU"/>
        </w:rPr>
        <w:t>е</w:t>
      </w:r>
      <w:r w:rsidRPr="00292A4B">
        <w:rPr>
          <w:lang w:val="ru-RU"/>
        </w:rPr>
        <w:t xml:space="preserve"> в отношении возможности установления соединений и использования ИКТ. В последнее десятилетие сохраняется устойчивый рост доступности связи ввиду </w:t>
      </w:r>
      <w:r w:rsidR="00BE3D5A" w:rsidRPr="00292A4B">
        <w:rPr>
          <w:lang w:val="ru-RU"/>
        </w:rPr>
        <w:t>наращивания потенциала</w:t>
      </w:r>
      <w:r w:rsidRPr="00292A4B">
        <w:rPr>
          <w:lang w:val="ru-RU"/>
        </w:rPr>
        <w:t xml:space="preserve"> в области подвижной сотовой телефонии</w:t>
      </w:r>
      <w:r w:rsidR="00BE3D5A" w:rsidRPr="00292A4B">
        <w:rPr>
          <w:lang w:val="ru-RU"/>
        </w:rPr>
        <w:t>, а</w:t>
      </w:r>
      <w:r w:rsidRPr="00292A4B">
        <w:rPr>
          <w:lang w:val="ru-RU"/>
        </w:rPr>
        <w:t xml:space="preserve"> в последнее время</w:t>
      </w:r>
      <w:r w:rsidR="00BE3D5A" w:rsidRPr="00292A4B">
        <w:rPr>
          <w:lang w:val="ru-RU"/>
        </w:rPr>
        <w:t xml:space="preserve"> −</w:t>
      </w:r>
      <w:r w:rsidRPr="00292A4B">
        <w:rPr>
          <w:lang w:val="ru-RU"/>
        </w:rPr>
        <w:t xml:space="preserve"> в области подвижной широкополосной связи. </w:t>
      </w:r>
      <w:r w:rsidR="00BE3D5A" w:rsidRPr="00292A4B">
        <w:rPr>
          <w:lang w:val="ru-RU"/>
        </w:rPr>
        <w:t>Поступательное развитие</w:t>
      </w:r>
      <w:r w:rsidRPr="00292A4B">
        <w:rPr>
          <w:lang w:val="ru-RU"/>
        </w:rPr>
        <w:t xml:space="preserve"> инфраструктуры фиксированной и подвижной широкополосной связи стимулирует доступ к интернету и его использование</w:t>
      </w:r>
      <w:r w:rsidR="00890005" w:rsidRPr="00292A4B">
        <w:rPr>
          <w:lang w:val="ru-RU"/>
        </w:rPr>
        <w:t xml:space="preserve">. </w:t>
      </w:r>
      <w:r w:rsidRPr="00292A4B">
        <w:rPr>
          <w:lang w:val="ru-RU"/>
        </w:rPr>
        <w:t>Все шире распространяются сети подвижной сотовой связи, которые теперь занимают ведущее положение в сфере предоставления базовых услуг электросвязи</w:t>
      </w:r>
      <w:r w:rsidR="00AE595B" w:rsidRPr="00292A4B">
        <w:rPr>
          <w:lang w:val="ru-RU"/>
        </w:rPr>
        <w:t xml:space="preserve">. </w:t>
      </w:r>
    </w:p>
    <w:p w:rsidR="00AE595B" w:rsidRPr="00292A4B" w:rsidRDefault="0026784D" w:rsidP="00865F23">
      <w:pPr>
        <w:rPr>
          <w:lang w:val="ru-RU"/>
        </w:rPr>
      </w:pPr>
      <w:r w:rsidRPr="00292A4B">
        <w:rPr>
          <w:lang w:val="ru-RU"/>
        </w:rPr>
        <w:t xml:space="preserve">Число контрактов на подвижную сотовую связь в мире теперь превышает численность населения Земли, хотя многие люди, в особенности в развивающихся странах, </w:t>
      </w:r>
      <w:r w:rsidR="00BE3D5A" w:rsidRPr="00292A4B">
        <w:rPr>
          <w:lang w:val="ru-RU"/>
        </w:rPr>
        <w:t>до сих пор</w:t>
      </w:r>
      <w:r w:rsidRPr="00292A4B">
        <w:rPr>
          <w:lang w:val="ru-RU"/>
        </w:rPr>
        <w:t xml:space="preserve"> не пользуются мобильным</w:t>
      </w:r>
      <w:r w:rsidR="00BE3D5A" w:rsidRPr="00292A4B">
        <w:rPr>
          <w:lang w:val="ru-RU"/>
        </w:rPr>
        <w:t>и</w:t>
      </w:r>
      <w:r w:rsidRPr="00292A4B">
        <w:rPr>
          <w:lang w:val="ru-RU"/>
        </w:rPr>
        <w:t xml:space="preserve"> телефон</w:t>
      </w:r>
      <w:r w:rsidR="00BE3D5A" w:rsidRPr="00292A4B">
        <w:rPr>
          <w:lang w:val="ru-RU"/>
        </w:rPr>
        <w:t>ами</w:t>
      </w:r>
      <w:r w:rsidR="00AE595B" w:rsidRPr="00292A4B">
        <w:rPr>
          <w:lang w:val="ru-RU"/>
        </w:rPr>
        <w:t xml:space="preserve">. </w:t>
      </w:r>
    </w:p>
    <w:p w:rsidR="00AE595B" w:rsidRPr="00292A4B" w:rsidRDefault="0026784D" w:rsidP="00865F23">
      <w:pPr>
        <w:rPr>
          <w:lang w:val="ru-RU"/>
        </w:rPr>
      </w:pPr>
      <w:r w:rsidRPr="00292A4B">
        <w:rPr>
          <w:lang w:val="ru-RU"/>
        </w:rPr>
        <w:t xml:space="preserve">Продолжается уменьшение числа контрактов на фиксированную </w:t>
      </w:r>
      <w:r w:rsidR="00BE3D5A" w:rsidRPr="00292A4B">
        <w:rPr>
          <w:lang w:val="ru-RU"/>
        </w:rPr>
        <w:t xml:space="preserve">телефонную </w:t>
      </w:r>
      <w:r w:rsidRPr="00292A4B">
        <w:rPr>
          <w:lang w:val="ru-RU"/>
        </w:rPr>
        <w:t>связь</w:t>
      </w:r>
      <w:r w:rsidR="00BE3D5A" w:rsidRPr="00292A4B">
        <w:rPr>
          <w:lang w:val="ru-RU"/>
        </w:rPr>
        <w:t>;</w:t>
      </w:r>
      <w:r w:rsidRPr="00292A4B">
        <w:rPr>
          <w:lang w:val="ru-RU"/>
        </w:rPr>
        <w:t xml:space="preserve"> в мировом масштабе оно </w:t>
      </w:r>
      <w:r w:rsidR="00BE3D5A" w:rsidRPr="00292A4B">
        <w:rPr>
          <w:lang w:val="ru-RU"/>
        </w:rPr>
        <w:t>сократилось до</w:t>
      </w:r>
      <w:r w:rsidRPr="00292A4B">
        <w:rPr>
          <w:lang w:val="ru-RU"/>
        </w:rPr>
        <w:t xml:space="preserve"> мен</w:t>
      </w:r>
      <w:r w:rsidR="00BE3D5A" w:rsidRPr="00292A4B">
        <w:rPr>
          <w:lang w:val="ru-RU"/>
        </w:rPr>
        <w:t>ее</w:t>
      </w:r>
      <w:r w:rsidRPr="00292A4B">
        <w:rPr>
          <w:lang w:val="ru-RU"/>
        </w:rPr>
        <w:t xml:space="preserve"> 1 м</w:t>
      </w:r>
      <w:r w:rsidR="00762F72" w:rsidRPr="00292A4B">
        <w:rPr>
          <w:lang w:val="ru-RU"/>
        </w:rPr>
        <w:t>иллиарда</w:t>
      </w:r>
      <w:r w:rsidR="00A876F6" w:rsidRPr="00292A4B">
        <w:rPr>
          <w:lang w:val="ru-RU"/>
        </w:rPr>
        <w:t>,</w:t>
      </w:r>
      <w:r w:rsidRPr="00292A4B">
        <w:rPr>
          <w:lang w:val="ru-RU"/>
        </w:rPr>
        <w:t xml:space="preserve"> и особенно н</w:t>
      </w:r>
      <w:r w:rsidR="00A876F6" w:rsidRPr="00292A4B">
        <w:rPr>
          <w:lang w:val="ru-RU"/>
        </w:rPr>
        <w:t>изкий уровень отмечается</w:t>
      </w:r>
      <w:r w:rsidRPr="00292A4B">
        <w:rPr>
          <w:lang w:val="ru-RU"/>
        </w:rPr>
        <w:t xml:space="preserve"> в наименее развитых странах (НРС)</w:t>
      </w:r>
      <w:r w:rsidR="00AE595B" w:rsidRPr="00292A4B">
        <w:rPr>
          <w:lang w:val="ru-RU"/>
        </w:rPr>
        <w:t xml:space="preserve">. </w:t>
      </w:r>
    </w:p>
    <w:p w:rsidR="00AE595B" w:rsidRPr="00292A4B" w:rsidRDefault="0026784D" w:rsidP="00865F23">
      <w:pPr>
        <w:rPr>
          <w:lang w:val="ru-RU"/>
        </w:rPr>
      </w:pPr>
      <w:r w:rsidRPr="00292A4B">
        <w:rPr>
          <w:lang w:val="ru-RU"/>
        </w:rPr>
        <w:t>Стремительно раст</w:t>
      </w:r>
      <w:r w:rsidR="00A876F6" w:rsidRPr="00292A4B">
        <w:rPr>
          <w:lang w:val="ru-RU"/>
        </w:rPr>
        <w:t>ет охват</w:t>
      </w:r>
      <w:r w:rsidRPr="00292A4B">
        <w:rPr>
          <w:lang w:val="ru-RU"/>
        </w:rPr>
        <w:t xml:space="preserve"> услуг</w:t>
      </w:r>
      <w:r w:rsidR="00A876F6" w:rsidRPr="00292A4B">
        <w:rPr>
          <w:lang w:val="ru-RU"/>
        </w:rPr>
        <w:t>ами</w:t>
      </w:r>
      <w:r w:rsidRPr="00292A4B">
        <w:rPr>
          <w:lang w:val="ru-RU"/>
        </w:rPr>
        <w:t xml:space="preserve"> подвижной широкополосной связи. </w:t>
      </w:r>
      <w:r w:rsidR="00A876F6" w:rsidRPr="00292A4B">
        <w:rPr>
          <w:lang w:val="ru-RU"/>
        </w:rPr>
        <w:t xml:space="preserve">В настоящее время </w:t>
      </w:r>
      <w:r w:rsidRPr="00292A4B">
        <w:rPr>
          <w:lang w:val="ru-RU"/>
        </w:rPr>
        <w:t xml:space="preserve">число контрактов на подвижную широкополосную связь </w:t>
      </w:r>
      <w:r w:rsidR="00A876F6" w:rsidRPr="00292A4B">
        <w:rPr>
          <w:lang w:val="ru-RU"/>
        </w:rPr>
        <w:t xml:space="preserve">во всем мире </w:t>
      </w:r>
      <w:r w:rsidRPr="00292A4B">
        <w:rPr>
          <w:lang w:val="ru-RU"/>
        </w:rPr>
        <w:t>превышает 50 на 100</w:t>
      </w:r>
      <w:r w:rsidR="00431C88" w:rsidRPr="00292A4B">
        <w:rPr>
          <w:lang w:val="ru-RU"/>
        </w:rPr>
        <w:t> </w:t>
      </w:r>
      <w:r w:rsidRPr="00292A4B">
        <w:rPr>
          <w:lang w:val="ru-RU"/>
        </w:rPr>
        <w:t>человек населения, что дает возможность совершенствования доступа к интернету и онлайновым услугам. Эту тенденцию ускоряет внедрение новых технологий подвижной связи, и LTE или более совершенные возможности теперь доступны большинству пользователей подвижной связи</w:t>
      </w:r>
      <w:r w:rsidR="00AE595B" w:rsidRPr="00292A4B">
        <w:rPr>
          <w:lang w:val="ru-RU"/>
        </w:rPr>
        <w:t xml:space="preserve">. </w:t>
      </w:r>
    </w:p>
    <w:p w:rsidR="00AE595B" w:rsidRPr="00292A4B" w:rsidRDefault="00142C78" w:rsidP="00865F23">
      <w:pPr>
        <w:rPr>
          <w:lang w:val="ru-RU"/>
        </w:rPr>
      </w:pPr>
      <w:r w:rsidRPr="00292A4B">
        <w:rPr>
          <w:lang w:val="ru-RU"/>
        </w:rPr>
        <w:t>Рост числа контрактов на фиксированную широкополосную связь в</w:t>
      </w:r>
      <w:r w:rsidR="0026784D" w:rsidRPr="00292A4B">
        <w:rPr>
          <w:lang w:val="ru-RU"/>
        </w:rPr>
        <w:t xml:space="preserve"> мир</w:t>
      </w:r>
      <w:r w:rsidRPr="00292A4B">
        <w:rPr>
          <w:lang w:val="ru-RU"/>
        </w:rPr>
        <w:t>овом масштабе</w:t>
      </w:r>
      <w:r w:rsidR="0026784D" w:rsidRPr="00292A4B">
        <w:rPr>
          <w:lang w:val="ru-RU"/>
        </w:rPr>
        <w:t xml:space="preserve"> замедлился, хотя этот показатель теперь не</w:t>
      </w:r>
      <w:r w:rsidR="00003A95" w:rsidRPr="00292A4B">
        <w:rPr>
          <w:lang w:val="ru-RU"/>
        </w:rPr>
        <w:t>значительно</w:t>
      </w:r>
      <w:r w:rsidR="0026784D" w:rsidRPr="00292A4B">
        <w:rPr>
          <w:lang w:val="ru-RU"/>
        </w:rPr>
        <w:t xml:space="preserve"> превышает число контрактов на фиксированную телефонную связь</w:t>
      </w:r>
      <w:r w:rsidR="00AE595B" w:rsidRPr="00292A4B">
        <w:rPr>
          <w:lang w:val="ru-RU"/>
        </w:rPr>
        <w:t xml:space="preserve">. </w:t>
      </w:r>
    </w:p>
    <w:p w:rsidR="00AE595B" w:rsidRPr="00292A4B" w:rsidRDefault="004F7367" w:rsidP="00865F23">
      <w:pPr>
        <w:rPr>
          <w:lang w:val="ru-RU"/>
        </w:rPr>
      </w:pPr>
      <w:r w:rsidRPr="00292A4B">
        <w:rPr>
          <w:lang w:val="ru-RU"/>
        </w:rPr>
        <w:t xml:space="preserve">Существуют значительные цифровые разрывы между странами и регионами, а также между развитыми и развивающимися странами, в особенности НРС. В развитых странах </w:t>
      </w:r>
      <w:r w:rsidR="00142C78" w:rsidRPr="00292A4B">
        <w:rPr>
          <w:lang w:val="ru-RU"/>
        </w:rPr>
        <w:t>число</w:t>
      </w:r>
      <w:r w:rsidRPr="00292A4B">
        <w:rPr>
          <w:lang w:val="ru-RU"/>
        </w:rPr>
        <w:t xml:space="preserve"> контрактов на подвижную широкополосную связь на 100</w:t>
      </w:r>
      <w:r w:rsidR="00431C88" w:rsidRPr="00292A4B">
        <w:rPr>
          <w:lang w:val="ru-RU"/>
        </w:rPr>
        <w:t> </w:t>
      </w:r>
      <w:r w:rsidRPr="00292A4B">
        <w:rPr>
          <w:lang w:val="ru-RU"/>
        </w:rPr>
        <w:t>человек населения</w:t>
      </w:r>
      <w:r w:rsidR="00142C78" w:rsidRPr="00292A4B">
        <w:rPr>
          <w:lang w:val="ru-RU"/>
        </w:rPr>
        <w:t xml:space="preserve"> вдвое больше</w:t>
      </w:r>
      <w:r w:rsidRPr="00292A4B">
        <w:rPr>
          <w:lang w:val="ru-RU"/>
        </w:rPr>
        <w:t xml:space="preserve">, чем в развивающихся странах, а разрыв между более </w:t>
      </w:r>
      <w:r w:rsidR="003746DF" w:rsidRPr="00292A4B">
        <w:rPr>
          <w:lang w:val="ru-RU"/>
        </w:rPr>
        <w:t>подключенными</w:t>
      </w:r>
      <w:r w:rsidRPr="00292A4B">
        <w:rPr>
          <w:lang w:val="ru-RU"/>
        </w:rPr>
        <w:t xml:space="preserve"> развивающимися странами и НРС за последние годы</w:t>
      </w:r>
      <w:r w:rsidR="00142C78" w:rsidRPr="00292A4B">
        <w:rPr>
          <w:lang w:val="ru-RU"/>
        </w:rPr>
        <w:t xml:space="preserve"> увеличился</w:t>
      </w:r>
      <w:r w:rsidRPr="00292A4B">
        <w:rPr>
          <w:lang w:val="ru-RU"/>
        </w:rPr>
        <w:t xml:space="preserve">. Показатели </w:t>
      </w:r>
      <w:r w:rsidR="003746DF" w:rsidRPr="00292A4B">
        <w:rPr>
          <w:lang w:val="ru-RU"/>
        </w:rPr>
        <w:t>количества</w:t>
      </w:r>
      <w:r w:rsidRPr="00292A4B">
        <w:rPr>
          <w:lang w:val="ru-RU"/>
        </w:rPr>
        <w:t xml:space="preserve"> контрактов на подвижную широкополосную связь гораздо выше в Европе и </w:t>
      </w:r>
      <w:r w:rsidR="008E6D59" w:rsidRPr="00292A4B">
        <w:rPr>
          <w:lang w:val="ru-RU"/>
        </w:rPr>
        <w:t xml:space="preserve">Северной и Южной </w:t>
      </w:r>
      <w:r w:rsidRPr="00292A4B">
        <w:rPr>
          <w:lang w:val="ru-RU"/>
        </w:rPr>
        <w:t xml:space="preserve">Америке, чем в других регионах, и более чем втрое превышают эти показатели в Африке. Наряду с этим абоненты в развитых странах, как правило, пользуются большей шириной полосы, чем </w:t>
      </w:r>
      <w:r w:rsidR="001E5500" w:rsidRPr="00292A4B">
        <w:rPr>
          <w:lang w:val="ru-RU"/>
        </w:rPr>
        <w:t xml:space="preserve">абоненты </w:t>
      </w:r>
      <w:r w:rsidRPr="00292A4B">
        <w:rPr>
          <w:lang w:val="ru-RU"/>
        </w:rPr>
        <w:t>в развивающихся странах</w:t>
      </w:r>
      <w:r w:rsidR="00AE595B" w:rsidRPr="00292A4B">
        <w:rPr>
          <w:lang w:val="ru-RU"/>
        </w:rPr>
        <w:t xml:space="preserve">. </w:t>
      </w:r>
      <w:r w:rsidRPr="00292A4B">
        <w:rPr>
          <w:lang w:val="ru-RU"/>
        </w:rPr>
        <w:t>Эти разрывы очевидны в использовании интернета, а также в возможности установления соединений</w:t>
      </w:r>
      <w:r w:rsidR="00AE595B" w:rsidRPr="00292A4B">
        <w:rPr>
          <w:lang w:val="ru-RU"/>
        </w:rPr>
        <w:t xml:space="preserve">. </w:t>
      </w:r>
    </w:p>
    <w:p w:rsidR="00AE595B" w:rsidRPr="00292A4B" w:rsidRDefault="00B07363" w:rsidP="00865F23">
      <w:pPr>
        <w:rPr>
          <w:lang w:val="ru-RU"/>
        </w:rPr>
      </w:pPr>
      <w:r w:rsidRPr="00292A4B">
        <w:rPr>
          <w:lang w:val="ru-RU"/>
        </w:rPr>
        <w:t xml:space="preserve">В настоящее время более половины домашних хозяйств в мире имеют доступ к интернету, хотя, </w:t>
      </w:r>
      <w:r w:rsidR="003746DF" w:rsidRPr="00292A4B">
        <w:rPr>
          <w:lang w:val="ru-RU"/>
        </w:rPr>
        <w:t>по-видимому</w:t>
      </w:r>
      <w:r w:rsidRPr="00292A4B">
        <w:rPr>
          <w:lang w:val="ru-RU"/>
        </w:rPr>
        <w:t>, темпы роста снизились и составляют менее 5</w:t>
      </w:r>
      <w:r w:rsidR="00AE5A1D" w:rsidRPr="00292A4B">
        <w:rPr>
          <w:lang w:val="ru-RU"/>
        </w:rPr>
        <w:t>%</w:t>
      </w:r>
      <w:r w:rsidRPr="00292A4B">
        <w:rPr>
          <w:lang w:val="ru-RU"/>
        </w:rPr>
        <w:t xml:space="preserve"> в год. Количество домашних хозяйств, имеющих подключение, в развитых странах почти вдвое выше, чем в развивающихся, и более чем в</w:t>
      </w:r>
      <w:r w:rsidR="0053516C" w:rsidRPr="00292A4B">
        <w:rPr>
          <w:lang w:val="ru-RU"/>
        </w:rPr>
        <w:t> </w:t>
      </w:r>
      <w:r w:rsidRPr="00292A4B">
        <w:rPr>
          <w:lang w:val="ru-RU"/>
        </w:rPr>
        <w:t>пять раз выше, чем в НРС. Существуют аналогичные различия в показателях доступа для</w:t>
      </w:r>
      <w:r w:rsidR="0053516C" w:rsidRPr="00292A4B">
        <w:rPr>
          <w:lang w:val="ru-RU"/>
        </w:rPr>
        <w:t> </w:t>
      </w:r>
      <w:r w:rsidRPr="00292A4B">
        <w:rPr>
          <w:lang w:val="ru-RU"/>
        </w:rPr>
        <w:t xml:space="preserve">индивидуальных пользователей. </w:t>
      </w:r>
      <w:r w:rsidR="00E41D50" w:rsidRPr="00292A4B">
        <w:rPr>
          <w:lang w:val="ru-RU"/>
        </w:rPr>
        <w:t>Европейцы</w:t>
      </w:r>
      <w:r w:rsidRPr="00292A4B">
        <w:rPr>
          <w:lang w:val="ru-RU"/>
        </w:rPr>
        <w:t xml:space="preserve"> более чем в три раза чаще</w:t>
      </w:r>
      <w:r w:rsidR="00D73023" w:rsidRPr="00292A4B">
        <w:rPr>
          <w:lang w:val="ru-RU"/>
        </w:rPr>
        <w:t xml:space="preserve">, чем африканцы, </w:t>
      </w:r>
      <w:r w:rsidRPr="00292A4B">
        <w:rPr>
          <w:lang w:val="ru-RU"/>
        </w:rPr>
        <w:t xml:space="preserve">имеют регулярный доступ к интернету, и при этом они, как правило, пользуются </w:t>
      </w:r>
      <w:r w:rsidR="00865D00" w:rsidRPr="00292A4B">
        <w:rPr>
          <w:lang w:val="ru-RU"/>
        </w:rPr>
        <w:t>более высокоскоростным доступом.</w:t>
      </w:r>
    </w:p>
    <w:p w:rsidR="00AE595B" w:rsidRPr="00292A4B" w:rsidRDefault="00B07363" w:rsidP="00865F23">
      <w:pPr>
        <w:rPr>
          <w:rFonts w:asciiTheme="minorHAnsi" w:hAnsiTheme="minorHAnsi"/>
          <w:szCs w:val="22"/>
          <w:lang w:val="ru-RU"/>
        </w:rPr>
      </w:pPr>
      <w:r w:rsidRPr="00292A4B">
        <w:rPr>
          <w:rFonts w:asciiTheme="minorHAnsi" w:hAnsiTheme="minorHAnsi"/>
          <w:szCs w:val="22"/>
          <w:lang w:val="ru-RU"/>
        </w:rPr>
        <w:t xml:space="preserve">Существует </w:t>
      </w:r>
      <w:r w:rsidR="00D33A5F" w:rsidRPr="00292A4B">
        <w:rPr>
          <w:rFonts w:asciiTheme="minorHAnsi" w:hAnsiTheme="minorHAnsi"/>
          <w:szCs w:val="22"/>
          <w:lang w:val="ru-RU"/>
        </w:rPr>
        <w:t xml:space="preserve">и </w:t>
      </w:r>
      <w:r w:rsidRPr="00292A4B">
        <w:rPr>
          <w:rFonts w:asciiTheme="minorHAnsi" w:hAnsiTheme="minorHAnsi"/>
          <w:szCs w:val="22"/>
          <w:lang w:val="ru-RU"/>
        </w:rPr>
        <w:t>значительный цифровой гендерный разрыв. Собранные МСЭ данные показывают, что</w:t>
      </w:r>
      <w:r w:rsidR="0053516C" w:rsidRPr="00292A4B">
        <w:rPr>
          <w:rFonts w:asciiTheme="minorHAnsi" w:hAnsiTheme="minorHAnsi"/>
          <w:szCs w:val="22"/>
          <w:lang w:val="ru-RU"/>
        </w:rPr>
        <w:t> </w:t>
      </w:r>
      <w:r w:rsidRPr="00292A4B">
        <w:rPr>
          <w:rFonts w:asciiTheme="minorHAnsi" w:hAnsiTheme="minorHAnsi"/>
          <w:szCs w:val="22"/>
          <w:lang w:val="ru-RU"/>
        </w:rPr>
        <w:t>этот цифровой гендерный разрыв относительно невелик в развитых странах, более выражен в</w:t>
      </w:r>
      <w:r w:rsidR="0053516C" w:rsidRPr="00292A4B">
        <w:rPr>
          <w:rFonts w:asciiTheme="minorHAnsi" w:hAnsiTheme="minorHAnsi"/>
          <w:szCs w:val="22"/>
          <w:lang w:val="ru-RU"/>
        </w:rPr>
        <w:t> </w:t>
      </w:r>
      <w:r w:rsidRPr="00292A4B">
        <w:rPr>
          <w:rFonts w:asciiTheme="minorHAnsi" w:hAnsiTheme="minorHAnsi"/>
          <w:szCs w:val="22"/>
          <w:lang w:val="ru-RU"/>
        </w:rPr>
        <w:t xml:space="preserve">развивающихся странах и значителен в НРС, где </w:t>
      </w:r>
      <w:r w:rsidR="00D33A5F" w:rsidRPr="00292A4B">
        <w:rPr>
          <w:rFonts w:asciiTheme="minorHAnsi" w:hAnsiTheme="minorHAnsi"/>
          <w:szCs w:val="22"/>
          <w:lang w:val="ru-RU"/>
        </w:rPr>
        <w:t xml:space="preserve">интернетом пользуется </w:t>
      </w:r>
      <w:r w:rsidRPr="00292A4B">
        <w:rPr>
          <w:rFonts w:asciiTheme="minorHAnsi" w:hAnsiTheme="minorHAnsi"/>
          <w:szCs w:val="22"/>
          <w:lang w:val="ru-RU"/>
        </w:rPr>
        <w:t>только каждая седьмая женщина</w:t>
      </w:r>
      <w:r w:rsidR="00D33A5F" w:rsidRPr="00292A4B">
        <w:rPr>
          <w:rFonts w:asciiTheme="minorHAnsi" w:hAnsiTheme="minorHAnsi"/>
          <w:szCs w:val="22"/>
          <w:lang w:val="ru-RU"/>
        </w:rPr>
        <w:t>,</w:t>
      </w:r>
      <w:r w:rsidRPr="00292A4B">
        <w:rPr>
          <w:rFonts w:asciiTheme="minorHAnsi" w:hAnsiTheme="minorHAnsi"/>
          <w:szCs w:val="22"/>
          <w:lang w:val="ru-RU"/>
        </w:rPr>
        <w:t xml:space="preserve"> тогда как среди мужчин </w:t>
      </w:r>
      <w:r w:rsidR="00D33A5F" w:rsidRPr="00292A4B">
        <w:rPr>
          <w:rFonts w:asciiTheme="minorHAnsi" w:hAnsiTheme="minorHAnsi"/>
          <w:szCs w:val="22"/>
          <w:lang w:val="ru-RU"/>
        </w:rPr>
        <w:t>пользователем интернета является каж</w:t>
      </w:r>
      <w:r w:rsidRPr="00292A4B">
        <w:rPr>
          <w:rFonts w:asciiTheme="minorHAnsi" w:hAnsiTheme="minorHAnsi"/>
          <w:szCs w:val="22"/>
          <w:lang w:val="ru-RU"/>
        </w:rPr>
        <w:t>дый пятый. Цифровой гендерный разрыв в Африке, судя по всему, значительно возрос за последние пять лет</w:t>
      </w:r>
      <w:r w:rsidR="00AE595B" w:rsidRPr="00292A4B">
        <w:rPr>
          <w:rFonts w:asciiTheme="minorHAnsi" w:hAnsiTheme="minorHAnsi"/>
          <w:szCs w:val="22"/>
          <w:lang w:val="ru-RU"/>
        </w:rPr>
        <w:t xml:space="preserve">. </w:t>
      </w:r>
    </w:p>
    <w:p w:rsidR="00AE595B" w:rsidRPr="00292A4B" w:rsidRDefault="00B07363" w:rsidP="00865F23">
      <w:pPr>
        <w:rPr>
          <w:rFonts w:asciiTheme="minorHAnsi" w:hAnsiTheme="minorHAnsi"/>
          <w:szCs w:val="22"/>
          <w:lang w:val="ru-RU"/>
        </w:rPr>
      </w:pPr>
      <w:r w:rsidRPr="00292A4B">
        <w:rPr>
          <w:rFonts w:asciiTheme="minorHAnsi" w:hAnsiTheme="minorHAnsi"/>
          <w:szCs w:val="22"/>
          <w:lang w:val="ru-RU"/>
        </w:rPr>
        <w:t>Вероятность подключения молодых людей выше, чем лиц более старшего возраста. Согласно оценкам, доля людей в возрасте от 15 до 24</w:t>
      </w:r>
      <w:r w:rsidR="00431C88" w:rsidRPr="00292A4B">
        <w:rPr>
          <w:rFonts w:asciiTheme="minorHAnsi" w:hAnsiTheme="minorHAnsi"/>
          <w:szCs w:val="22"/>
          <w:lang w:val="ru-RU"/>
        </w:rPr>
        <w:t> </w:t>
      </w:r>
      <w:r w:rsidRPr="00292A4B">
        <w:rPr>
          <w:rFonts w:asciiTheme="minorHAnsi" w:hAnsiTheme="minorHAnsi"/>
          <w:szCs w:val="22"/>
          <w:lang w:val="ru-RU"/>
        </w:rPr>
        <w:t>лет, имеющих подключение, в мире превышает 70</w:t>
      </w:r>
      <w:r w:rsidR="00AE5A1D" w:rsidRPr="00292A4B">
        <w:rPr>
          <w:rFonts w:asciiTheme="minorHAnsi" w:hAnsiTheme="minorHAnsi"/>
          <w:szCs w:val="22"/>
          <w:lang w:val="ru-RU"/>
        </w:rPr>
        <w:t>%</w:t>
      </w:r>
      <w:r w:rsidRPr="00292A4B">
        <w:rPr>
          <w:rFonts w:asciiTheme="minorHAnsi" w:hAnsiTheme="minorHAnsi"/>
          <w:szCs w:val="22"/>
          <w:lang w:val="ru-RU"/>
        </w:rPr>
        <w:t>, тогда как применительно к</w:t>
      </w:r>
      <w:r w:rsidR="00431C88" w:rsidRPr="00292A4B">
        <w:rPr>
          <w:rFonts w:asciiTheme="minorHAnsi" w:hAnsiTheme="minorHAnsi"/>
          <w:szCs w:val="22"/>
          <w:lang w:val="ru-RU"/>
        </w:rPr>
        <w:t> </w:t>
      </w:r>
      <w:r w:rsidRPr="00292A4B">
        <w:rPr>
          <w:rFonts w:asciiTheme="minorHAnsi" w:hAnsiTheme="minorHAnsi"/>
          <w:szCs w:val="22"/>
          <w:lang w:val="ru-RU"/>
        </w:rPr>
        <w:t>населению в целом этот показатель составляет всего 48</w:t>
      </w:r>
      <w:r w:rsidR="00AE5A1D" w:rsidRPr="00292A4B">
        <w:rPr>
          <w:rFonts w:asciiTheme="minorHAnsi" w:hAnsiTheme="minorHAnsi"/>
          <w:szCs w:val="22"/>
          <w:lang w:val="ru-RU"/>
        </w:rPr>
        <w:t>%</w:t>
      </w:r>
      <w:r w:rsidRPr="00292A4B">
        <w:rPr>
          <w:rFonts w:asciiTheme="minorHAnsi" w:hAnsiTheme="minorHAnsi"/>
          <w:szCs w:val="22"/>
          <w:lang w:val="ru-RU"/>
        </w:rPr>
        <w:t>. Пожилые люди реже имеют подключение</w:t>
      </w:r>
      <w:r w:rsidR="00D33A5F" w:rsidRPr="00292A4B">
        <w:rPr>
          <w:rFonts w:asciiTheme="minorHAnsi" w:hAnsiTheme="minorHAnsi"/>
          <w:szCs w:val="22"/>
          <w:lang w:val="ru-RU"/>
        </w:rPr>
        <w:t xml:space="preserve"> к сети</w:t>
      </w:r>
      <w:r w:rsidR="00AE595B" w:rsidRPr="00292A4B">
        <w:rPr>
          <w:rFonts w:asciiTheme="minorHAnsi" w:hAnsiTheme="minorHAnsi"/>
          <w:szCs w:val="22"/>
          <w:lang w:val="ru-RU"/>
        </w:rPr>
        <w:t xml:space="preserve">. </w:t>
      </w:r>
    </w:p>
    <w:p w:rsidR="00AE595B" w:rsidRPr="00292A4B" w:rsidRDefault="00B07363" w:rsidP="00865F23">
      <w:pPr>
        <w:rPr>
          <w:rFonts w:asciiTheme="minorHAnsi" w:hAnsiTheme="minorHAnsi"/>
          <w:szCs w:val="22"/>
          <w:lang w:val="ru-RU"/>
        </w:rPr>
      </w:pPr>
      <w:r w:rsidRPr="00292A4B">
        <w:rPr>
          <w:rFonts w:asciiTheme="minorHAnsi" w:hAnsiTheme="minorHAnsi"/>
          <w:szCs w:val="22"/>
          <w:lang w:val="ru-RU"/>
        </w:rPr>
        <w:t>С 2015 по 2016</w:t>
      </w:r>
      <w:r w:rsidR="00431C88" w:rsidRPr="00292A4B">
        <w:rPr>
          <w:rFonts w:asciiTheme="minorHAnsi" w:hAnsiTheme="minorHAnsi"/>
          <w:szCs w:val="22"/>
          <w:lang w:val="ru-RU"/>
        </w:rPr>
        <w:t> </w:t>
      </w:r>
      <w:r w:rsidRPr="00292A4B">
        <w:rPr>
          <w:rFonts w:asciiTheme="minorHAnsi" w:hAnsiTheme="minorHAnsi"/>
          <w:szCs w:val="22"/>
          <w:lang w:val="ru-RU"/>
        </w:rPr>
        <w:t xml:space="preserve">год </w:t>
      </w:r>
      <w:r w:rsidR="00D55A48" w:rsidRPr="00292A4B">
        <w:rPr>
          <w:rFonts w:asciiTheme="minorHAnsi" w:hAnsiTheme="minorHAnsi"/>
          <w:szCs w:val="22"/>
          <w:lang w:val="ru-RU"/>
        </w:rPr>
        <w:t xml:space="preserve">полоса пропускания международного трафика интернета </w:t>
      </w:r>
      <w:r w:rsidR="006257C0" w:rsidRPr="00292A4B">
        <w:rPr>
          <w:rFonts w:asciiTheme="minorHAnsi" w:hAnsiTheme="minorHAnsi"/>
          <w:szCs w:val="22"/>
          <w:lang w:val="ru-RU"/>
        </w:rPr>
        <w:t xml:space="preserve">увеличилась </w:t>
      </w:r>
      <w:r w:rsidRPr="00292A4B">
        <w:rPr>
          <w:rFonts w:asciiTheme="minorHAnsi" w:hAnsiTheme="minorHAnsi"/>
          <w:szCs w:val="22"/>
          <w:lang w:val="ru-RU"/>
        </w:rPr>
        <w:t xml:space="preserve">на 32%. </w:t>
      </w:r>
      <w:r w:rsidR="00B96D3C" w:rsidRPr="00292A4B">
        <w:rPr>
          <w:rFonts w:asciiTheme="minorHAnsi" w:hAnsiTheme="minorHAnsi"/>
          <w:szCs w:val="22"/>
          <w:lang w:val="ru-RU"/>
        </w:rPr>
        <w:t xml:space="preserve">Самый большой прирост из всех регионов зафиксирован за этот период в Африке – </w:t>
      </w:r>
      <w:r w:rsidRPr="00292A4B">
        <w:rPr>
          <w:rFonts w:asciiTheme="minorHAnsi" w:hAnsiTheme="minorHAnsi"/>
          <w:szCs w:val="22"/>
          <w:lang w:val="ru-RU"/>
        </w:rPr>
        <w:t>на 72%</w:t>
      </w:r>
      <w:r w:rsidR="00AE595B" w:rsidRPr="00292A4B">
        <w:rPr>
          <w:rFonts w:asciiTheme="minorHAnsi" w:hAnsiTheme="minorHAnsi"/>
          <w:szCs w:val="22"/>
          <w:lang w:val="ru-RU"/>
        </w:rPr>
        <w:t>.</w:t>
      </w:r>
    </w:p>
    <w:p w:rsidR="00AE595B" w:rsidRPr="00292A4B" w:rsidRDefault="006257C0" w:rsidP="00865F23">
      <w:pPr>
        <w:rPr>
          <w:rFonts w:asciiTheme="minorHAnsi" w:hAnsiTheme="minorHAnsi"/>
          <w:szCs w:val="22"/>
          <w:lang w:val="ru-RU"/>
        </w:rPr>
      </w:pPr>
      <w:r w:rsidRPr="00292A4B">
        <w:rPr>
          <w:rFonts w:asciiTheme="minorHAnsi" w:hAnsiTheme="minorHAnsi" w:cs="Arial"/>
          <w:szCs w:val="22"/>
          <w:lang w:val="ru-RU"/>
        </w:rPr>
        <w:t>Стратегии обеспечения того, чтобы все граждане, где бы они ни находились, имели доступ к</w:t>
      </w:r>
      <w:r w:rsidR="00431C88" w:rsidRPr="00292A4B">
        <w:rPr>
          <w:rFonts w:asciiTheme="minorHAnsi" w:hAnsiTheme="minorHAnsi" w:cs="Arial"/>
          <w:szCs w:val="22"/>
          <w:lang w:val="ru-RU"/>
        </w:rPr>
        <w:t> </w:t>
      </w:r>
      <w:r w:rsidR="009F5B94" w:rsidRPr="00292A4B">
        <w:rPr>
          <w:rFonts w:asciiTheme="minorHAnsi" w:hAnsiTheme="minorHAnsi" w:cs="Arial"/>
          <w:szCs w:val="22"/>
          <w:lang w:val="ru-RU"/>
        </w:rPr>
        <w:t xml:space="preserve">максимально качественной </w:t>
      </w:r>
      <w:r w:rsidRPr="00292A4B">
        <w:rPr>
          <w:rFonts w:asciiTheme="minorHAnsi" w:hAnsiTheme="minorHAnsi" w:cs="Arial"/>
          <w:szCs w:val="22"/>
          <w:lang w:val="ru-RU"/>
        </w:rPr>
        <w:t xml:space="preserve">инфраструктуре и услугам, являются важным приоритетом государственной политики, </w:t>
      </w:r>
      <w:r w:rsidR="009F5B94" w:rsidRPr="00292A4B">
        <w:rPr>
          <w:rFonts w:asciiTheme="minorHAnsi" w:hAnsiTheme="minorHAnsi" w:cs="Arial"/>
          <w:szCs w:val="22"/>
          <w:lang w:val="ru-RU"/>
        </w:rPr>
        <w:t xml:space="preserve">что </w:t>
      </w:r>
      <w:r w:rsidRPr="00292A4B">
        <w:rPr>
          <w:rFonts w:asciiTheme="minorHAnsi" w:hAnsiTheme="minorHAnsi" w:cs="Arial"/>
          <w:szCs w:val="22"/>
          <w:lang w:val="ru-RU"/>
        </w:rPr>
        <w:t xml:space="preserve">также будет способствовать достижению </w:t>
      </w:r>
      <w:r w:rsidR="009F5B94" w:rsidRPr="00292A4B">
        <w:rPr>
          <w:rFonts w:asciiTheme="minorHAnsi" w:hAnsiTheme="minorHAnsi" w:cs="Arial"/>
          <w:szCs w:val="22"/>
          <w:lang w:val="ru-RU"/>
        </w:rPr>
        <w:t>ЦУР</w:t>
      </w:r>
      <w:r w:rsidRPr="00292A4B">
        <w:rPr>
          <w:rFonts w:asciiTheme="minorHAnsi" w:hAnsiTheme="minorHAnsi" w:cs="Arial"/>
          <w:szCs w:val="22"/>
          <w:lang w:val="ru-RU"/>
        </w:rPr>
        <w:t xml:space="preserve">. </w:t>
      </w:r>
      <w:r w:rsidR="009F5B94" w:rsidRPr="00292A4B">
        <w:rPr>
          <w:szCs w:val="22"/>
          <w:lang w:val="ru-RU"/>
        </w:rPr>
        <w:t xml:space="preserve">Регулирование должно играть решающую роль в обеспечении процветания стремительно развивающихся в настоящее время рынков, формируя </w:t>
      </w:r>
      <w:r w:rsidR="00CB74AC" w:rsidRPr="00292A4B">
        <w:rPr>
          <w:szCs w:val="22"/>
          <w:lang w:val="ru-RU"/>
        </w:rPr>
        <w:t xml:space="preserve">при этом </w:t>
      </w:r>
      <w:r w:rsidR="009F5B94" w:rsidRPr="00292A4B">
        <w:rPr>
          <w:szCs w:val="22"/>
          <w:lang w:val="ru-RU"/>
        </w:rPr>
        <w:t xml:space="preserve">будущие рынки для цифровых услуг, которые </w:t>
      </w:r>
      <w:r w:rsidR="00CB74AC" w:rsidRPr="00292A4B">
        <w:rPr>
          <w:szCs w:val="22"/>
          <w:lang w:val="ru-RU"/>
        </w:rPr>
        <w:t>должны быть</w:t>
      </w:r>
      <w:r w:rsidR="009F5B94" w:rsidRPr="00292A4B">
        <w:rPr>
          <w:szCs w:val="22"/>
          <w:lang w:val="ru-RU"/>
        </w:rPr>
        <w:t xml:space="preserve"> инновационными, сбалансированными и доступными для всех. </w:t>
      </w:r>
      <w:r w:rsidR="00992185" w:rsidRPr="00292A4B">
        <w:rPr>
          <w:szCs w:val="22"/>
          <w:lang w:val="ru-RU"/>
        </w:rPr>
        <w:t>Более открытое</w:t>
      </w:r>
      <w:r w:rsidR="009F5B94" w:rsidRPr="00292A4B">
        <w:rPr>
          <w:szCs w:val="22"/>
          <w:lang w:val="ru-RU"/>
        </w:rPr>
        <w:t xml:space="preserve">, </w:t>
      </w:r>
      <w:r w:rsidR="00992185" w:rsidRPr="00292A4B">
        <w:rPr>
          <w:szCs w:val="22"/>
          <w:lang w:val="ru-RU"/>
        </w:rPr>
        <w:t xml:space="preserve">основанное </w:t>
      </w:r>
      <w:r w:rsidR="00424E72" w:rsidRPr="00292A4B">
        <w:rPr>
          <w:szCs w:val="22"/>
          <w:lang w:val="ru-RU"/>
        </w:rPr>
        <w:t xml:space="preserve">на </w:t>
      </w:r>
      <w:r w:rsidR="00992185" w:rsidRPr="00292A4B">
        <w:rPr>
          <w:szCs w:val="22"/>
          <w:lang w:val="ru-RU"/>
        </w:rPr>
        <w:t xml:space="preserve">стимулировании и взаимодействии </w:t>
      </w:r>
      <w:r w:rsidR="009F5B94" w:rsidRPr="00292A4B">
        <w:rPr>
          <w:szCs w:val="22"/>
          <w:lang w:val="ru-RU"/>
        </w:rPr>
        <w:t>регулирование не только будет полезно потребителям и предприятиям, но и поможет приблизить цифровое будущее для миллиардов людей, все еще лишенных соединения</w:t>
      </w:r>
      <w:r w:rsidR="00AE595B" w:rsidRPr="00292A4B">
        <w:rPr>
          <w:rFonts w:asciiTheme="minorHAnsi" w:hAnsiTheme="minorHAnsi"/>
          <w:szCs w:val="22"/>
          <w:lang w:val="ru-RU"/>
        </w:rPr>
        <w:t>.</w:t>
      </w:r>
    </w:p>
    <w:p w:rsidR="00AE595B" w:rsidRPr="00292A4B" w:rsidRDefault="00AE595B" w:rsidP="00865F23">
      <w:pPr>
        <w:pStyle w:val="Heading1"/>
        <w:tabs>
          <w:tab w:val="clear" w:pos="794"/>
          <w:tab w:val="left" w:pos="567"/>
        </w:tabs>
        <w:ind w:left="567" w:hanging="567"/>
        <w:rPr>
          <w:lang w:val="ru-RU"/>
        </w:rPr>
      </w:pPr>
      <w:r w:rsidRPr="00292A4B">
        <w:rPr>
          <w:lang w:val="ru-RU"/>
        </w:rPr>
        <w:t>B)</w:t>
      </w:r>
      <w:r w:rsidR="005E1C0F" w:rsidRPr="00292A4B">
        <w:rPr>
          <w:lang w:val="ru-RU"/>
        </w:rPr>
        <w:tab/>
      </w:r>
      <w:r w:rsidR="003507EC" w:rsidRPr="00292A4B">
        <w:rPr>
          <w:lang w:val="ru-RU"/>
        </w:rPr>
        <w:t>ВЫЯВЛЕНИЕ ПРОБЕЛОВ, ОБЛАСТ</w:t>
      </w:r>
      <w:r w:rsidR="00195FBC" w:rsidRPr="00292A4B">
        <w:rPr>
          <w:lang w:val="ru-RU"/>
        </w:rPr>
        <w:t>ЕЙ</w:t>
      </w:r>
      <w:r w:rsidR="003507EC" w:rsidRPr="00292A4B">
        <w:rPr>
          <w:lang w:val="ru-RU"/>
        </w:rPr>
        <w:t>, ТРЕБУЮЩИ</w:t>
      </w:r>
      <w:r w:rsidR="00195FBC" w:rsidRPr="00292A4B">
        <w:rPr>
          <w:lang w:val="ru-RU"/>
        </w:rPr>
        <w:t>Х</w:t>
      </w:r>
      <w:r w:rsidR="003507EC" w:rsidRPr="00292A4B">
        <w:rPr>
          <w:lang w:val="ru-RU"/>
        </w:rPr>
        <w:t xml:space="preserve"> НЕОТЛОЖНОГО ВНИМАНИЯ, РИСК</w:t>
      </w:r>
      <w:r w:rsidR="00195FBC" w:rsidRPr="00292A4B">
        <w:rPr>
          <w:lang w:val="ru-RU"/>
        </w:rPr>
        <w:t>ОВ</w:t>
      </w:r>
      <w:r w:rsidR="003507EC" w:rsidRPr="00292A4B">
        <w:rPr>
          <w:lang w:val="ru-RU"/>
        </w:rPr>
        <w:t xml:space="preserve"> И</w:t>
      </w:r>
      <w:r w:rsidR="00431C88" w:rsidRPr="00292A4B">
        <w:rPr>
          <w:lang w:val="ru-RU"/>
        </w:rPr>
        <w:t> </w:t>
      </w:r>
      <w:r w:rsidR="003507EC" w:rsidRPr="00292A4B">
        <w:rPr>
          <w:lang w:val="ru-RU"/>
        </w:rPr>
        <w:t>ПРОБЛЕМ</w:t>
      </w:r>
    </w:p>
    <w:p w:rsidR="00AE595B" w:rsidRPr="00292A4B" w:rsidRDefault="003507EC" w:rsidP="00865F23">
      <w:pPr>
        <w:pStyle w:val="Headingb"/>
        <w:rPr>
          <w:i/>
          <w:iCs/>
          <w:lang w:val="ru-RU"/>
        </w:rPr>
      </w:pPr>
      <w:r w:rsidRPr="00292A4B">
        <w:rPr>
          <w:i/>
          <w:iCs/>
          <w:lang w:val="ru-RU"/>
        </w:rPr>
        <w:t>Доступ к информационно-коммуникационным технологиям и их использование</w:t>
      </w:r>
      <w:r w:rsidR="00AE595B" w:rsidRPr="00292A4B">
        <w:rPr>
          <w:i/>
          <w:iCs/>
          <w:lang w:val="ru-RU"/>
        </w:rPr>
        <w:t xml:space="preserve"> </w:t>
      </w:r>
    </w:p>
    <w:p w:rsidR="00AE595B" w:rsidRPr="00292A4B" w:rsidRDefault="00177F8D" w:rsidP="002D0234">
      <w:pPr>
        <w:rPr>
          <w:lang w:val="ru-RU"/>
        </w:rPr>
      </w:pPr>
      <w:r w:rsidRPr="00292A4B">
        <w:rPr>
          <w:lang w:val="ru-RU"/>
        </w:rPr>
        <w:t xml:space="preserve">В последние пять лет число </w:t>
      </w:r>
      <w:r w:rsidR="00B96D3C" w:rsidRPr="00292A4B">
        <w:rPr>
          <w:lang w:val="ru-RU"/>
        </w:rPr>
        <w:t xml:space="preserve">контрактов на фиксированную широкополосную связь во всем мире </w:t>
      </w:r>
      <w:r w:rsidRPr="00292A4B">
        <w:rPr>
          <w:lang w:val="ru-RU"/>
        </w:rPr>
        <w:t>увеличи</w:t>
      </w:r>
      <w:r w:rsidR="00A2442D" w:rsidRPr="00292A4B">
        <w:rPr>
          <w:lang w:val="ru-RU"/>
        </w:rPr>
        <w:t>ва</w:t>
      </w:r>
      <w:r w:rsidRPr="00292A4B">
        <w:rPr>
          <w:lang w:val="ru-RU"/>
        </w:rPr>
        <w:t xml:space="preserve">лось на 9% </w:t>
      </w:r>
      <w:r w:rsidR="00B96D3C" w:rsidRPr="00292A4B">
        <w:rPr>
          <w:lang w:val="ru-RU"/>
        </w:rPr>
        <w:t xml:space="preserve">ежегодно, </w:t>
      </w:r>
      <w:r w:rsidRPr="00292A4B">
        <w:rPr>
          <w:lang w:val="ru-RU"/>
        </w:rPr>
        <w:t xml:space="preserve">и </w:t>
      </w:r>
      <w:r w:rsidR="00DB17A6" w:rsidRPr="00292A4B">
        <w:rPr>
          <w:lang w:val="ru-RU"/>
        </w:rPr>
        <w:t xml:space="preserve">прирост составил </w:t>
      </w:r>
      <w:r w:rsidRPr="00292A4B">
        <w:rPr>
          <w:lang w:val="ru-RU"/>
        </w:rPr>
        <w:t xml:space="preserve">330 миллионов новых </w:t>
      </w:r>
      <w:r w:rsidR="00DB17A6" w:rsidRPr="00292A4B">
        <w:rPr>
          <w:lang w:val="ru-RU"/>
        </w:rPr>
        <w:t>контрактов на фиксированную широкополосную связь</w:t>
      </w:r>
      <w:r w:rsidRPr="00292A4B">
        <w:rPr>
          <w:lang w:val="ru-RU"/>
        </w:rPr>
        <w:t xml:space="preserve">. Для преодоления разрыва между развитыми и развивающимися странами потребуется </w:t>
      </w:r>
      <w:r w:rsidR="00DB17A6" w:rsidRPr="00292A4B">
        <w:rPr>
          <w:lang w:val="ru-RU"/>
        </w:rPr>
        <w:t xml:space="preserve">еще </w:t>
      </w:r>
      <w:r w:rsidRPr="00292A4B">
        <w:rPr>
          <w:lang w:val="ru-RU"/>
        </w:rPr>
        <w:t xml:space="preserve">более высокий рост: в развитых странах </w:t>
      </w:r>
      <w:r w:rsidR="00DB17A6" w:rsidRPr="00292A4B">
        <w:rPr>
          <w:lang w:val="ru-RU"/>
        </w:rPr>
        <w:t>на 100</w:t>
      </w:r>
      <w:r w:rsidR="0053516C" w:rsidRPr="00292A4B">
        <w:rPr>
          <w:lang w:val="ru-RU"/>
        </w:rPr>
        <w:t> </w:t>
      </w:r>
      <w:r w:rsidR="00DB17A6" w:rsidRPr="00292A4B">
        <w:rPr>
          <w:lang w:val="ru-RU"/>
        </w:rPr>
        <w:t xml:space="preserve">жителей приходится </w:t>
      </w:r>
      <w:r w:rsidRPr="00292A4B">
        <w:rPr>
          <w:lang w:val="ru-RU"/>
        </w:rPr>
        <w:t xml:space="preserve">31 </w:t>
      </w:r>
      <w:r w:rsidR="00DB17A6" w:rsidRPr="00292A4B">
        <w:rPr>
          <w:lang w:val="ru-RU"/>
        </w:rPr>
        <w:t>контракт на фиксированную широкополосную связь</w:t>
      </w:r>
      <w:r w:rsidR="0090123F" w:rsidRPr="00292A4B">
        <w:rPr>
          <w:lang w:val="ru-RU"/>
        </w:rPr>
        <w:t>, тогда как</w:t>
      </w:r>
      <w:r w:rsidR="00DB17A6" w:rsidRPr="00292A4B">
        <w:rPr>
          <w:lang w:val="ru-RU"/>
        </w:rPr>
        <w:t xml:space="preserve"> </w:t>
      </w:r>
      <w:r w:rsidR="0090123F" w:rsidRPr="00292A4B">
        <w:rPr>
          <w:lang w:val="ru-RU"/>
        </w:rPr>
        <w:t>в развивающихся странах этот показатель составляет</w:t>
      </w:r>
      <w:r w:rsidRPr="00292A4B">
        <w:rPr>
          <w:lang w:val="ru-RU"/>
        </w:rPr>
        <w:t xml:space="preserve"> 9</w:t>
      </w:r>
      <w:r w:rsidR="0090123F" w:rsidRPr="00292A4B">
        <w:rPr>
          <w:lang w:val="ru-RU"/>
        </w:rPr>
        <w:t> </w:t>
      </w:r>
      <w:r w:rsidR="00DB17A6" w:rsidRPr="00292A4B">
        <w:rPr>
          <w:lang w:val="ru-RU"/>
        </w:rPr>
        <w:t>контракт</w:t>
      </w:r>
      <w:r w:rsidR="0090123F" w:rsidRPr="00292A4B">
        <w:rPr>
          <w:lang w:val="ru-RU"/>
        </w:rPr>
        <w:t>ов</w:t>
      </w:r>
      <w:r w:rsidR="00DB17A6" w:rsidRPr="00292A4B">
        <w:rPr>
          <w:lang w:val="ru-RU"/>
        </w:rPr>
        <w:t xml:space="preserve"> на 100 жителей</w:t>
      </w:r>
      <w:r w:rsidRPr="00292A4B">
        <w:rPr>
          <w:lang w:val="ru-RU"/>
        </w:rPr>
        <w:t xml:space="preserve">. </w:t>
      </w:r>
      <w:r w:rsidR="00136821" w:rsidRPr="00292A4B">
        <w:rPr>
          <w:lang w:val="ru-RU"/>
        </w:rPr>
        <w:t>В НРС внедрение фиксированной широкополосной связи остается весьма ограниченным:</w:t>
      </w:r>
      <w:r w:rsidRPr="00292A4B">
        <w:rPr>
          <w:lang w:val="ru-RU"/>
        </w:rPr>
        <w:t xml:space="preserve"> на 100 жителей </w:t>
      </w:r>
      <w:r w:rsidR="00136821" w:rsidRPr="00292A4B">
        <w:rPr>
          <w:lang w:val="ru-RU"/>
        </w:rPr>
        <w:t>там приходится только один контракт</w:t>
      </w:r>
      <w:r w:rsidR="00AE595B" w:rsidRPr="00292A4B">
        <w:rPr>
          <w:lang w:val="ru-RU"/>
        </w:rPr>
        <w:t>.</w:t>
      </w:r>
    </w:p>
    <w:p w:rsidR="00AE595B" w:rsidRPr="00292A4B" w:rsidRDefault="0090123F" w:rsidP="002D0234">
      <w:pPr>
        <w:rPr>
          <w:lang w:val="ru-RU"/>
        </w:rPr>
      </w:pPr>
      <w:r w:rsidRPr="00292A4B">
        <w:rPr>
          <w:lang w:val="ru-RU"/>
        </w:rPr>
        <w:t>Число контрактов на подвижную широкополосную связь в течение</w:t>
      </w:r>
      <w:r w:rsidR="00360014" w:rsidRPr="00292A4B">
        <w:rPr>
          <w:lang w:val="ru-RU"/>
        </w:rPr>
        <w:t xml:space="preserve"> последни</w:t>
      </w:r>
      <w:r w:rsidRPr="00292A4B">
        <w:rPr>
          <w:lang w:val="ru-RU"/>
        </w:rPr>
        <w:t>х</w:t>
      </w:r>
      <w:r w:rsidR="00360014" w:rsidRPr="00292A4B">
        <w:rPr>
          <w:lang w:val="ru-RU"/>
        </w:rPr>
        <w:t xml:space="preserve"> пят</w:t>
      </w:r>
      <w:r w:rsidRPr="00292A4B">
        <w:rPr>
          <w:lang w:val="ru-RU"/>
        </w:rPr>
        <w:t>и</w:t>
      </w:r>
      <w:r w:rsidR="00360014" w:rsidRPr="00292A4B">
        <w:rPr>
          <w:lang w:val="ru-RU"/>
        </w:rPr>
        <w:t xml:space="preserve"> лет росло более чем на 20</w:t>
      </w:r>
      <w:r w:rsidR="00AE5A1D" w:rsidRPr="00292A4B">
        <w:rPr>
          <w:lang w:val="ru-RU"/>
        </w:rPr>
        <w:t>%</w:t>
      </w:r>
      <w:r w:rsidR="00360014" w:rsidRPr="00292A4B">
        <w:rPr>
          <w:lang w:val="ru-RU"/>
        </w:rPr>
        <w:t xml:space="preserve"> в год, и ожидается, что </w:t>
      </w:r>
      <w:r w:rsidRPr="00292A4B">
        <w:rPr>
          <w:lang w:val="ru-RU"/>
        </w:rPr>
        <w:t xml:space="preserve">на глобальном уровне </w:t>
      </w:r>
      <w:r w:rsidR="00360014" w:rsidRPr="00292A4B">
        <w:rPr>
          <w:lang w:val="ru-RU"/>
        </w:rPr>
        <w:t>к концу 2017 года оно достигнет 4,3 м</w:t>
      </w:r>
      <w:r w:rsidR="00762F72" w:rsidRPr="00292A4B">
        <w:rPr>
          <w:lang w:val="ru-RU"/>
        </w:rPr>
        <w:t>иллиарда</w:t>
      </w:r>
      <w:r w:rsidR="00AE595B" w:rsidRPr="00292A4B">
        <w:rPr>
          <w:lang w:val="ru-RU"/>
        </w:rPr>
        <w:t xml:space="preserve">. </w:t>
      </w:r>
      <w:r w:rsidR="00360014" w:rsidRPr="00292A4B">
        <w:rPr>
          <w:lang w:val="ru-RU"/>
        </w:rPr>
        <w:t>Несмотря на столь высокие темпы роста в развивающихся странах и НРС, число контрактов на подвижную широкополосную связь на 100 жителей в развитых странах в два раза больше, чем в развивающихся, и в четыре раза больше, чем в НРС</w:t>
      </w:r>
      <w:r w:rsidR="00AE595B" w:rsidRPr="00292A4B">
        <w:rPr>
          <w:lang w:val="ru-RU"/>
        </w:rPr>
        <w:t>.</w:t>
      </w:r>
    </w:p>
    <w:p w:rsidR="00AE595B" w:rsidRPr="00292A4B" w:rsidRDefault="00360014" w:rsidP="002D0234">
      <w:pPr>
        <w:rPr>
          <w:lang w:val="ru-RU"/>
        </w:rPr>
      </w:pPr>
      <w:r w:rsidRPr="00292A4B">
        <w:rPr>
          <w:lang w:val="ru-RU"/>
        </w:rPr>
        <w:t xml:space="preserve">В развитых странах доля домашних хозяйств, имеющих доступ </w:t>
      </w:r>
      <w:r w:rsidR="004B09B5" w:rsidRPr="00292A4B">
        <w:rPr>
          <w:lang w:val="ru-RU"/>
        </w:rPr>
        <w:t>к</w:t>
      </w:r>
      <w:r w:rsidRPr="00292A4B">
        <w:rPr>
          <w:lang w:val="ru-RU"/>
        </w:rPr>
        <w:t xml:space="preserve"> интернет</w:t>
      </w:r>
      <w:r w:rsidR="004B09B5" w:rsidRPr="00292A4B">
        <w:rPr>
          <w:lang w:val="ru-RU"/>
        </w:rPr>
        <w:t>у</w:t>
      </w:r>
      <w:r w:rsidRPr="00292A4B">
        <w:rPr>
          <w:lang w:val="ru-RU"/>
        </w:rPr>
        <w:t xml:space="preserve"> дома, в два раза больше, чем в развивающихся странах. В НРС только 15% домашних хозяйств имеют доступ </w:t>
      </w:r>
      <w:r w:rsidR="004B09B5" w:rsidRPr="00292A4B">
        <w:rPr>
          <w:lang w:val="ru-RU"/>
        </w:rPr>
        <w:t>к</w:t>
      </w:r>
      <w:r w:rsidRPr="00292A4B">
        <w:rPr>
          <w:lang w:val="ru-RU"/>
        </w:rPr>
        <w:t xml:space="preserve"> интернет</w:t>
      </w:r>
      <w:r w:rsidR="004B09B5" w:rsidRPr="00292A4B">
        <w:rPr>
          <w:lang w:val="ru-RU"/>
        </w:rPr>
        <w:t>у</w:t>
      </w:r>
      <w:r w:rsidRPr="00292A4B">
        <w:rPr>
          <w:lang w:val="ru-RU"/>
        </w:rPr>
        <w:t xml:space="preserve"> дома. В этих странах многие пользователи </w:t>
      </w:r>
      <w:r w:rsidR="00353585" w:rsidRPr="00292A4B">
        <w:rPr>
          <w:lang w:val="ru-RU"/>
        </w:rPr>
        <w:t xml:space="preserve">интернета </w:t>
      </w:r>
      <w:r w:rsidRPr="00292A4B">
        <w:rPr>
          <w:lang w:val="ru-RU"/>
        </w:rPr>
        <w:t xml:space="preserve">получают доступ </w:t>
      </w:r>
      <w:r w:rsidR="004B09B5" w:rsidRPr="00292A4B">
        <w:rPr>
          <w:lang w:val="ru-RU"/>
        </w:rPr>
        <w:t>к</w:t>
      </w:r>
      <w:r w:rsidR="00353585" w:rsidRPr="00292A4B">
        <w:rPr>
          <w:lang w:val="ru-RU"/>
        </w:rPr>
        <w:t xml:space="preserve"> интернет</w:t>
      </w:r>
      <w:r w:rsidR="004B09B5" w:rsidRPr="00292A4B">
        <w:rPr>
          <w:lang w:val="ru-RU"/>
        </w:rPr>
        <w:t>у</w:t>
      </w:r>
      <w:r w:rsidR="00353585" w:rsidRPr="00292A4B">
        <w:rPr>
          <w:lang w:val="ru-RU"/>
        </w:rPr>
        <w:t xml:space="preserve"> с </w:t>
      </w:r>
      <w:r w:rsidRPr="00292A4B">
        <w:rPr>
          <w:lang w:val="ru-RU"/>
        </w:rPr>
        <w:t xml:space="preserve">работы, </w:t>
      </w:r>
      <w:r w:rsidR="00353585" w:rsidRPr="00292A4B">
        <w:rPr>
          <w:lang w:val="ru-RU"/>
        </w:rPr>
        <w:t xml:space="preserve">из </w:t>
      </w:r>
      <w:r w:rsidRPr="00292A4B">
        <w:rPr>
          <w:lang w:val="ru-RU"/>
        </w:rPr>
        <w:t>школ</w:t>
      </w:r>
      <w:r w:rsidR="00353585" w:rsidRPr="00292A4B">
        <w:rPr>
          <w:lang w:val="ru-RU"/>
        </w:rPr>
        <w:t>ы</w:t>
      </w:r>
      <w:r w:rsidRPr="00292A4B">
        <w:rPr>
          <w:lang w:val="ru-RU"/>
        </w:rPr>
        <w:t xml:space="preserve"> и</w:t>
      </w:r>
      <w:r w:rsidR="00353585" w:rsidRPr="00292A4B">
        <w:rPr>
          <w:lang w:val="ru-RU"/>
        </w:rPr>
        <w:t>ли из</w:t>
      </w:r>
      <w:r w:rsidRPr="00292A4B">
        <w:rPr>
          <w:lang w:val="ru-RU"/>
        </w:rPr>
        <w:t xml:space="preserve"> университет</w:t>
      </w:r>
      <w:r w:rsidR="00353585" w:rsidRPr="00292A4B">
        <w:rPr>
          <w:lang w:val="ru-RU"/>
        </w:rPr>
        <w:t>а, либо</w:t>
      </w:r>
      <w:r w:rsidRPr="00292A4B">
        <w:rPr>
          <w:lang w:val="ru-RU"/>
        </w:rPr>
        <w:t xml:space="preserve"> из</w:t>
      </w:r>
      <w:r w:rsidR="00431C88" w:rsidRPr="00292A4B">
        <w:rPr>
          <w:lang w:val="ru-RU"/>
        </w:rPr>
        <w:t> </w:t>
      </w:r>
      <w:r w:rsidRPr="00292A4B">
        <w:rPr>
          <w:lang w:val="ru-RU"/>
        </w:rPr>
        <w:t xml:space="preserve">других общих общественных </w:t>
      </w:r>
      <w:r w:rsidR="008D1A8C" w:rsidRPr="00292A4B">
        <w:rPr>
          <w:lang w:val="ru-RU"/>
        </w:rPr>
        <w:t xml:space="preserve">мест </w:t>
      </w:r>
      <w:r w:rsidRPr="00292A4B">
        <w:rPr>
          <w:lang w:val="ru-RU"/>
        </w:rPr>
        <w:t>вне дома</w:t>
      </w:r>
      <w:r w:rsidR="00AE595B" w:rsidRPr="00292A4B">
        <w:rPr>
          <w:lang w:val="ru-RU"/>
        </w:rPr>
        <w:t>.</w:t>
      </w:r>
    </w:p>
    <w:p w:rsidR="00AE595B" w:rsidRPr="00292A4B" w:rsidRDefault="00360014" w:rsidP="002D0234">
      <w:pPr>
        <w:pStyle w:val="Headingb"/>
        <w:rPr>
          <w:i/>
          <w:iCs/>
          <w:lang w:val="ru-RU"/>
        </w:rPr>
      </w:pPr>
      <w:r w:rsidRPr="00292A4B">
        <w:rPr>
          <w:i/>
          <w:iCs/>
          <w:lang w:val="ru-RU"/>
        </w:rPr>
        <w:t>Разрыв между сельскими и городскими районами</w:t>
      </w:r>
    </w:p>
    <w:p w:rsidR="00AE595B" w:rsidRPr="00292A4B" w:rsidRDefault="00353585" w:rsidP="002D0234">
      <w:pPr>
        <w:rPr>
          <w:lang w:val="ru-RU"/>
        </w:rPr>
      </w:pPr>
      <w:r w:rsidRPr="00292A4B">
        <w:rPr>
          <w:lang w:val="ru-RU"/>
        </w:rPr>
        <w:t>Цифровой разрыв также проявля</w:t>
      </w:r>
      <w:r w:rsidR="008E6D59" w:rsidRPr="00292A4B">
        <w:rPr>
          <w:lang w:val="ru-RU"/>
        </w:rPr>
        <w:t>е</w:t>
      </w:r>
      <w:r w:rsidRPr="00292A4B">
        <w:rPr>
          <w:lang w:val="ru-RU"/>
        </w:rPr>
        <w:t>тся внутри стран, например между городскими и сельскими районами. В</w:t>
      </w:r>
      <w:r w:rsidR="004B09B5" w:rsidRPr="00292A4B">
        <w:rPr>
          <w:lang w:val="ru-RU"/>
        </w:rPr>
        <w:t> </w:t>
      </w:r>
      <w:r w:rsidRPr="00292A4B">
        <w:rPr>
          <w:lang w:val="ru-RU"/>
        </w:rPr>
        <w:t>некоторых развивающихся странах по-прежнему имеются сельские районы, которые</w:t>
      </w:r>
      <w:r w:rsidR="008D1A8C" w:rsidRPr="00292A4B">
        <w:rPr>
          <w:lang w:val="ru-RU"/>
        </w:rPr>
        <w:t xml:space="preserve"> в</w:t>
      </w:r>
      <w:r w:rsidR="0053516C" w:rsidRPr="00292A4B">
        <w:rPr>
          <w:lang w:val="ru-RU"/>
        </w:rPr>
        <w:t> </w:t>
      </w:r>
      <w:r w:rsidRPr="00292A4B">
        <w:rPr>
          <w:lang w:val="ru-RU"/>
        </w:rPr>
        <w:t>недостаточно</w:t>
      </w:r>
      <w:r w:rsidR="008D1A8C" w:rsidRPr="00292A4B">
        <w:rPr>
          <w:lang w:val="ru-RU"/>
        </w:rPr>
        <w:t>й мере</w:t>
      </w:r>
      <w:r w:rsidRPr="00292A4B">
        <w:rPr>
          <w:lang w:val="ru-RU"/>
        </w:rPr>
        <w:t xml:space="preserve"> охвачены </w:t>
      </w:r>
      <w:r w:rsidR="00C61630" w:rsidRPr="00292A4B">
        <w:rPr>
          <w:lang w:val="ru-RU"/>
        </w:rPr>
        <w:t xml:space="preserve">проводными линиями </w:t>
      </w:r>
      <w:r w:rsidRPr="00292A4B">
        <w:rPr>
          <w:lang w:val="ru-RU"/>
        </w:rPr>
        <w:t xml:space="preserve">или </w:t>
      </w:r>
      <w:r w:rsidR="0077663C" w:rsidRPr="00292A4B">
        <w:rPr>
          <w:lang w:val="ru-RU"/>
        </w:rPr>
        <w:t xml:space="preserve">сигналом </w:t>
      </w:r>
      <w:r w:rsidR="0059715A" w:rsidRPr="00292A4B">
        <w:rPr>
          <w:lang w:val="ru-RU"/>
        </w:rPr>
        <w:t>подвижной</w:t>
      </w:r>
      <w:r w:rsidR="0077663C" w:rsidRPr="00292A4B">
        <w:rPr>
          <w:lang w:val="ru-RU"/>
        </w:rPr>
        <w:t xml:space="preserve"> </w:t>
      </w:r>
      <w:r w:rsidRPr="00292A4B">
        <w:rPr>
          <w:lang w:val="ru-RU"/>
        </w:rPr>
        <w:t>сотов</w:t>
      </w:r>
      <w:r w:rsidR="0077663C" w:rsidRPr="00292A4B">
        <w:rPr>
          <w:lang w:val="ru-RU"/>
        </w:rPr>
        <w:t>ой связи</w:t>
      </w:r>
      <w:r w:rsidRPr="00292A4B">
        <w:rPr>
          <w:lang w:val="ru-RU"/>
        </w:rPr>
        <w:t xml:space="preserve"> и</w:t>
      </w:r>
      <w:r w:rsidR="008D1A8C" w:rsidRPr="00292A4B">
        <w:rPr>
          <w:lang w:val="ru-RU"/>
        </w:rPr>
        <w:t xml:space="preserve"> вследствие этого имеют </w:t>
      </w:r>
      <w:r w:rsidRPr="00292A4B">
        <w:rPr>
          <w:lang w:val="ru-RU"/>
        </w:rPr>
        <w:t>ограниченны</w:t>
      </w:r>
      <w:r w:rsidR="008D1A8C" w:rsidRPr="00292A4B">
        <w:rPr>
          <w:lang w:val="ru-RU"/>
        </w:rPr>
        <w:t>й</w:t>
      </w:r>
      <w:r w:rsidRPr="00292A4B">
        <w:rPr>
          <w:lang w:val="ru-RU"/>
        </w:rPr>
        <w:t xml:space="preserve"> доступ или </w:t>
      </w:r>
      <w:r w:rsidR="008D1A8C" w:rsidRPr="00292A4B">
        <w:rPr>
          <w:lang w:val="ru-RU"/>
        </w:rPr>
        <w:t xml:space="preserve">вообще не имеют </w:t>
      </w:r>
      <w:r w:rsidRPr="00292A4B">
        <w:rPr>
          <w:lang w:val="ru-RU"/>
        </w:rPr>
        <w:t xml:space="preserve">доступа </w:t>
      </w:r>
      <w:r w:rsidR="008D1A8C" w:rsidRPr="00292A4B">
        <w:rPr>
          <w:lang w:val="ru-RU"/>
        </w:rPr>
        <w:t>в</w:t>
      </w:r>
      <w:r w:rsidRPr="00292A4B">
        <w:rPr>
          <w:lang w:val="ru-RU"/>
        </w:rPr>
        <w:t xml:space="preserve"> </w:t>
      </w:r>
      <w:r w:rsidR="008D1A8C" w:rsidRPr="00292A4B">
        <w:rPr>
          <w:lang w:val="ru-RU"/>
        </w:rPr>
        <w:t>интернет</w:t>
      </w:r>
      <w:r w:rsidRPr="00292A4B">
        <w:rPr>
          <w:lang w:val="ru-RU"/>
        </w:rPr>
        <w:t>. Более низки</w:t>
      </w:r>
      <w:r w:rsidR="00C61630" w:rsidRPr="00292A4B">
        <w:rPr>
          <w:lang w:val="ru-RU"/>
        </w:rPr>
        <w:t>й уровень</w:t>
      </w:r>
      <w:r w:rsidRPr="00292A4B">
        <w:rPr>
          <w:lang w:val="ru-RU"/>
        </w:rPr>
        <w:t xml:space="preserve"> доход</w:t>
      </w:r>
      <w:r w:rsidR="00C61630" w:rsidRPr="00292A4B">
        <w:rPr>
          <w:lang w:val="ru-RU"/>
        </w:rPr>
        <w:t>ов</w:t>
      </w:r>
      <w:r w:rsidRPr="00292A4B">
        <w:rPr>
          <w:lang w:val="ru-RU"/>
        </w:rPr>
        <w:t xml:space="preserve">, </w:t>
      </w:r>
      <w:r w:rsidR="00C61630" w:rsidRPr="00292A4B">
        <w:rPr>
          <w:lang w:val="ru-RU"/>
        </w:rPr>
        <w:t>характерный для</w:t>
      </w:r>
      <w:r w:rsidRPr="00292A4B">
        <w:rPr>
          <w:lang w:val="ru-RU"/>
        </w:rPr>
        <w:t xml:space="preserve"> сельских район</w:t>
      </w:r>
      <w:r w:rsidR="00C61630" w:rsidRPr="00292A4B">
        <w:rPr>
          <w:lang w:val="ru-RU"/>
        </w:rPr>
        <w:t>ов</w:t>
      </w:r>
      <w:r w:rsidRPr="00292A4B">
        <w:rPr>
          <w:lang w:val="ru-RU"/>
        </w:rPr>
        <w:t xml:space="preserve"> некоторых стран, </w:t>
      </w:r>
      <w:r w:rsidR="004B09B5" w:rsidRPr="00292A4B">
        <w:rPr>
          <w:lang w:val="ru-RU"/>
        </w:rPr>
        <w:t xml:space="preserve">вероятно, </w:t>
      </w:r>
      <w:r w:rsidRPr="00292A4B">
        <w:rPr>
          <w:lang w:val="ru-RU"/>
        </w:rPr>
        <w:t xml:space="preserve">также </w:t>
      </w:r>
      <w:r w:rsidR="002C6D6A" w:rsidRPr="00292A4B">
        <w:rPr>
          <w:lang w:val="ru-RU"/>
        </w:rPr>
        <w:t>обусловливает</w:t>
      </w:r>
      <w:r w:rsidR="009420EC" w:rsidRPr="00292A4B">
        <w:rPr>
          <w:lang w:val="ru-RU"/>
        </w:rPr>
        <w:t xml:space="preserve"> </w:t>
      </w:r>
      <w:r w:rsidR="009B1062" w:rsidRPr="00292A4B">
        <w:rPr>
          <w:lang w:val="ru-RU"/>
        </w:rPr>
        <w:t>более низки</w:t>
      </w:r>
      <w:r w:rsidR="002C6D6A" w:rsidRPr="00292A4B">
        <w:rPr>
          <w:lang w:val="ru-RU"/>
        </w:rPr>
        <w:t>е</w:t>
      </w:r>
      <w:r w:rsidR="009B1062" w:rsidRPr="00292A4B">
        <w:rPr>
          <w:lang w:val="ru-RU"/>
        </w:rPr>
        <w:t xml:space="preserve"> </w:t>
      </w:r>
      <w:r w:rsidR="00104A26" w:rsidRPr="00292A4B">
        <w:rPr>
          <w:lang w:val="ru-RU"/>
        </w:rPr>
        <w:t>масштаб</w:t>
      </w:r>
      <w:r w:rsidR="002C6D6A" w:rsidRPr="00292A4B">
        <w:rPr>
          <w:lang w:val="ru-RU"/>
        </w:rPr>
        <w:t xml:space="preserve">ы </w:t>
      </w:r>
      <w:r w:rsidR="00104A26" w:rsidRPr="00292A4B">
        <w:rPr>
          <w:lang w:val="ru-RU"/>
        </w:rPr>
        <w:t xml:space="preserve">внедрения </w:t>
      </w:r>
      <w:r w:rsidRPr="00292A4B">
        <w:rPr>
          <w:lang w:val="ru-RU"/>
        </w:rPr>
        <w:t>и</w:t>
      </w:r>
      <w:r w:rsidR="00431C88" w:rsidRPr="00292A4B">
        <w:rPr>
          <w:lang w:val="ru-RU"/>
        </w:rPr>
        <w:t> </w:t>
      </w:r>
      <w:r w:rsidRPr="00292A4B">
        <w:rPr>
          <w:lang w:val="ru-RU"/>
        </w:rPr>
        <w:t>использовани</w:t>
      </w:r>
      <w:r w:rsidR="009420EC" w:rsidRPr="00292A4B">
        <w:rPr>
          <w:lang w:val="ru-RU"/>
        </w:rPr>
        <w:t>я</w:t>
      </w:r>
      <w:r w:rsidRPr="00292A4B">
        <w:rPr>
          <w:lang w:val="ru-RU"/>
        </w:rPr>
        <w:t xml:space="preserve"> ИКТ. </w:t>
      </w:r>
      <w:r w:rsidR="004F528B" w:rsidRPr="00292A4B">
        <w:rPr>
          <w:lang w:val="ru-RU"/>
        </w:rPr>
        <w:t>Экономическое обоснование</w:t>
      </w:r>
      <w:r w:rsidRPr="00292A4B">
        <w:rPr>
          <w:lang w:val="ru-RU"/>
        </w:rPr>
        <w:t xml:space="preserve"> охвата сельских районов, </w:t>
      </w:r>
      <w:r w:rsidR="00B7383A" w:rsidRPr="00292A4B">
        <w:rPr>
          <w:lang w:val="ru-RU"/>
        </w:rPr>
        <w:t xml:space="preserve">в которых </w:t>
      </w:r>
      <w:r w:rsidRPr="00292A4B">
        <w:rPr>
          <w:lang w:val="ru-RU"/>
        </w:rPr>
        <w:t>топографи</w:t>
      </w:r>
      <w:r w:rsidR="00B7383A" w:rsidRPr="00292A4B">
        <w:rPr>
          <w:lang w:val="ru-RU"/>
        </w:rPr>
        <w:t>ческие</w:t>
      </w:r>
      <w:r w:rsidRPr="00292A4B">
        <w:rPr>
          <w:lang w:val="ru-RU"/>
        </w:rPr>
        <w:t xml:space="preserve"> и демографи</w:t>
      </w:r>
      <w:r w:rsidR="00B7383A" w:rsidRPr="00292A4B">
        <w:rPr>
          <w:lang w:val="ru-RU"/>
        </w:rPr>
        <w:t>ческие условия</w:t>
      </w:r>
      <w:r w:rsidRPr="00292A4B">
        <w:rPr>
          <w:lang w:val="ru-RU"/>
        </w:rPr>
        <w:t xml:space="preserve"> </w:t>
      </w:r>
      <w:r w:rsidR="00B7383A" w:rsidRPr="00292A4B">
        <w:rPr>
          <w:lang w:val="ru-RU"/>
        </w:rPr>
        <w:t xml:space="preserve">зачастую </w:t>
      </w:r>
      <w:r w:rsidR="007379DA" w:rsidRPr="00292A4B">
        <w:rPr>
          <w:lang w:val="ru-RU"/>
        </w:rPr>
        <w:t>делают невозможной рыночную жизнеспособность</w:t>
      </w:r>
      <w:r w:rsidR="00B7383A" w:rsidRPr="00292A4B">
        <w:rPr>
          <w:lang w:val="ru-RU"/>
        </w:rPr>
        <w:t>, является про</w:t>
      </w:r>
      <w:r w:rsidR="008A52F9" w:rsidRPr="00292A4B">
        <w:rPr>
          <w:lang w:val="ru-RU"/>
        </w:rPr>
        <w:t>б</w:t>
      </w:r>
      <w:r w:rsidR="00B7383A" w:rsidRPr="00292A4B">
        <w:rPr>
          <w:lang w:val="ru-RU"/>
        </w:rPr>
        <w:t>лематичным</w:t>
      </w:r>
      <w:r w:rsidR="00AE595B" w:rsidRPr="00292A4B">
        <w:rPr>
          <w:lang w:val="ru-RU"/>
        </w:rPr>
        <w:t>.</w:t>
      </w:r>
      <w:r w:rsidR="00431C88" w:rsidRPr="00292A4B">
        <w:rPr>
          <w:lang w:val="ru-RU"/>
        </w:rPr>
        <w:t xml:space="preserve"> </w:t>
      </w:r>
    </w:p>
    <w:p w:rsidR="00AE595B" w:rsidRPr="00292A4B" w:rsidRDefault="003E0291" w:rsidP="002D0234">
      <w:pPr>
        <w:rPr>
          <w:lang w:val="ru-RU"/>
        </w:rPr>
      </w:pPr>
      <w:r w:rsidRPr="00292A4B">
        <w:rPr>
          <w:lang w:val="ru-RU"/>
        </w:rPr>
        <w:t xml:space="preserve">Переход от </w:t>
      </w:r>
      <w:r w:rsidR="008E27EB" w:rsidRPr="00292A4B">
        <w:rPr>
          <w:lang w:val="ru-RU"/>
        </w:rPr>
        <w:t xml:space="preserve">услуг подвижной связи </w:t>
      </w:r>
      <w:r w:rsidRPr="00292A4B">
        <w:rPr>
          <w:lang w:val="ru-RU"/>
        </w:rPr>
        <w:t xml:space="preserve">2G к 3G в некоторых странах, а также переход от </w:t>
      </w:r>
      <w:r w:rsidR="0035301E" w:rsidRPr="00292A4B">
        <w:rPr>
          <w:lang w:val="ru-RU"/>
        </w:rPr>
        <w:t>технологий</w:t>
      </w:r>
      <w:r w:rsidR="008E27EB" w:rsidRPr="00292A4B">
        <w:rPr>
          <w:lang w:val="ru-RU"/>
        </w:rPr>
        <w:t xml:space="preserve"> </w:t>
      </w:r>
      <w:r w:rsidRPr="00292A4B">
        <w:rPr>
          <w:lang w:val="ru-RU"/>
        </w:rPr>
        <w:t>3G к</w:t>
      </w:r>
      <w:r w:rsidR="0053516C" w:rsidRPr="00292A4B">
        <w:rPr>
          <w:lang w:val="ru-RU"/>
        </w:rPr>
        <w:t> </w:t>
      </w:r>
      <w:r w:rsidRPr="00292A4B">
        <w:rPr>
          <w:lang w:val="ru-RU"/>
        </w:rPr>
        <w:t xml:space="preserve">LTE или LTE-Advanced в некоторых других странах предоставляет </w:t>
      </w:r>
      <w:r w:rsidR="008C05F5" w:rsidRPr="00292A4B">
        <w:rPr>
          <w:lang w:val="ru-RU"/>
        </w:rPr>
        <w:t>д</w:t>
      </w:r>
      <w:r w:rsidR="008E27EB" w:rsidRPr="00292A4B">
        <w:rPr>
          <w:lang w:val="ru-RU"/>
        </w:rPr>
        <w:t xml:space="preserve">ирективным органам </w:t>
      </w:r>
      <w:r w:rsidRPr="00292A4B">
        <w:rPr>
          <w:lang w:val="ru-RU"/>
        </w:rPr>
        <w:t xml:space="preserve">возможность </w:t>
      </w:r>
      <w:r w:rsidR="00E4184B" w:rsidRPr="00292A4B">
        <w:rPr>
          <w:lang w:val="ru-RU"/>
        </w:rPr>
        <w:t xml:space="preserve">коренным </w:t>
      </w:r>
      <w:r w:rsidR="008E27EB" w:rsidRPr="00292A4B">
        <w:rPr>
          <w:lang w:val="ru-RU"/>
        </w:rPr>
        <w:t xml:space="preserve">образом </w:t>
      </w:r>
      <w:r w:rsidR="00E4184B" w:rsidRPr="00292A4B">
        <w:rPr>
          <w:lang w:val="ru-RU"/>
        </w:rPr>
        <w:t xml:space="preserve">реорганизовать </w:t>
      </w:r>
      <w:r w:rsidRPr="00292A4B">
        <w:rPr>
          <w:lang w:val="ru-RU"/>
        </w:rPr>
        <w:t>рынок</w:t>
      </w:r>
      <w:r w:rsidR="008E27EB" w:rsidRPr="00292A4B">
        <w:rPr>
          <w:lang w:val="ru-RU"/>
        </w:rPr>
        <w:t xml:space="preserve"> услуг подвижной связи</w:t>
      </w:r>
      <w:r w:rsidRPr="00292A4B">
        <w:rPr>
          <w:lang w:val="ru-RU"/>
        </w:rPr>
        <w:t xml:space="preserve">. </w:t>
      </w:r>
      <w:r w:rsidR="008C05F5" w:rsidRPr="00292A4B">
        <w:rPr>
          <w:lang w:val="ru-RU"/>
        </w:rPr>
        <w:t xml:space="preserve">Связанные с новыми лицензиями обязательства по обеспечению </w:t>
      </w:r>
      <w:r w:rsidRPr="00292A4B">
        <w:rPr>
          <w:lang w:val="ru-RU"/>
        </w:rPr>
        <w:t>покрыти</w:t>
      </w:r>
      <w:r w:rsidR="008C05F5" w:rsidRPr="00292A4B">
        <w:rPr>
          <w:lang w:val="ru-RU"/>
        </w:rPr>
        <w:t>я</w:t>
      </w:r>
      <w:r w:rsidRPr="00292A4B">
        <w:rPr>
          <w:lang w:val="ru-RU"/>
        </w:rPr>
        <w:t xml:space="preserve"> оказались эффективным способом расширения покрытия сетей 3G и LTE </w:t>
      </w:r>
      <w:r w:rsidR="0035301E" w:rsidRPr="00292A4B">
        <w:rPr>
          <w:lang w:val="ru-RU"/>
        </w:rPr>
        <w:t xml:space="preserve">для обеспечения охвата </w:t>
      </w:r>
      <w:r w:rsidRPr="00292A4B">
        <w:rPr>
          <w:lang w:val="ru-RU"/>
        </w:rPr>
        <w:t>сельски</w:t>
      </w:r>
      <w:r w:rsidR="0035301E" w:rsidRPr="00292A4B">
        <w:rPr>
          <w:lang w:val="ru-RU"/>
        </w:rPr>
        <w:t>х</w:t>
      </w:r>
      <w:r w:rsidRPr="00292A4B">
        <w:rPr>
          <w:lang w:val="ru-RU"/>
        </w:rPr>
        <w:t xml:space="preserve"> район</w:t>
      </w:r>
      <w:r w:rsidR="0035301E" w:rsidRPr="00292A4B">
        <w:rPr>
          <w:lang w:val="ru-RU"/>
        </w:rPr>
        <w:t>ов</w:t>
      </w:r>
      <w:r w:rsidRPr="00292A4B">
        <w:rPr>
          <w:lang w:val="ru-RU"/>
        </w:rPr>
        <w:t xml:space="preserve">, особенно в тех странах, </w:t>
      </w:r>
      <w:r w:rsidR="008C05F5" w:rsidRPr="00292A4B">
        <w:rPr>
          <w:lang w:val="ru-RU"/>
        </w:rPr>
        <w:t xml:space="preserve">в которых </w:t>
      </w:r>
      <w:r w:rsidR="0035301E" w:rsidRPr="00292A4B">
        <w:rPr>
          <w:lang w:val="ru-RU"/>
        </w:rPr>
        <w:t xml:space="preserve">ранее </w:t>
      </w:r>
      <w:r w:rsidRPr="00292A4B">
        <w:rPr>
          <w:lang w:val="ru-RU"/>
        </w:rPr>
        <w:t xml:space="preserve">рыночные силы </w:t>
      </w:r>
      <w:r w:rsidR="0035301E" w:rsidRPr="00292A4B">
        <w:rPr>
          <w:lang w:val="ru-RU"/>
        </w:rPr>
        <w:t xml:space="preserve">сами по себе не могли </w:t>
      </w:r>
      <w:r w:rsidR="00D9300B" w:rsidRPr="00292A4B">
        <w:rPr>
          <w:lang w:val="ru-RU"/>
        </w:rPr>
        <w:t xml:space="preserve">обеспечить </w:t>
      </w:r>
      <w:r w:rsidRPr="00292A4B">
        <w:rPr>
          <w:lang w:val="ru-RU"/>
        </w:rPr>
        <w:t>всеобщ</w:t>
      </w:r>
      <w:r w:rsidR="00D9300B" w:rsidRPr="00292A4B">
        <w:rPr>
          <w:lang w:val="ru-RU"/>
        </w:rPr>
        <w:t>ий</w:t>
      </w:r>
      <w:r w:rsidRPr="00292A4B">
        <w:rPr>
          <w:lang w:val="ru-RU"/>
        </w:rPr>
        <w:t xml:space="preserve"> охват </w:t>
      </w:r>
      <w:r w:rsidR="004617D3" w:rsidRPr="00292A4B">
        <w:rPr>
          <w:lang w:val="ru-RU"/>
        </w:rPr>
        <w:t xml:space="preserve">подвижной </w:t>
      </w:r>
      <w:r w:rsidRPr="00292A4B">
        <w:rPr>
          <w:lang w:val="ru-RU"/>
        </w:rPr>
        <w:t>широкополосной связью</w:t>
      </w:r>
      <w:r w:rsidR="00AE595B" w:rsidRPr="00292A4B">
        <w:rPr>
          <w:lang w:val="ru-RU"/>
        </w:rPr>
        <w:t xml:space="preserve">. </w:t>
      </w:r>
    </w:p>
    <w:p w:rsidR="00AE595B" w:rsidRPr="00292A4B" w:rsidRDefault="00127AA6" w:rsidP="002D0234">
      <w:pPr>
        <w:rPr>
          <w:lang w:val="ru-RU"/>
        </w:rPr>
      </w:pPr>
      <w:r w:rsidRPr="00292A4B">
        <w:rPr>
          <w:lang w:val="ru-RU"/>
        </w:rPr>
        <w:t>Мы надеемся</w:t>
      </w:r>
      <w:r w:rsidR="00D9300B" w:rsidRPr="00292A4B">
        <w:rPr>
          <w:lang w:val="ru-RU"/>
        </w:rPr>
        <w:t xml:space="preserve">, что </w:t>
      </w:r>
      <w:r w:rsidR="007D6104" w:rsidRPr="00292A4B">
        <w:rPr>
          <w:lang w:val="ru-RU"/>
        </w:rPr>
        <w:t xml:space="preserve">в ближайшие несколько лет также появятся </w:t>
      </w:r>
      <w:r w:rsidR="00D9300B" w:rsidRPr="00292A4B">
        <w:rPr>
          <w:lang w:val="ru-RU"/>
        </w:rPr>
        <w:t xml:space="preserve">новые технологии и инновационные подходы к </w:t>
      </w:r>
      <w:r w:rsidR="007D6104" w:rsidRPr="00292A4B">
        <w:rPr>
          <w:lang w:val="ru-RU"/>
        </w:rPr>
        <w:t xml:space="preserve">обеспечению </w:t>
      </w:r>
      <w:r w:rsidR="00D9300B" w:rsidRPr="00292A4B">
        <w:rPr>
          <w:lang w:val="ru-RU"/>
        </w:rPr>
        <w:t>охват</w:t>
      </w:r>
      <w:r w:rsidR="007D6104" w:rsidRPr="00292A4B">
        <w:rPr>
          <w:lang w:val="ru-RU"/>
        </w:rPr>
        <w:t>а</w:t>
      </w:r>
      <w:r w:rsidR="00D9300B" w:rsidRPr="00292A4B">
        <w:rPr>
          <w:lang w:val="ru-RU"/>
        </w:rPr>
        <w:t xml:space="preserve"> сельских районов</w:t>
      </w:r>
      <w:r w:rsidR="007D6104" w:rsidRPr="00292A4B">
        <w:rPr>
          <w:lang w:val="ru-RU"/>
        </w:rPr>
        <w:t>, которые будут и</w:t>
      </w:r>
      <w:r w:rsidR="00D9300B" w:rsidRPr="00292A4B">
        <w:rPr>
          <w:lang w:val="ru-RU"/>
        </w:rPr>
        <w:t xml:space="preserve">грать ключевую роль в открытии новых возможностей для людей, живущих в сельских и малонаселенных районах. </w:t>
      </w:r>
      <w:r w:rsidR="00B24A9C" w:rsidRPr="00292A4B">
        <w:rPr>
          <w:lang w:val="ru-RU"/>
        </w:rPr>
        <w:t>Последние</w:t>
      </w:r>
      <w:r w:rsidR="00D9300B" w:rsidRPr="00292A4B">
        <w:rPr>
          <w:lang w:val="ru-RU"/>
        </w:rPr>
        <w:t xml:space="preserve"> технологические достижения и решения в области спутников</w:t>
      </w:r>
      <w:r w:rsidR="00B24A9C" w:rsidRPr="00292A4B">
        <w:rPr>
          <w:lang w:val="ru-RU"/>
        </w:rPr>
        <w:t>ой</w:t>
      </w:r>
      <w:r w:rsidR="00D9300B" w:rsidRPr="00292A4B">
        <w:rPr>
          <w:lang w:val="ru-RU"/>
        </w:rPr>
        <w:t xml:space="preserve"> и </w:t>
      </w:r>
      <w:r w:rsidR="00B24A9C" w:rsidRPr="00292A4B">
        <w:rPr>
          <w:lang w:val="ru-RU"/>
        </w:rPr>
        <w:t>высотной связи</w:t>
      </w:r>
      <w:r w:rsidR="00D9300B" w:rsidRPr="00292A4B">
        <w:rPr>
          <w:lang w:val="ru-RU"/>
        </w:rPr>
        <w:t>, таки</w:t>
      </w:r>
      <w:r w:rsidR="00BB512C" w:rsidRPr="00292A4B">
        <w:rPr>
          <w:lang w:val="ru-RU"/>
        </w:rPr>
        <w:t>е</w:t>
      </w:r>
      <w:r w:rsidR="00D9300B" w:rsidRPr="00292A4B">
        <w:rPr>
          <w:lang w:val="ru-RU"/>
        </w:rPr>
        <w:t xml:space="preserve"> как </w:t>
      </w:r>
      <w:r w:rsidR="00B24A9C" w:rsidRPr="00292A4B">
        <w:rPr>
          <w:lang w:val="ru-RU"/>
        </w:rPr>
        <w:t xml:space="preserve">спутники с высокой пропускной способностью (HTS), крупные группировки спутников на негеостационарных орбитах (НГСО), системы станций на высотных платформах (HAPS) </w:t>
      </w:r>
      <w:r w:rsidR="00D9300B" w:rsidRPr="00292A4B">
        <w:rPr>
          <w:lang w:val="ru-RU"/>
        </w:rPr>
        <w:t xml:space="preserve">и сети спутников </w:t>
      </w:r>
      <w:r w:rsidR="00415190" w:rsidRPr="00292A4B">
        <w:rPr>
          <w:lang w:val="ru-RU"/>
        </w:rPr>
        <w:t xml:space="preserve">на низкой околоземной орбите, </w:t>
      </w:r>
      <w:r w:rsidR="00D9300B" w:rsidRPr="00292A4B">
        <w:rPr>
          <w:lang w:val="ru-RU"/>
        </w:rPr>
        <w:t>начина</w:t>
      </w:r>
      <w:r w:rsidR="0043371F" w:rsidRPr="00292A4B">
        <w:rPr>
          <w:lang w:val="ru-RU"/>
        </w:rPr>
        <w:t>ю</w:t>
      </w:r>
      <w:r w:rsidR="00D9300B" w:rsidRPr="00292A4B">
        <w:rPr>
          <w:lang w:val="ru-RU"/>
        </w:rPr>
        <w:t xml:space="preserve">т </w:t>
      </w:r>
      <w:r w:rsidR="0043371F" w:rsidRPr="00292A4B">
        <w:rPr>
          <w:lang w:val="ru-RU"/>
        </w:rPr>
        <w:t xml:space="preserve">обеспечивать пропускную способность широкополосной связи </w:t>
      </w:r>
      <w:r w:rsidR="00D9300B" w:rsidRPr="00292A4B">
        <w:rPr>
          <w:lang w:val="ru-RU"/>
        </w:rPr>
        <w:t>по</w:t>
      </w:r>
      <w:r w:rsidR="0053516C" w:rsidRPr="00292A4B">
        <w:rPr>
          <w:lang w:val="ru-RU"/>
        </w:rPr>
        <w:t> </w:t>
      </w:r>
      <w:r w:rsidR="00D9300B" w:rsidRPr="00292A4B">
        <w:rPr>
          <w:lang w:val="ru-RU"/>
        </w:rPr>
        <w:t xml:space="preserve">всему миру, </w:t>
      </w:r>
      <w:r w:rsidR="008848F2" w:rsidRPr="00292A4B">
        <w:rPr>
          <w:lang w:val="ru-RU"/>
        </w:rPr>
        <w:t>предоставляя</w:t>
      </w:r>
      <w:r w:rsidR="00D9300B" w:rsidRPr="00292A4B">
        <w:rPr>
          <w:lang w:val="ru-RU"/>
        </w:rPr>
        <w:t xml:space="preserve"> надежн</w:t>
      </w:r>
      <w:r w:rsidR="00B24A9C" w:rsidRPr="00292A4B">
        <w:rPr>
          <w:lang w:val="ru-RU"/>
        </w:rPr>
        <w:t>ые</w:t>
      </w:r>
      <w:r w:rsidR="00D9300B" w:rsidRPr="00292A4B">
        <w:rPr>
          <w:lang w:val="ru-RU"/>
        </w:rPr>
        <w:t xml:space="preserve"> </w:t>
      </w:r>
      <w:r w:rsidR="00B24A9C" w:rsidRPr="00292A4B">
        <w:rPr>
          <w:lang w:val="ru-RU"/>
        </w:rPr>
        <w:t xml:space="preserve">соединения </w:t>
      </w:r>
      <w:r w:rsidR="00D9300B" w:rsidRPr="00292A4B">
        <w:rPr>
          <w:lang w:val="ru-RU"/>
        </w:rPr>
        <w:t xml:space="preserve">с </w:t>
      </w:r>
      <w:r w:rsidR="00B24A9C" w:rsidRPr="00292A4B">
        <w:rPr>
          <w:lang w:val="ru-RU"/>
        </w:rPr>
        <w:t xml:space="preserve">наиболее </w:t>
      </w:r>
      <w:r w:rsidR="00D9300B" w:rsidRPr="00292A4B">
        <w:rPr>
          <w:lang w:val="ru-RU"/>
        </w:rPr>
        <w:t xml:space="preserve">труднодоступными уголками </w:t>
      </w:r>
      <w:r w:rsidR="00B24A9C" w:rsidRPr="00292A4B">
        <w:rPr>
          <w:lang w:val="ru-RU"/>
        </w:rPr>
        <w:t xml:space="preserve">нашей </w:t>
      </w:r>
      <w:r w:rsidR="00D9300B" w:rsidRPr="00292A4B">
        <w:rPr>
          <w:lang w:val="ru-RU"/>
        </w:rPr>
        <w:t xml:space="preserve">планеты. </w:t>
      </w:r>
      <w:r w:rsidR="005804B5" w:rsidRPr="00292A4B">
        <w:rPr>
          <w:lang w:val="ru-RU"/>
        </w:rPr>
        <w:t xml:space="preserve">Благодаря своему универсальному </w:t>
      </w:r>
      <w:r w:rsidR="00D9300B" w:rsidRPr="00292A4B">
        <w:rPr>
          <w:lang w:val="ru-RU"/>
        </w:rPr>
        <w:t>покрыти</w:t>
      </w:r>
      <w:r w:rsidR="005804B5" w:rsidRPr="00292A4B">
        <w:rPr>
          <w:lang w:val="ru-RU"/>
        </w:rPr>
        <w:t>ю</w:t>
      </w:r>
      <w:r w:rsidR="00D9300B" w:rsidRPr="00292A4B">
        <w:rPr>
          <w:lang w:val="ru-RU"/>
        </w:rPr>
        <w:t>, высок</w:t>
      </w:r>
      <w:r w:rsidR="005804B5" w:rsidRPr="00292A4B">
        <w:rPr>
          <w:lang w:val="ru-RU"/>
        </w:rPr>
        <w:t>ой</w:t>
      </w:r>
      <w:r w:rsidR="00D9300B" w:rsidRPr="00292A4B">
        <w:rPr>
          <w:lang w:val="ru-RU"/>
        </w:rPr>
        <w:t xml:space="preserve"> надежност</w:t>
      </w:r>
      <w:r w:rsidR="005804B5" w:rsidRPr="00292A4B">
        <w:rPr>
          <w:lang w:val="ru-RU"/>
        </w:rPr>
        <w:t>и</w:t>
      </w:r>
      <w:r w:rsidR="00D9300B" w:rsidRPr="00292A4B">
        <w:rPr>
          <w:lang w:val="ru-RU"/>
        </w:rPr>
        <w:t>, высок</w:t>
      </w:r>
      <w:r w:rsidR="005804B5" w:rsidRPr="00292A4B">
        <w:rPr>
          <w:lang w:val="ru-RU"/>
        </w:rPr>
        <w:t>ой</w:t>
      </w:r>
      <w:r w:rsidR="00D9300B" w:rsidRPr="00292A4B">
        <w:rPr>
          <w:lang w:val="ru-RU"/>
        </w:rPr>
        <w:t xml:space="preserve"> мобильност</w:t>
      </w:r>
      <w:r w:rsidR="005804B5" w:rsidRPr="00292A4B">
        <w:rPr>
          <w:lang w:val="ru-RU"/>
        </w:rPr>
        <w:t>и</w:t>
      </w:r>
      <w:r w:rsidR="00D9300B" w:rsidRPr="00292A4B">
        <w:rPr>
          <w:lang w:val="ru-RU"/>
        </w:rPr>
        <w:t xml:space="preserve"> и высок</w:t>
      </w:r>
      <w:r w:rsidR="005804B5" w:rsidRPr="00292A4B">
        <w:rPr>
          <w:lang w:val="ru-RU"/>
        </w:rPr>
        <w:t>ой</w:t>
      </w:r>
      <w:r w:rsidR="00D9300B" w:rsidRPr="00292A4B">
        <w:rPr>
          <w:lang w:val="ru-RU"/>
        </w:rPr>
        <w:t xml:space="preserve"> гибкост</w:t>
      </w:r>
      <w:r w:rsidR="005804B5" w:rsidRPr="00292A4B">
        <w:rPr>
          <w:lang w:val="ru-RU"/>
        </w:rPr>
        <w:t>и</w:t>
      </w:r>
      <w:r w:rsidR="00D9300B" w:rsidRPr="00292A4B">
        <w:rPr>
          <w:lang w:val="ru-RU"/>
        </w:rPr>
        <w:t xml:space="preserve"> </w:t>
      </w:r>
      <w:r w:rsidR="00636BB4" w:rsidRPr="00292A4B">
        <w:rPr>
          <w:lang w:val="ru-RU"/>
        </w:rPr>
        <w:t xml:space="preserve">технологии космической и верхнеатмосферной связи </w:t>
      </w:r>
      <w:r w:rsidR="005804B5" w:rsidRPr="00292A4B">
        <w:rPr>
          <w:lang w:val="ru-RU"/>
        </w:rPr>
        <w:t>становятся</w:t>
      </w:r>
      <w:r w:rsidR="00D9300B" w:rsidRPr="00292A4B">
        <w:rPr>
          <w:lang w:val="ru-RU"/>
        </w:rPr>
        <w:t xml:space="preserve"> </w:t>
      </w:r>
      <w:r w:rsidR="000E4739" w:rsidRPr="00292A4B">
        <w:rPr>
          <w:lang w:val="ru-RU"/>
        </w:rPr>
        <w:t xml:space="preserve">ведущими </w:t>
      </w:r>
      <w:r w:rsidR="00D9300B" w:rsidRPr="00292A4B">
        <w:rPr>
          <w:lang w:val="ru-RU"/>
        </w:rPr>
        <w:t xml:space="preserve">решениями для расширения </w:t>
      </w:r>
      <w:r w:rsidR="000E4739" w:rsidRPr="00292A4B">
        <w:rPr>
          <w:lang w:val="ru-RU"/>
        </w:rPr>
        <w:t xml:space="preserve">охвата </w:t>
      </w:r>
      <w:r w:rsidR="00D9300B" w:rsidRPr="00292A4B">
        <w:rPr>
          <w:lang w:val="ru-RU"/>
        </w:rPr>
        <w:t>глобальн</w:t>
      </w:r>
      <w:r w:rsidR="000E4739" w:rsidRPr="00292A4B">
        <w:rPr>
          <w:lang w:val="ru-RU"/>
        </w:rPr>
        <w:t>ы</w:t>
      </w:r>
      <w:r w:rsidR="00D9300B" w:rsidRPr="00292A4B">
        <w:rPr>
          <w:lang w:val="ru-RU"/>
        </w:rPr>
        <w:t xml:space="preserve">м </w:t>
      </w:r>
      <w:r w:rsidR="000E4739" w:rsidRPr="00292A4B">
        <w:rPr>
          <w:lang w:val="ru-RU"/>
        </w:rPr>
        <w:t>интернетом</w:t>
      </w:r>
      <w:r w:rsidR="00D9300B" w:rsidRPr="00292A4B">
        <w:rPr>
          <w:lang w:val="ru-RU"/>
        </w:rPr>
        <w:t xml:space="preserve"> отдаленны</w:t>
      </w:r>
      <w:r w:rsidR="000E4739" w:rsidRPr="00292A4B">
        <w:rPr>
          <w:lang w:val="ru-RU"/>
        </w:rPr>
        <w:t>х</w:t>
      </w:r>
      <w:r w:rsidR="00D9300B" w:rsidRPr="00292A4B">
        <w:rPr>
          <w:lang w:val="ru-RU"/>
        </w:rPr>
        <w:t>, малонаселенны</w:t>
      </w:r>
      <w:r w:rsidR="000E4739" w:rsidRPr="00292A4B">
        <w:rPr>
          <w:lang w:val="ru-RU"/>
        </w:rPr>
        <w:t>х</w:t>
      </w:r>
      <w:r w:rsidR="00D9300B" w:rsidRPr="00292A4B">
        <w:rPr>
          <w:lang w:val="ru-RU"/>
        </w:rPr>
        <w:t xml:space="preserve"> и сельски</w:t>
      </w:r>
      <w:r w:rsidR="000E4739" w:rsidRPr="00292A4B">
        <w:rPr>
          <w:lang w:val="ru-RU"/>
        </w:rPr>
        <w:t>х</w:t>
      </w:r>
      <w:r w:rsidR="00D9300B" w:rsidRPr="00292A4B">
        <w:rPr>
          <w:lang w:val="ru-RU"/>
        </w:rPr>
        <w:t xml:space="preserve"> район</w:t>
      </w:r>
      <w:r w:rsidR="000E4739" w:rsidRPr="00292A4B">
        <w:rPr>
          <w:lang w:val="ru-RU"/>
        </w:rPr>
        <w:t>ов</w:t>
      </w:r>
      <w:r w:rsidR="00AE595B" w:rsidRPr="00292A4B">
        <w:rPr>
          <w:lang w:val="ru-RU"/>
        </w:rPr>
        <w:t>.</w:t>
      </w:r>
    </w:p>
    <w:p w:rsidR="00AE595B" w:rsidRPr="00292A4B" w:rsidRDefault="00355B0D" w:rsidP="002D0234">
      <w:pPr>
        <w:pStyle w:val="Headingb"/>
        <w:rPr>
          <w:i/>
          <w:iCs/>
          <w:lang w:val="ru-RU"/>
        </w:rPr>
      </w:pPr>
      <w:r w:rsidRPr="00292A4B">
        <w:rPr>
          <w:i/>
          <w:iCs/>
          <w:lang w:val="ru-RU"/>
        </w:rPr>
        <w:t>Молодежь</w:t>
      </w:r>
    </w:p>
    <w:p w:rsidR="00AE595B" w:rsidRPr="00292A4B" w:rsidRDefault="00355B0D" w:rsidP="002D0234">
      <w:pPr>
        <w:rPr>
          <w:lang w:val="ru-RU"/>
        </w:rPr>
      </w:pPr>
      <w:r w:rsidRPr="00292A4B">
        <w:rPr>
          <w:lang w:val="ru-RU"/>
        </w:rPr>
        <w:t xml:space="preserve">В 104 странах свыше 80% населения молодого возраста </w:t>
      </w:r>
      <w:r w:rsidR="008848F2" w:rsidRPr="00292A4B">
        <w:rPr>
          <w:lang w:val="ru-RU"/>
        </w:rPr>
        <w:t>имеют доступ к интернету</w:t>
      </w:r>
      <w:r w:rsidRPr="00292A4B">
        <w:rPr>
          <w:lang w:val="ru-RU"/>
        </w:rPr>
        <w:t>. В развитых странах интернетом пользуются 94% молодых людей в возрасте от 15 до 24 лет по сравнению с 67% в</w:t>
      </w:r>
      <w:r w:rsidR="0053516C" w:rsidRPr="00292A4B">
        <w:rPr>
          <w:lang w:val="ru-RU"/>
        </w:rPr>
        <w:t> </w:t>
      </w:r>
      <w:r w:rsidRPr="00292A4B">
        <w:rPr>
          <w:lang w:val="ru-RU"/>
        </w:rPr>
        <w:t xml:space="preserve">развивающихся странах и всего лишь 30% в наименее развитых странах (НРС). Из 830 миллионов молодых людей, </w:t>
      </w:r>
      <w:r w:rsidR="0000507C" w:rsidRPr="00292A4B">
        <w:rPr>
          <w:lang w:val="ru-RU"/>
        </w:rPr>
        <w:t>имеющих доступ к интернету</w:t>
      </w:r>
      <w:r w:rsidRPr="00292A4B">
        <w:rPr>
          <w:lang w:val="ru-RU"/>
        </w:rPr>
        <w:t xml:space="preserve">, 320 миллионов (39%) </w:t>
      </w:r>
      <w:r w:rsidR="00D0435A" w:rsidRPr="00292A4B">
        <w:rPr>
          <w:lang w:val="ru-RU"/>
        </w:rPr>
        <w:t xml:space="preserve">проживают </w:t>
      </w:r>
      <w:r w:rsidRPr="00292A4B">
        <w:rPr>
          <w:lang w:val="ru-RU"/>
        </w:rPr>
        <w:t xml:space="preserve">в </w:t>
      </w:r>
      <w:r w:rsidR="0000507C" w:rsidRPr="00292A4B">
        <w:rPr>
          <w:lang w:val="ru-RU"/>
        </w:rPr>
        <w:t xml:space="preserve">Индии и </w:t>
      </w:r>
      <w:r w:rsidRPr="00292A4B">
        <w:rPr>
          <w:lang w:val="ru-RU"/>
        </w:rPr>
        <w:t>Китае. П</w:t>
      </w:r>
      <w:r w:rsidR="0000507C" w:rsidRPr="00292A4B">
        <w:rPr>
          <w:lang w:val="ru-RU"/>
        </w:rPr>
        <w:t>римерно</w:t>
      </w:r>
      <w:r w:rsidRPr="00292A4B">
        <w:rPr>
          <w:lang w:val="ru-RU"/>
        </w:rPr>
        <w:t xml:space="preserve"> 9 из 10</w:t>
      </w:r>
      <w:r w:rsidR="00B103DC" w:rsidRPr="00292A4B">
        <w:rPr>
          <w:lang w:val="ru-RU"/>
        </w:rPr>
        <w:t> </w:t>
      </w:r>
      <w:r w:rsidRPr="00292A4B">
        <w:rPr>
          <w:lang w:val="ru-RU"/>
        </w:rPr>
        <w:t xml:space="preserve">молодых людей, не пользующихся </w:t>
      </w:r>
      <w:r w:rsidR="0000507C" w:rsidRPr="00292A4B">
        <w:rPr>
          <w:lang w:val="ru-RU"/>
        </w:rPr>
        <w:t>и</w:t>
      </w:r>
      <w:r w:rsidRPr="00292A4B">
        <w:rPr>
          <w:lang w:val="ru-RU"/>
        </w:rPr>
        <w:t>нтернетом, живут в Африке или Ази</w:t>
      </w:r>
      <w:r w:rsidR="00EB11EE" w:rsidRPr="00292A4B">
        <w:rPr>
          <w:lang w:val="ru-RU"/>
        </w:rPr>
        <w:t>атско-</w:t>
      </w:r>
      <w:r w:rsidRPr="00292A4B">
        <w:rPr>
          <w:lang w:val="ru-RU"/>
        </w:rPr>
        <w:t>Тихо</w:t>
      </w:r>
      <w:r w:rsidR="00EB11EE" w:rsidRPr="00292A4B">
        <w:rPr>
          <w:lang w:val="ru-RU"/>
        </w:rPr>
        <w:t>океанском</w:t>
      </w:r>
      <w:r w:rsidRPr="00292A4B">
        <w:rPr>
          <w:lang w:val="ru-RU"/>
        </w:rPr>
        <w:t xml:space="preserve"> </w:t>
      </w:r>
      <w:r w:rsidR="00EB11EE" w:rsidRPr="00292A4B">
        <w:rPr>
          <w:lang w:val="ru-RU"/>
        </w:rPr>
        <w:t>регионе</w:t>
      </w:r>
      <w:r w:rsidRPr="00292A4B">
        <w:rPr>
          <w:lang w:val="ru-RU"/>
        </w:rPr>
        <w:t xml:space="preserve">. Доля </w:t>
      </w:r>
      <w:r w:rsidR="00EB11EE" w:rsidRPr="00292A4B">
        <w:rPr>
          <w:lang w:val="ru-RU"/>
        </w:rPr>
        <w:t>польз</w:t>
      </w:r>
      <w:r w:rsidR="00D0435A" w:rsidRPr="00292A4B">
        <w:rPr>
          <w:lang w:val="ru-RU"/>
        </w:rPr>
        <w:t xml:space="preserve">ователей </w:t>
      </w:r>
      <w:r w:rsidR="00EB11EE" w:rsidRPr="00292A4B">
        <w:rPr>
          <w:lang w:val="ru-RU"/>
        </w:rPr>
        <w:t>интернет</w:t>
      </w:r>
      <w:r w:rsidR="00D0435A" w:rsidRPr="00292A4B">
        <w:rPr>
          <w:lang w:val="ru-RU"/>
        </w:rPr>
        <w:t>а среди</w:t>
      </w:r>
      <w:r w:rsidR="00EB11EE" w:rsidRPr="00292A4B">
        <w:rPr>
          <w:lang w:val="ru-RU"/>
        </w:rPr>
        <w:t xml:space="preserve"> </w:t>
      </w:r>
      <w:r w:rsidRPr="00292A4B">
        <w:rPr>
          <w:lang w:val="ru-RU"/>
        </w:rPr>
        <w:t xml:space="preserve">молодых людей в возрасте </w:t>
      </w:r>
      <w:r w:rsidR="00EB11EE" w:rsidRPr="00292A4B">
        <w:rPr>
          <w:lang w:val="ru-RU"/>
        </w:rPr>
        <w:t>от 15 до 24</w:t>
      </w:r>
      <w:r w:rsidR="0053516C" w:rsidRPr="00292A4B">
        <w:rPr>
          <w:lang w:val="ru-RU"/>
        </w:rPr>
        <w:t> </w:t>
      </w:r>
      <w:r w:rsidR="00EB11EE" w:rsidRPr="00292A4B">
        <w:rPr>
          <w:lang w:val="ru-RU"/>
        </w:rPr>
        <w:t xml:space="preserve">лет </w:t>
      </w:r>
      <w:r w:rsidRPr="00292A4B">
        <w:rPr>
          <w:lang w:val="ru-RU"/>
        </w:rPr>
        <w:t xml:space="preserve">(71%) значительно выше, чем </w:t>
      </w:r>
      <w:r w:rsidR="00D0435A" w:rsidRPr="00292A4B">
        <w:rPr>
          <w:lang w:val="ru-RU"/>
        </w:rPr>
        <w:t xml:space="preserve">среди </w:t>
      </w:r>
      <w:r w:rsidRPr="00292A4B">
        <w:rPr>
          <w:lang w:val="ru-RU"/>
        </w:rPr>
        <w:t xml:space="preserve">населения в целом (48%). </w:t>
      </w:r>
      <w:r w:rsidR="00D0435A" w:rsidRPr="00292A4B">
        <w:rPr>
          <w:lang w:val="ru-RU"/>
        </w:rPr>
        <w:t>В глобальном масштабе м</w:t>
      </w:r>
      <w:r w:rsidRPr="00292A4B">
        <w:rPr>
          <w:lang w:val="ru-RU"/>
        </w:rPr>
        <w:t xml:space="preserve">олодежь составляет почти четверть </w:t>
      </w:r>
      <w:r w:rsidR="00D0435A" w:rsidRPr="00292A4B">
        <w:rPr>
          <w:lang w:val="ru-RU"/>
        </w:rPr>
        <w:t>всех людей</w:t>
      </w:r>
      <w:r w:rsidRPr="00292A4B">
        <w:rPr>
          <w:lang w:val="ru-RU"/>
        </w:rPr>
        <w:t xml:space="preserve">, </w:t>
      </w:r>
      <w:r w:rsidR="004D7CAE" w:rsidRPr="00292A4B">
        <w:rPr>
          <w:lang w:val="ru-RU"/>
        </w:rPr>
        <w:t>пользующихся интернетом</w:t>
      </w:r>
      <w:r w:rsidRPr="00292A4B">
        <w:rPr>
          <w:lang w:val="ru-RU"/>
        </w:rPr>
        <w:t>. В НРС молод</w:t>
      </w:r>
      <w:r w:rsidR="00D0435A" w:rsidRPr="00292A4B">
        <w:rPr>
          <w:lang w:val="ru-RU"/>
        </w:rPr>
        <w:t xml:space="preserve">ежь </w:t>
      </w:r>
      <w:r w:rsidRPr="00292A4B">
        <w:rPr>
          <w:lang w:val="ru-RU"/>
        </w:rPr>
        <w:t>в</w:t>
      </w:r>
      <w:r w:rsidR="0053516C" w:rsidRPr="00292A4B">
        <w:rPr>
          <w:lang w:val="ru-RU"/>
        </w:rPr>
        <w:t> </w:t>
      </w:r>
      <w:r w:rsidRPr="00292A4B">
        <w:rPr>
          <w:lang w:val="ru-RU"/>
        </w:rPr>
        <w:t xml:space="preserve">возрасте </w:t>
      </w:r>
      <w:r w:rsidR="004D7CAE" w:rsidRPr="00292A4B">
        <w:rPr>
          <w:lang w:val="ru-RU"/>
        </w:rPr>
        <w:t>от 15 до 24 лет</w:t>
      </w:r>
      <w:r w:rsidR="00D0435A" w:rsidRPr="00292A4B">
        <w:rPr>
          <w:lang w:val="ru-RU"/>
        </w:rPr>
        <w:t xml:space="preserve"> составляет 35% лиц, пользующихся интернетом</w:t>
      </w:r>
      <w:r w:rsidRPr="00292A4B">
        <w:rPr>
          <w:lang w:val="ru-RU"/>
        </w:rPr>
        <w:t>, по сравнению с 13% в развитых странах и 23% в</w:t>
      </w:r>
      <w:r w:rsidR="00371A0A" w:rsidRPr="00292A4B">
        <w:rPr>
          <w:lang w:val="ru-RU"/>
        </w:rPr>
        <w:t xml:space="preserve"> </w:t>
      </w:r>
      <w:r w:rsidRPr="00292A4B">
        <w:rPr>
          <w:lang w:val="ru-RU"/>
        </w:rPr>
        <w:t>мире</w:t>
      </w:r>
      <w:r w:rsidR="00371A0A" w:rsidRPr="00292A4B">
        <w:rPr>
          <w:lang w:val="ru-RU"/>
        </w:rPr>
        <w:t xml:space="preserve"> в целом</w:t>
      </w:r>
      <w:r w:rsidR="00AE595B" w:rsidRPr="00292A4B">
        <w:rPr>
          <w:lang w:val="ru-RU"/>
        </w:rPr>
        <w:t>.</w:t>
      </w:r>
    </w:p>
    <w:p w:rsidR="00AE595B" w:rsidRPr="00292A4B" w:rsidRDefault="00796CB8" w:rsidP="002D0234">
      <w:pPr>
        <w:pStyle w:val="Headingb"/>
        <w:rPr>
          <w:i/>
          <w:iCs/>
          <w:lang w:val="ru-RU"/>
        </w:rPr>
      </w:pPr>
      <w:r w:rsidRPr="00292A4B">
        <w:rPr>
          <w:i/>
          <w:iCs/>
          <w:lang w:val="ru-RU"/>
        </w:rPr>
        <w:t>Гендерный разрыв</w:t>
      </w:r>
    </w:p>
    <w:p w:rsidR="00AE595B" w:rsidRPr="00292A4B" w:rsidRDefault="007E0B24" w:rsidP="002D0234">
      <w:pPr>
        <w:rPr>
          <w:lang w:val="ru-RU"/>
        </w:rPr>
      </w:pPr>
      <w:r w:rsidRPr="00292A4B">
        <w:rPr>
          <w:lang w:val="ru-RU"/>
        </w:rPr>
        <w:t>В общемировом масштабе д</w:t>
      </w:r>
      <w:r w:rsidR="00796CB8" w:rsidRPr="00292A4B">
        <w:rPr>
          <w:lang w:val="ru-RU"/>
        </w:rPr>
        <w:t xml:space="preserve">оля женщин, </w:t>
      </w:r>
      <w:r w:rsidR="004D7CAE" w:rsidRPr="00292A4B">
        <w:rPr>
          <w:lang w:val="ru-RU"/>
        </w:rPr>
        <w:t>пользующихся интернетом</w:t>
      </w:r>
      <w:r w:rsidR="00796CB8" w:rsidRPr="00292A4B">
        <w:rPr>
          <w:lang w:val="ru-RU"/>
        </w:rPr>
        <w:t>, на 12% ниже</w:t>
      </w:r>
      <w:r w:rsidRPr="00292A4B">
        <w:rPr>
          <w:lang w:val="ru-RU"/>
        </w:rPr>
        <w:t xml:space="preserve"> </w:t>
      </w:r>
      <w:r w:rsidR="00796CB8" w:rsidRPr="00292A4B">
        <w:rPr>
          <w:lang w:val="ru-RU"/>
        </w:rPr>
        <w:t>дол</w:t>
      </w:r>
      <w:r w:rsidRPr="00292A4B">
        <w:rPr>
          <w:lang w:val="ru-RU"/>
        </w:rPr>
        <w:t>и</w:t>
      </w:r>
      <w:r w:rsidR="00796CB8" w:rsidRPr="00292A4B">
        <w:rPr>
          <w:lang w:val="ru-RU"/>
        </w:rPr>
        <w:t xml:space="preserve"> </w:t>
      </w:r>
      <w:r w:rsidRPr="00292A4B">
        <w:rPr>
          <w:lang w:val="ru-RU"/>
        </w:rPr>
        <w:t>польз</w:t>
      </w:r>
      <w:r w:rsidR="00D0435A" w:rsidRPr="00292A4B">
        <w:rPr>
          <w:lang w:val="ru-RU"/>
        </w:rPr>
        <w:t xml:space="preserve">ователей </w:t>
      </w:r>
      <w:r w:rsidRPr="00292A4B">
        <w:rPr>
          <w:lang w:val="ru-RU"/>
        </w:rPr>
        <w:t>интернет</w:t>
      </w:r>
      <w:r w:rsidR="00D0435A" w:rsidRPr="00292A4B">
        <w:rPr>
          <w:lang w:val="ru-RU"/>
        </w:rPr>
        <w:t xml:space="preserve">а </w:t>
      </w:r>
      <w:r w:rsidR="0000507C" w:rsidRPr="00292A4B">
        <w:rPr>
          <w:lang w:val="ru-RU"/>
        </w:rPr>
        <w:t>−</w:t>
      </w:r>
      <w:r w:rsidRPr="00292A4B">
        <w:rPr>
          <w:lang w:val="ru-RU"/>
        </w:rPr>
        <w:t xml:space="preserve"> </w:t>
      </w:r>
      <w:r w:rsidR="00796CB8" w:rsidRPr="00292A4B">
        <w:rPr>
          <w:lang w:val="ru-RU"/>
        </w:rPr>
        <w:t xml:space="preserve">мужчин. </w:t>
      </w:r>
      <w:r w:rsidR="0000507C" w:rsidRPr="00292A4B">
        <w:rPr>
          <w:lang w:val="ru-RU"/>
        </w:rPr>
        <w:t xml:space="preserve">В то время как начиная с 2013 года в большинстве регионов </w:t>
      </w:r>
      <w:r w:rsidR="00796CB8" w:rsidRPr="00292A4B">
        <w:rPr>
          <w:lang w:val="ru-RU"/>
        </w:rPr>
        <w:t xml:space="preserve">гендерный разрыв </w:t>
      </w:r>
      <w:r w:rsidRPr="00292A4B">
        <w:rPr>
          <w:lang w:val="ru-RU"/>
        </w:rPr>
        <w:t>сокра</w:t>
      </w:r>
      <w:r w:rsidR="0000507C" w:rsidRPr="00292A4B">
        <w:rPr>
          <w:lang w:val="ru-RU"/>
        </w:rPr>
        <w:t>щался</w:t>
      </w:r>
      <w:r w:rsidR="00796CB8" w:rsidRPr="00292A4B">
        <w:rPr>
          <w:lang w:val="ru-RU"/>
        </w:rPr>
        <w:t xml:space="preserve">, </w:t>
      </w:r>
      <w:r w:rsidRPr="00292A4B">
        <w:rPr>
          <w:lang w:val="ru-RU"/>
        </w:rPr>
        <w:t xml:space="preserve">в Африке </w:t>
      </w:r>
      <w:r w:rsidR="00796CB8" w:rsidRPr="00292A4B">
        <w:rPr>
          <w:lang w:val="ru-RU"/>
        </w:rPr>
        <w:t xml:space="preserve">он </w:t>
      </w:r>
      <w:r w:rsidR="0000507C" w:rsidRPr="00292A4B">
        <w:rPr>
          <w:lang w:val="ru-RU"/>
        </w:rPr>
        <w:t>увеличился</w:t>
      </w:r>
      <w:r w:rsidR="00796CB8" w:rsidRPr="00292A4B">
        <w:rPr>
          <w:lang w:val="ru-RU"/>
        </w:rPr>
        <w:t xml:space="preserve">. В Африке доля женщин, </w:t>
      </w:r>
      <w:r w:rsidR="00EC0F40" w:rsidRPr="00292A4B">
        <w:rPr>
          <w:lang w:val="ru-RU"/>
        </w:rPr>
        <w:t>пользующихся интернетом</w:t>
      </w:r>
      <w:r w:rsidR="00796CB8" w:rsidRPr="00292A4B">
        <w:rPr>
          <w:lang w:val="ru-RU"/>
        </w:rPr>
        <w:t>, на 25% ниже дол</w:t>
      </w:r>
      <w:r w:rsidR="00EC0F40" w:rsidRPr="00292A4B">
        <w:rPr>
          <w:lang w:val="ru-RU"/>
        </w:rPr>
        <w:t>и пользующихся интернетом</w:t>
      </w:r>
      <w:r w:rsidR="00796CB8" w:rsidRPr="00292A4B">
        <w:rPr>
          <w:lang w:val="ru-RU"/>
        </w:rPr>
        <w:t xml:space="preserve"> мужчин. В НРС </w:t>
      </w:r>
      <w:r w:rsidR="001872BA" w:rsidRPr="00292A4B">
        <w:rPr>
          <w:lang w:val="ru-RU"/>
        </w:rPr>
        <w:t xml:space="preserve">лишь каждая </w:t>
      </w:r>
      <w:r w:rsidR="00796CB8" w:rsidRPr="00292A4B">
        <w:rPr>
          <w:lang w:val="ru-RU"/>
        </w:rPr>
        <w:t>се</w:t>
      </w:r>
      <w:r w:rsidR="001872BA" w:rsidRPr="00292A4B">
        <w:rPr>
          <w:lang w:val="ru-RU"/>
        </w:rPr>
        <w:t>дьмая</w:t>
      </w:r>
      <w:r w:rsidR="00796CB8" w:rsidRPr="00292A4B">
        <w:rPr>
          <w:lang w:val="ru-RU"/>
        </w:rPr>
        <w:t xml:space="preserve"> женщин</w:t>
      </w:r>
      <w:r w:rsidR="008E6D59" w:rsidRPr="00292A4B">
        <w:rPr>
          <w:lang w:val="ru-RU"/>
        </w:rPr>
        <w:t>а</w:t>
      </w:r>
      <w:r w:rsidR="00796CB8" w:rsidRPr="00292A4B">
        <w:rPr>
          <w:lang w:val="ru-RU"/>
        </w:rPr>
        <w:t xml:space="preserve"> </w:t>
      </w:r>
      <w:r w:rsidR="001872BA" w:rsidRPr="00292A4B">
        <w:rPr>
          <w:lang w:val="ru-RU"/>
        </w:rPr>
        <w:t xml:space="preserve">пользуется интернетом, </w:t>
      </w:r>
      <w:r w:rsidR="0000507C" w:rsidRPr="00292A4B">
        <w:rPr>
          <w:lang w:val="ru-RU"/>
        </w:rPr>
        <w:t>тогда как среди мужчин пользователем интернета является каждый пятый</w:t>
      </w:r>
      <w:r w:rsidR="00AE595B" w:rsidRPr="00292A4B">
        <w:rPr>
          <w:lang w:val="ru-RU"/>
        </w:rPr>
        <w:t>.</w:t>
      </w:r>
    </w:p>
    <w:p w:rsidR="00AE595B" w:rsidRPr="00292A4B" w:rsidRDefault="00D0435A" w:rsidP="002D0234">
      <w:pPr>
        <w:rPr>
          <w:lang w:val="ru-RU"/>
        </w:rPr>
      </w:pPr>
      <w:r w:rsidRPr="00292A4B">
        <w:rPr>
          <w:lang w:val="ru-RU"/>
        </w:rPr>
        <w:t xml:space="preserve">Существует тесная связь между гендерным паритетом в отношении </w:t>
      </w:r>
      <w:r w:rsidR="009830FE" w:rsidRPr="00292A4B">
        <w:rPr>
          <w:lang w:val="ru-RU"/>
        </w:rPr>
        <w:t>охвата</w:t>
      </w:r>
      <w:r w:rsidRPr="00292A4B">
        <w:rPr>
          <w:lang w:val="ru-RU"/>
        </w:rPr>
        <w:t xml:space="preserve"> высш</w:t>
      </w:r>
      <w:r w:rsidR="009830FE" w:rsidRPr="00292A4B">
        <w:rPr>
          <w:lang w:val="ru-RU"/>
        </w:rPr>
        <w:t>им</w:t>
      </w:r>
      <w:r w:rsidRPr="00292A4B">
        <w:rPr>
          <w:lang w:val="ru-RU"/>
        </w:rPr>
        <w:t xml:space="preserve"> образование</w:t>
      </w:r>
      <w:r w:rsidR="009830FE" w:rsidRPr="00292A4B">
        <w:rPr>
          <w:lang w:val="ru-RU"/>
        </w:rPr>
        <w:t>м</w:t>
      </w:r>
      <w:r w:rsidRPr="00292A4B">
        <w:rPr>
          <w:lang w:val="ru-RU"/>
        </w:rPr>
        <w:t xml:space="preserve"> и гендерн</w:t>
      </w:r>
      <w:r w:rsidR="009830FE" w:rsidRPr="00292A4B">
        <w:rPr>
          <w:lang w:val="ru-RU"/>
        </w:rPr>
        <w:t>ы</w:t>
      </w:r>
      <w:r w:rsidRPr="00292A4B">
        <w:rPr>
          <w:lang w:val="ru-RU"/>
        </w:rPr>
        <w:t>м паритет</w:t>
      </w:r>
      <w:r w:rsidR="009830FE" w:rsidRPr="00292A4B">
        <w:rPr>
          <w:lang w:val="ru-RU"/>
        </w:rPr>
        <w:t>ом</w:t>
      </w:r>
      <w:r w:rsidRPr="00292A4B">
        <w:rPr>
          <w:lang w:val="ru-RU"/>
        </w:rPr>
        <w:t xml:space="preserve"> </w:t>
      </w:r>
      <w:r w:rsidR="009830FE" w:rsidRPr="00292A4B">
        <w:rPr>
          <w:lang w:val="ru-RU"/>
        </w:rPr>
        <w:t>в отношении</w:t>
      </w:r>
      <w:r w:rsidRPr="00292A4B">
        <w:rPr>
          <w:lang w:val="ru-RU"/>
        </w:rPr>
        <w:t xml:space="preserve"> пользовани</w:t>
      </w:r>
      <w:r w:rsidR="009830FE" w:rsidRPr="00292A4B">
        <w:rPr>
          <w:lang w:val="ru-RU"/>
        </w:rPr>
        <w:t>я</w:t>
      </w:r>
      <w:r w:rsidRPr="00292A4B">
        <w:rPr>
          <w:lang w:val="ru-RU"/>
        </w:rPr>
        <w:t xml:space="preserve"> </w:t>
      </w:r>
      <w:r w:rsidR="009830FE" w:rsidRPr="00292A4B">
        <w:rPr>
          <w:lang w:val="ru-RU"/>
        </w:rPr>
        <w:t>интернетом</w:t>
      </w:r>
      <w:r w:rsidRPr="00292A4B">
        <w:rPr>
          <w:lang w:val="ru-RU"/>
        </w:rPr>
        <w:t>. Единственны</w:t>
      </w:r>
      <w:r w:rsidR="0000507C" w:rsidRPr="00292A4B">
        <w:rPr>
          <w:lang w:val="ru-RU"/>
        </w:rPr>
        <w:t>м</w:t>
      </w:r>
      <w:r w:rsidRPr="00292A4B">
        <w:rPr>
          <w:lang w:val="ru-RU"/>
        </w:rPr>
        <w:t xml:space="preserve"> регион</w:t>
      </w:r>
      <w:r w:rsidR="0000507C" w:rsidRPr="00292A4B">
        <w:rPr>
          <w:lang w:val="ru-RU"/>
        </w:rPr>
        <w:t>ом</w:t>
      </w:r>
      <w:r w:rsidRPr="00292A4B">
        <w:rPr>
          <w:lang w:val="ru-RU"/>
        </w:rPr>
        <w:t xml:space="preserve">, </w:t>
      </w:r>
      <w:r w:rsidR="00245A84" w:rsidRPr="00292A4B">
        <w:rPr>
          <w:lang w:val="ru-RU"/>
        </w:rPr>
        <w:t xml:space="preserve">в котором </w:t>
      </w:r>
      <w:r w:rsidRPr="00292A4B">
        <w:rPr>
          <w:lang w:val="ru-RU"/>
        </w:rPr>
        <w:t>процент</w:t>
      </w:r>
      <w:r w:rsidR="00245A84" w:rsidRPr="00292A4B">
        <w:rPr>
          <w:lang w:val="ru-RU"/>
        </w:rPr>
        <w:t>ная доля</w:t>
      </w:r>
      <w:r w:rsidRPr="00292A4B">
        <w:rPr>
          <w:lang w:val="ru-RU"/>
        </w:rPr>
        <w:t xml:space="preserve"> женщин, </w:t>
      </w:r>
      <w:r w:rsidR="00245A84" w:rsidRPr="00292A4B">
        <w:rPr>
          <w:lang w:val="ru-RU"/>
        </w:rPr>
        <w:t xml:space="preserve">пользующихся интернетом, выше, </w:t>
      </w:r>
      <w:r w:rsidRPr="00292A4B">
        <w:rPr>
          <w:lang w:val="ru-RU"/>
        </w:rPr>
        <w:t xml:space="preserve">чем </w:t>
      </w:r>
      <w:r w:rsidR="00245A84" w:rsidRPr="00292A4B">
        <w:rPr>
          <w:lang w:val="ru-RU"/>
        </w:rPr>
        <w:t xml:space="preserve">доля пользующихся интернетом </w:t>
      </w:r>
      <w:r w:rsidRPr="00292A4B">
        <w:rPr>
          <w:lang w:val="ru-RU"/>
        </w:rPr>
        <w:t xml:space="preserve">мужчин, </w:t>
      </w:r>
      <w:r w:rsidR="0000507C" w:rsidRPr="00292A4B">
        <w:rPr>
          <w:lang w:val="ru-RU"/>
        </w:rPr>
        <w:t>является</w:t>
      </w:r>
      <w:r w:rsidRPr="00292A4B">
        <w:rPr>
          <w:lang w:val="ru-RU"/>
        </w:rPr>
        <w:t xml:space="preserve"> </w:t>
      </w:r>
      <w:r w:rsidR="008E6D59" w:rsidRPr="00292A4B">
        <w:rPr>
          <w:lang w:val="ru-RU"/>
        </w:rPr>
        <w:t xml:space="preserve">Северная и Южная </w:t>
      </w:r>
      <w:r w:rsidRPr="00292A4B">
        <w:rPr>
          <w:lang w:val="ru-RU"/>
        </w:rPr>
        <w:t>Америка</w:t>
      </w:r>
      <w:r w:rsidR="0000507C" w:rsidRPr="00292A4B">
        <w:rPr>
          <w:lang w:val="ru-RU"/>
        </w:rPr>
        <w:t>; страны этого региона</w:t>
      </w:r>
      <w:r w:rsidRPr="00292A4B">
        <w:rPr>
          <w:lang w:val="ru-RU"/>
        </w:rPr>
        <w:t xml:space="preserve"> также </w:t>
      </w:r>
      <w:r w:rsidR="00D14AD4" w:rsidRPr="00292A4B">
        <w:rPr>
          <w:lang w:val="ru-RU"/>
        </w:rPr>
        <w:t>характер</w:t>
      </w:r>
      <w:r w:rsidR="00757B19" w:rsidRPr="00292A4B">
        <w:rPr>
          <w:lang w:val="ru-RU"/>
        </w:rPr>
        <w:t>изуются</w:t>
      </w:r>
      <w:r w:rsidR="00D14AD4" w:rsidRPr="00292A4B">
        <w:rPr>
          <w:lang w:val="ru-RU"/>
        </w:rPr>
        <w:t xml:space="preserve"> </w:t>
      </w:r>
      <w:r w:rsidRPr="00292A4B">
        <w:rPr>
          <w:lang w:val="ru-RU"/>
        </w:rPr>
        <w:t>высок</w:t>
      </w:r>
      <w:r w:rsidR="00D14AD4" w:rsidRPr="00292A4B">
        <w:rPr>
          <w:lang w:val="ru-RU"/>
        </w:rPr>
        <w:t>и</w:t>
      </w:r>
      <w:r w:rsidR="00757B19" w:rsidRPr="00292A4B">
        <w:rPr>
          <w:lang w:val="ru-RU"/>
        </w:rPr>
        <w:t>м</w:t>
      </w:r>
      <w:r w:rsidR="00D14AD4" w:rsidRPr="00292A4B">
        <w:rPr>
          <w:lang w:val="ru-RU"/>
        </w:rPr>
        <w:t xml:space="preserve"> уров</w:t>
      </w:r>
      <w:r w:rsidR="00757B19" w:rsidRPr="00292A4B">
        <w:rPr>
          <w:lang w:val="ru-RU"/>
        </w:rPr>
        <w:t>нем</w:t>
      </w:r>
      <w:r w:rsidR="00D14AD4" w:rsidRPr="00292A4B">
        <w:rPr>
          <w:lang w:val="ru-RU"/>
        </w:rPr>
        <w:t xml:space="preserve"> </w:t>
      </w:r>
      <w:r w:rsidRPr="00292A4B">
        <w:rPr>
          <w:lang w:val="ru-RU"/>
        </w:rPr>
        <w:t>гендерн</w:t>
      </w:r>
      <w:r w:rsidR="00D14AD4" w:rsidRPr="00292A4B">
        <w:rPr>
          <w:lang w:val="ru-RU"/>
        </w:rPr>
        <w:t>ого</w:t>
      </w:r>
      <w:r w:rsidRPr="00292A4B">
        <w:rPr>
          <w:lang w:val="ru-RU"/>
        </w:rPr>
        <w:t xml:space="preserve"> паритет</w:t>
      </w:r>
      <w:r w:rsidR="00D14AD4" w:rsidRPr="00292A4B">
        <w:rPr>
          <w:lang w:val="ru-RU"/>
        </w:rPr>
        <w:t>а</w:t>
      </w:r>
      <w:r w:rsidRPr="00292A4B">
        <w:rPr>
          <w:lang w:val="ru-RU"/>
        </w:rPr>
        <w:t xml:space="preserve"> в </w:t>
      </w:r>
      <w:r w:rsidR="00245A84" w:rsidRPr="00292A4B">
        <w:rPr>
          <w:lang w:val="ru-RU"/>
        </w:rPr>
        <w:t xml:space="preserve">сфере </w:t>
      </w:r>
      <w:r w:rsidRPr="00292A4B">
        <w:rPr>
          <w:lang w:val="ru-RU"/>
        </w:rPr>
        <w:t>высше</w:t>
      </w:r>
      <w:r w:rsidR="00245A84" w:rsidRPr="00292A4B">
        <w:rPr>
          <w:lang w:val="ru-RU"/>
        </w:rPr>
        <w:t>го</w:t>
      </w:r>
      <w:r w:rsidRPr="00292A4B">
        <w:rPr>
          <w:lang w:val="ru-RU"/>
        </w:rPr>
        <w:t xml:space="preserve"> образовани</w:t>
      </w:r>
      <w:r w:rsidR="00245A84" w:rsidRPr="00292A4B">
        <w:rPr>
          <w:lang w:val="ru-RU"/>
        </w:rPr>
        <w:t>я</w:t>
      </w:r>
      <w:r w:rsidR="00AE595B" w:rsidRPr="00292A4B">
        <w:rPr>
          <w:lang w:val="ru-RU"/>
        </w:rPr>
        <w:t>.</w:t>
      </w:r>
    </w:p>
    <w:p w:rsidR="00AE595B" w:rsidRPr="00292A4B" w:rsidRDefault="00B07B91" w:rsidP="002D0234">
      <w:pPr>
        <w:pStyle w:val="Headingb"/>
        <w:rPr>
          <w:i/>
          <w:iCs/>
          <w:lang w:val="ru-RU"/>
        </w:rPr>
      </w:pPr>
      <w:r w:rsidRPr="00292A4B">
        <w:rPr>
          <w:i/>
          <w:iCs/>
          <w:lang w:val="ru-RU"/>
        </w:rPr>
        <w:t>Приемлемость ИКТ в ценовом отношении</w:t>
      </w:r>
    </w:p>
    <w:p w:rsidR="00AE595B" w:rsidRPr="00292A4B" w:rsidRDefault="00B07B91" w:rsidP="002D0234">
      <w:pPr>
        <w:rPr>
          <w:lang w:val="ru-RU"/>
        </w:rPr>
      </w:pPr>
      <w:r w:rsidRPr="00292A4B">
        <w:rPr>
          <w:lang w:val="ru-RU"/>
        </w:rPr>
        <w:t>В период с 2013 по 2016 год цены на подвижную широкополосную связь в процентах от ВНД на душу населения во всем мире снизились в два раза. Наибольшее снижение произошло в НРС, где цены упали с 32,4 до 14,1% от В</w:t>
      </w:r>
      <w:r w:rsidR="00757B19" w:rsidRPr="00292A4B">
        <w:rPr>
          <w:lang w:val="ru-RU"/>
        </w:rPr>
        <w:t>НД</w:t>
      </w:r>
      <w:r w:rsidRPr="00292A4B">
        <w:rPr>
          <w:lang w:val="ru-RU"/>
        </w:rPr>
        <w:t xml:space="preserve">. В большинстве развивающихся стран услуги подвижной широкополосной связи являются более доступными, чем услуги фиксированной широкополосной связи. Вместе с тем в большинстве НРС цены на подвижную широкополосную связь составляют более 5% ВНД на душу населения и поэтому недоступны для значительной части населения. В НРС </w:t>
      </w:r>
      <w:r w:rsidR="000B500B" w:rsidRPr="00292A4B">
        <w:rPr>
          <w:lang w:val="ru-RU"/>
        </w:rPr>
        <w:t xml:space="preserve">стоимость контракта на фиксированную широкополосную связь начального уровня в среднем </w:t>
      </w:r>
      <w:r w:rsidRPr="00292A4B">
        <w:rPr>
          <w:lang w:val="ru-RU"/>
        </w:rPr>
        <w:t>в</w:t>
      </w:r>
      <w:r w:rsidR="0053516C" w:rsidRPr="00292A4B">
        <w:rPr>
          <w:lang w:val="ru-RU"/>
        </w:rPr>
        <w:t> </w:t>
      </w:r>
      <w:r w:rsidRPr="00292A4B">
        <w:rPr>
          <w:lang w:val="ru-RU"/>
        </w:rPr>
        <w:t>2,6</w:t>
      </w:r>
      <w:r w:rsidR="0053516C" w:rsidRPr="00292A4B">
        <w:rPr>
          <w:lang w:val="ru-RU"/>
        </w:rPr>
        <w:t> </w:t>
      </w:r>
      <w:r w:rsidRPr="00292A4B">
        <w:rPr>
          <w:lang w:val="ru-RU"/>
        </w:rPr>
        <w:t>раза дороже</w:t>
      </w:r>
      <w:r w:rsidR="000B500B" w:rsidRPr="00292A4B">
        <w:rPr>
          <w:lang w:val="ru-RU"/>
        </w:rPr>
        <w:t xml:space="preserve"> стоимости контракта на подвижную</w:t>
      </w:r>
      <w:r w:rsidRPr="00292A4B">
        <w:rPr>
          <w:lang w:val="ru-RU"/>
        </w:rPr>
        <w:t xml:space="preserve"> широкополосную связь начального уровня</w:t>
      </w:r>
      <w:r w:rsidR="00AE595B" w:rsidRPr="00292A4B">
        <w:rPr>
          <w:lang w:val="ru-RU"/>
        </w:rPr>
        <w:t>.</w:t>
      </w:r>
    </w:p>
    <w:p w:rsidR="00AE595B" w:rsidRPr="00292A4B" w:rsidRDefault="00EE6E62" w:rsidP="002D0234">
      <w:pPr>
        <w:pStyle w:val="Headingb"/>
        <w:rPr>
          <w:i/>
          <w:iCs/>
          <w:lang w:val="ru-RU"/>
        </w:rPr>
      </w:pPr>
      <w:r w:rsidRPr="00292A4B">
        <w:rPr>
          <w:i/>
          <w:iCs/>
          <w:lang w:val="ru-RU"/>
        </w:rPr>
        <w:t>Высокоскоростная фиксированная широкополосная связь</w:t>
      </w:r>
    </w:p>
    <w:p w:rsidR="00AE595B" w:rsidRPr="00292A4B" w:rsidRDefault="00060937" w:rsidP="002D0234">
      <w:pPr>
        <w:rPr>
          <w:lang w:val="ru-RU"/>
        </w:rPr>
      </w:pPr>
      <w:r w:rsidRPr="00292A4B">
        <w:rPr>
          <w:lang w:val="ru-RU"/>
        </w:rPr>
        <w:t xml:space="preserve">Несмотря на увеличение числа контрактов на высокоскоростную фиксированную широкополосную связь в глобальном масштабе, в развивающихся странах по-прежнему </w:t>
      </w:r>
      <w:r w:rsidR="00761778" w:rsidRPr="00292A4B">
        <w:rPr>
          <w:lang w:val="ru-RU"/>
        </w:rPr>
        <w:t xml:space="preserve">наблюдается недостаток </w:t>
      </w:r>
      <w:r w:rsidRPr="00292A4B">
        <w:rPr>
          <w:lang w:val="ru-RU"/>
        </w:rPr>
        <w:t>высокоскоростн</w:t>
      </w:r>
      <w:r w:rsidR="00761778" w:rsidRPr="00292A4B">
        <w:rPr>
          <w:lang w:val="ru-RU"/>
        </w:rPr>
        <w:t>ых</w:t>
      </w:r>
      <w:r w:rsidRPr="00292A4B">
        <w:rPr>
          <w:lang w:val="ru-RU"/>
        </w:rPr>
        <w:t xml:space="preserve"> </w:t>
      </w:r>
      <w:r w:rsidR="00761778" w:rsidRPr="00292A4B">
        <w:rPr>
          <w:lang w:val="ru-RU"/>
        </w:rPr>
        <w:t>соединений</w:t>
      </w:r>
      <w:r w:rsidR="00A66123" w:rsidRPr="00292A4B">
        <w:rPr>
          <w:lang w:val="ru-RU"/>
        </w:rPr>
        <w:t>:</w:t>
      </w:r>
      <w:r w:rsidRPr="00292A4B">
        <w:rPr>
          <w:lang w:val="ru-RU"/>
        </w:rPr>
        <w:t xml:space="preserve"> уров</w:t>
      </w:r>
      <w:r w:rsidR="00A66123" w:rsidRPr="00292A4B">
        <w:rPr>
          <w:lang w:val="ru-RU"/>
        </w:rPr>
        <w:t>е</w:t>
      </w:r>
      <w:r w:rsidRPr="00292A4B">
        <w:rPr>
          <w:lang w:val="ru-RU"/>
        </w:rPr>
        <w:t>н</w:t>
      </w:r>
      <w:r w:rsidR="00A66123" w:rsidRPr="00292A4B">
        <w:rPr>
          <w:lang w:val="ru-RU"/>
        </w:rPr>
        <w:t>ь</w:t>
      </w:r>
      <w:r w:rsidRPr="00292A4B">
        <w:rPr>
          <w:lang w:val="ru-RU"/>
        </w:rPr>
        <w:t xml:space="preserve"> проникновения </w:t>
      </w:r>
      <w:r w:rsidR="00A66123" w:rsidRPr="00292A4B">
        <w:rPr>
          <w:lang w:val="ru-RU"/>
        </w:rPr>
        <w:t xml:space="preserve">в них составляет </w:t>
      </w:r>
      <w:r w:rsidRPr="00292A4B">
        <w:rPr>
          <w:lang w:val="ru-RU"/>
        </w:rPr>
        <w:t>6% (</w:t>
      </w:r>
      <w:r w:rsidR="00EA064C" w:rsidRPr="00292A4B">
        <w:rPr>
          <w:lang w:val="ru-RU"/>
        </w:rPr>
        <w:t xml:space="preserve">1,6%, </w:t>
      </w:r>
      <w:r w:rsidRPr="00292A4B">
        <w:rPr>
          <w:lang w:val="ru-RU"/>
        </w:rPr>
        <w:t xml:space="preserve">исключая Китай) по сравнению с 24% в развитых странах. </w:t>
      </w:r>
      <w:r w:rsidR="00C9603D" w:rsidRPr="00292A4B">
        <w:rPr>
          <w:lang w:val="ru-RU"/>
        </w:rPr>
        <w:t>Наиб</w:t>
      </w:r>
      <w:r w:rsidRPr="00292A4B">
        <w:rPr>
          <w:lang w:val="ru-RU"/>
        </w:rPr>
        <w:t>ольш</w:t>
      </w:r>
      <w:r w:rsidR="00E6386C" w:rsidRPr="00292A4B">
        <w:rPr>
          <w:lang w:val="ru-RU"/>
        </w:rPr>
        <w:t>ий</w:t>
      </w:r>
      <w:r w:rsidRPr="00292A4B">
        <w:rPr>
          <w:lang w:val="ru-RU"/>
        </w:rPr>
        <w:t xml:space="preserve"> </w:t>
      </w:r>
      <w:r w:rsidR="00E6386C" w:rsidRPr="00292A4B">
        <w:rPr>
          <w:lang w:val="ru-RU"/>
        </w:rPr>
        <w:t>при</w:t>
      </w:r>
      <w:r w:rsidR="00963941" w:rsidRPr="00292A4B">
        <w:rPr>
          <w:lang w:val="ru-RU"/>
        </w:rPr>
        <w:t xml:space="preserve">рост </w:t>
      </w:r>
      <w:r w:rsidR="00E6386C" w:rsidRPr="00292A4B">
        <w:rPr>
          <w:lang w:val="ru-RU"/>
        </w:rPr>
        <w:t xml:space="preserve">числа контрактов на высокоскоростную фиксированную широкополосную связь </w:t>
      </w:r>
      <w:r w:rsidRPr="00292A4B">
        <w:rPr>
          <w:lang w:val="ru-RU"/>
        </w:rPr>
        <w:t xml:space="preserve">в развивающихся странах </w:t>
      </w:r>
      <w:r w:rsidR="005B3C44" w:rsidRPr="00292A4B">
        <w:rPr>
          <w:lang w:val="ru-RU"/>
        </w:rPr>
        <w:t>обеспечивается за счет</w:t>
      </w:r>
      <w:r w:rsidR="003F64FF" w:rsidRPr="00292A4B">
        <w:rPr>
          <w:lang w:val="ru-RU"/>
        </w:rPr>
        <w:t xml:space="preserve"> </w:t>
      </w:r>
      <w:r w:rsidRPr="00292A4B">
        <w:rPr>
          <w:lang w:val="ru-RU"/>
        </w:rPr>
        <w:t>Кита</w:t>
      </w:r>
      <w:r w:rsidR="005B3C44" w:rsidRPr="00292A4B">
        <w:rPr>
          <w:lang w:val="ru-RU"/>
        </w:rPr>
        <w:t>я</w:t>
      </w:r>
      <w:r w:rsidRPr="00292A4B">
        <w:rPr>
          <w:lang w:val="ru-RU"/>
        </w:rPr>
        <w:t xml:space="preserve">, на долю которого приходится 80% всех </w:t>
      </w:r>
      <w:r w:rsidR="00E6386C" w:rsidRPr="00292A4B">
        <w:rPr>
          <w:lang w:val="ru-RU"/>
        </w:rPr>
        <w:t xml:space="preserve">контрактов на </w:t>
      </w:r>
      <w:r w:rsidRPr="00292A4B">
        <w:rPr>
          <w:lang w:val="ru-RU"/>
        </w:rPr>
        <w:t>фиксированн</w:t>
      </w:r>
      <w:r w:rsidR="00E6386C" w:rsidRPr="00292A4B">
        <w:rPr>
          <w:lang w:val="ru-RU"/>
        </w:rPr>
        <w:t>ую</w:t>
      </w:r>
      <w:r w:rsidRPr="00292A4B">
        <w:rPr>
          <w:lang w:val="ru-RU"/>
        </w:rPr>
        <w:t xml:space="preserve"> широкополосн</w:t>
      </w:r>
      <w:r w:rsidR="00E6386C" w:rsidRPr="00292A4B">
        <w:rPr>
          <w:lang w:val="ru-RU"/>
        </w:rPr>
        <w:t>ую</w:t>
      </w:r>
      <w:r w:rsidRPr="00292A4B">
        <w:rPr>
          <w:lang w:val="ru-RU"/>
        </w:rPr>
        <w:t xml:space="preserve"> </w:t>
      </w:r>
      <w:r w:rsidR="00E6386C" w:rsidRPr="00292A4B">
        <w:rPr>
          <w:lang w:val="ru-RU"/>
        </w:rPr>
        <w:t>связь</w:t>
      </w:r>
      <w:r w:rsidRPr="00292A4B">
        <w:rPr>
          <w:lang w:val="ru-RU"/>
        </w:rPr>
        <w:t xml:space="preserve"> на </w:t>
      </w:r>
      <w:r w:rsidR="003F64FF" w:rsidRPr="00292A4B">
        <w:rPr>
          <w:lang w:val="ru-RU"/>
        </w:rPr>
        <w:t xml:space="preserve">скорости </w:t>
      </w:r>
      <w:r w:rsidRPr="00292A4B">
        <w:rPr>
          <w:lang w:val="ru-RU"/>
        </w:rPr>
        <w:t>10 Мбит/с или выше в развивающ</w:t>
      </w:r>
      <w:r w:rsidR="00262426" w:rsidRPr="00292A4B">
        <w:rPr>
          <w:lang w:val="ru-RU"/>
        </w:rPr>
        <w:t>их</w:t>
      </w:r>
      <w:r w:rsidRPr="00292A4B">
        <w:rPr>
          <w:lang w:val="ru-RU"/>
        </w:rPr>
        <w:t>ся странах</w:t>
      </w:r>
      <w:r w:rsidR="00AE595B" w:rsidRPr="00292A4B">
        <w:rPr>
          <w:lang w:val="ru-RU"/>
        </w:rPr>
        <w:t>.</w:t>
      </w:r>
    </w:p>
    <w:p w:rsidR="00AE595B" w:rsidRPr="00292A4B" w:rsidRDefault="003F64FF" w:rsidP="002D0234">
      <w:pPr>
        <w:rPr>
          <w:b/>
          <w:bCs/>
          <w:i/>
          <w:iCs/>
          <w:lang w:val="ru-RU"/>
        </w:rPr>
      </w:pPr>
      <w:r w:rsidRPr="00292A4B">
        <w:rPr>
          <w:lang w:val="ru-RU"/>
        </w:rPr>
        <w:t xml:space="preserve">Развивающиеся страны и НРС </w:t>
      </w:r>
      <w:r w:rsidR="005B3C44" w:rsidRPr="00292A4B">
        <w:rPr>
          <w:lang w:val="ru-RU"/>
        </w:rPr>
        <w:t xml:space="preserve">сразу </w:t>
      </w:r>
      <w:r w:rsidRPr="00292A4B">
        <w:rPr>
          <w:lang w:val="ru-RU"/>
        </w:rPr>
        <w:t xml:space="preserve">внедряют </w:t>
      </w:r>
      <w:r w:rsidR="00CE1111" w:rsidRPr="00292A4B">
        <w:rPr>
          <w:lang w:val="ru-RU"/>
        </w:rPr>
        <w:t>волоконн</w:t>
      </w:r>
      <w:r w:rsidR="009F51FB" w:rsidRPr="00292A4B">
        <w:rPr>
          <w:lang w:val="ru-RU"/>
        </w:rPr>
        <w:t xml:space="preserve">о-оптическую </w:t>
      </w:r>
      <w:r w:rsidR="00CE1111" w:rsidRPr="00292A4B">
        <w:rPr>
          <w:lang w:val="ru-RU"/>
        </w:rPr>
        <w:t>инфраструктуру</w:t>
      </w:r>
      <w:r w:rsidRPr="00292A4B">
        <w:rPr>
          <w:lang w:val="ru-RU"/>
        </w:rPr>
        <w:t xml:space="preserve">, </w:t>
      </w:r>
      <w:r w:rsidR="00CE1111" w:rsidRPr="00292A4B">
        <w:rPr>
          <w:lang w:val="ru-RU"/>
        </w:rPr>
        <w:t xml:space="preserve">минуя </w:t>
      </w:r>
      <w:r w:rsidRPr="00292A4B">
        <w:rPr>
          <w:lang w:val="ru-RU"/>
        </w:rPr>
        <w:t>кабель</w:t>
      </w:r>
      <w:r w:rsidR="00921866" w:rsidRPr="00292A4B">
        <w:rPr>
          <w:lang w:val="ru-RU"/>
        </w:rPr>
        <w:t xml:space="preserve">ные технологии </w:t>
      </w:r>
      <w:r w:rsidRPr="00292A4B">
        <w:rPr>
          <w:lang w:val="ru-RU"/>
        </w:rPr>
        <w:t xml:space="preserve">и DSL. </w:t>
      </w:r>
      <w:r w:rsidR="007B22A6" w:rsidRPr="00292A4B">
        <w:rPr>
          <w:lang w:val="ru-RU"/>
        </w:rPr>
        <w:t>Тем не менее</w:t>
      </w:r>
      <w:r w:rsidRPr="00292A4B">
        <w:rPr>
          <w:lang w:val="ru-RU"/>
        </w:rPr>
        <w:t xml:space="preserve"> доля</w:t>
      </w:r>
      <w:r w:rsidR="003449AF" w:rsidRPr="00292A4B">
        <w:rPr>
          <w:lang w:val="ru-RU"/>
        </w:rPr>
        <w:t xml:space="preserve"> контрактов на </w:t>
      </w:r>
      <w:r w:rsidR="005B3C44" w:rsidRPr="00292A4B">
        <w:rPr>
          <w:lang w:val="ru-RU"/>
        </w:rPr>
        <w:t xml:space="preserve">волоконно-оптическую </w:t>
      </w:r>
      <w:r w:rsidRPr="00292A4B">
        <w:rPr>
          <w:lang w:val="ru-RU"/>
        </w:rPr>
        <w:t>широкополосн</w:t>
      </w:r>
      <w:r w:rsidR="003449AF" w:rsidRPr="00292A4B">
        <w:rPr>
          <w:lang w:val="ru-RU"/>
        </w:rPr>
        <w:t>ую</w:t>
      </w:r>
      <w:r w:rsidRPr="00292A4B">
        <w:rPr>
          <w:lang w:val="ru-RU"/>
        </w:rPr>
        <w:t xml:space="preserve"> </w:t>
      </w:r>
      <w:r w:rsidR="003449AF" w:rsidRPr="00292A4B">
        <w:rPr>
          <w:lang w:val="ru-RU"/>
        </w:rPr>
        <w:t xml:space="preserve">связь </w:t>
      </w:r>
      <w:r w:rsidRPr="00292A4B">
        <w:rPr>
          <w:lang w:val="ru-RU"/>
        </w:rPr>
        <w:t>на 100 жителей в развитых странах в два раза выше, чем в развивающихся странах, и в десять раз выше, чем в НРС. Доля волокон</w:t>
      </w:r>
      <w:r w:rsidR="009F51FB" w:rsidRPr="00292A4B">
        <w:rPr>
          <w:lang w:val="ru-RU"/>
        </w:rPr>
        <w:t xml:space="preserve">но-оптических </w:t>
      </w:r>
      <w:r w:rsidR="004E47C6" w:rsidRPr="00292A4B">
        <w:rPr>
          <w:lang w:val="ru-RU"/>
        </w:rPr>
        <w:t>соединений</w:t>
      </w:r>
      <w:r w:rsidRPr="00292A4B">
        <w:rPr>
          <w:lang w:val="ru-RU"/>
        </w:rPr>
        <w:t xml:space="preserve"> </w:t>
      </w:r>
      <w:r w:rsidR="004E47C6" w:rsidRPr="00292A4B">
        <w:rPr>
          <w:lang w:val="ru-RU"/>
        </w:rPr>
        <w:t xml:space="preserve">среди общего количества контрактов на </w:t>
      </w:r>
      <w:r w:rsidRPr="00292A4B">
        <w:rPr>
          <w:lang w:val="ru-RU"/>
        </w:rPr>
        <w:t>фиксированн</w:t>
      </w:r>
      <w:r w:rsidR="004E47C6" w:rsidRPr="00292A4B">
        <w:rPr>
          <w:lang w:val="ru-RU"/>
        </w:rPr>
        <w:t>ую</w:t>
      </w:r>
      <w:r w:rsidRPr="00292A4B">
        <w:rPr>
          <w:lang w:val="ru-RU"/>
        </w:rPr>
        <w:t xml:space="preserve"> широкополосн</w:t>
      </w:r>
      <w:r w:rsidR="004E47C6" w:rsidRPr="00292A4B">
        <w:rPr>
          <w:lang w:val="ru-RU"/>
        </w:rPr>
        <w:t>ую</w:t>
      </w:r>
      <w:r w:rsidRPr="00292A4B">
        <w:rPr>
          <w:lang w:val="ru-RU"/>
        </w:rPr>
        <w:t xml:space="preserve"> </w:t>
      </w:r>
      <w:r w:rsidR="004E47C6" w:rsidRPr="00292A4B">
        <w:rPr>
          <w:lang w:val="ru-RU"/>
        </w:rPr>
        <w:t xml:space="preserve">связь </w:t>
      </w:r>
      <w:r w:rsidRPr="00292A4B">
        <w:rPr>
          <w:lang w:val="ru-RU"/>
        </w:rPr>
        <w:t xml:space="preserve">является </w:t>
      </w:r>
      <w:r w:rsidR="004E47C6" w:rsidRPr="00292A4B">
        <w:rPr>
          <w:lang w:val="ru-RU"/>
        </w:rPr>
        <w:t xml:space="preserve">наиболее </w:t>
      </w:r>
      <w:r w:rsidRPr="00292A4B">
        <w:rPr>
          <w:lang w:val="ru-RU"/>
        </w:rPr>
        <w:t xml:space="preserve">высокой в СНГ, </w:t>
      </w:r>
      <w:r w:rsidR="004E47C6" w:rsidRPr="00292A4B">
        <w:rPr>
          <w:lang w:val="ru-RU"/>
        </w:rPr>
        <w:t xml:space="preserve">в также в </w:t>
      </w:r>
      <w:r w:rsidRPr="00292A4B">
        <w:rPr>
          <w:lang w:val="ru-RU"/>
        </w:rPr>
        <w:t>Ази</w:t>
      </w:r>
      <w:r w:rsidR="004E47C6" w:rsidRPr="00292A4B">
        <w:rPr>
          <w:lang w:val="ru-RU"/>
        </w:rPr>
        <w:t>атско-</w:t>
      </w:r>
      <w:r w:rsidRPr="00292A4B">
        <w:rPr>
          <w:lang w:val="ru-RU"/>
        </w:rPr>
        <w:t>Тихоокеанском регионе</w:t>
      </w:r>
      <w:r w:rsidR="00AE595B" w:rsidRPr="00292A4B">
        <w:rPr>
          <w:lang w:val="ru-RU"/>
        </w:rPr>
        <w:t>.</w:t>
      </w:r>
    </w:p>
    <w:p w:rsidR="00AE595B" w:rsidRPr="00292A4B" w:rsidRDefault="008F0F4A" w:rsidP="002D0234">
      <w:pPr>
        <w:pStyle w:val="Headingb"/>
        <w:rPr>
          <w:i/>
          <w:iCs/>
          <w:lang w:val="ru-RU"/>
        </w:rPr>
      </w:pPr>
      <w:r w:rsidRPr="00292A4B">
        <w:rPr>
          <w:i/>
          <w:iCs/>
          <w:lang w:val="ru-RU"/>
        </w:rPr>
        <w:t>Кибербезопасность</w:t>
      </w:r>
    </w:p>
    <w:p w:rsidR="00AE595B" w:rsidRPr="00292A4B" w:rsidRDefault="00147A3E" w:rsidP="002D0234">
      <w:pPr>
        <w:rPr>
          <w:lang w:val="ru-RU"/>
        </w:rPr>
      </w:pPr>
      <w:r w:rsidRPr="00292A4B">
        <w:rPr>
          <w:lang w:val="ru-RU"/>
        </w:rPr>
        <w:t xml:space="preserve">В связи с </w:t>
      </w:r>
      <w:r w:rsidR="001963F1" w:rsidRPr="00292A4B">
        <w:rPr>
          <w:lang w:val="ru-RU"/>
        </w:rPr>
        <w:t>т</w:t>
      </w:r>
      <w:r w:rsidRPr="00292A4B">
        <w:rPr>
          <w:lang w:val="ru-RU"/>
        </w:rPr>
        <w:t>е</w:t>
      </w:r>
      <w:r w:rsidR="001963F1" w:rsidRPr="00292A4B">
        <w:rPr>
          <w:lang w:val="ru-RU"/>
        </w:rPr>
        <w:t xml:space="preserve">м что </w:t>
      </w:r>
      <w:r w:rsidR="00D13F7E" w:rsidRPr="00292A4B">
        <w:rPr>
          <w:lang w:val="ru-RU"/>
        </w:rPr>
        <w:t>ИКТ все в большей степени проникают в различные сферы человеческой деятельности</w:t>
      </w:r>
      <w:r w:rsidR="001963F1" w:rsidRPr="00292A4B">
        <w:rPr>
          <w:lang w:val="ru-RU"/>
        </w:rPr>
        <w:t xml:space="preserve">, </w:t>
      </w:r>
      <w:r w:rsidR="0089408F" w:rsidRPr="00292A4B">
        <w:rPr>
          <w:lang w:val="ru-RU"/>
        </w:rPr>
        <w:t>возрастает</w:t>
      </w:r>
      <w:r w:rsidR="00B66C95" w:rsidRPr="00292A4B">
        <w:rPr>
          <w:lang w:val="ru-RU"/>
        </w:rPr>
        <w:t xml:space="preserve"> зависимость </w:t>
      </w:r>
      <w:r w:rsidR="001963F1" w:rsidRPr="00292A4B">
        <w:rPr>
          <w:lang w:val="ru-RU"/>
        </w:rPr>
        <w:t>современны</w:t>
      </w:r>
      <w:r w:rsidR="00B66C95" w:rsidRPr="00292A4B">
        <w:rPr>
          <w:lang w:val="ru-RU"/>
        </w:rPr>
        <w:t>х</w:t>
      </w:r>
      <w:r w:rsidR="001963F1" w:rsidRPr="00292A4B">
        <w:rPr>
          <w:lang w:val="ru-RU"/>
        </w:rPr>
        <w:t xml:space="preserve"> обществ от ИКТ в </w:t>
      </w:r>
      <w:r w:rsidR="00390A9B" w:rsidRPr="00292A4B">
        <w:rPr>
          <w:lang w:val="ru-RU"/>
        </w:rPr>
        <w:t xml:space="preserve">их </w:t>
      </w:r>
      <w:r w:rsidR="001963F1" w:rsidRPr="00292A4B">
        <w:rPr>
          <w:lang w:val="ru-RU"/>
        </w:rPr>
        <w:t xml:space="preserve">повседневной деятельности и управлении </w:t>
      </w:r>
      <w:r w:rsidR="007603DF" w:rsidRPr="00292A4B">
        <w:rPr>
          <w:lang w:val="ru-RU"/>
        </w:rPr>
        <w:t>важнейше</w:t>
      </w:r>
      <w:r w:rsidR="001963F1" w:rsidRPr="00292A4B">
        <w:rPr>
          <w:lang w:val="ru-RU"/>
        </w:rPr>
        <w:t>й инфраструктурой. Однако это создает риски, которы</w:t>
      </w:r>
      <w:r w:rsidR="005B3C44" w:rsidRPr="00292A4B">
        <w:rPr>
          <w:lang w:val="ru-RU"/>
        </w:rPr>
        <w:t xml:space="preserve">е </w:t>
      </w:r>
      <w:r w:rsidR="001963F1" w:rsidRPr="00292A4B">
        <w:rPr>
          <w:lang w:val="ru-RU"/>
        </w:rPr>
        <w:t xml:space="preserve">необходимо </w:t>
      </w:r>
      <w:r w:rsidR="005B3C44" w:rsidRPr="00292A4B">
        <w:rPr>
          <w:lang w:val="ru-RU"/>
        </w:rPr>
        <w:t>учитывать</w:t>
      </w:r>
      <w:r w:rsidR="00545F4A" w:rsidRPr="00292A4B">
        <w:rPr>
          <w:lang w:val="ru-RU"/>
        </w:rPr>
        <w:t xml:space="preserve"> </w:t>
      </w:r>
      <w:r w:rsidR="001963F1" w:rsidRPr="00292A4B">
        <w:rPr>
          <w:lang w:val="ru-RU"/>
        </w:rPr>
        <w:t xml:space="preserve">на всех уровнях </w:t>
      </w:r>
      <w:r w:rsidR="00545F4A" w:rsidRPr="00292A4B">
        <w:rPr>
          <w:lang w:val="ru-RU"/>
        </w:rPr>
        <w:t>–</w:t>
      </w:r>
      <w:r w:rsidR="001963F1" w:rsidRPr="00292A4B">
        <w:rPr>
          <w:lang w:val="ru-RU"/>
        </w:rPr>
        <w:t xml:space="preserve"> национальном, региональном и международном</w:t>
      </w:r>
      <w:r w:rsidR="00545F4A" w:rsidRPr="00292A4B">
        <w:rPr>
          <w:lang w:val="ru-RU"/>
        </w:rPr>
        <w:t xml:space="preserve"> –</w:t>
      </w:r>
      <w:r w:rsidR="001963F1" w:rsidRPr="00292A4B">
        <w:rPr>
          <w:lang w:val="ru-RU"/>
        </w:rPr>
        <w:t xml:space="preserve"> </w:t>
      </w:r>
      <w:r w:rsidR="00545F4A" w:rsidRPr="00292A4B">
        <w:rPr>
          <w:lang w:val="ru-RU"/>
        </w:rPr>
        <w:t>в</w:t>
      </w:r>
      <w:r w:rsidR="001963F1" w:rsidRPr="00292A4B">
        <w:rPr>
          <w:lang w:val="ru-RU"/>
        </w:rPr>
        <w:t xml:space="preserve"> сотрудничестве со всеми заинтересованными сторонами</w:t>
      </w:r>
      <w:r w:rsidR="00AE595B" w:rsidRPr="00292A4B">
        <w:rPr>
          <w:lang w:val="ru-RU"/>
        </w:rPr>
        <w:t xml:space="preserve">. </w:t>
      </w:r>
    </w:p>
    <w:p w:rsidR="00AE595B" w:rsidRPr="00292A4B" w:rsidRDefault="00711066" w:rsidP="002D0234">
      <w:pPr>
        <w:rPr>
          <w:lang w:val="ru-RU"/>
        </w:rPr>
      </w:pPr>
      <w:r w:rsidRPr="00292A4B">
        <w:rPr>
          <w:lang w:val="ru-RU"/>
        </w:rPr>
        <w:t xml:space="preserve">Если не </w:t>
      </w:r>
      <w:r w:rsidR="00197E22" w:rsidRPr="00292A4B">
        <w:rPr>
          <w:lang w:val="ru-RU"/>
        </w:rPr>
        <w:t>будут обеспечиваться</w:t>
      </w:r>
      <w:r w:rsidRPr="00292A4B">
        <w:rPr>
          <w:lang w:val="ru-RU"/>
        </w:rPr>
        <w:t xml:space="preserve"> </w:t>
      </w:r>
      <w:r w:rsidR="00390A9B" w:rsidRPr="00292A4B">
        <w:rPr>
          <w:lang w:val="ru-RU"/>
        </w:rPr>
        <w:t>доверие</w:t>
      </w:r>
      <w:r w:rsidR="006A2C4E" w:rsidRPr="00292A4B">
        <w:rPr>
          <w:lang w:val="ru-RU"/>
        </w:rPr>
        <w:t xml:space="preserve"> и </w:t>
      </w:r>
      <w:r w:rsidR="00CD7268" w:rsidRPr="00292A4B">
        <w:rPr>
          <w:lang w:val="ru-RU"/>
        </w:rPr>
        <w:t>безопасност</w:t>
      </w:r>
      <w:r w:rsidRPr="00292A4B">
        <w:rPr>
          <w:lang w:val="ru-RU"/>
        </w:rPr>
        <w:t>ь</w:t>
      </w:r>
      <w:r w:rsidR="00CD7268" w:rsidRPr="00292A4B">
        <w:rPr>
          <w:lang w:val="ru-RU"/>
        </w:rPr>
        <w:t xml:space="preserve"> при использовании ИКТ</w:t>
      </w:r>
      <w:r w:rsidRPr="00292A4B">
        <w:rPr>
          <w:lang w:val="ru-RU"/>
        </w:rPr>
        <w:t>,</w:t>
      </w:r>
      <w:r w:rsidR="004E47C6" w:rsidRPr="00292A4B">
        <w:rPr>
          <w:lang w:val="ru-RU"/>
        </w:rPr>
        <w:t xml:space="preserve"> </w:t>
      </w:r>
      <w:r w:rsidR="003B785B" w:rsidRPr="00292A4B">
        <w:rPr>
          <w:lang w:val="ru-RU"/>
        </w:rPr>
        <w:t>недостаток доверия</w:t>
      </w:r>
      <w:r w:rsidR="00390A9B" w:rsidRPr="00292A4B">
        <w:rPr>
          <w:lang w:val="ru-RU"/>
        </w:rPr>
        <w:t xml:space="preserve"> </w:t>
      </w:r>
      <w:r w:rsidR="004E47C6" w:rsidRPr="00292A4B">
        <w:rPr>
          <w:lang w:val="ru-RU"/>
        </w:rPr>
        <w:t xml:space="preserve">может </w:t>
      </w:r>
      <w:r w:rsidR="006A2C4E" w:rsidRPr="00292A4B">
        <w:rPr>
          <w:lang w:val="ru-RU"/>
        </w:rPr>
        <w:t xml:space="preserve">препятствовать </w:t>
      </w:r>
      <w:r w:rsidR="00197E22" w:rsidRPr="00292A4B">
        <w:rPr>
          <w:lang w:val="ru-RU"/>
        </w:rPr>
        <w:t xml:space="preserve">внедрению </w:t>
      </w:r>
      <w:r w:rsidR="0089408F" w:rsidRPr="00292A4B">
        <w:rPr>
          <w:lang w:val="ru-RU"/>
        </w:rPr>
        <w:t>И</w:t>
      </w:r>
      <w:r w:rsidR="004E47C6" w:rsidRPr="00292A4B">
        <w:rPr>
          <w:lang w:val="ru-RU"/>
        </w:rPr>
        <w:t xml:space="preserve">КТ и </w:t>
      </w:r>
      <w:r w:rsidR="00545F4A" w:rsidRPr="00292A4B">
        <w:rPr>
          <w:lang w:val="ru-RU"/>
        </w:rPr>
        <w:t xml:space="preserve">сводить к </w:t>
      </w:r>
      <w:r w:rsidR="004E47C6" w:rsidRPr="00292A4B">
        <w:rPr>
          <w:lang w:val="ru-RU"/>
        </w:rPr>
        <w:t>миним</w:t>
      </w:r>
      <w:r w:rsidR="00545F4A" w:rsidRPr="00292A4B">
        <w:rPr>
          <w:lang w:val="ru-RU"/>
        </w:rPr>
        <w:t xml:space="preserve">уму </w:t>
      </w:r>
      <w:r w:rsidR="004E47C6" w:rsidRPr="00292A4B">
        <w:rPr>
          <w:lang w:val="ru-RU"/>
        </w:rPr>
        <w:t xml:space="preserve">их позитивное воздействие </w:t>
      </w:r>
      <w:r w:rsidR="006A2C4E" w:rsidRPr="00292A4B">
        <w:rPr>
          <w:lang w:val="ru-RU"/>
        </w:rPr>
        <w:t>на</w:t>
      </w:r>
      <w:r w:rsidR="004E47C6" w:rsidRPr="00292A4B">
        <w:rPr>
          <w:lang w:val="ru-RU"/>
        </w:rPr>
        <w:t xml:space="preserve"> процесс развития стран</w:t>
      </w:r>
      <w:r w:rsidR="00AE595B" w:rsidRPr="00292A4B">
        <w:rPr>
          <w:lang w:val="ru-RU"/>
        </w:rPr>
        <w:t xml:space="preserve">. </w:t>
      </w:r>
    </w:p>
    <w:p w:rsidR="00AE595B" w:rsidRPr="00292A4B" w:rsidRDefault="009B1062" w:rsidP="002D0234">
      <w:pPr>
        <w:rPr>
          <w:lang w:val="ru-RU"/>
        </w:rPr>
      </w:pPr>
      <w:r w:rsidRPr="00292A4B">
        <w:rPr>
          <w:lang w:val="ru-RU"/>
        </w:rPr>
        <w:t>Это особенно важно для защиты уязвимых</w:t>
      </w:r>
      <w:r w:rsidR="006A2C4E" w:rsidRPr="00292A4B">
        <w:rPr>
          <w:lang w:val="ru-RU"/>
        </w:rPr>
        <w:t xml:space="preserve"> групп населения</w:t>
      </w:r>
      <w:r w:rsidRPr="00292A4B">
        <w:rPr>
          <w:lang w:val="ru-RU"/>
        </w:rPr>
        <w:t xml:space="preserve">, </w:t>
      </w:r>
      <w:r w:rsidR="006A2C4E" w:rsidRPr="00292A4B">
        <w:rPr>
          <w:lang w:val="ru-RU"/>
        </w:rPr>
        <w:t xml:space="preserve">в </w:t>
      </w:r>
      <w:r w:rsidRPr="00292A4B">
        <w:rPr>
          <w:lang w:val="ru-RU"/>
        </w:rPr>
        <w:t>особенно</w:t>
      </w:r>
      <w:r w:rsidR="006A2C4E" w:rsidRPr="00292A4B">
        <w:rPr>
          <w:lang w:val="ru-RU"/>
        </w:rPr>
        <w:t>сти</w:t>
      </w:r>
      <w:r w:rsidRPr="00292A4B">
        <w:rPr>
          <w:lang w:val="ru-RU"/>
        </w:rPr>
        <w:t xml:space="preserve"> детей, поскольку </w:t>
      </w:r>
      <w:r w:rsidR="006A2C4E" w:rsidRPr="00292A4B">
        <w:rPr>
          <w:lang w:val="ru-RU"/>
        </w:rPr>
        <w:t xml:space="preserve">каждый </w:t>
      </w:r>
      <w:r w:rsidRPr="00292A4B">
        <w:rPr>
          <w:lang w:val="ru-RU"/>
        </w:rPr>
        <w:t>тре</w:t>
      </w:r>
      <w:r w:rsidR="006A2C4E" w:rsidRPr="00292A4B">
        <w:rPr>
          <w:lang w:val="ru-RU"/>
        </w:rPr>
        <w:t>тий</w:t>
      </w:r>
      <w:r w:rsidRPr="00292A4B">
        <w:rPr>
          <w:lang w:val="ru-RU"/>
        </w:rPr>
        <w:t xml:space="preserve"> пользовател</w:t>
      </w:r>
      <w:r w:rsidR="006A2C4E" w:rsidRPr="00292A4B">
        <w:rPr>
          <w:lang w:val="ru-RU"/>
        </w:rPr>
        <w:t>ь</w:t>
      </w:r>
      <w:r w:rsidRPr="00292A4B">
        <w:rPr>
          <w:lang w:val="ru-RU"/>
        </w:rPr>
        <w:t xml:space="preserve"> </w:t>
      </w:r>
      <w:r w:rsidR="00545F4A" w:rsidRPr="00292A4B">
        <w:rPr>
          <w:lang w:val="ru-RU"/>
        </w:rPr>
        <w:t xml:space="preserve">интернета </w:t>
      </w:r>
      <w:r w:rsidR="00197E22" w:rsidRPr="00292A4B">
        <w:rPr>
          <w:lang w:val="ru-RU"/>
        </w:rPr>
        <w:t>младше</w:t>
      </w:r>
      <w:r w:rsidR="00275908" w:rsidRPr="00292A4B">
        <w:rPr>
          <w:lang w:val="ru-RU"/>
        </w:rPr>
        <w:t xml:space="preserve"> </w:t>
      </w:r>
      <w:r w:rsidRPr="00292A4B">
        <w:rPr>
          <w:lang w:val="ru-RU"/>
        </w:rPr>
        <w:t xml:space="preserve">18 лет. В качестве </w:t>
      </w:r>
      <w:r w:rsidR="00B66C95" w:rsidRPr="00292A4B">
        <w:rPr>
          <w:lang w:val="ru-RU"/>
        </w:rPr>
        <w:t>единственно</w:t>
      </w:r>
      <w:r w:rsidR="000A113F" w:rsidRPr="00292A4B">
        <w:rPr>
          <w:lang w:val="ru-RU"/>
        </w:rPr>
        <w:t xml:space="preserve">й </w:t>
      </w:r>
      <w:r w:rsidR="008E461B" w:rsidRPr="00292A4B">
        <w:rPr>
          <w:lang w:val="ru-RU"/>
        </w:rPr>
        <w:t>содействующей</w:t>
      </w:r>
      <w:r w:rsidR="000A113F" w:rsidRPr="00292A4B">
        <w:rPr>
          <w:lang w:val="ru-RU"/>
        </w:rPr>
        <w:t xml:space="preserve"> организации</w:t>
      </w:r>
      <w:r w:rsidR="00197E22" w:rsidRPr="00292A4B">
        <w:rPr>
          <w:lang w:val="ru-RU"/>
        </w:rPr>
        <w:t xml:space="preserve"> </w:t>
      </w:r>
      <w:r w:rsidR="00B66C95" w:rsidRPr="00292A4B">
        <w:rPr>
          <w:lang w:val="ru-RU"/>
        </w:rPr>
        <w:t xml:space="preserve">по </w:t>
      </w:r>
      <w:r w:rsidR="000A113F" w:rsidRPr="00292A4B">
        <w:rPr>
          <w:lang w:val="ru-RU"/>
        </w:rPr>
        <w:t>Н</w:t>
      </w:r>
      <w:r w:rsidR="00B66C95" w:rsidRPr="00292A4B">
        <w:rPr>
          <w:lang w:val="ru-RU"/>
        </w:rPr>
        <w:t xml:space="preserve">аправлению деятельности C5 ВВУИО </w:t>
      </w:r>
      <w:r w:rsidR="004F64BF" w:rsidRPr="00292A4B">
        <w:rPr>
          <w:lang w:val="ru-RU"/>
        </w:rPr>
        <w:t>"</w:t>
      </w:r>
      <w:r w:rsidR="00B66C95" w:rsidRPr="00292A4B">
        <w:rPr>
          <w:lang w:val="ru-RU"/>
        </w:rPr>
        <w:t>Укрепление доверия и безопасности при использовании ИКТ</w:t>
      </w:r>
      <w:r w:rsidR="004F64BF" w:rsidRPr="00292A4B">
        <w:rPr>
          <w:lang w:val="ru-RU"/>
        </w:rPr>
        <w:t>"</w:t>
      </w:r>
      <w:r w:rsidRPr="00292A4B">
        <w:rPr>
          <w:lang w:val="ru-RU"/>
        </w:rPr>
        <w:t xml:space="preserve"> МСЭ </w:t>
      </w:r>
      <w:r w:rsidR="006F0460" w:rsidRPr="00292A4B">
        <w:rPr>
          <w:lang w:val="ru-RU"/>
        </w:rPr>
        <w:t xml:space="preserve">ведет </w:t>
      </w:r>
      <w:r w:rsidRPr="00292A4B">
        <w:rPr>
          <w:lang w:val="ru-RU"/>
        </w:rPr>
        <w:t xml:space="preserve">важную глобальную работу </w:t>
      </w:r>
      <w:r w:rsidR="006F0460" w:rsidRPr="00292A4B">
        <w:rPr>
          <w:lang w:val="ru-RU"/>
        </w:rPr>
        <w:t xml:space="preserve">по обеспечению </w:t>
      </w:r>
      <w:r w:rsidRPr="00292A4B">
        <w:rPr>
          <w:lang w:val="ru-RU"/>
        </w:rPr>
        <w:t xml:space="preserve">защиты детей </w:t>
      </w:r>
      <w:r w:rsidR="00BD5005" w:rsidRPr="00292A4B">
        <w:rPr>
          <w:lang w:val="ru-RU"/>
        </w:rPr>
        <w:t>в онлайновой среде</w:t>
      </w:r>
      <w:r w:rsidRPr="00292A4B">
        <w:rPr>
          <w:lang w:val="ru-RU"/>
        </w:rPr>
        <w:t xml:space="preserve">, в том числе </w:t>
      </w:r>
      <w:r w:rsidR="00BD5005" w:rsidRPr="00292A4B">
        <w:rPr>
          <w:lang w:val="ru-RU"/>
        </w:rPr>
        <w:t xml:space="preserve">с помощью </w:t>
      </w:r>
      <w:r w:rsidR="00E208D7" w:rsidRPr="00292A4B">
        <w:rPr>
          <w:lang w:val="ru-RU"/>
        </w:rPr>
        <w:t xml:space="preserve">многосторонней </w:t>
      </w:r>
      <w:r w:rsidR="006F0460" w:rsidRPr="00292A4B">
        <w:rPr>
          <w:lang w:val="ru-RU"/>
        </w:rPr>
        <w:t>инициатив</w:t>
      </w:r>
      <w:r w:rsidR="00BD5005" w:rsidRPr="00292A4B">
        <w:rPr>
          <w:lang w:val="ru-RU"/>
        </w:rPr>
        <w:t>ы</w:t>
      </w:r>
      <w:r w:rsidR="006F0460" w:rsidRPr="00292A4B">
        <w:rPr>
          <w:lang w:val="ru-RU"/>
        </w:rPr>
        <w:t xml:space="preserve"> по защите ребенка в онлайновой среде (COP)</w:t>
      </w:r>
      <w:r w:rsidRPr="00292A4B">
        <w:rPr>
          <w:lang w:val="ru-RU"/>
        </w:rPr>
        <w:t xml:space="preserve">. </w:t>
      </w:r>
      <w:r w:rsidR="003B785B" w:rsidRPr="00292A4B">
        <w:rPr>
          <w:lang w:val="ru-RU"/>
        </w:rPr>
        <w:t>В</w:t>
      </w:r>
      <w:r w:rsidR="0053516C" w:rsidRPr="00292A4B">
        <w:rPr>
          <w:lang w:val="ru-RU"/>
        </w:rPr>
        <w:t> </w:t>
      </w:r>
      <w:r w:rsidR="003B785B" w:rsidRPr="00292A4B">
        <w:rPr>
          <w:lang w:val="ru-RU"/>
        </w:rPr>
        <w:t>рамках этого п</w:t>
      </w:r>
      <w:r w:rsidRPr="00292A4B">
        <w:rPr>
          <w:lang w:val="ru-RU"/>
        </w:rPr>
        <w:t>артнерств</w:t>
      </w:r>
      <w:r w:rsidR="003B785B" w:rsidRPr="00292A4B">
        <w:rPr>
          <w:lang w:val="ru-RU"/>
        </w:rPr>
        <w:t>а</w:t>
      </w:r>
      <w:r w:rsidRPr="00292A4B">
        <w:rPr>
          <w:lang w:val="ru-RU"/>
        </w:rPr>
        <w:t xml:space="preserve"> партнер</w:t>
      </w:r>
      <w:r w:rsidR="003B785B" w:rsidRPr="00292A4B">
        <w:rPr>
          <w:lang w:val="ru-RU"/>
        </w:rPr>
        <w:t>ы</w:t>
      </w:r>
      <w:r w:rsidRPr="00292A4B">
        <w:rPr>
          <w:lang w:val="ru-RU"/>
        </w:rPr>
        <w:t xml:space="preserve"> из всех секторов мирового сообщества </w:t>
      </w:r>
      <w:r w:rsidR="00C5208D" w:rsidRPr="00292A4B">
        <w:rPr>
          <w:lang w:val="ru-RU"/>
        </w:rPr>
        <w:t xml:space="preserve">сообща </w:t>
      </w:r>
      <w:r w:rsidR="00CE6CCA" w:rsidRPr="00292A4B">
        <w:rPr>
          <w:lang w:val="ru-RU"/>
        </w:rPr>
        <w:t xml:space="preserve">обеспечивают </w:t>
      </w:r>
      <w:r w:rsidRPr="00292A4B">
        <w:rPr>
          <w:lang w:val="ru-RU"/>
        </w:rPr>
        <w:t>безопасн</w:t>
      </w:r>
      <w:r w:rsidR="00CE6CCA" w:rsidRPr="00292A4B">
        <w:rPr>
          <w:lang w:val="ru-RU"/>
        </w:rPr>
        <w:t>ый</w:t>
      </w:r>
      <w:r w:rsidRPr="00292A4B">
        <w:rPr>
          <w:lang w:val="ru-RU"/>
        </w:rPr>
        <w:t xml:space="preserve"> и </w:t>
      </w:r>
      <w:r w:rsidR="00E208D7" w:rsidRPr="00292A4B">
        <w:rPr>
          <w:lang w:val="ru-RU"/>
        </w:rPr>
        <w:t>расширяющий возможности</w:t>
      </w:r>
      <w:r w:rsidR="00CE6CCA" w:rsidRPr="00292A4B">
        <w:rPr>
          <w:lang w:val="ru-RU"/>
        </w:rPr>
        <w:t xml:space="preserve"> </w:t>
      </w:r>
      <w:r w:rsidRPr="00292A4B">
        <w:rPr>
          <w:lang w:val="ru-RU"/>
        </w:rPr>
        <w:t xml:space="preserve">опыт </w:t>
      </w:r>
      <w:r w:rsidR="00CE6CCA" w:rsidRPr="00292A4B">
        <w:rPr>
          <w:lang w:val="ru-RU"/>
        </w:rPr>
        <w:t xml:space="preserve">работы в онлайновой среде </w:t>
      </w:r>
      <w:r w:rsidRPr="00292A4B">
        <w:rPr>
          <w:lang w:val="ru-RU"/>
        </w:rPr>
        <w:t>для детей во всем мире</w:t>
      </w:r>
      <w:r w:rsidR="00AE595B" w:rsidRPr="00292A4B">
        <w:rPr>
          <w:lang w:val="ru-RU"/>
        </w:rPr>
        <w:t>.</w:t>
      </w:r>
    </w:p>
    <w:p w:rsidR="0053516C" w:rsidRPr="00292A4B" w:rsidRDefault="00E208D7" w:rsidP="002D0234">
      <w:pPr>
        <w:pStyle w:val="Heading1"/>
        <w:tabs>
          <w:tab w:val="clear" w:pos="794"/>
          <w:tab w:val="left" w:pos="567"/>
        </w:tabs>
        <w:ind w:left="567" w:hanging="567"/>
        <w:rPr>
          <w:lang w:val="ru-RU"/>
        </w:rPr>
      </w:pPr>
      <w:r w:rsidRPr="00292A4B">
        <w:rPr>
          <w:lang w:val="ru-RU"/>
        </w:rPr>
        <w:t>C)</w:t>
      </w:r>
      <w:r w:rsidRPr="00292A4B">
        <w:rPr>
          <w:lang w:val="ru-RU"/>
        </w:rPr>
        <w:tab/>
      </w:r>
      <w:r w:rsidR="006A2C4E" w:rsidRPr="00292A4B">
        <w:rPr>
          <w:lang w:val="ru-RU"/>
        </w:rPr>
        <w:t>ЦЕННЫЕ УРОКИ, ИЗВЛЕЧЕННЫЕ В ОТНОШЕНИИ ИСКОРЕНЕНИЯ НИЩЕТЫ И</w:t>
      </w:r>
      <w:r w:rsidR="0053516C" w:rsidRPr="00292A4B">
        <w:rPr>
          <w:lang w:val="ru-RU"/>
        </w:rPr>
        <w:t> </w:t>
      </w:r>
      <w:r w:rsidR="006A2C4E" w:rsidRPr="00292A4B">
        <w:rPr>
          <w:lang w:val="ru-RU"/>
        </w:rPr>
        <w:t>СОДЕЙСТВИЯ ПРОЦВЕТАНИЮ</w:t>
      </w:r>
    </w:p>
    <w:p w:rsidR="00AE595B" w:rsidRPr="00292A4B" w:rsidRDefault="00275908" w:rsidP="008F0F4A">
      <w:pPr>
        <w:rPr>
          <w:lang w:val="ru-RU"/>
        </w:rPr>
      </w:pPr>
      <w:r w:rsidRPr="00292A4B">
        <w:rPr>
          <w:lang w:val="ru-RU"/>
        </w:rPr>
        <w:t>Р</w:t>
      </w:r>
      <w:r w:rsidR="006A2AC8" w:rsidRPr="00292A4B">
        <w:rPr>
          <w:lang w:val="ru-RU"/>
        </w:rPr>
        <w:t>азвитие</w:t>
      </w:r>
      <w:r w:rsidRPr="00292A4B">
        <w:rPr>
          <w:lang w:val="ru-RU"/>
        </w:rPr>
        <w:t xml:space="preserve"> интернет-технологий и технологий широкополосной связи </w:t>
      </w:r>
      <w:r w:rsidR="009B2C00" w:rsidRPr="00292A4B">
        <w:rPr>
          <w:lang w:val="ru-RU"/>
        </w:rPr>
        <w:t xml:space="preserve">указывает на </w:t>
      </w:r>
      <w:r w:rsidR="00E17E17" w:rsidRPr="00292A4B">
        <w:rPr>
          <w:lang w:val="ru-RU"/>
        </w:rPr>
        <w:t>взаимо</w:t>
      </w:r>
      <w:r w:rsidRPr="00292A4B">
        <w:rPr>
          <w:lang w:val="ru-RU"/>
        </w:rPr>
        <w:t xml:space="preserve">связь между ИКТ и экономическим ростом и </w:t>
      </w:r>
      <w:r w:rsidR="00E208D7" w:rsidRPr="00292A4B">
        <w:rPr>
          <w:lang w:val="ru-RU"/>
        </w:rPr>
        <w:t xml:space="preserve">расширением </w:t>
      </w:r>
      <w:r w:rsidRPr="00292A4B">
        <w:rPr>
          <w:lang w:val="ru-RU"/>
        </w:rPr>
        <w:t>социальны</w:t>
      </w:r>
      <w:r w:rsidR="00E208D7" w:rsidRPr="00292A4B">
        <w:rPr>
          <w:lang w:val="ru-RU"/>
        </w:rPr>
        <w:t>х</w:t>
      </w:r>
      <w:r w:rsidRPr="00292A4B">
        <w:rPr>
          <w:lang w:val="ru-RU"/>
        </w:rPr>
        <w:t xml:space="preserve"> возможност</w:t>
      </w:r>
      <w:r w:rsidR="00E208D7" w:rsidRPr="00292A4B">
        <w:rPr>
          <w:lang w:val="ru-RU"/>
        </w:rPr>
        <w:t>ей</w:t>
      </w:r>
      <w:r w:rsidRPr="00292A4B">
        <w:rPr>
          <w:lang w:val="ru-RU"/>
        </w:rPr>
        <w:t xml:space="preserve"> и </w:t>
      </w:r>
      <w:r w:rsidR="009B2C00" w:rsidRPr="00292A4B">
        <w:rPr>
          <w:lang w:val="ru-RU"/>
        </w:rPr>
        <w:t xml:space="preserve">заставляет обратить внимание на особую важность </w:t>
      </w:r>
      <w:r w:rsidR="00E208D7" w:rsidRPr="00292A4B">
        <w:rPr>
          <w:lang w:val="ru-RU"/>
        </w:rPr>
        <w:t xml:space="preserve">обеспечения </w:t>
      </w:r>
      <w:r w:rsidRPr="00292A4B">
        <w:rPr>
          <w:lang w:val="ru-RU"/>
        </w:rPr>
        <w:t xml:space="preserve">всеобщего доступа к ИКТ для достижения </w:t>
      </w:r>
      <w:r w:rsidR="009B2C00" w:rsidRPr="00292A4B">
        <w:rPr>
          <w:lang w:val="ru-RU"/>
        </w:rPr>
        <w:t>ЦУР</w:t>
      </w:r>
      <w:r w:rsidR="00AE595B" w:rsidRPr="00292A4B">
        <w:rPr>
          <w:lang w:val="ru-RU"/>
        </w:rPr>
        <w:t xml:space="preserve">. </w:t>
      </w:r>
    </w:p>
    <w:p w:rsidR="00AE595B" w:rsidRPr="00292A4B" w:rsidRDefault="00275908" w:rsidP="008F0F4A">
      <w:pPr>
        <w:rPr>
          <w:lang w:val="ru-RU"/>
        </w:rPr>
      </w:pPr>
      <w:r w:rsidRPr="00292A4B">
        <w:rPr>
          <w:lang w:val="ru-RU"/>
        </w:rPr>
        <w:t xml:space="preserve">На сегодняшний день более 80 стран включают широкополосную связь в свои определения универсального обслуживания или универсального доступа, хотя </w:t>
      </w:r>
      <w:r w:rsidR="009B2C00" w:rsidRPr="00292A4B">
        <w:rPr>
          <w:lang w:val="ru-RU"/>
        </w:rPr>
        <w:t>существуют</w:t>
      </w:r>
      <w:r w:rsidRPr="00292A4B">
        <w:rPr>
          <w:lang w:val="ru-RU"/>
        </w:rPr>
        <w:t xml:space="preserve"> и региональные различия. Ключ</w:t>
      </w:r>
      <w:r w:rsidR="00006CCC" w:rsidRPr="00292A4B">
        <w:rPr>
          <w:lang w:val="ru-RU"/>
        </w:rPr>
        <w:t>ом</w:t>
      </w:r>
      <w:r w:rsidRPr="00292A4B">
        <w:rPr>
          <w:lang w:val="ru-RU"/>
        </w:rPr>
        <w:t xml:space="preserve"> к </w:t>
      </w:r>
      <w:r w:rsidR="00006CCC" w:rsidRPr="00292A4B">
        <w:rPr>
          <w:lang w:val="ru-RU"/>
        </w:rPr>
        <w:t>о</w:t>
      </w:r>
      <w:r w:rsidR="009B2C00" w:rsidRPr="00292A4B">
        <w:rPr>
          <w:lang w:val="ru-RU"/>
        </w:rPr>
        <w:t xml:space="preserve">беспечению </w:t>
      </w:r>
      <w:r w:rsidR="00E208D7" w:rsidRPr="00292A4B">
        <w:rPr>
          <w:lang w:val="ru-RU"/>
        </w:rPr>
        <w:t xml:space="preserve">УДО </w:t>
      </w:r>
      <w:r w:rsidR="00006CCC" w:rsidRPr="00292A4B">
        <w:rPr>
          <w:lang w:val="ru-RU"/>
        </w:rPr>
        <w:t xml:space="preserve">являются </w:t>
      </w:r>
      <w:r w:rsidRPr="00292A4B">
        <w:rPr>
          <w:lang w:val="ru-RU"/>
        </w:rPr>
        <w:t>инновационны</w:t>
      </w:r>
      <w:r w:rsidR="00006CCC" w:rsidRPr="00292A4B">
        <w:rPr>
          <w:lang w:val="ru-RU"/>
        </w:rPr>
        <w:t>е</w:t>
      </w:r>
      <w:r w:rsidRPr="00292A4B">
        <w:rPr>
          <w:lang w:val="ru-RU"/>
        </w:rPr>
        <w:t xml:space="preserve"> инвестици</w:t>
      </w:r>
      <w:r w:rsidR="00006CCC" w:rsidRPr="00292A4B">
        <w:rPr>
          <w:lang w:val="ru-RU"/>
        </w:rPr>
        <w:t xml:space="preserve">и </w:t>
      </w:r>
      <w:r w:rsidRPr="00292A4B">
        <w:rPr>
          <w:lang w:val="ru-RU"/>
        </w:rPr>
        <w:t>и партнерски</w:t>
      </w:r>
      <w:r w:rsidR="009B2C00" w:rsidRPr="00292A4B">
        <w:rPr>
          <w:lang w:val="ru-RU"/>
        </w:rPr>
        <w:t>е</w:t>
      </w:r>
      <w:r w:rsidRPr="00292A4B">
        <w:rPr>
          <w:lang w:val="ru-RU"/>
        </w:rPr>
        <w:t xml:space="preserve"> решения </w:t>
      </w:r>
      <w:r w:rsidR="009B2C00" w:rsidRPr="00292A4B">
        <w:rPr>
          <w:lang w:val="ru-RU"/>
        </w:rPr>
        <w:t xml:space="preserve">в области </w:t>
      </w:r>
      <w:r w:rsidRPr="00292A4B">
        <w:rPr>
          <w:lang w:val="ru-RU"/>
        </w:rPr>
        <w:t>подключения абонентов</w:t>
      </w:r>
      <w:r w:rsidR="009B2C00" w:rsidRPr="00292A4B">
        <w:rPr>
          <w:lang w:val="ru-RU"/>
        </w:rPr>
        <w:t>, проживающих</w:t>
      </w:r>
      <w:r w:rsidRPr="00292A4B">
        <w:rPr>
          <w:lang w:val="ru-RU"/>
        </w:rPr>
        <w:t xml:space="preserve"> в отдаленных и малонаселенных районах, </w:t>
      </w:r>
      <w:r w:rsidR="009B2C00" w:rsidRPr="00292A4B">
        <w:rPr>
          <w:lang w:val="ru-RU"/>
        </w:rPr>
        <w:t>в</w:t>
      </w:r>
      <w:r w:rsidR="002F179B" w:rsidRPr="00292A4B">
        <w:rPr>
          <w:lang w:val="ru-RU"/>
        </w:rPr>
        <w:t> </w:t>
      </w:r>
      <w:r w:rsidR="009B2C00" w:rsidRPr="00292A4B">
        <w:rPr>
          <w:lang w:val="ru-RU"/>
        </w:rPr>
        <w:t xml:space="preserve">которых успешное внедрение </w:t>
      </w:r>
      <w:r w:rsidRPr="00292A4B">
        <w:rPr>
          <w:lang w:val="ru-RU"/>
        </w:rPr>
        <w:t>коммерчески</w:t>
      </w:r>
      <w:r w:rsidR="009B2C00" w:rsidRPr="00292A4B">
        <w:rPr>
          <w:lang w:val="ru-RU"/>
        </w:rPr>
        <w:t>х</w:t>
      </w:r>
      <w:r w:rsidRPr="00292A4B">
        <w:rPr>
          <w:lang w:val="ru-RU"/>
        </w:rPr>
        <w:t xml:space="preserve"> модел</w:t>
      </w:r>
      <w:r w:rsidR="009B2C00" w:rsidRPr="00292A4B">
        <w:rPr>
          <w:lang w:val="ru-RU"/>
        </w:rPr>
        <w:t>ей</w:t>
      </w:r>
      <w:r w:rsidRPr="00292A4B">
        <w:rPr>
          <w:lang w:val="ru-RU"/>
        </w:rPr>
        <w:t xml:space="preserve"> </w:t>
      </w:r>
      <w:r w:rsidR="009B2C00" w:rsidRPr="00292A4B">
        <w:rPr>
          <w:lang w:val="ru-RU"/>
        </w:rPr>
        <w:t>маловероятно</w:t>
      </w:r>
      <w:r w:rsidR="00AE595B" w:rsidRPr="00292A4B">
        <w:rPr>
          <w:lang w:val="ru-RU"/>
        </w:rPr>
        <w:t xml:space="preserve">. </w:t>
      </w:r>
    </w:p>
    <w:p w:rsidR="00AE595B" w:rsidRPr="00292A4B" w:rsidRDefault="00A95218" w:rsidP="008F0F4A">
      <w:pPr>
        <w:rPr>
          <w:lang w:val="ru-RU"/>
        </w:rPr>
      </w:pPr>
      <w:r w:rsidRPr="00292A4B">
        <w:rPr>
          <w:rFonts w:cs="TimesNewRoman"/>
          <w:lang w:val="ru-RU"/>
        </w:rPr>
        <w:t xml:space="preserve">Обеспечение </w:t>
      </w:r>
      <w:r w:rsidRPr="00292A4B">
        <w:rPr>
          <w:lang w:val="ru-RU"/>
        </w:rPr>
        <w:t xml:space="preserve">приемлемого в ценовом отношении </w:t>
      </w:r>
      <w:r w:rsidR="00006CCC" w:rsidRPr="00292A4B">
        <w:rPr>
          <w:lang w:val="ru-RU"/>
        </w:rPr>
        <w:t>доступ</w:t>
      </w:r>
      <w:r w:rsidRPr="00292A4B">
        <w:rPr>
          <w:lang w:val="ru-RU"/>
        </w:rPr>
        <w:t>а</w:t>
      </w:r>
      <w:r w:rsidR="00006CCC" w:rsidRPr="00292A4B">
        <w:rPr>
          <w:lang w:val="ru-RU"/>
        </w:rPr>
        <w:t xml:space="preserve"> </w:t>
      </w:r>
      <w:r w:rsidRPr="00292A4B">
        <w:rPr>
          <w:lang w:val="ru-RU"/>
        </w:rPr>
        <w:t xml:space="preserve">к услугам связи </w:t>
      </w:r>
      <w:r w:rsidR="00006CCC" w:rsidRPr="00292A4B">
        <w:rPr>
          <w:lang w:val="ru-RU"/>
        </w:rPr>
        <w:t xml:space="preserve">и </w:t>
      </w:r>
      <w:r w:rsidRPr="00292A4B">
        <w:rPr>
          <w:lang w:val="ru-RU"/>
        </w:rPr>
        <w:t xml:space="preserve">их </w:t>
      </w:r>
      <w:r w:rsidR="00006CCC" w:rsidRPr="00292A4B">
        <w:rPr>
          <w:lang w:val="ru-RU"/>
        </w:rPr>
        <w:t>доступност</w:t>
      </w:r>
      <w:r w:rsidRPr="00292A4B">
        <w:rPr>
          <w:lang w:val="ru-RU"/>
        </w:rPr>
        <w:t>и</w:t>
      </w:r>
      <w:r w:rsidR="00006CCC" w:rsidRPr="00292A4B">
        <w:rPr>
          <w:lang w:val="ru-RU"/>
        </w:rPr>
        <w:t xml:space="preserve"> требует взаимодействия между государственным и частным секторами на </w:t>
      </w:r>
      <w:r w:rsidR="009B2C00" w:rsidRPr="00292A4B">
        <w:rPr>
          <w:lang w:val="ru-RU"/>
        </w:rPr>
        <w:t xml:space="preserve">многих </w:t>
      </w:r>
      <w:r w:rsidR="00006CCC" w:rsidRPr="00292A4B">
        <w:rPr>
          <w:lang w:val="ru-RU"/>
        </w:rPr>
        <w:t xml:space="preserve">уровнях. Для </w:t>
      </w:r>
      <w:r w:rsidR="007B6053" w:rsidRPr="00292A4B">
        <w:rPr>
          <w:lang w:val="ru-RU"/>
        </w:rPr>
        <w:t xml:space="preserve">поддержки </w:t>
      </w:r>
      <w:r w:rsidR="00006CCC" w:rsidRPr="00292A4B">
        <w:rPr>
          <w:lang w:val="ru-RU"/>
        </w:rPr>
        <w:t>это</w:t>
      </w:r>
      <w:r w:rsidR="007B6053" w:rsidRPr="00292A4B">
        <w:rPr>
          <w:lang w:val="ru-RU"/>
        </w:rPr>
        <w:t>го</w:t>
      </w:r>
      <w:r w:rsidR="00006CCC" w:rsidRPr="00292A4B">
        <w:rPr>
          <w:lang w:val="ru-RU"/>
        </w:rPr>
        <w:t xml:space="preserve"> взаимодействи</w:t>
      </w:r>
      <w:r w:rsidR="007B6053" w:rsidRPr="00292A4B">
        <w:rPr>
          <w:lang w:val="ru-RU"/>
        </w:rPr>
        <w:t>я</w:t>
      </w:r>
      <w:r w:rsidR="00006CCC" w:rsidRPr="00292A4B">
        <w:rPr>
          <w:lang w:val="ru-RU"/>
        </w:rPr>
        <w:t xml:space="preserve"> важно межсекторальное сотрудничество с </w:t>
      </w:r>
      <w:r w:rsidR="007B6053" w:rsidRPr="00292A4B">
        <w:rPr>
          <w:lang w:val="ru-RU"/>
        </w:rPr>
        <w:t xml:space="preserve">уделением первоочередного внимания </w:t>
      </w:r>
      <w:r w:rsidR="00006CCC" w:rsidRPr="00292A4B">
        <w:rPr>
          <w:lang w:val="ru-RU"/>
        </w:rPr>
        <w:t>предложени</w:t>
      </w:r>
      <w:r w:rsidR="007B6053" w:rsidRPr="00292A4B">
        <w:rPr>
          <w:lang w:val="ru-RU"/>
        </w:rPr>
        <w:t>ю</w:t>
      </w:r>
      <w:r w:rsidR="00006CCC" w:rsidRPr="00292A4B">
        <w:rPr>
          <w:lang w:val="ru-RU"/>
        </w:rPr>
        <w:t>, а также мер</w:t>
      </w:r>
      <w:r w:rsidR="007B6053" w:rsidRPr="00292A4B">
        <w:rPr>
          <w:lang w:val="ru-RU"/>
        </w:rPr>
        <w:t>ам,</w:t>
      </w:r>
      <w:r w:rsidR="00006CCC" w:rsidRPr="00292A4B">
        <w:rPr>
          <w:lang w:val="ru-RU"/>
        </w:rPr>
        <w:t xml:space="preserve"> </w:t>
      </w:r>
      <w:r w:rsidR="007B6053" w:rsidRPr="00292A4B">
        <w:rPr>
          <w:lang w:val="ru-RU"/>
        </w:rPr>
        <w:t>направленным на формирование спроса</w:t>
      </w:r>
      <w:r w:rsidR="00006CCC" w:rsidRPr="00292A4B">
        <w:rPr>
          <w:lang w:val="ru-RU"/>
        </w:rPr>
        <w:t xml:space="preserve">. Согласно данным МСЭ, </w:t>
      </w:r>
      <w:r w:rsidR="00E542E3" w:rsidRPr="00292A4B">
        <w:rPr>
          <w:lang w:val="ru-RU"/>
        </w:rPr>
        <w:t>примерно в</w:t>
      </w:r>
      <w:r w:rsidR="00820B1D" w:rsidRPr="00292A4B">
        <w:rPr>
          <w:lang w:val="ru-RU"/>
        </w:rPr>
        <w:t xml:space="preserve"> </w:t>
      </w:r>
      <w:r w:rsidR="00006CCC" w:rsidRPr="00292A4B">
        <w:rPr>
          <w:lang w:val="ru-RU"/>
        </w:rPr>
        <w:t>85</w:t>
      </w:r>
      <w:r w:rsidR="00AE5A1D" w:rsidRPr="00292A4B">
        <w:rPr>
          <w:lang w:val="ru-RU"/>
        </w:rPr>
        <w:t>%</w:t>
      </w:r>
      <w:r w:rsidR="00006CCC" w:rsidRPr="00292A4B">
        <w:rPr>
          <w:lang w:val="ru-RU"/>
        </w:rPr>
        <w:t xml:space="preserve"> </w:t>
      </w:r>
      <w:r w:rsidR="00E542E3" w:rsidRPr="00292A4B">
        <w:rPr>
          <w:lang w:val="ru-RU"/>
        </w:rPr>
        <w:t>Г</w:t>
      </w:r>
      <w:r w:rsidR="00006CCC" w:rsidRPr="00292A4B">
        <w:rPr>
          <w:lang w:val="ru-RU"/>
        </w:rPr>
        <w:t>осударств</w:t>
      </w:r>
      <w:r w:rsidR="00E542E3" w:rsidRPr="00292A4B">
        <w:rPr>
          <w:lang w:val="ru-RU"/>
        </w:rPr>
        <w:t xml:space="preserve"> − Ч</w:t>
      </w:r>
      <w:r w:rsidR="00006CCC" w:rsidRPr="00292A4B">
        <w:rPr>
          <w:lang w:val="ru-RU"/>
        </w:rPr>
        <w:t xml:space="preserve">ленов МСЭ </w:t>
      </w:r>
      <w:r w:rsidR="00820B1D" w:rsidRPr="00292A4B">
        <w:rPr>
          <w:lang w:val="ru-RU"/>
        </w:rPr>
        <w:t>действует</w:t>
      </w:r>
      <w:r w:rsidR="00006CCC" w:rsidRPr="00292A4B">
        <w:rPr>
          <w:lang w:val="ru-RU"/>
        </w:rPr>
        <w:t xml:space="preserve"> как</w:t>
      </w:r>
      <w:r w:rsidR="00820B1D" w:rsidRPr="00292A4B">
        <w:rPr>
          <w:lang w:val="ru-RU"/>
        </w:rPr>
        <w:t>ая</w:t>
      </w:r>
      <w:r w:rsidR="00006CCC" w:rsidRPr="00292A4B">
        <w:rPr>
          <w:lang w:val="ru-RU"/>
        </w:rPr>
        <w:t>-</w:t>
      </w:r>
      <w:r w:rsidR="00820B1D" w:rsidRPr="00292A4B">
        <w:rPr>
          <w:lang w:val="ru-RU"/>
        </w:rPr>
        <w:t>либо</w:t>
      </w:r>
      <w:r w:rsidR="00006CCC" w:rsidRPr="00292A4B">
        <w:rPr>
          <w:lang w:val="ru-RU"/>
        </w:rPr>
        <w:t xml:space="preserve"> политик</w:t>
      </w:r>
      <w:r w:rsidR="00820B1D" w:rsidRPr="00292A4B">
        <w:rPr>
          <w:lang w:val="ru-RU"/>
        </w:rPr>
        <w:t>а</w:t>
      </w:r>
      <w:r w:rsidR="00006CCC" w:rsidRPr="00292A4B">
        <w:rPr>
          <w:lang w:val="ru-RU"/>
        </w:rPr>
        <w:t xml:space="preserve"> и правила </w:t>
      </w:r>
      <w:r w:rsidRPr="00292A4B">
        <w:rPr>
          <w:lang w:val="ru-RU"/>
        </w:rPr>
        <w:t xml:space="preserve">в области </w:t>
      </w:r>
      <w:r w:rsidR="00E542E3" w:rsidRPr="00292A4B">
        <w:rPr>
          <w:lang w:val="ru-RU"/>
        </w:rPr>
        <w:t>УДО</w:t>
      </w:r>
      <w:r w:rsidR="00006CCC" w:rsidRPr="00292A4B">
        <w:rPr>
          <w:lang w:val="ru-RU"/>
        </w:rPr>
        <w:t xml:space="preserve">, </w:t>
      </w:r>
      <w:r w:rsidR="007B6053" w:rsidRPr="00292A4B">
        <w:rPr>
          <w:lang w:val="ru-RU"/>
        </w:rPr>
        <w:t>опирающиеся</w:t>
      </w:r>
      <w:r w:rsidR="00820B1D" w:rsidRPr="00292A4B">
        <w:rPr>
          <w:lang w:val="ru-RU"/>
        </w:rPr>
        <w:t xml:space="preserve"> либо на</w:t>
      </w:r>
      <w:r w:rsidR="00006CCC" w:rsidRPr="00292A4B">
        <w:rPr>
          <w:lang w:val="ru-RU"/>
        </w:rPr>
        <w:t xml:space="preserve"> традиционн</w:t>
      </w:r>
      <w:r w:rsidR="007B6053" w:rsidRPr="00292A4B">
        <w:rPr>
          <w:lang w:val="ru-RU"/>
        </w:rPr>
        <w:t>ую</w:t>
      </w:r>
      <w:r w:rsidR="00006CCC" w:rsidRPr="00292A4B">
        <w:rPr>
          <w:lang w:val="ru-RU"/>
        </w:rPr>
        <w:t xml:space="preserve"> нормативно</w:t>
      </w:r>
      <w:r w:rsidR="007B6053" w:rsidRPr="00292A4B">
        <w:rPr>
          <w:lang w:val="ru-RU"/>
        </w:rPr>
        <w:t>-правовую</w:t>
      </w:r>
      <w:r w:rsidR="00006CCC" w:rsidRPr="00292A4B">
        <w:rPr>
          <w:lang w:val="ru-RU"/>
        </w:rPr>
        <w:t xml:space="preserve"> баз</w:t>
      </w:r>
      <w:r w:rsidR="007B6053" w:rsidRPr="00292A4B">
        <w:rPr>
          <w:lang w:val="ru-RU"/>
        </w:rPr>
        <w:t>у</w:t>
      </w:r>
      <w:r w:rsidR="00006CCC" w:rsidRPr="00292A4B">
        <w:rPr>
          <w:lang w:val="ru-RU"/>
        </w:rPr>
        <w:t xml:space="preserve"> в </w:t>
      </w:r>
      <w:r w:rsidR="00820B1D" w:rsidRPr="00292A4B">
        <w:rPr>
          <w:lang w:val="ru-RU"/>
        </w:rPr>
        <w:t>сфере электросвязи</w:t>
      </w:r>
      <w:r w:rsidR="00006CCC" w:rsidRPr="00292A4B">
        <w:rPr>
          <w:lang w:val="ru-RU"/>
        </w:rPr>
        <w:t>/ИКТ</w:t>
      </w:r>
      <w:r w:rsidR="00E542E3" w:rsidRPr="00292A4B">
        <w:rPr>
          <w:lang w:val="ru-RU"/>
        </w:rPr>
        <w:t>, либо на</w:t>
      </w:r>
      <w:r w:rsidR="00006CCC" w:rsidRPr="00292A4B">
        <w:rPr>
          <w:lang w:val="ru-RU"/>
        </w:rPr>
        <w:t xml:space="preserve"> национальны</w:t>
      </w:r>
      <w:r w:rsidR="007B6053" w:rsidRPr="00292A4B">
        <w:rPr>
          <w:lang w:val="ru-RU"/>
        </w:rPr>
        <w:t>е</w:t>
      </w:r>
      <w:r w:rsidR="00006CCC" w:rsidRPr="00292A4B">
        <w:rPr>
          <w:lang w:val="ru-RU"/>
        </w:rPr>
        <w:t xml:space="preserve"> план</w:t>
      </w:r>
      <w:r w:rsidR="007B6053" w:rsidRPr="00292A4B">
        <w:rPr>
          <w:lang w:val="ru-RU"/>
        </w:rPr>
        <w:t>ы</w:t>
      </w:r>
      <w:r w:rsidR="00006CCC" w:rsidRPr="00292A4B">
        <w:rPr>
          <w:lang w:val="ru-RU"/>
        </w:rPr>
        <w:t xml:space="preserve"> </w:t>
      </w:r>
      <w:r w:rsidR="007B6053" w:rsidRPr="00292A4B">
        <w:rPr>
          <w:lang w:val="ru-RU"/>
        </w:rPr>
        <w:t xml:space="preserve">в области </w:t>
      </w:r>
      <w:r w:rsidR="00006CCC" w:rsidRPr="00292A4B">
        <w:rPr>
          <w:lang w:val="ru-RU"/>
        </w:rPr>
        <w:t>широкополосной связи</w:t>
      </w:r>
      <w:r w:rsidR="007B6053" w:rsidRPr="00292A4B">
        <w:rPr>
          <w:lang w:val="ru-RU"/>
        </w:rPr>
        <w:t>, либо</w:t>
      </w:r>
      <w:r w:rsidR="00006CCC" w:rsidRPr="00292A4B">
        <w:rPr>
          <w:lang w:val="ru-RU"/>
        </w:rPr>
        <w:t xml:space="preserve"> </w:t>
      </w:r>
      <w:r w:rsidR="007B6053" w:rsidRPr="00292A4B">
        <w:rPr>
          <w:lang w:val="ru-RU"/>
        </w:rPr>
        <w:t xml:space="preserve">на действующие </w:t>
      </w:r>
      <w:r w:rsidR="00006CCC" w:rsidRPr="00292A4B">
        <w:rPr>
          <w:lang w:val="ru-RU"/>
        </w:rPr>
        <w:t>законны</w:t>
      </w:r>
      <w:r w:rsidR="007B6053" w:rsidRPr="00292A4B">
        <w:rPr>
          <w:lang w:val="ru-RU"/>
        </w:rPr>
        <w:t>е</w:t>
      </w:r>
      <w:r w:rsidR="00006CCC" w:rsidRPr="00292A4B">
        <w:rPr>
          <w:lang w:val="ru-RU"/>
        </w:rPr>
        <w:t xml:space="preserve"> прав</w:t>
      </w:r>
      <w:r w:rsidR="007B6053" w:rsidRPr="00292A4B">
        <w:rPr>
          <w:lang w:val="ru-RU"/>
        </w:rPr>
        <w:t>а</w:t>
      </w:r>
      <w:r w:rsidR="00006CCC" w:rsidRPr="00292A4B">
        <w:rPr>
          <w:lang w:val="ru-RU"/>
        </w:rPr>
        <w:t xml:space="preserve"> граждан</w:t>
      </w:r>
      <w:r w:rsidR="00AE595B" w:rsidRPr="00292A4B">
        <w:rPr>
          <w:lang w:val="ru-RU"/>
        </w:rPr>
        <w:t>.</w:t>
      </w:r>
      <w:r w:rsidR="00431C88" w:rsidRPr="00292A4B">
        <w:rPr>
          <w:lang w:val="ru-RU"/>
        </w:rPr>
        <w:t xml:space="preserve"> </w:t>
      </w:r>
    </w:p>
    <w:p w:rsidR="00AE595B" w:rsidRPr="00292A4B" w:rsidRDefault="009B2C00" w:rsidP="008F0F4A">
      <w:pPr>
        <w:rPr>
          <w:lang w:val="ru-RU"/>
        </w:rPr>
      </w:pPr>
      <w:r w:rsidRPr="00292A4B">
        <w:rPr>
          <w:lang w:val="ru-RU"/>
        </w:rPr>
        <w:t xml:space="preserve">Директивные и регуляторные органы должны продолжать работать сообща </w:t>
      </w:r>
      <w:r w:rsidR="00651C09" w:rsidRPr="00292A4B">
        <w:rPr>
          <w:lang w:val="ru-RU"/>
        </w:rPr>
        <w:t>в</w:t>
      </w:r>
      <w:r w:rsidRPr="00292A4B">
        <w:rPr>
          <w:lang w:val="ru-RU"/>
        </w:rPr>
        <w:t xml:space="preserve"> цел</w:t>
      </w:r>
      <w:r w:rsidR="00651C09" w:rsidRPr="00292A4B">
        <w:rPr>
          <w:lang w:val="ru-RU"/>
        </w:rPr>
        <w:t>ях</w:t>
      </w:r>
      <w:r w:rsidRPr="00292A4B">
        <w:rPr>
          <w:lang w:val="ru-RU"/>
        </w:rPr>
        <w:t xml:space="preserve"> обеспечения доступа </w:t>
      </w:r>
      <w:r w:rsidR="001E52DE" w:rsidRPr="00292A4B">
        <w:rPr>
          <w:lang w:val="ru-RU"/>
        </w:rPr>
        <w:t xml:space="preserve">населения </w:t>
      </w:r>
      <w:r w:rsidRPr="00292A4B">
        <w:rPr>
          <w:lang w:val="ru-RU"/>
        </w:rPr>
        <w:t xml:space="preserve">к технологиям, </w:t>
      </w:r>
      <w:r w:rsidR="003B40AB" w:rsidRPr="00292A4B">
        <w:rPr>
          <w:lang w:val="ru-RU"/>
        </w:rPr>
        <w:t xml:space="preserve">возможности </w:t>
      </w:r>
      <w:r w:rsidR="00A95218" w:rsidRPr="00292A4B">
        <w:rPr>
          <w:lang w:val="ru-RU"/>
        </w:rPr>
        <w:t xml:space="preserve">использовать цифровые навыки, а также </w:t>
      </w:r>
      <w:r w:rsidRPr="00292A4B">
        <w:rPr>
          <w:lang w:val="ru-RU"/>
        </w:rPr>
        <w:t>доверия к</w:t>
      </w:r>
      <w:r w:rsidR="002F179B" w:rsidRPr="00292A4B">
        <w:rPr>
          <w:lang w:val="ru-RU"/>
        </w:rPr>
        <w:t> </w:t>
      </w:r>
      <w:r w:rsidRPr="00292A4B">
        <w:rPr>
          <w:lang w:val="ru-RU"/>
        </w:rPr>
        <w:t xml:space="preserve">использованию ИКТ. </w:t>
      </w:r>
      <w:r w:rsidR="003B1FAC" w:rsidRPr="00292A4B">
        <w:rPr>
          <w:lang w:val="ru-RU"/>
        </w:rPr>
        <w:t xml:space="preserve">В связи с этим </w:t>
      </w:r>
      <w:r w:rsidRPr="00292A4B">
        <w:rPr>
          <w:lang w:val="ru-RU"/>
        </w:rPr>
        <w:t xml:space="preserve">важно, чтобы </w:t>
      </w:r>
      <w:r w:rsidR="003B1FAC" w:rsidRPr="00292A4B">
        <w:rPr>
          <w:lang w:val="ru-RU"/>
        </w:rPr>
        <w:t xml:space="preserve">они </w:t>
      </w:r>
      <w:r w:rsidR="00CE6CCA" w:rsidRPr="00292A4B">
        <w:rPr>
          <w:lang w:val="ru-RU"/>
        </w:rPr>
        <w:t>имели</w:t>
      </w:r>
      <w:r w:rsidR="003B1FAC" w:rsidRPr="00292A4B">
        <w:rPr>
          <w:lang w:val="ru-RU"/>
        </w:rPr>
        <w:t xml:space="preserve"> в своем распоряжении</w:t>
      </w:r>
      <w:r w:rsidR="00CE6CCA" w:rsidRPr="00292A4B">
        <w:rPr>
          <w:lang w:val="ru-RU"/>
        </w:rPr>
        <w:t xml:space="preserve"> </w:t>
      </w:r>
      <w:r w:rsidR="001E52DE" w:rsidRPr="00292A4B">
        <w:rPr>
          <w:lang w:val="ru-RU"/>
        </w:rPr>
        <w:t>надлежащие</w:t>
      </w:r>
      <w:r w:rsidRPr="00292A4B">
        <w:rPr>
          <w:lang w:val="ru-RU"/>
        </w:rPr>
        <w:t xml:space="preserve"> инструменты для </w:t>
      </w:r>
      <w:r w:rsidR="001E52DE" w:rsidRPr="00292A4B">
        <w:rPr>
          <w:lang w:val="ru-RU"/>
        </w:rPr>
        <w:t xml:space="preserve">налаживания </w:t>
      </w:r>
      <w:r w:rsidRPr="00292A4B">
        <w:rPr>
          <w:lang w:val="ru-RU"/>
        </w:rPr>
        <w:t xml:space="preserve">эффективного межсекторального сотрудничества, которое, в свою очередь, </w:t>
      </w:r>
      <w:r w:rsidR="00B06F17" w:rsidRPr="00292A4B">
        <w:rPr>
          <w:lang w:val="ru-RU"/>
        </w:rPr>
        <w:t xml:space="preserve">обеспечивает охват </w:t>
      </w:r>
      <w:r w:rsidRPr="00292A4B">
        <w:rPr>
          <w:lang w:val="ru-RU"/>
        </w:rPr>
        <w:t>и расшир</w:t>
      </w:r>
      <w:r w:rsidR="00B06F17" w:rsidRPr="00292A4B">
        <w:rPr>
          <w:lang w:val="ru-RU"/>
        </w:rPr>
        <w:t xml:space="preserve">яет </w:t>
      </w:r>
      <w:r w:rsidR="001E52DE" w:rsidRPr="00292A4B">
        <w:rPr>
          <w:lang w:val="ru-RU"/>
        </w:rPr>
        <w:t xml:space="preserve">права и </w:t>
      </w:r>
      <w:r w:rsidRPr="00292A4B">
        <w:rPr>
          <w:lang w:val="ru-RU"/>
        </w:rPr>
        <w:t>возможност</w:t>
      </w:r>
      <w:r w:rsidR="00B06F17" w:rsidRPr="00292A4B">
        <w:rPr>
          <w:lang w:val="ru-RU"/>
        </w:rPr>
        <w:t>и</w:t>
      </w:r>
      <w:r w:rsidRPr="00292A4B">
        <w:rPr>
          <w:lang w:val="ru-RU"/>
        </w:rPr>
        <w:t xml:space="preserve"> граждан </w:t>
      </w:r>
      <w:r w:rsidR="00400DF8" w:rsidRPr="00292A4B">
        <w:rPr>
          <w:lang w:val="ru-RU"/>
        </w:rPr>
        <w:t xml:space="preserve">с помощью </w:t>
      </w:r>
      <w:r w:rsidRPr="00292A4B">
        <w:rPr>
          <w:lang w:val="ru-RU"/>
        </w:rPr>
        <w:t>ИКТ. Новый подход</w:t>
      </w:r>
      <w:r w:rsidR="002C1DCF" w:rsidRPr="00292A4B">
        <w:rPr>
          <w:lang w:val="ru-RU"/>
        </w:rPr>
        <w:t xml:space="preserve"> к регулировани</w:t>
      </w:r>
      <w:r w:rsidR="008E034E" w:rsidRPr="00292A4B">
        <w:rPr>
          <w:lang w:val="ru-RU"/>
        </w:rPr>
        <w:t xml:space="preserve">ю </w:t>
      </w:r>
      <w:r w:rsidR="0079740B" w:rsidRPr="00292A4B">
        <w:rPr>
          <w:lang w:val="ru-RU"/>
        </w:rPr>
        <w:t>–</w:t>
      </w:r>
      <w:r w:rsidRPr="00292A4B">
        <w:rPr>
          <w:lang w:val="ru-RU"/>
        </w:rPr>
        <w:t xml:space="preserve"> открытый, </w:t>
      </w:r>
      <w:r w:rsidR="001E52DE" w:rsidRPr="00292A4B">
        <w:rPr>
          <w:lang w:val="ru-RU"/>
        </w:rPr>
        <w:t xml:space="preserve">межсекторальный и </w:t>
      </w:r>
      <w:r w:rsidRPr="00292A4B">
        <w:rPr>
          <w:lang w:val="ru-RU"/>
        </w:rPr>
        <w:t xml:space="preserve">основанный на </w:t>
      </w:r>
      <w:r w:rsidR="001E52DE" w:rsidRPr="00292A4B">
        <w:rPr>
          <w:lang w:val="ru-RU"/>
        </w:rPr>
        <w:t xml:space="preserve">взаимодействии и стимулировании </w:t>
      </w:r>
      <w:r w:rsidR="008E034E" w:rsidRPr="00292A4B">
        <w:rPr>
          <w:lang w:val="ru-RU"/>
        </w:rPr>
        <w:t>– м</w:t>
      </w:r>
      <w:r w:rsidRPr="00292A4B">
        <w:rPr>
          <w:lang w:val="ru-RU"/>
        </w:rPr>
        <w:t xml:space="preserve">ожет </w:t>
      </w:r>
      <w:r w:rsidR="008E034E" w:rsidRPr="00292A4B">
        <w:rPr>
          <w:lang w:val="ru-RU"/>
        </w:rPr>
        <w:t xml:space="preserve">обеспечить </w:t>
      </w:r>
      <w:r w:rsidR="00425444" w:rsidRPr="00292A4B">
        <w:rPr>
          <w:lang w:val="ru-RU"/>
        </w:rPr>
        <w:t>условия</w:t>
      </w:r>
      <w:r w:rsidR="008E034E" w:rsidRPr="00292A4B">
        <w:rPr>
          <w:lang w:val="ru-RU"/>
        </w:rPr>
        <w:t xml:space="preserve"> для </w:t>
      </w:r>
      <w:r w:rsidRPr="00292A4B">
        <w:rPr>
          <w:lang w:val="ru-RU"/>
        </w:rPr>
        <w:t>дальнейше</w:t>
      </w:r>
      <w:r w:rsidR="001E52DE" w:rsidRPr="00292A4B">
        <w:rPr>
          <w:lang w:val="ru-RU"/>
        </w:rPr>
        <w:t>й</w:t>
      </w:r>
      <w:r w:rsidR="000640CF" w:rsidRPr="00292A4B">
        <w:rPr>
          <w:lang w:val="ru-RU"/>
        </w:rPr>
        <w:t xml:space="preserve"> </w:t>
      </w:r>
      <w:r w:rsidRPr="00292A4B">
        <w:rPr>
          <w:lang w:val="ru-RU"/>
        </w:rPr>
        <w:t>цифров</w:t>
      </w:r>
      <w:r w:rsidR="000640CF" w:rsidRPr="00292A4B">
        <w:rPr>
          <w:lang w:val="ru-RU"/>
        </w:rPr>
        <w:t>ой</w:t>
      </w:r>
      <w:r w:rsidR="005B11D2" w:rsidRPr="00292A4B">
        <w:rPr>
          <w:lang w:val="ru-RU"/>
        </w:rPr>
        <w:t xml:space="preserve"> </w:t>
      </w:r>
      <w:r w:rsidR="000640CF" w:rsidRPr="00292A4B">
        <w:rPr>
          <w:lang w:val="ru-RU"/>
        </w:rPr>
        <w:t xml:space="preserve">трансформации </w:t>
      </w:r>
      <w:r w:rsidRPr="00292A4B">
        <w:rPr>
          <w:lang w:val="ru-RU"/>
        </w:rPr>
        <w:t xml:space="preserve">и открыть новые </w:t>
      </w:r>
      <w:r w:rsidR="00F02CFB" w:rsidRPr="00292A4B">
        <w:rPr>
          <w:lang w:val="ru-RU"/>
        </w:rPr>
        <w:t xml:space="preserve">возможности в </w:t>
      </w:r>
      <w:r w:rsidRPr="00292A4B">
        <w:rPr>
          <w:lang w:val="ru-RU"/>
        </w:rPr>
        <w:t>социальн</w:t>
      </w:r>
      <w:r w:rsidR="00F02CFB" w:rsidRPr="00292A4B">
        <w:rPr>
          <w:lang w:val="ru-RU"/>
        </w:rPr>
        <w:t>ой</w:t>
      </w:r>
      <w:r w:rsidRPr="00292A4B">
        <w:rPr>
          <w:lang w:val="ru-RU"/>
        </w:rPr>
        <w:t xml:space="preserve"> </w:t>
      </w:r>
      <w:r w:rsidR="00F02CFB" w:rsidRPr="00292A4B">
        <w:rPr>
          <w:lang w:val="ru-RU"/>
        </w:rPr>
        <w:t>сфере</w:t>
      </w:r>
      <w:r w:rsidR="00D80CF0" w:rsidRPr="00292A4B">
        <w:rPr>
          <w:lang w:val="ru-RU"/>
        </w:rPr>
        <w:t xml:space="preserve"> и сфере </w:t>
      </w:r>
      <w:r w:rsidR="00D80CF0" w:rsidRPr="00292A4B">
        <w:rPr>
          <w:rFonts w:cstheme="minorBidi"/>
          <w:lang w:val="ru-RU"/>
        </w:rPr>
        <w:t>предпринимательской деятельности</w:t>
      </w:r>
      <w:r w:rsidRPr="00292A4B">
        <w:rPr>
          <w:lang w:val="ru-RU"/>
        </w:rPr>
        <w:t xml:space="preserve">. </w:t>
      </w:r>
      <w:r w:rsidR="00F02465" w:rsidRPr="00292A4B">
        <w:rPr>
          <w:lang w:val="ru-RU"/>
        </w:rPr>
        <w:t>В условиях</w:t>
      </w:r>
      <w:r w:rsidRPr="00292A4B">
        <w:rPr>
          <w:lang w:val="ru-RU"/>
        </w:rPr>
        <w:t xml:space="preserve"> </w:t>
      </w:r>
      <w:r w:rsidR="005B11D2" w:rsidRPr="00292A4B">
        <w:rPr>
          <w:lang w:val="ru-RU"/>
        </w:rPr>
        <w:t xml:space="preserve">постоянно меняющейся </w:t>
      </w:r>
      <w:r w:rsidRPr="00292A4B">
        <w:rPr>
          <w:lang w:val="ru-RU"/>
        </w:rPr>
        <w:t>технологическо</w:t>
      </w:r>
      <w:r w:rsidR="005B11D2" w:rsidRPr="00292A4B">
        <w:rPr>
          <w:lang w:val="ru-RU"/>
        </w:rPr>
        <w:t>й</w:t>
      </w:r>
      <w:r w:rsidRPr="00292A4B">
        <w:rPr>
          <w:lang w:val="ru-RU"/>
        </w:rPr>
        <w:t xml:space="preserve"> </w:t>
      </w:r>
      <w:r w:rsidR="005B11D2" w:rsidRPr="00292A4B">
        <w:rPr>
          <w:lang w:val="ru-RU"/>
        </w:rPr>
        <w:t>среды</w:t>
      </w:r>
      <w:r w:rsidRPr="00292A4B">
        <w:rPr>
          <w:lang w:val="ru-RU"/>
        </w:rPr>
        <w:t xml:space="preserve">, </w:t>
      </w:r>
      <w:r w:rsidR="005B11D2" w:rsidRPr="00292A4B">
        <w:rPr>
          <w:lang w:val="ru-RU"/>
        </w:rPr>
        <w:t xml:space="preserve">включающей огромное многообразие </w:t>
      </w:r>
      <w:r w:rsidRPr="00292A4B">
        <w:rPr>
          <w:lang w:val="ru-RU"/>
        </w:rPr>
        <w:t>новы</w:t>
      </w:r>
      <w:r w:rsidR="005B11D2" w:rsidRPr="00292A4B">
        <w:rPr>
          <w:lang w:val="ru-RU"/>
        </w:rPr>
        <w:t>х</w:t>
      </w:r>
      <w:r w:rsidRPr="00292A4B">
        <w:rPr>
          <w:lang w:val="ru-RU"/>
        </w:rPr>
        <w:t xml:space="preserve"> технологи</w:t>
      </w:r>
      <w:r w:rsidR="005B11D2" w:rsidRPr="00292A4B">
        <w:rPr>
          <w:lang w:val="ru-RU"/>
        </w:rPr>
        <w:t>й</w:t>
      </w:r>
      <w:r w:rsidRPr="00292A4B">
        <w:rPr>
          <w:lang w:val="ru-RU"/>
        </w:rPr>
        <w:t>, проблем, возможност</w:t>
      </w:r>
      <w:r w:rsidR="005B11D2" w:rsidRPr="00292A4B">
        <w:rPr>
          <w:lang w:val="ru-RU"/>
        </w:rPr>
        <w:t xml:space="preserve">ей </w:t>
      </w:r>
      <w:r w:rsidRPr="00292A4B">
        <w:rPr>
          <w:lang w:val="ru-RU"/>
        </w:rPr>
        <w:t xml:space="preserve">и </w:t>
      </w:r>
      <w:r w:rsidR="005B11D2" w:rsidRPr="00292A4B">
        <w:rPr>
          <w:lang w:val="ru-RU"/>
        </w:rPr>
        <w:t>участников</w:t>
      </w:r>
      <w:r w:rsidRPr="00292A4B">
        <w:rPr>
          <w:lang w:val="ru-RU"/>
        </w:rPr>
        <w:t xml:space="preserve">, совместное регулирование </w:t>
      </w:r>
      <w:r w:rsidR="003B1FAC" w:rsidRPr="00292A4B">
        <w:rPr>
          <w:lang w:val="ru-RU"/>
        </w:rPr>
        <w:t xml:space="preserve">способно </w:t>
      </w:r>
      <w:r w:rsidR="009E29DE" w:rsidRPr="00292A4B">
        <w:rPr>
          <w:lang w:val="ru-RU"/>
        </w:rPr>
        <w:t xml:space="preserve">приводить к формированию </w:t>
      </w:r>
      <w:r w:rsidRPr="00292A4B">
        <w:rPr>
          <w:lang w:val="ru-RU"/>
        </w:rPr>
        <w:t>сбалансированны</w:t>
      </w:r>
      <w:r w:rsidR="009E29DE" w:rsidRPr="00292A4B">
        <w:rPr>
          <w:lang w:val="ru-RU"/>
        </w:rPr>
        <w:t>х</w:t>
      </w:r>
      <w:r w:rsidRPr="00292A4B">
        <w:rPr>
          <w:lang w:val="ru-RU"/>
        </w:rPr>
        <w:t>, инновационны</w:t>
      </w:r>
      <w:r w:rsidR="009E29DE" w:rsidRPr="00292A4B">
        <w:rPr>
          <w:lang w:val="ru-RU"/>
        </w:rPr>
        <w:t>х</w:t>
      </w:r>
      <w:r w:rsidRPr="00292A4B">
        <w:rPr>
          <w:lang w:val="ru-RU"/>
        </w:rPr>
        <w:t xml:space="preserve"> и </w:t>
      </w:r>
      <w:r w:rsidR="003B1FAC" w:rsidRPr="00292A4B">
        <w:rPr>
          <w:lang w:val="ru-RU"/>
        </w:rPr>
        <w:t>динамичных</w:t>
      </w:r>
      <w:r w:rsidRPr="00292A4B">
        <w:rPr>
          <w:lang w:val="ru-RU"/>
        </w:rPr>
        <w:t xml:space="preserve"> рынк</w:t>
      </w:r>
      <w:r w:rsidR="009E29DE" w:rsidRPr="00292A4B">
        <w:rPr>
          <w:lang w:val="ru-RU"/>
        </w:rPr>
        <w:t>ов</w:t>
      </w:r>
      <w:r w:rsidRPr="00292A4B">
        <w:rPr>
          <w:lang w:val="ru-RU"/>
        </w:rPr>
        <w:t xml:space="preserve"> ИКТ</w:t>
      </w:r>
      <w:r w:rsidR="009E29DE" w:rsidRPr="00292A4B">
        <w:rPr>
          <w:lang w:val="ru-RU"/>
        </w:rPr>
        <w:t xml:space="preserve">, приносящих пользу </w:t>
      </w:r>
      <w:r w:rsidRPr="00292A4B">
        <w:rPr>
          <w:lang w:val="ru-RU"/>
        </w:rPr>
        <w:t>все</w:t>
      </w:r>
      <w:r w:rsidR="009E29DE" w:rsidRPr="00292A4B">
        <w:rPr>
          <w:lang w:val="ru-RU"/>
        </w:rPr>
        <w:t>м</w:t>
      </w:r>
      <w:r w:rsidR="00AE595B" w:rsidRPr="00292A4B">
        <w:rPr>
          <w:lang w:val="ru-RU"/>
        </w:rPr>
        <w:t>.</w:t>
      </w:r>
    </w:p>
    <w:p w:rsidR="00AE595B" w:rsidRPr="00292A4B" w:rsidRDefault="003B1FAC" w:rsidP="008F0F4A">
      <w:pPr>
        <w:rPr>
          <w:rFonts w:cstheme="minorBidi"/>
          <w:lang w:val="ru-RU"/>
        </w:rPr>
      </w:pPr>
      <w:r w:rsidRPr="00292A4B">
        <w:rPr>
          <w:rFonts w:cstheme="minorBidi"/>
          <w:lang w:val="ru-RU"/>
        </w:rPr>
        <w:t>Помимо э</w:t>
      </w:r>
      <w:r w:rsidR="00585088" w:rsidRPr="00292A4B">
        <w:rPr>
          <w:rFonts w:cstheme="minorBidi"/>
          <w:lang w:val="ru-RU"/>
        </w:rPr>
        <w:t xml:space="preserve">того, </w:t>
      </w:r>
      <w:r w:rsidR="008F0D4A" w:rsidRPr="00292A4B">
        <w:rPr>
          <w:rFonts w:cstheme="minorBidi"/>
          <w:lang w:val="ru-RU"/>
        </w:rPr>
        <w:t xml:space="preserve">гораздо меньше женщин, </w:t>
      </w:r>
      <w:r w:rsidR="008F0D4A" w:rsidRPr="00292A4B">
        <w:rPr>
          <w:lang w:val="ru-RU"/>
        </w:rPr>
        <w:t>чем</w:t>
      </w:r>
      <w:r w:rsidR="008F0D4A" w:rsidRPr="00292A4B">
        <w:rPr>
          <w:rFonts w:cstheme="minorBidi"/>
          <w:lang w:val="ru-RU"/>
        </w:rPr>
        <w:t xml:space="preserve"> мужчин, получают образование в сфере науки, техники, инженерного дела и математики </w:t>
      </w:r>
      <w:r w:rsidR="009701EE" w:rsidRPr="00292A4B">
        <w:rPr>
          <w:rFonts w:cstheme="minorBidi"/>
          <w:lang w:val="ru-RU"/>
        </w:rPr>
        <w:t xml:space="preserve">(STEM) </w:t>
      </w:r>
      <w:r w:rsidR="008F0D4A" w:rsidRPr="00292A4B">
        <w:rPr>
          <w:rFonts w:cstheme="minorBidi"/>
          <w:lang w:val="ru-RU"/>
        </w:rPr>
        <w:t>и</w:t>
      </w:r>
      <w:r w:rsidR="009701EE" w:rsidRPr="00292A4B">
        <w:rPr>
          <w:rFonts w:cstheme="minorBidi"/>
          <w:lang w:val="ru-RU"/>
        </w:rPr>
        <w:t xml:space="preserve"> </w:t>
      </w:r>
      <w:r w:rsidR="008F0D4A" w:rsidRPr="00292A4B">
        <w:rPr>
          <w:rFonts w:cstheme="minorBidi"/>
          <w:lang w:val="ru-RU"/>
        </w:rPr>
        <w:t xml:space="preserve">работают там, где требуются навыки в области </w:t>
      </w:r>
      <w:r w:rsidR="009701EE" w:rsidRPr="00292A4B">
        <w:rPr>
          <w:rFonts w:cstheme="minorBidi"/>
          <w:lang w:val="ru-RU"/>
        </w:rPr>
        <w:t>ИКТ</w:t>
      </w:r>
      <w:r w:rsidR="008F0D4A" w:rsidRPr="00292A4B">
        <w:rPr>
          <w:rFonts w:cstheme="minorBidi"/>
          <w:lang w:val="ru-RU"/>
        </w:rPr>
        <w:t xml:space="preserve">, в том числе в качестве специалистов </w:t>
      </w:r>
      <w:r w:rsidR="009701EE" w:rsidRPr="00292A4B">
        <w:rPr>
          <w:rFonts w:cstheme="minorBidi"/>
          <w:lang w:val="ru-RU"/>
        </w:rPr>
        <w:t>по информатике,</w:t>
      </w:r>
      <w:r w:rsidR="008F0D4A" w:rsidRPr="00292A4B">
        <w:rPr>
          <w:rFonts w:cstheme="minorBidi"/>
          <w:lang w:val="ru-RU"/>
        </w:rPr>
        <w:t xml:space="preserve"> инженеров по компьютерной технике и разработчиков </w:t>
      </w:r>
      <w:r w:rsidR="009701EE" w:rsidRPr="00292A4B">
        <w:rPr>
          <w:rFonts w:cstheme="minorBidi"/>
          <w:lang w:val="ru-RU"/>
        </w:rPr>
        <w:t>п</w:t>
      </w:r>
      <w:r w:rsidR="008F0D4A" w:rsidRPr="00292A4B">
        <w:rPr>
          <w:rFonts w:cstheme="minorBidi"/>
          <w:lang w:val="ru-RU"/>
        </w:rPr>
        <w:t>рограммного обеспечения,</w:t>
      </w:r>
      <w:r w:rsidR="009701EE" w:rsidRPr="00292A4B">
        <w:rPr>
          <w:rFonts w:cstheme="minorBidi"/>
          <w:lang w:val="ru-RU"/>
        </w:rPr>
        <w:t xml:space="preserve"> </w:t>
      </w:r>
      <w:r w:rsidR="008F0D4A" w:rsidRPr="00292A4B">
        <w:rPr>
          <w:rFonts w:cstheme="minorBidi"/>
          <w:lang w:val="ru-RU"/>
        </w:rPr>
        <w:t>веб-сайтов и мобильных приложений</w:t>
      </w:r>
      <w:r w:rsidR="00585088" w:rsidRPr="00292A4B">
        <w:rPr>
          <w:rFonts w:cstheme="minorBidi"/>
          <w:lang w:val="ru-RU"/>
        </w:rPr>
        <w:t xml:space="preserve">. </w:t>
      </w:r>
      <w:r w:rsidR="00C474B3" w:rsidRPr="00292A4B">
        <w:rPr>
          <w:rFonts w:cstheme="minorBidi"/>
          <w:lang w:val="ru-RU"/>
        </w:rPr>
        <w:t xml:space="preserve">В связи с </w:t>
      </w:r>
      <w:r w:rsidR="00585088" w:rsidRPr="00292A4B">
        <w:rPr>
          <w:rFonts w:cstheme="minorBidi"/>
          <w:lang w:val="ru-RU"/>
        </w:rPr>
        <w:t>глобальн</w:t>
      </w:r>
      <w:r w:rsidR="00B02AF8" w:rsidRPr="00292A4B">
        <w:rPr>
          <w:rFonts w:cstheme="minorBidi"/>
          <w:lang w:val="ru-RU"/>
        </w:rPr>
        <w:t>ой</w:t>
      </w:r>
      <w:r w:rsidR="00585088" w:rsidRPr="00292A4B">
        <w:rPr>
          <w:rFonts w:cstheme="minorBidi"/>
          <w:lang w:val="ru-RU"/>
        </w:rPr>
        <w:t xml:space="preserve"> </w:t>
      </w:r>
      <w:r w:rsidR="00B02AF8" w:rsidRPr="00292A4B">
        <w:rPr>
          <w:rFonts w:cstheme="minorBidi"/>
          <w:lang w:val="ru-RU"/>
        </w:rPr>
        <w:t xml:space="preserve">нехваткой </w:t>
      </w:r>
      <w:r w:rsidR="00585088" w:rsidRPr="00292A4B">
        <w:rPr>
          <w:rFonts w:cstheme="minorBidi"/>
          <w:lang w:val="ru-RU"/>
        </w:rPr>
        <w:t>людей</w:t>
      </w:r>
      <w:r w:rsidR="00B02AF8" w:rsidRPr="00292A4B">
        <w:rPr>
          <w:rFonts w:cstheme="minorBidi"/>
          <w:lang w:val="ru-RU"/>
        </w:rPr>
        <w:t xml:space="preserve">, обладающих </w:t>
      </w:r>
      <w:r w:rsidR="00585088" w:rsidRPr="00292A4B">
        <w:rPr>
          <w:rFonts w:cstheme="minorBidi"/>
          <w:lang w:val="ru-RU"/>
        </w:rPr>
        <w:t xml:space="preserve">навыками </w:t>
      </w:r>
      <w:r w:rsidR="00C474B3" w:rsidRPr="00292A4B">
        <w:rPr>
          <w:rFonts w:cstheme="minorBidi"/>
          <w:lang w:val="ru-RU"/>
        </w:rPr>
        <w:t xml:space="preserve">в сфере </w:t>
      </w:r>
      <w:r w:rsidR="00585088" w:rsidRPr="00292A4B">
        <w:rPr>
          <w:rFonts w:cstheme="minorBidi"/>
          <w:lang w:val="ru-RU"/>
        </w:rPr>
        <w:t>STEM</w:t>
      </w:r>
      <w:r w:rsidR="00B02AF8" w:rsidRPr="00292A4B">
        <w:rPr>
          <w:rFonts w:cstheme="minorBidi"/>
          <w:lang w:val="ru-RU"/>
        </w:rPr>
        <w:t>,</w:t>
      </w:r>
      <w:r w:rsidR="00585088" w:rsidRPr="00292A4B">
        <w:rPr>
          <w:rFonts w:cstheme="minorBidi"/>
          <w:lang w:val="ru-RU"/>
        </w:rPr>
        <w:t xml:space="preserve"> </w:t>
      </w:r>
      <w:r w:rsidR="00160420" w:rsidRPr="00292A4B">
        <w:rPr>
          <w:rFonts w:cstheme="minorBidi"/>
          <w:lang w:val="ru-RU"/>
        </w:rPr>
        <w:t xml:space="preserve">имеются </w:t>
      </w:r>
      <w:r w:rsidR="00C474B3" w:rsidRPr="00292A4B">
        <w:rPr>
          <w:rFonts w:cstheme="minorBidi"/>
          <w:lang w:val="ru-RU"/>
        </w:rPr>
        <w:t xml:space="preserve">вакантные </w:t>
      </w:r>
      <w:r w:rsidR="00585088" w:rsidRPr="00292A4B">
        <w:rPr>
          <w:rFonts w:cstheme="minorBidi"/>
          <w:lang w:val="ru-RU"/>
        </w:rPr>
        <w:t>рабочие места, которые мог</w:t>
      </w:r>
      <w:r w:rsidR="00160420" w:rsidRPr="00292A4B">
        <w:rPr>
          <w:rFonts w:cstheme="minorBidi"/>
          <w:lang w:val="ru-RU"/>
        </w:rPr>
        <w:t xml:space="preserve">ли бы </w:t>
      </w:r>
      <w:r w:rsidR="00976B23" w:rsidRPr="00292A4B">
        <w:rPr>
          <w:rFonts w:cstheme="minorBidi"/>
          <w:lang w:val="ru-RU"/>
        </w:rPr>
        <w:t>занять</w:t>
      </w:r>
      <w:r w:rsidR="00B02AF8" w:rsidRPr="00292A4B">
        <w:rPr>
          <w:rFonts w:cstheme="minorBidi"/>
          <w:lang w:val="ru-RU"/>
        </w:rPr>
        <w:t xml:space="preserve"> </w:t>
      </w:r>
      <w:r w:rsidR="00585088" w:rsidRPr="00292A4B">
        <w:rPr>
          <w:rFonts w:cstheme="minorBidi"/>
          <w:lang w:val="ru-RU"/>
        </w:rPr>
        <w:t>квалифицированны</w:t>
      </w:r>
      <w:r w:rsidR="00976B23" w:rsidRPr="00292A4B">
        <w:rPr>
          <w:rFonts w:cstheme="minorBidi"/>
          <w:lang w:val="ru-RU"/>
        </w:rPr>
        <w:t>е</w:t>
      </w:r>
      <w:r w:rsidR="00585088" w:rsidRPr="00292A4B">
        <w:rPr>
          <w:rFonts w:cstheme="minorBidi"/>
          <w:lang w:val="ru-RU"/>
        </w:rPr>
        <w:t xml:space="preserve"> женщин</w:t>
      </w:r>
      <w:r w:rsidR="00976B23" w:rsidRPr="00292A4B">
        <w:rPr>
          <w:rFonts w:cstheme="minorBidi"/>
          <w:lang w:val="ru-RU"/>
        </w:rPr>
        <w:t>ы</w:t>
      </w:r>
      <w:r w:rsidR="00585088" w:rsidRPr="00292A4B">
        <w:rPr>
          <w:rFonts w:cstheme="minorBidi"/>
          <w:lang w:val="ru-RU"/>
        </w:rPr>
        <w:t xml:space="preserve">, </w:t>
      </w:r>
      <w:r w:rsidR="000167A1" w:rsidRPr="00292A4B">
        <w:rPr>
          <w:rFonts w:cstheme="minorBidi"/>
          <w:lang w:val="ru-RU"/>
        </w:rPr>
        <w:t>однако</w:t>
      </w:r>
      <w:r w:rsidR="00585088" w:rsidRPr="00292A4B">
        <w:rPr>
          <w:rFonts w:cstheme="minorBidi"/>
          <w:lang w:val="ru-RU"/>
        </w:rPr>
        <w:t xml:space="preserve"> </w:t>
      </w:r>
      <w:r w:rsidR="002F5A6D" w:rsidRPr="00292A4B">
        <w:rPr>
          <w:rFonts w:cstheme="minorBidi"/>
          <w:lang w:val="ru-RU"/>
        </w:rPr>
        <w:t xml:space="preserve">выбор </w:t>
      </w:r>
      <w:r w:rsidR="00585088" w:rsidRPr="00292A4B">
        <w:rPr>
          <w:rFonts w:cstheme="minorBidi"/>
          <w:lang w:val="ru-RU"/>
        </w:rPr>
        <w:t>молоды</w:t>
      </w:r>
      <w:r w:rsidR="002F5A6D" w:rsidRPr="00292A4B">
        <w:rPr>
          <w:rFonts w:cstheme="minorBidi"/>
          <w:lang w:val="ru-RU"/>
        </w:rPr>
        <w:t>ми</w:t>
      </w:r>
      <w:r w:rsidR="00585088" w:rsidRPr="00292A4B">
        <w:rPr>
          <w:rFonts w:cstheme="minorBidi"/>
          <w:lang w:val="ru-RU"/>
        </w:rPr>
        <w:t xml:space="preserve"> женщин</w:t>
      </w:r>
      <w:r w:rsidR="002F5A6D" w:rsidRPr="00292A4B">
        <w:rPr>
          <w:rFonts w:cstheme="minorBidi"/>
          <w:lang w:val="ru-RU"/>
        </w:rPr>
        <w:t>ами</w:t>
      </w:r>
      <w:r w:rsidR="00585088" w:rsidRPr="00292A4B">
        <w:rPr>
          <w:rFonts w:cstheme="minorBidi"/>
          <w:lang w:val="ru-RU"/>
        </w:rPr>
        <w:t xml:space="preserve"> и девочк</w:t>
      </w:r>
      <w:r w:rsidR="002F5A6D" w:rsidRPr="00292A4B">
        <w:rPr>
          <w:rFonts w:cstheme="minorBidi"/>
          <w:lang w:val="ru-RU"/>
        </w:rPr>
        <w:t xml:space="preserve">ами этих специальностей </w:t>
      </w:r>
      <w:r w:rsidR="000167A1" w:rsidRPr="00292A4B">
        <w:rPr>
          <w:rFonts w:cstheme="minorBidi"/>
          <w:lang w:val="ru-RU"/>
        </w:rPr>
        <w:t>за</w:t>
      </w:r>
      <w:r w:rsidR="00585088" w:rsidRPr="00292A4B">
        <w:rPr>
          <w:rFonts w:cstheme="minorBidi"/>
          <w:lang w:val="ru-RU"/>
        </w:rPr>
        <w:t>част</w:t>
      </w:r>
      <w:r w:rsidR="000167A1" w:rsidRPr="00292A4B">
        <w:rPr>
          <w:rFonts w:cstheme="minorBidi"/>
          <w:lang w:val="ru-RU"/>
        </w:rPr>
        <w:t>ую</w:t>
      </w:r>
      <w:r w:rsidR="00585088" w:rsidRPr="00292A4B">
        <w:rPr>
          <w:rFonts w:cstheme="minorBidi"/>
          <w:lang w:val="ru-RU"/>
        </w:rPr>
        <w:t xml:space="preserve"> не приветству</w:t>
      </w:r>
      <w:r w:rsidR="002F5A6D" w:rsidRPr="00292A4B">
        <w:rPr>
          <w:rFonts w:cstheme="minorBidi"/>
          <w:lang w:val="ru-RU"/>
        </w:rPr>
        <w:t>е</w:t>
      </w:r>
      <w:r w:rsidR="00585088" w:rsidRPr="00292A4B">
        <w:rPr>
          <w:rFonts w:cstheme="minorBidi"/>
          <w:lang w:val="ru-RU"/>
        </w:rPr>
        <w:t xml:space="preserve">тся. </w:t>
      </w:r>
      <w:r w:rsidR="003B40AB" w:rsidRPr="00292A4B">
        <w:rPr>
          <w:rFonts w:cstheme="minorBidi"/>
          <w:lang w:val="ru-RU"/>
        </w:rPr>
        <w:t>Кром</w:t>
      </w:r>
      <w:r w:rsidR="000167A1" w:rsidRPr="00292A4B">
        <w:rPr>
          <w:rFonts w:cstheme="minorBidi"/>
          <w:lang w:val="ru-RU"/>
        </w:rPr>
        <w:t xml:space="preserve">е </w:t>
      </w:r>
      <w:r w:rsidR="00585088" w:rsidRPr="00292A4B">
        <w:rPr>
          <w:rFonts w:cstheme="minorBidi"/>
          <w:lang w:val="ru-RU"/>
        </w:rPr>
        <w:t>того, учитывая</w:t>
      </w:r>
      <w:r w:rsidR="000167A1" w:rsidRPr="00292A4B">
        <w:rPr>
          <w:rFonts w:cstheme="minorBidi"/>
          <w:lang w:val="ru-RU"/>
        </w:rPr>
        <w:t>, сколь</w:t>
      </w:r>
      <w:r w:rsidR="00585088" w:rsidRPr="00292A4B">
        <w:rPr>
          <w:rFonts w:cstheme="minorBidi"/>
          <w:lang w:val="ru-RU"/>
        </w:rPr>
        <w:t xml:space="preserve"> важн</w:t>
      </w:r>
      <w:r w:rsidR="000167A1" w:rsidRPr="00292A4B">
        <w:rPr>
          <w:rFonts w:cstheme="minorBidi"/>
          <w:lang w:val="ru-RU"/>
        </w:rPr>
        <w:t>ую роль</w:t>
      </w:r>
      <w:r w:rsidR="00585088" w:rsidRPr="00292A4B">
        <w:rPr>
          <w:rFonts w:cstheme="minorBidi"/>
          <w:lang w:val="ru-RU"/>
        </w:rPr>
        <w:t xml:space="preserve"> ИКТ играют в нашей повседневной жизни, необходимо, чтобы ИКТ разраб</w:t>
      </w:r>
      <w:r w:rsidR="000167A1" w:rsidRPr="00292A4B">
        <w:rPr>
          <w:rFonts w:cstheme="minorBidi"/>
          <w:lang w:val="ru-RU"/>
        </w:rPr>
        <w:t xml:space="preserve">атывались </w:t>
      </w:r>
      <w:r w:rsidR="00585088" w:rsidRPr="00292A4B">
        <w:rPr>
          <w:rFonts w:cstheme="minorBidi"/>
          <w:lang w:val="ru-RU"/>
        </w:rPr>
        <w:t>как женщинами, так и мужчинами для решения их повседневных задач</w:t>
      </w:r>
      <w:r w:rsidR="00AE595B" w:rsidRPr="00292A4B">
        <w:rPr>
          <w:rFonts w:cstheme="minorBidi"/>
          <w:lang w:val="ru-RU"/>
        </w:rPr>
        <w:t>.</w:t>
      </w:r>
    </w:p>
    <w:p w:rsidR="00AE595B" w:rsidRPr="00292A4B" w:rsidRDefault="00B06F17" w:rsidP="008F0F4A">
      <w:pPr>
        <w:rPr>
          <w:lang w:val="ru-RU"/>
        </w:rPr>
      </w:pPr>
      <w:r w:rsidRPr="00292A4B">
        <w:rPr>
          <w:lang w:val="ru-RU"/>
        </w:rPr>
        <w:t xml:space="preserve">Молодые люди и дети, имеющие доступ к информационно-коммуникационным технологиям (ИКТ), взрослеют как </w:t>
      </w:r>
      <w:r w:rsidR="00752F63" w:rsidRPr="00292A4B">
        <w:rPr>
          <w:lang w:val="ru-RU"/>
        </w:rPr>
        <w:t>"</w:t>
      </w:r>
      <w:r w:rsidRPr="00292A4B">
        <w:rPr>
          <w:lang w:val="ru-RU"/>
        </w:rPr>
        <w:t>цифровые аборигены</w:t>
      </w:r>
      <w:r w:rsidR="00752F63" w:rsidRPr="00292A4B">
        <w:rPr>
          <w:lang w:val="ru-RU"/>
        </w:rPr>
        <w:t>"</w:t>
      </w:r>
      <w:r w:rsidRPr="00292A4B">
        <w:rPr>
          <w:lang w:val="ru-RU"/>
        </w:rPr>
        <w:t xml:space="preserve">, </w:t>
      </w:r>
      <w:r w:rsidRPr="00292A4B">
        <w:rPr>
          <w:rFonts w:cstheme="minorBidi"/>
          <w:lang w:val="ru-RU"/>
        </w:rPr>
        <w:t>они</w:t>
      </w:r>
      <w:r w:rsidRPr="00292A4B">
        <w:rPr>
          <w:lang w:val="ru-RU"/>
        </w:rPr>
        <w:t xml:space="preserve"> рано овладевают ИКТ и </w:t>
      </w:r>
      <w:r w:rsidR="00752F63" w:rsidRPr="00292A4B">
        <w:rPr>
          <w:lang w:val="ru-RU"/>
        </w:rPr>
        <w:t xml:space="preserve">лучше, чем их родители, подготовлены к тому, чтобы </w:t>
      </w:r>
      <w:r w:rsidRPr="00292A4B">
        <w:rPr>
          <w:lang w:val="ru-RU"/>
        </w:rPr>
        <w:t xml:space="preserve">новыми и творческими способами использовать потенциал цифровых технологий. Молодежь может применить преобразующую силу ИКТ, только если у нее есть доступ к услугам ИКТ и если она обладает </w:t>
      </w:r>
      <w:r w:rsidR="00CC03AA" w:rsidRPr="00292A4B">
        <w:rPr>
          <w:lang w:val="ru-RU"/>
        </w:rPr>
        <w:t>рядом навыков использования цифровых технологий</w:t>
      </w:r>
      <w:r w:rsidRPr="00292A4B">
        <w:rPr>
          <w:lang w:val="ru-RU"/>
        </w:rPr>
        <w:t>. ИКТ способны совершенствовать образова</w:t>
      </w:r>
      <w:r w:rsidR="00CC03AA" w:rsidRPr="00292A4B">
        <w:rPr>
          <w:lang w:val="ru-RU"/>
        </w:rPr>
        <w:t>тельный процесс</w:t>
      </w:r>
      <w:r w:rsidRPr="00292A4B">
        <w:rPr>
          <w:lang w:val="ru-RU"/>
        </w:rPr>
        <w:t>, сокращать безработицу среди молодежи и способствовать социально-экономическому развитию</w:t>
      </w:r>
      <w:r w:rsidR="00AE595B" w:rsidRPr="00292A4B">
        <w:rPr>
          <w:lang w:val="ru-RU"/>
        </w:rPr>
        <w:t xml:space="preserve">. </w:t>
      </w:r>
    </w:p>
    <w:p w:rsidR="00AE595B" w:rsidRPr="00292A4B" w:rsidRDefault="00CC1C17" w:rsidP="008F0F4A">
      <w:pPr>
        <w:rPr>
          <w:lang w:val="ru-RU"/>
        </w:rPr>
      </w:pPr>
      <w:r w:rsidRPr="00292A4B">
        <w:rPr>
          <w:lang w:val="ru-RU"/>
        </w:rPr>
        <w:t xml:space="preserve">Важность доступности ИКТ для </w:t>
      </w:r>
      <w:r w:rsidR="00B97C4A" w:rsidRPr="00292A4B">
        <w:rPr>
          <w:lang w:val="ru-RU"/>
        </w:rPr>
        <w:t>лиц с ограниченными возможностями</w:t>
      </w:r>
      <w:r w:rsidRPr="00292A4B">
        <w:rPr>
          <w:lang w:val="ru-RU"/>
        </w:rPr>
        <w:t xml:space="preserve"> признан</w:t>
      </w:r>
      <w:r w:rsidR="00442E05" w:rsidRPr="00292A4B">
        <w:rPr>
          <w:lang w:val="ru-RU"/>
        </w:rPr>
        <w:t>а</w:t>
      </w:r>
      <w:r w:rsidRPr="00292A4B">
        <w:rPr>
          <w:lang w:val="ru-RU"/>
        </w:rPr>
        <w:t xml:space="preserve"> в статье 9 Конвенции Организации Объединенных Наций о правах инвалидов (</w:t>
      </w:r>
      <w:r w:rsidR="00442E05" w:rsidRPr="00292A4B">
        <w:rPr>
          <w:lang w:val="ru-RU"/>
        </w:rPr>
        <w:t>КПИ ООН</w:t>
      </w:r>
      <w:r w:rsidRPr="00292A4B">
        <w:rPr>
          <w:lang w:val="ru-RU"/>
        </w:rPr>
        <w:t>) и ст</w:t>
      </w:r>
      <w:r w:rsidR="00EC0DA9" w:rsidRPr="00292A4B">
        <w:rPr>
          <w:lang w:val="ru-RU"/>
        </w:rPr>
        <w:t>атье</w:t>
      </w:r>
      <w:r w:rsidRPr="00292A4B">
        <w:rPr>
          <w:lang w:val="ru-RU"/>
        </w:rPr>
        <w:t xml:space="preserve"> 18 Тунисского обязательства</w:t>
      </w:r>
      <w:r w:rsidR="00442E05" w:rsidRPr="00292A4B">
        <w:rPr>
          <w:lang w:val="ru-RU"/>
        </w:rPr>
        <w:t xml:space="preserve">, принятого на </w:t>
      </w:r>
      <w:r w:rsidRPr="00292A4B">
        <w:rPr>
          <w:lang w:val="ru-RU"/>
        </w:rPr>
        <w:t>Всемирной встреч</w:t>
      </w:r>
      <w:r w:rsidR="00442E05" w:rsidRPr="00292A4B">
        <w:rPr>
          <w:lang w:val="ru-RU"/>
        </w:rPr>
        <w:t>е</w:t>
      </w:r>
      <w:r w:rsidRPr="00292A4B">
        <w:rPr>
          <w:lang w:val="ru-RU"/>
        </w:rPr>
        <w:t xml:space="preserve"> на высшем уровне по вопросам информационного общества (2005 г.), </w:t>
      </w:r>
      <w:r w:rsidR="00EC0DA9" w:rsidRPr="00292A4B">
        <w:rPr>
          <w:lang w:val="ru-RU"/>
        </w:rPr>
        <w:t xml:space="preserve">в котором говорится о </w:t>
      </w:r>
      <w:r w:rsidRPr="00292A4B">
        <w:rPr>
          <w:lang w:val="ru-RU"/>
        </w:rPr>
        <w:t>стрем</w:t>
      </w:r>
      <w:r w:rsidR="00EC0DA9" w:rsidRPr="00292A4B">
        <w:rPr>
          <w:lang w:val="ru-RU"/>
        </w:rPr>
        <w:t xml:space="preserve">лении </w:t>
      </w:r>
      <w:r w:rsidR="0089758D" w:rsidRPr="00292A4B">
        <w:rPr>
          <w:lang w:val="ru-RU"/>
        </w:rPr>
        <w:t>"</w:t>
      </w:r>
      <w:r w:rsidR="00442E05" w:rsidRPr="00292A4B">
        <w:rPr>
          <w:lang w:val="ru-RU"/>
        </w:rPr>
        <w:t>к оказанию содействия обеспечению универсального, повсеместного, равноправного и приемлемого в ценовом отношении доступа к ИКТ, включая универсальные концепции и ассистивные технологии, для людей во всем мире, в особенности для лиц с физическими и умственными недостатками, обеспечению того, чтобы преимущества ИКТ распределялись более равномерно между странами и внутри них</w:t>
      </w:r>
      <w:r w:rsidR="0089758D" w:rsidRPr="00292A4B">
        <w:rPr>
          <w:lang w:val="ru-RU"/>
        </w:rPr>
        <w:t>"</w:t>
      </w:r>
      <w:r w:rsidR="00AE595B" w:rsidRPr="00292A4B">
        <w:rPr>
          <w:lang w:val="ru-RU"/>
        </w:rPr>
        <w:t xml:space="preserve">. </w:t>
      </w:r>
      <w:r w:rsidR="00C71D1F" w:rsidRPr="00292A4B">
        <w:rPr>
          <w:lang w:val="ru-RU"/>
        </w:rPr>
        <w:t>В с</w:t>
      </w:r>
      <w:r w:rsidR="00EC0DA9" w:rsidRPr="00292A4B">
        <w:rPr>
          <w:lang w:val="ru-RU"/>
        </w:rPr>
        <w:t>тран</w:t>
      </w:r>
      <w:r w:rsidR="00C71D1F" w:rsidRPr="00292A4B">
        <w:rPr>
          <w:lang w:val="ru-RU"/>
        </w:rPr>
        <w:t>ах</w:t>
      </w:r>
      <w:r w:rsidR="00EC0DA9" w:rsidRPr="00292A4B">
        <w:rPr>
          <w:lang w:val="ru-RU"/>
        </w:rPr>
        <w:t xml:space="preserve">, которые приняли стратегии обеспечения доступности ИКТ и которые </w:t>
      </w:r>
      <w:r w:rsidR="000463B9" w:rsidRPr="00292A4B">
        <w:rPr>
          <w:lang w:val="ru-RU"/>
        </w:rPr>
        <w:t xml:space="preserve">используют </w:t>
      </w:r>
      <w:r w:rsidR="00EC0DA9" w:rsidRPr="00292A4B">
        <w:rPr>
          <w:lang w:val="ru-RU"/>
        </w:rPr>
        <w:t>покупательную способность</w:t>
      </w:r>
      <w:r w:rsidR="0066512A" w:rsidRPr="00292A4B">
        <w:rPr>
          <w:lang w:val="ru-RU"/>
        </w:rPr>
        <w:t xml:space="preserve"> государства</w:t>
      </w:r>
      <w:r w:rsidR="00EC0DA9" w:rsidRPr="00292A4B">
        <w:rPr>
          <w:lang w:val="ru-RU"/>
        </w:rPr>
        <w:t xml:space="preserve">, </w:t>
      </w:r>
      <w:r w:rsidR="000463B9" w:rsidRPr="00292A4B">
        <w:rPr>
          <w:lang w:val="ru-RU"/>
        </w:rPr>
        <w:t xml:space="preserve">включая </w:t>
      </w:r>
      <w:r w:rsidR="00EC0DA9" w:rsidRPr="00292A4B">
        <w:rPr>
          <w:lang w:val="ru-RU"/>
        </w:rPr>
        <w:t>треб</w:t>
      </w:r>
      <w:r w:rsidR="000463B9" w:rsidRPr="00292A4B">
        <w:rPr>
          <w:lang w:val="ru-RU"/>
        </w:rPr>
        <w:t xml:space="preserve">ования относительно </w:t>
      </w:r>
      <w:r w:rsidR="0066512A" w:rsidRPr="00292A4B">
        <w:rPr>
          <w:lang w:val="ru-RU"/>
        </w:rPr>
        <w:t xml:space="preserve">обеспечения </w:t>
      </w:r>
      <w:r w:rsidR="00EC0DA9" w:rsidRPr="00292A4B">
        <w:rPr>
          <w:lang w:val="ru-RU"/>
        </w:rPr>
        <w:t xml:space="preserve">доступных ИКТ в свои </w:t>
      </w:r>
      <w:r w:rsidR="000463B9" w:rsidRPr="00292A4B">
        <w:rPr>
          <w:lang w:val="ru-RU"/>
        </w:rPr>
        <w:t>объявления о торгах</w:t>
      </w:r>
      <w:r w:rsidR="00EC0DA9" w:rsidRPr="00292A4B">
        <w:rPr>
          <w:lang w:val="ru-RU"/>
        </w:rPr>
        <w:t xml:space="preserve">, </w:t>
      </w:r>
      <w:r w:rsidR="00C71D1F" w:rsidRPr="00292A4B">
        <w:rPr>
          <w:lang w:val="ru-RU"/>
        </w:rPr>
        <w:t xml:space="preserve">наблюдается </w:t>
      </w:r>
      <w:r w:rsidR="00EC0DA9" w:rsidRPr="00292A4B">
        <w:rPr>
          <w:lang w:val="ru-RU"/>
        </w:rPr>
        <w:t>наибол</w:t>
      </w:r>
      <w:r w:rsidR="00C71D1F" w:rsidRPr="00292A4B">
        <w:rPr>
          <w:lang w:val="ru-RU"/>
        </w:rPr>
        <w:t xml:space="preserve">ее значительный </w:t>
      </w:r>
      <w:r w:rsidR="00EC0DA9" w:rsidRPr="00292A4B">
        <w:rPr>
          <w:lang w:val="ru-RU"/>
        </w:rPr>
        <w:t xml:space="preserve">прогресс в обеспечении </w:t>
      </w:r>
      <w:r w:rsidR="00B97C4A" w:rsidRPr="00292A4B">
        <w:rPr>
          <w:lang w:val="ru-RU"/>
        </w:rPr>
        <w:t>наличия доступных ИКТ для лиц с ограниченными возможностями</w:t>
      </w:r>
      <w:r w:rsidR="000463B9" w:rsidRPr="00292A4B">
        <w:rPr>
          <w:lang w:val="ru-RU"/>
        </w:rPr>
        <w:t xml:space="preserve">, с тем </w:t>
      </w:r>
      <w:r w:rsidR="00EC0DA9" w:rsidRPr="00292A4B">
        <w:rPr>
          <w:lang w:val="ru-RU"/>
        </w:rPr>
        <w:t xml:space="preserve">чтобы </w:t>
      </w:r>
      <w:r w:rsidR="00D530B0" w:rsidRPr="00292A4B">
        <w:rPr>
          <w:lang w:val="ru-RU"/>
        </w:rPr>
        <w:t>"</w:t>
      </w:r>
      <w:r w:rsidR="00B97C4A" w:rsidRPr="00292A4B">
        <w:rPr>
          <w:lang w:val="ru-RU"/>
        </w:rPr>
        <w:t>наделить инвалидов возможностью вести независимый образ жизни и всесторонне участвовать во всех аспектах жизн</w:t>
      </w:r>
      <w:r w:rsidR="00D530B0" w:rsidRPr="00292A4B">
        <w:rPr>
          <w:lang w:val="ru-RU"/>
        </w:rPr>
        <w:t>и"</w:t>
      </w:r>
      <w:r w:rsidR="00B97C4A" w:rsidRPr="00292A4B">
        <w:rPr>
          <w:lang w:val="ru-RU"/>
        </w:rPr>
        <w:t>.</w:t>
      </w:r>
    </w:p>
    <w:p w:rsidR="00AE595B" w:rsidRPr="00292A4B" w:rsidRDefault="00E733AB" w:rsidP="008F0F4A">
      <w:pPr>
        <w:rPr>
          <w:rFonts w:asciiTheme="minorHAnsi" w:hAnsiTheme="minorHAnsi"/>
          <w:szCs w:val="22"/>
          <w:lang w:val="ru-RU"/>
        </w:rPr>
      </w:pPr>
      <w:r w:rsidRPr="00292A4B">
        <w:rPr>
          <w:rFonts w:asciiTheme="minorHAnsi" w:hAnsiTheme="minorHAnsi"/>
          <w:szCs w:val="22"/>
          <w:lang w:val="ru-RU"/>
        </w:rPr>
        <w:t>Поддержка Государств-Членов в удовлетворении особых потребностей коренных народов</w:t>
      </w:r>
      <w:r w:rsidR="00BA5EBF" w:rsidRPr="00292A4B">
        <w:rPr>
          <w:rFonts w:asciiTheme="minorHAnsi" w:hAnsiTheme="minorHAnsi"/>
          <w:szCs w:val="22"/>
          <w:lang w:val="ru-RU"/>
        </w:rPr>
        <w:t xml:space="preserve">, касающихся равноправного доступа к ИКТ, их использования, а также приобретения соответствующих знаний, </w:t>
      </w:r>
      <w:r w:rsidR="00435B42" w:rsidRPr="00292A4B">
        <w:rPr>
          <w:rFonts w:asciiTheme="minorHAnsi" w:hAnsiTheme="minorHAnsi"/>
          <w:szCs w:val="22"/>
          <w:lang w:val="ru-RU"/>
        </w:rPr>
        <w:t xml:space="preserve">на основе </w:t>
      </w:r>
      <w:r w:rsidR="00BA5EBF" w:rsidRPr="00292A4B">
        <w:rPr>
          <w:rFonts w:asciiTheme="minorHAnsi" w:hAnsiTheme="minorHAnsi"/>
          <w:szCs w:val="22"/>
          <w:lang w:val="ru-RU"/>
        </w:rPr>
        <w:t>сохранени</w:t>
      </w:r>
      <w:r w:rsidR="00435B42" w:rsidRPr="00292A4B">
        <w:rPr>
          <w:rFonts w:asciiTheme="minorHAnsi" w:hAnsiTheme="minorHAnsi"/>
          <w:szCs w:val="22"/>
          <w:lang w:val="ru-RU"/>
        </w:rPr>
        <w:t>я</w:t>
      </w:r>
      <w:r w:rsidR="00BA5EBF" w:rsidRPr="00292A4B">
        <w:rPr>
          <w:rFonts w:asciiTheme="minorHAnsi" w:hAnsiTheme="minorHAnsi"/>
          <w:szCs w:val="22"/>
          <w:lang w:val="ru-RU"/>
        </w:rPr>
        <w:t xml:space="preserve"> их наследия и культурного достояния</w:t>
      </w:r>
      <w:r w:rsidR="00435B42" w:rsidRPr="00292A4B">
        <w:rPr>
          <w:rFonts w:asciiTheme="minorHAnsi" w:hAnsiTheme="minorHAnsi"/>
          <w:szCs w:val="22"/>
          <w:lang w:val="ru-RU"/>
        </w:rPr>
        <w:t xml:space="preserve"> способствует ускорению социально-экономического развития</w:t>
      </w:r>
      <w:r w:rsidR="00AE595B" w:rsidRPr="00292A4B">
        <w:rPr>
          <w:rFonts w:asciiTheme="minorHAnsi" w:hAnsiTheme="minorHAnsi"/>
          <w:szCs w:val="22"/>
          <w:lang w:val="ru-RU"/>
        </w:rPr>
        <w:t xml:space="preserve"> </w:t>
      </w:r>
      <w:r w:rsidR="00435B42" w:rsidRPr="00292A4B">
        <w:rPr>
          <w:rFonts w:asciiTheme="minorHAnsi" w:hAnsiTheme="minorHAnsi"/>
          <w:szCs w:val="22"/>
          <w:lang w:val="ru-RU"/>
        </w:rPr>
        <w:t xml:space="preserve">их сообществ, а также популяризации, сохранению и защите их </w:t>
      </w:r>
      <w:r w:rsidR="0011010B" w:rsidRPr="00292A4B">
        <w:rPr>
          <w:rFonts w:asciiTheme="minorHAnsi" w:hAnsiTheme="minorHAnsi"/>
          <w:szCs w:val="22"/>
          <w:lang w:val="ru-RU"/>
        </w:rPr>
        <w:t>самобытного культурного развития.</w:t>
      </w:r>
    </w:p>
    <w:p w:rsidR="00534C21" w:rsidRPr="00292A4B" w:rsidRDefault="000167A1" w:rsidP="008F0F4A">
      <w:pPr>
        <w:rPr>
          <w:rFonts w:asciiTheme="minorHAnsi" w:hAnsiTheme="minorHAnsi"/>
          <w:szCs w:val="22"/>
          <w:lang w:val="ru-RU"/>
        </w:rPr>
      </w:pPr>
      <w:r w:rsidRPr="00292A4B">
        <w:rPr>
          <w:rFonts w:asciiTheme="minorHAnsi" w:hAnsiTheme="minorHAnsi"/>
          <w:szCs w:val="22"/>
          <w:lang w:val="ru-RU"/>
        </w:rPr>
        <w:t xml:space="preserve">Наращивание потенциала также </w:t>
      </w:r>
      <w:r w:rsidR="00AC2CB5" w:rsidRPr="00292A4B">
        <w:rPr>
          <w:rFonts w:asciiTheme="minorHAnsi" w:hAnsiTheme="minorHAnsi"/>
          <w:szCs w:val="22"/>
          <w:lang w:val="ru-RU"/>
        </w:rPr>
        <w:t xml:space="preserve">охватывает </w:t>
      </w:r>
      <w:r w:rsidRPr="00292A4B">
        <w:rPr>
          <w:rFonts w:asciiTheme="minorHAnsi" w:hAnsiTheme="minorHAnsi"/>
          <w:szCs w:val="22"/>
          <w:lang w:val="ru-RU"/>
        </w:rPr>
        <w:t>укреплени</w:t>
      </w:r>
      <w:r w:rsidR="00AC2CB5" w:rsidRPr="00292A4B">
        <w:rPr>
          <w:rFonts w:asciiTheme="minorHAnsi" w:hAnsiTheme="minorHAnsi"/>
          <w:szCs w:val="22"/>
          <w:lang w:val="ru-RU"/>
        </w:rPr>
        <w:t>е</w:t>
      </w:r>
      <w:r w:rsidRPr="00292A4B">
        <w:rPr>
          <w:rFonts w:asciiTheme="minorHAnsi" w:hAnsiTheme="minorHAnsi"/>
          <w:szCs w:val="22"/>
          <w:lang w:val="ru-RU"/>
        </w:rPr>
        <w:t xml:space="preserve"> человеческого и институционального потенциала развивающихся стран </w:t>
      </w:r>
      <w:r w:rsidR="00A91E09" w:rsidRPr="00292A4B">
        <w:rPr>
          <w:rFonts w:asciiTheme="minorHAnsi" w:hAnsiTheme="minorHAnsi"/>
          <w:szCs w:val="22"/>
          <w:lang w:val="ru-RU"/>
        </w:rPr>
        <w:t>в</w:t>
      </w:r>
      <w:r w:rsidR="000463B9" w:rsidRPr="00292A4B">
        <w:rPr>
          <w:rFonts w:asciiTheme="minorHAnsi" w:hAnsiTheme="minorHAnsi"/>
          <w:szCs w:val="22"/>
          <w:lang w:val="ru-RU"/>
        </w:rPr>
        <w:t xml:space="preserve"> цел</w:t>
      </w:r>
      <w:r w:rsidR="00A91E09" w:rsidRPr="00292A4B">
        <w:rPr>
          <w:rFonts w:asciiTheme="minorHAnsi" w:hAnsiTheme="minorHAnsi"/>
          <w:szCs w:val="22"/>
          <w:lang w:val="ru-RU"/>
        </w:rPr>
        <w:t>ях</w:t>
      </w:r>
      <w:r w:rsidRPr="00292A4B">
        <w:rPr>
          <w:rFonts w:asciiTheme="minorHAnsi" w:hAnsiTheme="minorHAnsi"/>
          <w:szCs w:val="22"/>
          <w:lang w:val="ru-RU"/>
        </w:rPr>
        <w:t xml:space="preserve"> </w:t>
      </w:r>
      <w:r w:rsidR="00B125BD" w:rsidRPr="00292A4B">
        <w:rPr>
          <w:rFonts w:asciiTheme="minorHAnsi" w:hAnsiTheme="minorHAnsi"/>
          <w:szCs w:val="22"/>
          <w:lang w:val="ru-RU"/>
        </w:rPr>
        <w:t xml:space="preserve">их </w:t>
      </w:r>
      <w:r w:rsidRPr="00292A4B">
        <w:rPr>
          <w:rFonts w:asciiTheme="minorHAnsi" w:hAnsiTheme="minorHAnsi"/>
          <w:szCs w:val="22"/>
          <w:lang w:val="ru-RU"/>
        </w:rPr>
        <w:t xml:space="preserve">адаптации </w:t>
      </w:r>
      <w:r w:rsidR="0011010B" w:rsidRPr="00292A4B">
        <w:rPr>
          <w:rFonts w:asciiTheme="minorHAnsi" w:hAnsiTheme="minorHAnsi"/>
          <w:szCs w:val="22"/>
          <w:lang w:val="ru-RU"/>
        </w:rPr>
        <w:t>к изменениям в секторе ИКТ и электросвязи</w:t>
      </w:r>
      <w:r w:rsidRPr="00292A4B">
        <w:rPr>
          <w:rFonts w:asciiTheme="minorHAnsi" w:hAnsiTheme="minorHAnsi"/>
          <w:szCs w:val="22"/>
          <w:lang w:val="ru-RU"/>
        </w:rPr>
        <w:t xml:space="preserve">. </w:t>
      </w:r>
      <w:r w:rsidR="00F04650" w:rsidRPr="00292A4B">
        <w:rPr>
          <w:rFonts w:asciiTheme="minorHAnsi" w:hAnsiTheme="minorHAnsi"/>
          <w:szCs w:val="22"/>
          <w:lang w:val="ru-RU"/>
        </w:rPr>
        <w:t xml:space="preserve">Обеспечение </w:t>
      </w:r>
      <w:r w:rsidR="00A91E09" w:rsidRPr="00292A4B">
        <w:rPr>
          <w:rFonts w:asciiTheme="minorHAnsi" w:hAnsiTheme="minorHAnsi"/>
          <w:szCs w:val="22"/>
          <w:lang w:val="ru-RU"/>
        </w:rPr>
        <w:t>общей</w:t>
      </w:r>
      <w:r w:rsidR="00F04650" w:rsidRPr="00292A4B">
        <w:rPr>
          <w:rFonts w:asciiTheme="minorHAnsi" w:hAnsiTheme="minorHAnsi"/>
          <w:szCs w:val="22"/>
          <w:lang w:val="ru-RU"/>
        </w:rPr>
        <w:t xml:space="preserve"> грамотности в </w:t>
      </w:r>
      <w:r w:rsidR="00A91E09" w:rsidRPr="00292A4B">
        <w:rPr>
          <w:rFonts w:asciiTheme="minorHAnsi" w:hAnsiTheme="minorHAnsi"/>
          <w:szCs w:val="22"/>
          <w:lang w:val="ru-RU"/>
        </w:rPr>
        <w:t>сфере</w:t>
      </w:r>
      <w:r w:rsidR="00F04650" w:rsidRPr="00292A4B">
        <w:rPr>
          <w:rFonts w:asciiTheme="minorHAnsi" w:hAnsiTheme="minorHAnsi"/>
          <w:szCs w:val="22"/>
          <w:lang w:val="ru-RU"/>
        </w:rPr>
        <w:t xml:space="preserve"> электросвязи/ИКТ и цифровой грамотности позволит </w:t>
      </w:r>
      <w:r w:rsidRPr="00292A4B">
        <w:rPr>
          <w:rFonts w:asciiTheme="minorHAnsi" w:hAnsiTheme="minorHAnsi"/>
          <w:szCs w:val="22"/>
          <w:lang w:val="ru-RU"/>
        </w:rPr>
        <w:t xml:space="preserve">гражданам </w:t>
      </w:r>
      <w:r w:rsidR="00B03499" w:rsidRPr="00292A4B">
        <w:rPr>
          <w:rFonts w:asciiTheme="minorHAnsi" w:hAnsiTheme="minorHAnsi"/>
          <w:szCs w:val="22"/>
          <w:lang w:val="ru-RU"/>
        </w:rPr>
        <w:t xml:space="preserve">получить доступ к информации, идеям и знаниям и </w:t>
      </w:r>
      <w:r w:rsidR="00A91E09" w:rsidRPr="00292A4B">
        <w:rPr>
          <w:rFonts w:asciiTheme="minorHAnsi" w:hAnsiTheme="minorHAnsi"/>
          <w:szCs w:val="22"/>
          <w:lang w:val="ru-RU"/>
        </w:rPr>
        <w:t>обмениваться ими</w:t>
      </w:r>
      <w:r w:rsidR="00B03499" w:rsidRPr="00292A4B">
        <w:rPr>
          <w:rFonts w:asciiTheme="minorHAnsi" w:hAnsiTheme="minorHAnsi"/>
          <w:szCs w:val="22"/>
          <w:lang w:val="ru-RU"/>
        </w:rPr>
        <w:t xml:space="preserve"> в целях построения открытого для всех информационного общества</w:t>
      </w:r>
      <w:r w:rsidR="00AE595B" w:rsidRPr="00292A4B">
        <w:rPr>
          <w:rFonts w:asciiTheme="minorHAnsi" w:hAnsiTheme="minorHAnsi"/>
          <w:szCs w:val="22"/>
          <w:lang w:val="ru-RU"/>
        </w:rPr>
        <w:t>.</w:t>
      </w:r>
    </w:p>
    <w:p w:rsidR="00AE595B" w:rsidRPr="00292A4B" w:rsidRDefault="00A91E09" w:rsidP="008F0F4A">
      <w:pPr>
        <w:pStyle w:val="Heading1"/>
        <w:tabs>
          <w:tab w:val="clear" w:pos="794"/>
          <w:tab w:val="left" w:pos="567"/>
        </w:tabs>
        <w:ind w:left="567" w:hanging="567"/>
        <w:rPr>
          <w:lang w:val="ru-RU"/>
        </w:rPr>
      </w:pPr>
      <w:r w:rsidRPr="00292A4B">
        <w:rPr>
          <w:lang w:val="ru-RU"/>
        </w:rPr>
        <w:t>D)</w:t>
      </w:r>
      <w:r w:rsidR="00E41D50" w:rsidRPr="00292A4B">
        <w:rPr>
          <w:lang w:val="ru-RU"/>
        </w:rPr>
        <w:tab/>
      </w:r>
      <w:r w:rsidR="00AC2CB5" w:rsidRPr="00292A4B">
        <w:rPr>
          <w:lang w:val="ru-RU"/>
        </w:rPr>
        <w:t xml:space="preserve">ВНОВЬ ВОЗНИКАЮЩИЕ </w:t>
      </w:r>
      <w:r w:rsidR="00B02AF8" w:rsidRPr="00292A4B">
        <w:rPr>
          <w:lang w:val="ru-RU"/>
        </w:rPr>
        <w:t>ПРОБЛЕМЫ</w:t>
      </w:r>
      <w:r w:rsidR="00AC2CB5" w:rsidRPr="00292A4B">
        <w:rPr>
          <w:lang w:val="ru-RU"/>
        </w:rPr>
        <w:t xml:space="preserve">, КОТОРЫЕ МОГУТ </w:t>
      </w:r>
      <w:r w:rsidR="00B02AF8" w:rsidRPr="00292A4B">
        <w:rPr>
          <w:lang w:val="ru-RU"/>
        </w:rPr>
        <w:t>ОКАЗАТЬ ВОЗДЕЙСТВИЕ НА</w:t>
      </w:r>
      <w:r w:rsidR="0053516C" w:rsidRPr="00292A4B">
        <w:rPr>
          <w:lang w:val="ru-RU"/>
        </w:rPr>
        <w:t> </w:t>
      </w:r>
      <w:r w:rsidR="00AC2CB5" w:rsidRPr="00292A4B">
        <w:rPr>
          <w:lang w:val="ru-RU"/>
        </w:rPr>
        <w:t>ОБЕСПЕЧЕНИЕ ИСКОРЕНЕНИЯ НИЩЕТЫ И ДОСТИЖЕНИ</w:t>
      </w:r>
      <w:r w:rsidR="00B02AF8" w:rsidRPr="00292A4B">
        <w:rPr>
          <w:lang w:val="ru-RU"/>
        </w:rPr>
        <w:t>Е</w:t>
      </w:r>
      <w:r w:rsidR="00AC2CB5" w:rsidRPr="00292A4B">
        <w:rPr>
          <w:lang w:val="ru-RU"/>
        </w:rPr>
        <w:t xml:space="preserve"> ПРОЦВЕТАНИЯ</w:t>
      </w:r>
    </w:p>
    <w:p w:rsidR="00AE595B" w:rsidRPr="00292A4B" w:rsidRDefault="00B125BD" w:rsidP="008F0F4A">
      <w:pPr>
        <w:rPr>
          <w:lang w:val="ru-RU"/>
        </w:rPr>
      </w:pPr>
      <w:r w:rsidRPr="00292A4B">
        <w:rPr>
          <w:lang w:val="ru-RU"/>
        </w:rPr>
        <w:t>Передовые ИКТ, такие как интернет вещей (IoT), анализ больших данных, облачные вычисления и искусственный интеллект (ИИ), способствуют достижению Целей в области устойчивого развития (ЦУР). Перспективные приложения существуют в таких областях, как производство, точн</w:t>
      </w:r>
      <w:r w:rsidR="005E1C0F" w:rsidRPr="00292A4B">
        <w:rPr>
          <w:lang w:val="ru-RU"/>
        </w:rPr>
        <w:t>ое земледелие</w:t>
      </w:r>
      <w:r w:rsidRPr="00292A4B">
        <w:rPr>
          <w:lang w:val="ru-RU"/>
        </w:rPr>
        <w:t xml:space="preserve">, государственное управление, образование, здравоохранение, </w:t>
      </w:r>
      <w:r w:rsidR="004F64BF" w:rsidRPr="00292A4B">
        <w:rPr>
          <w:lang w:val="ru-RU"/>
        </w:rPr>
        <w:t>"</w:t>
      </w:r>
      <w:r w:rsidRPr="00292A4B">
        <w:rPr>
          <w:lang w:val="ru-RU"/>
        </w:rPr>
        <w:t>умные</w:t>
      </w:r>
      <w:r w:rsidR="004F64BF" w:rsidRPr="00292A4B">
        <w:rPr>
          <w:lang w:val="ru-RU"/>
        </w:rPr>
        <w:t>"</w:t>
      </w:r>
      <w:r w:rsidRPr="00292A4B">
        <w:rPr>
          <w:lang w:val="ru-RU"/>
        </w:rPr>
        <w:t xml:space="preserve"> города и </w:t>
      </w:r>
      <w:r w:rsidR="004F64BF" w:rsidRPr="00292A4B">
        <w:rPr>
          <w:lang w:val="ru-RU"/>
        </w:rPr>
        <w:t>"</w:t>
      </w:r>
      <w:r w:rsidRPr="00292A4B">
        <w:rPr>
          <w:lang w:val="ru-RU"/>
        </w:rPr>
        <w:t>умный</w:t>
      </w:r>
      <w:r w:rsidR="004F64BF" w:rsidRPr="00292A4B">
        <w:rPr>
          <w:lang w:val="ru-RU"/>
        </w:rPr>
        <w:t>"</w:t>
      </w:r>
      <w:r w:rsidRPr="00292A4B">
        <w:rPr>
          <w:lang w:val="ru-RU"/>
        </w:rPr>
        <w:t xml:space="preserve"> транспорт. </w:t>
      </w:r>
      <w:r w:rsidR="0038168E" w:rsidRPr="00292A4B">
        <w:rPr>
          <w:lang w:val="ru-RU"/>
        </w:rPr>
        <w:t>В следующие десятилетия э</w:t>
      </w:r>
      <w:r w:rsidR="000463B9" w:rsidRPr="00292A4B">
        <w:rPr>
          <w:lang w:val="ru-RU"/>
        </w:rPr>
        <w:t xml:space="preserve">ти технологии </w:t>
      </w:r>
      <w:r w:rsidRPr="00292A4B">
        <w:rPr>
          <w:lang w:val="ru-RU"/>
        </w:rPr>
        <w:t>коренным образом преобразу</w:t>
      </w:r>
      <w:r w:rsidR="00534C21" w:rsidRPr="00292A4B">
        <w:rPr>
          <w:lang w:val="ru-RU"/>
        </w:rPr>
        <w:t>ю</w:t>
      </w:r>
      <w:r w:rsidRPr="00292A4B">
        <w:rPr>
          <w:lang w:val="ru-RU"/>
        </w:rPr>
        <w:t>т хозяйственную деятельность, государственное управление и общество</w:t>
      </w:r>
      <w:r w:rsidR="000463B9" w:rsidRPr="00292A4B">
        <w:rPr>
          <w:lang w:val="ru-RU"/>
        </w:rPr>
        <w:t xml:space="preserve">. </w:t>
      </w:r>
      <w:r w:rsidR="00F04650" w:rsidRPr="00292A4B">
        <w:rPr>
          <w:lang w:val="ru-RU"/>
        </w:rPr>
        <w:t xml:space="preserve">Для использования этих преимуществ странам потребуется создать условия, способствующие развертыванию инфраструктур сетей и услуг последующих поколений. </w:t>
      </w:r>
      <w:r w:rsidR="003B0AF2" w:rsidRPr="00292A4B">
        <w:rPr>
          <w:lang w:val="ru-RU"/>
        </w:rPr>
        <w:t xml:space="preserve">Им также </w:t>
      </w:r>
      <w:r w:rsidR="003B0AF2" w:rsidRPr="00292A4B">
        <w:rPr>
          <w:rFonts w:cs="Arial"/>
          <w:lang w:val="ru-RU" w:eastAsia="en-GB"/>
        </w:rPr>
        <w:t>надо будет принять политику, которая содействовала бы экспериментированию</w:t>
      </w:r>
      <w:r w:rsidR="003B0AF2" w:rsidRPr="00292A4B">
        <w:rPr>
          <w:lang w:val="ru-RU"/>
        </w:rPr>
        <w:t xml:space="preserve"> </w:t>
      </w:r>
      <w:r w:rsidR="00F04650" w:rsidRPr="00292A4B">
        <w:rPr>
          <w:lang w:val="ru-RU"/>
        </w:rPr>
        <w:t>и инновациям</w:t>
      </w:r>
      <w:r w:rsidR="0038168E" w:rsidRPr="00292A4B">
        <w:rPr>
          <w:lang w:val="ru-RU"/>
        </w:rPr>
        <w:t xml:space="preserve"> и</w:t>
      </w:r>
      <w:r w:rsidR="00F04650" w:rsidRPr="00292A4B">
        <w:rPr>
          <w:lang w:val="ru-RU"/>
        </w:rPr>
        <w:t xml:space="preserve"> </w:t>
      </w:r>
      <w:r w:rsidR="003B0AF2" w:rsidRPr="00292A4B">
        <w:rPr>
          <w:rFonts w:cs="Arial"/>
          <w:lang w:val="ru-RU" w:eastAsia="en-GB"/>
        </w:rPr>
        <w:t>при этом смягча</w:t>
      </w:r>
      <w:r w:rsidR="0038168E" w:rsidRPr="00292A4B">
        <w:rPr>
          <w:rFonts w:cs="Arial"/>
          <w:lang w:val="ru-RU" w:eastAsia="en-GB"/>
        </w:rPr>
        <w:t>ла</w:t>
      </w:r>
      <w:r w:rsidR="003B0AF2" w:rsidRPr="00292A4B">
        <w:rPr>
          <w:rFonts w:cs="Arial"/>
          <w:lang w:val="ru-RU" w:eastAsia="en-GB"/>
        </w:rPr>
        <w:t xml:space="preserve"> </w:t>
      </w:r>
      <w:r w:rsidR="00F04650" w:rsidRPr="00292A4B">
        <w:rPr>
          <w:lang w:val="ru-RU"/>
        </w:rPr>
        <w:t>последствия возможных рисков для информационной безопасности, конфиденциальности и занятости</w:t>
      </w:r>
      <w:r w:rsidR="00AE595B" w:rsidRPr="00292A4B">
        <w:rPr>
          <w:lang w:val="ru-RU"/>
        </w:rPr>
        <w:t xml:space="preserve">. </w:t>
      </w:r>
    </w:p>
    <w:p w:rsidR="00AE595B" w:rsidRPr="00292A4B" w:rsidRDefault="003B0AF2" w:rsidP="008F0F4A">
      <w:pPr>
        <w:rPr>
          <w:lang w:val="ru-RU"/>
        </w:rPr>
      </w:pPr>
      <w:r w:rsidRPr="00292A4B">
        <w:rPr>
          <w:lang w:val="ru-RU"/>
        </w:rPr>
        <w:t>Интернет вещей значительно увеличит цифровой след. Наряду с соединением людей, организаций и информационных ресурсов он соединит между собой объекты, обладающие способностями получения и интерпретации цифровой информац</w:t>
      </w:r>
      <w:r w:rsidR="00CB1F0F" w:rsidRPr="00292A4B">
        <w:rPr>
          <w:lang w:val="ru-RU"/>
        </w:rPr>
        <w:t>и</w:t>
      </w:r>
      <w:r w:rsidRPr="00292A4B">
        <w:rPr>
          <w:lang w:val="ru-RU"/>
        </w:rPr>
        <w:t>и, а также ее обработки и передачи. Эта повсеместно распространенная инфраструктура будет производить огромные объемы данных, которые можно будет использовать для повышения эффективности производства и распределения товаров и услуг, а также для улучшения жизни людей инновационными методами</w:t>
      </w:r>
      <w:r w:rsidR="00AE595B" w:rsidRPr="00292A4B">
        <w:rPr>
          <w:lang w:val="ru-RU"/>
        </w:rPr>
        <w:t xml:space="preserve">. </w:t>
      </w:r>
    </w:p>
    <w:p w:rsidR="00AE595B" w:rsidRPr="00292A4B" w:rsidRDefault="003B0AF2" w:rsidP="008F0F4A">
      <w:pPr>
        <w:rPr>
          <w:lang w:val="ru-RU"/>
        </w:rPr>
      </w:pPr>
      <w:r w:rsidRPr="00292A4B">
        <w:rPr>
          <w:lang w:val="ru-RU"/>
        </w:rPr>
        <w:t>Анализ больших данных позволит извлекать полезные знания из потоков цифровой информации. Он</w:t>
      </w:r>
      <w:r w:rsidR="00534C21" w:rsidRPr="00292A4B">
        <w:rPr>
          <w:lang w:val="ru-RU"/>
        </w:rPr>
        <w:t> </w:t>
      </w:r>
      <w:r w:rsidRPr="00292A4B">
        <w:rPr>
          <w:lang w:val="ru-RU"/>
        </w:rPr>
        <w:t>будет способствовать более точному описанию, пониманию и прогнозированию событий, а также совершенствованию управленческих и стратегических решений. Для осмысления информации, объем которой быстро возрастает, необходима рабочая сила, обладающая соответствующими аналитическими, вычислительными и методологическими навыками, а также инфраструктура ИКТ с высокой пропускной способностью</w:t>
      </w:r>
      <w:r w:rsidR="00AE595B" w:rsidRPr="00292A4B">
        <w:rPr>
          <w:lang w:val="ru-RU"/>
        </w:rPr>
        <w:t xml:space="preserve">. </w:t>
      </w:r>
    </w:p>
    <w:p w:rsidR="00AE595B" w:rsidRPr="00292A4B" w:rsidRDefault="00F36323" w:rsidP="008F0F4A">
      <w:pPr>
        <w:rPr>
          <w:lang w:val="ru-RU"/>
        </w:rPr>
      </w:pPr>
      <w:r w:rsidRPr="00292A4B">
        <w:rPr>
          <w:lang w:val="ru-RU"/>
        </w:rPr>
        <w:t>Облачные вычисления и другие виды архитектуры уменьшат препятствия для доступа к масштабируемым вычислительным ресурсам. Они способны обеспечивать предоставление в интернете гибких вычислительных услуг по запросу, снижая фиксированные затраты на инфраструктуру ИКТ, что выгодно малым и средним предприятиям. Реализация их полного потенциала будет зависеть от возможности установления надежных соединений на основе фиксированной и подвижной широкополосной связи</w:t>
      </w:r>
      <w:r w:rsidR="00AE595B" w:rsidRPr="00292A4B">
        <w:rPr>
          <w:lang w:val="ru-RU"/>
        </w:rPr>
        <w:t>.</w:t>
      </w:r>
      <w:r w:rsidRPr="00292A4B">
        <w:rPr>
          <w:lang w:val="ru-RU"/>
        </w:rPr>
        <w:t xml:space="preserve"> Искусственный интеллект поможет людям принимать более </w:t>
      </w:r>
      <w:r w:rsidR="00762F72" w:rsidRPr="00292A4B">
        <w:rPr>
          <w:lang w:val="ru-RU"/>
        </w:rPr>
        <w:t>рациональные</w:t>
      </w:r>
      <w:r w:rsidRPr="00292A4B">
        <w:rPr>
          <w:lang w:val="ru-RU"/>
        </w:rPr>
        <w:t xml:space="preserve"> решения. </w:t>
      </w:r>
      <w:r w:rsidR="00762F72" w:rsidRPr="00292A4B">
        <w:rPr>
          <w:lang w:val="ru-RU"/>
        </w:rPr>
        <w:t>Для достижения этой цели</w:t>
      </w:r>
      <w:r w:rsidRPr="00292A4B">
        <w:rPr>
          <w:lang w:val="ru-RU"/>
        </w:rPr>
        <w:t xml:space="preserve"> каждый алгоритм следует тщательно соразмерять с имеющимися данными и поставленными задачами. Для этого требуются значительные специальные знания и опыт в области машинного обучения и работы с большими массивами данных для отладки алгоритмов</w:t>
      </w:r>
      <w:r w:rsidR="00AE595B" w:rsidRPr="00292A4B">
        <w:rPr>
          <w:lang w:val="ru-RU"/>
        </w:rPr>
        <w:t xml:space="preserve">. </w:t>
      </w:r>
    </w:p>
    <w:p w:rsidR="00AE595B" w:rsidRPr="00292A4B" w:rsidRDefault="00F36323" w:rsidP="008F0F4A">
      <w:pPr>
        <w:pStyle w:val="Headingb"/>
        <w:rPr>
          <w:i/>
          <w:iCs/>
          <w:lang w:val="ru-RU"/>
        </w:rPr>
      </w:pPr>
      <w:r w:rsidRPr="00292A4B">
        <w:rPr>
          <w:i/>
          <w:iCs/>
          <w:lang w:val="ru-RU"/>
        </w:rPr>
        <w:t>Цифровые финансовые услуги</w:t>
      </w:r>
    </w:p>
    <w:p w:rsidR="00534C21" w:rsidRPr="00292A4B" w:rsidRDefault="00F36323" w:rsidP="008F0F4A">
      <w:pPr>
        <w:rPr>
          <w:lang w:val="ru-RU"/>
        </w:rPr>
      </w:pPr>
      <w:r w:rsidRPr="00292A4B">
        <w:rPr>
          <w:lang w:val="ru-RU"/>
        </w:rPr>
        <w:t>В последние годы ИКТ играют все более важную роль в разработке новых и более приемлемых в ценовом отношении</w:t>
      </w:r>
      <w:r w:rsidRPr="00292A4B">
        <w:rPr>
          <w:rFonts w:asciiTheme="minorHAnsi" w:hAnsiTheme="minorHAnsi"/>
          <w:lang w:val="ru-RU"/>
        </w:rPr>
        <w:t xml:space="preserve"> </w:t>
      </w:r>
      <w:r w:rsidRPr="00292A4B">
        <w:rPr>
          <w:lang w:val="ru-RU"/>
        </w:rPr>
        <w:t xml:space="preserve">цифровых финансовых продуктов, которые </w:t>
      </w:r>
      <w:r w:rsidR="00752874" w:rsidRPr="00292A4B">
        <w:rPr>
          <w:lang w:val="ru-RU"/>
        </w:rPr>
        <w:t xml:space="preserve">в современном мире </w:t>
      </w:r>
      <w:r w:rsidRPr="00292A4B">
        <w:rPr>
          <w:lang w:val="ru-RU"/>
        </w:rPr>
        <w:t xml:space="preserve">лучше соответствуют потребностям не охваченного банковскими услугами населения, прежде всего </w:t>
      </w:r>
      <w:r w:rsidR="00752874" w:rsidRPr="00292A4B">
        <w:rPr>
          <w:lang w:val="ru-RU"/>
        </w:rPr>
        <w:t xml:space="preserve">в </w:t>
      </w:r>
      <w:r w:rsidRPr="00292A4B">
        <w:rPr>
          <w:lang w:val="ru-RU"/>
        </w:rPr>
        <w:t>сельских и отдаленных общин</w:t>
      </w:r>
      <w:r w:rsidR="00752874" w:rsidRPr="00292A4B">
        <w:rPr>
          <w:lang w:val="ru-RU"/>
        </w:rPr>
        <w:t>ах.</w:t>
      </w:r>
      <w:r w:rsidRPr="00292A4B">
        <w:rPr>
          <w:lang w:val="ru-RU"/>
        </w:rPr>
        <w:t xml:space="preserve"> </w:t>
      </w:r>
      <w:r w:rsidR="008E4BDE" w:rsidRPr="00292A4B">
        <w:rPr>
          <w:lang w:val="ru-RU"/>
        </w:rPr>
        <w:t>По-прежнему сохраняются з</w:t>
      </w:r>
      <w:r w:rsidR="008B2C7C" w:rsidRPr="00292A4B">
        <w:rPr>
          <w:lang w:val="ru-RU"/>
        </w:rPr>
        <w:t>начительные проблемы</w:t>
      </w:r>
      <w:r w:rsidR="008E4BDE" w:rsidRPr="00292A4B">
        <w:rPr>
          <w:lang w:val="ru-RU"/>
        </w:rPr>
        <w:t xml:space="preserve">, препятствующие </w:t>
      </w:r>
      <w:r w:rsidR="008B2C7C" w:rsidRPr="00292A4B">
        <w:rPr>
          <w:lang w:val="ru-RU"/>
        </w:rPr>
        <w:t>быстро</w:t>
      </w:r>
      <w:r w:rsidR="008E4BDE" w:rsidRPr="00292A4B">
        <w:rPr>
          <w:lang w:val="ru-RU"/>
        </w:rPr>
        <w:t>му</w:t>
      </w:r>
      <w:r w:rsidR="008B2C7C" w:rsidRPr="00292A4B">
        <w:rPr>
          <w:lang w:val="ru-RU"/>
        </w:rPr>
        <w:t xml:space="preserve"> и эффективно</w:t>
      </w:r>
      <w:r w:rsidR="008E4BDE" w:rsidRPr="00292A4B">
        <w:rPr>
          <w:lang w:val="ru-RU"/>
        </w:rPr>
        <w:t>му</w:t>
      </w:r>
      <w:r w:rsidR="008B2C7C" w:rsidRPr="00292A4B">
        <w:rPr>
          <w:lang w:val="ru-RU"/>
        </w:rPr>
        <w:t xml:space="preserve"> использовани</w:t>
      </w:r>
      <w:r w:rsidR="008E4BDE" w:rsidRPr="00292A4B">
        <w:rPr>
          <w:lang w:val="ru-RU"/>
        </w:rPr>
        <w:t>ю</w:t>
      </w:r>
      <w:r w:rsidR="008B2C7C" w:rsidRPr="00292A4B">
        <w:rPr>
          <w:lang w:val="ru-RU"/>
        </w:rPr>
        <w:t xml:space="preserve"> ИКТ для обеспечения полно</w:t>
      </w:r>
      <w:r w:rsidR="00D51B4E" w:rsidRPr="00292A4B">
        <w:rPr>
          <w:lang w:val="ru-RU"/>
        </w:rPr>
        <w:t>го</w:t>
      </w:r>
      <w:r w:rsidR="008B2C7C" w:rsidRPr="00292A4B">
        <w:rPr>
          <w:lang w:val="ru-RU"/>
        </w:rPr>
        <w:t xml:space="preserve"> </w:t>
      </w:r>
      <w:r w:rsidR="00D51B4E" w:rsidRPr="00292A4B">
        <w:rPr>
          <w:lang w:val="ru-RU"/>
        </w:rPr>
        <w:t xml:space="preserve">охвата </w:t>
      </w:r>
      <w:r w:rsidR="008B2C7C" w:rsidRPr="00292A4B">
        <w:rPr>
          <w:lang w:val="ru-RU"/>
        </w:rPr>
        <w:t>финансов</w:t>
      </w:r>
      <w:r w:rsidR="00D51B4E" w:rsidRPr="00292A4B">
        <w:rPr>
          <w:lang w:val="ru-RU"/>
        </w:rPr>
        <w:t>ыми</w:t>
      </w:r>
      <w:r w:rsidR="008B2C7C" w:rsidRPr="00292A4B">
        <w:rPr>
          <w:lang w:val="ru-RU"/>
        </w:rPr>
        <w:t xml:space="preserve"> </w:t>
      </w:r>
      <w:r w:rsidR="00D51B4E" w:rsidRPr="00292A4B">
        <w:rPr>
          <w:lang w:val="ru-RU"/>
        </w:rPr>
        <w:t>услугами</w:t>
      </w:r>
      <w:r w:rsidR="008B2C7C" w:rsidRPr="00292A4B">
        <w:rPr>
          <w:lang w:val="ru-RU"/>
        </w:rPr>
        <w:t xml:space="preserve">. </w:t>
      </w:r>
      <w:r w:rsidR="008E4BDE" w:rsidRPr="00292A4B">
        <w:rPr>
          <w:lang w:val="ru-RU"/>
        </w:rPr>
        <w:t>П</w:t>
      </w:r>
      <w:r w:rsidR="008B2C7C" w:rsidRPr="00292A4B">
        <w:rPr>
          <w:lang w:val="ru-RU"/>
        </w:rPr>
        <w:t>отенциал мобильных денег еще не реализован</w:t>
      </w:r>
      <w:r w:rsidR="008E4BDE" w:rsidRPr="00292A4B">
        <w:rPr>
          <w:lang w:val="ru-RU"/>
        </w:rPr>
        <w:t xml:space="preserve"> в полной мере</w:t>
      </w:r>
      <w:r w:rsidR="008B2C7C" w:rsidRPr="00292A4B">
        <w:rPr>
          <w:lang w:val="ru-RU"/>
        </w:rPr>
        <w:t xml:space="preserve">, и </w:t>
      </w:r>
      <w:r w:rsidR="00D20988" w:rsidRPr="00292A4B">
        <w:rPr>
          <w:lang w:val="ru-RU"/>
        </w:rPr>
        <w:t>2 </w:t>
      </w:r>
      <w:r w:rsidR="008B2C7C" w:rsidRPr="00292A4B">
        <w:rPr>
          <w:lang w:val="ru-RU"/>
        </w:rPr>
        <w:t>миллиарда человек</w:t>
      </w:r>
      <w:r w:rsidR="008E4BDE" w:rsidRPr="00292A4B">
        <w:rPr>
          <w:lang w:val="ru-RU"/>
        </w:rPr>
        <w:t>, проживающих</w:t>
      </w:r>
      <w:r w:rsidR="008B2C7C" w:rsidRPr="00292A4B">
        <w:rPr>
          <w:lang w:val="ru-RU"/>
        </w:rPr>
        <w:t xml:space="preserve"> в развивающихся странах</w:t>
      </w:r>
      <w:r w:rsidR="008E4BDE" w:rsidRPr="00292A4B">
        <w:rPr>
          <w:lang w:val="ru-RU"/>
        </w:rPr>
        <w:t>,</w:t>
      </w:r>
      <w:r w:rsidR="008B2C7C" w:rsidRPr="00292A4B">
        <w:rPr>
          <w:lang w:val="ru-RU"/>
        </w:rPr>
        <w:t xml:space="preserve"> по-прежнему не имеют </w:t>
      </w:r>
      <w:r w:rsidR="008E4BDE" w:rsidRPr="00292A4B">
        <w:rPr>
          <w:lang w:val="ru-RU"/>
        </w:rPr>
        <w:t xml:space="preserve">реальной </w:t>
      </w:r>
      <w:r w:rsidR="008B2C7C" w:rsidRPr="00292A4B">
        <w:rPr>
          <w:lang w:val="ru-RU"/>
        </w:rPr>
        <w:t xml:space="preserve">альтернативы денежной экономике и неформальным финансовым услугам, </w:t>
      </w:r>
      <w:r w:rsidR="008E4BDE" w:rsidRPr="00292A4B">
        <w:rPr>
          <w:lang w:val="ru-RU"/>
        </w:rPr>
        <w:t xml:space="preserve">при этом </w:t>
      </w:r>
      <w:r w:rsidR="008B2C7C" w:rsidRPr="00292A4B">
        <w:rPr>
          <w:lang w:val="ru-RU"/>
        </w:rPr>
        <w:t>1,6</w:t>
      </w:r>
      <w:r w:rsidR="00762F72" w:rsidRPr="00292A4B">
        <w:rPr>
          <w:lang w:val="ru-RU"/>
        </w:rPr>
        <w:t> миллиарда</w:t>
      </w:r>
      <w:r w:rsidR="008B2C7C" w:rsidRPr="00292A4B">
        <w:rPr>
          <w:lang w:val="ru-RU"/>
        </w:rPr>
        <w:t xml:space="preserve"> </w:t>
      </w:r>
      <w:r w:rsidR="008E4BDE" w:rsidRPr="00292A4B">
        <w:rPr>
          <w:lang w:val="ru-RU"/>
        </w:rPr>
        <w:t>из них не и</w:t>
      </w:r>
      <w:r w:rsidR="008B2C7C" w:rsidRPr="00292A4B">
        <w:rPr>
          <w:lang w:val="ru-RU"/>
        </w:rPr>
        <w:t>меют доступ</w:t>
      </w:r>
      <w:r w:rsidR="008E4BDE" w:rsidRPr="00292A4B">
        <w:rPr>
          <w:lang w:val="ru-RU"/>
        </w:rPr>
        <w:t>а</w:t>
      </w:r>
      <w:r w:rsidR="008B2C7C" w:rsidRPr="00292A4B">
        <w:rPr>
          <w:lang w:val="ru-RU"/>
        </w:rPr>
        <w:t xml:space="preserve"> к мобильному телефону. </w:t>
      </w:r>
      <w:r w:rsidR="00820E3C" w:rsidRPr="00292A4B">
        <w:rPr>
          <w:lang w:val="ru-RU"/>
        </w:rPr>
        <w:t xml:space="preserve">Однако для </w:t>
      </w:r>
      <w:r w:rsidR="008E4BDE" w:rsidRPr="00292A4B">
        <w:rPr>
          <w:lang w:val="ru-RU"/>
        </w:rPr>
        <w:t>отрасл</w:t>
      </w:r>
      <w:r w:rsidR="00820E3C" w:rsidRPr="00292A4B">
        <w:rPr>
          <w:lang w:val="ru-RU"/>
        </w:rPr>
        <w:t>и</w:t>
      </w:r>
      <w:r w:rsidR="008E4BDE" w:rsidRPr="00292A4B">
        <w:rPr>
          <w:lang w:val="ru-RU"/>
        </w:rPr>
        <w:t xml:space="preserve"> </w:t>
      </w:r>
      <w:r w:rsidR="00820E3C" w:rsidRPr="00292A4B">
        <w:rPr>
          <w:lang w:val="ru-RU"/>
        </w:rPr>
        <w:t xml:space="preserve">оказалось трудным </w:t>
      </w:r>
      <w:r w:rsidR="00510E6E" w:rsidRPr="00292A4B">
        <w:rPr>
          <w:lang w:val="ru-RU"/>
        </w:rPr>
        <w:t xml:space="preserve">расширять масштаб услуг, предоставляемых </w:t>
      </w:r>
      <w:r w:rsidR="00D80DB7" w:rsidRPr="00292A4B">
        <w:rPr>
          <w:lang w:val="ru-RU"/>
        </w:rPr>
        <w:t>не охваченно</w:t>
      </w:r>
      <w:r w:rsidR="00510E6E" w:rsidRPr="00292A4B">
        <w:rPr>
          <w:lang w:val="ru-RU"/>
        </w:rPr>
        <w:t xml:space="preserve">му </w:t>
      </w:r>
      <w:r w:rsidR="00D80DB7" w:rsidRPr="00292A4B">
        <w:rPr>
          <w:lang w:val="ru-RU"/>
        </w:rPr>
        <w:t>банковскими услугами населени</w:t>
      </w:r>
      <w:r w:rsidR="00510E6E" w:rsidRPr="00292A4B">
        <w:rPr>
          <w:lang w:val="ru-RU"/>
        </w:rPr>
        <w:t>ю</w:t>
      </w:r>
      <w:r w:rsidR="00D11E0C" w:rsidRPr="00292A4B">
        <w:rPr>
          <w:lang w:val="ru-RU"/>
        </w:rPr>
        <w:t>, что было обусловлено</w:t>
      </w:r>
      <w:r w:rsidR="008E4BDE" w:rsidRPr="00292A4B">
        <w:rPr>
          <w:lang w:val="ru-RU"/>
        </w:rPr>
        <w:t xml:space="preserve"> в основном не</w:t>
      </w:r>
      <w:r w:rsidR="00D16AAB" w:rsidRPr="00292A4B">
        <w:rPr>
          <w:lang w:val="ru-RU"/>
        </w:rPr>
        <w:t>соответствием регуляторной базы современным условиям</w:t>
      </w:r>
      <w:r w:rsidR="008E4BDE" w:rsidRPr="00292A4B">
        <w:rPr>
          <w:lang w:val="ru-RU"/>
        </w:rPr>
        <w:t>. На</w:t>
      </w:r>
      <w:r w:rsidR="00534C21" w:rsidRPr="00292A4B">
        <w:rPr>
          <w:lang w:val="ru-RU"/>
        </w:rPr>
        <w:t> </w:t>
      </w:r>
      <w:r w:rsidR="008E4BDE" w:rsidRPr="00292A4B">
        <w:rPr>
          <w:lang w:val="ru-RU"/>
        </w:rPr>
        <w:t>национальном уровне мож</w:t>
      </w:r>
      <w:r w:rsidR="00510E6E" w:rsidRPr="00292A4B">
        <w:rPr>
          <w:lang w:val="ru-RU"/>
        </w:rPr>
        <w:t xml:space="preserve">ет быть </w:t>
      </w:r>
      <w:r w:rsidR="008E4BDE" w:rsidRPr="00292A4B">
        <w:rPr>
          <w:lang w:val="ru-RU"/>
        </w:rPr>
        <w:t>рассм</w:t>
      </w:r>
      <w:r w:rsidR="00510E6E" w:rsidRPr="00292A4B">
        <w:rPr>
          <w:lang w:val="ru-RU"/>
        </w:rPr>
        <w:t xml:space="preserve">отрен </w:t>
      </w:r>
      <w:r w:rsidR="008E6195" w:rsidRPr="00292A4B">
        <w:rPr>
          <w:lang w:val="ru-RU"/>
        </w:rPr>
        <w:t>вопрос о принятии</w:t>
      </w:r>
      <w:r w:rsidR="008E4BDE" w:rsidRPr="00292A4B">
        <w:rPr>
          <w:lang w:val="ru-RU"/>
        </w:rPr>
        <w:t xml:space="preserve"> различны</w:t>
      </w:r>
      <w:r w:rsidR="008E6195" w:rsidRPr="00292A4B">
        <w:rPr>
          <w:lang w:val="ru-RU"/>
        </w:rPr>
        <w:t>х</w:t>
      </w:r>
      <w:r w:rsidR="008E4BDE" w:rsidRPr="00292A4B">
        <w:rPr>
          <w:lang w:val="ru-RU"/>
        </w:rPr>
        <w:t xml:space="preserve"> мер регулирования </w:t>
      </w:r>
      <w:r w:rsidR="00D17C2D" w:rsidRPr="00292A4B">
        <w:rPr>
          <w:lang w:val="ru-RU"/>
        </w:rPr>
        <w:t>в</w:t>
      </w:r>
      <w:r w:rsidR="008E6195" w:rsidRPr="00292A4B">
        <w:rPr>
          <w:lang w:val="ru-RU"/>
        </w:rPr>
        <w:t xml:space="preserve"> цел</w:t>
      </w:r>
      <w:r w:rsidR="00D17C2D" w:rsidRPr="00292A4B">
        <w:rPr>
          <w:lang w:val="ru-RU"/>
        </w:rPr>
        <w:t>ях</w:t>
      </w:r>
      <w:r w:rsidR="008E6195" w:rsidRPr="00292A4B">
        <w:rPr>
          <w:lang w:val="ru-RU"/>
        </w:rPr>
        <w:t xml:space="preserve"> </w:t>
      </w:r>
      <w:r w:rsidR="008E4BDE" w:rsidRPr="00292A4B">
        <w:rPr>
          <w:lang w:val="ru-RU"/>
        </w:rPr>
        <w:t>использова</w:t>
      </w:r>
      <w:r w:rsidR="008E6195" w:rsidRPr="00292A4B">
        <w:rPr>
          <w:lang w:val="ru-RU"/>
        </w:rPr>
        <w:t xml:space="preserve">ния </w:t>
      </w:r>
      <w:r w:rsidR="008E4BDE" w:rsidRPr="00292A4B">
        <w:rPr>
          <w:lang w:val="ru-RU"/>
        </w:rPr>
        <w:t>потенциал</w:t>
      </w:r>
      <w:r w:rsidR="008E6195" w:rsidRPr="00292A4B">
        <w:rPr>
          <w:lang w:val="ru-RU"/>
        </w:rPr>
        <w:t>а</w:t>
      </w:r>
      <w:r w:rsidR="008E4BDE" w:rsidRPr="00292A4B">
        <w:rPr>
          <w:lang w:val="ru-RU"/>
        </w:rPr>
        <w:t xml:space="preserve"> двусторонних платформ для обеспечения </w:t>
      </w:r>
      <w:r w:rsidR="008E6195" w:rsidRPr="00292A4B">
        <w:rPr>
          <w:lang w:val="ru-RU"/>
        </w:rPr>
        <w:t xml:space="preserve">охвата </w:t>
      </w:r>
      <w:r w:rsidR="008E4BDE" w:rsidRPr="00292A4B">
        <w:rPr>
          <w:lang w:val="ru-RU"/>
        </w:rPr>
        <w:t>цифров</w:t>
      </w:r>
      <w:r w:rsidR="008E6195" w:rsidRPr="00292A4B">
        <w:rPr>
          <w:lang w:val="ru-RU"/>
        </w:rPr>
        <w:t>ыми</w:t>
      </w:r>
      <w:r w:rsidR="008E4BDE" w:rsidRPr="00292A4B">
        <w:rPr>
          <w:lang w:val="ru-RU"/>
        </w:rPr>
        <w:t xml:space="preserve"> финансов</w:t>
      </w:r>
      <w:r w:rsidR="008E6195" w:rsidRPr="00292A4B">
        <w:rPr>
          <w:lang w:val="ru-RU"/>
        </w:rPr>
        <w:t>ыми</w:t>
      </w:r>
      <w:r w:rsidR="008E4BDE" w:rsidRPr="00292A4B">
        <w:rPr>
          <w:lang w:val="ru-RU"/>
        </w:rPr>
        <w:t xml:space="preserve"> </w:t>
      </w:r>
      <w:r w:rsidR="00820E3C" w:rsidRPr="00292A4B">
        <w:rPr>
          <w:lang w:val="ru-RU"/>
        </w:rPr>
        <w:t>услугами</w:t>
      </w:r>
      <w:r w:rsidR="008E4BDE" w:rsidRPr="00292A4B">
        <w:rPr>
          <w:lang w:val="ru-RU"/>
        </w:rPr>
        <w:t xml:space="preserve">. Более того, </w:t>
      </w:r>
      <w:r w:rsidR="0013165B" w:rsidRPr="00292A4B">
        <w:rPr>
          <w:lang w:val="ru-RU"/>
        </w:rPr>
        <w:t xml:space="preserve">согласование </w:t>
      </w:r>
      <w:r w:rsidR="008E4BDE" w:rsidRPr="00292A4B">
        <w:rPr>
          <w:lang w:val="ru-RU"/>
        </w:rPr>
        <w:t xml:space="preserve">правовых и нормативных требований к цифровым финансовым услугам на региональном или субрегиональном уровне </w:t>
      </w:r>
      <w:r w:rsidR="0026359B" w:rsidRPr="00292A4B">
        <w:rPr>
          <w:lang w:val="ru-RU"/>
        </w:rPr>
        <w:t>способн</w:t>
      </w:r>
      <w:r w:rsidR="0013165B" w:rsidRPr="00292A4B">
        <w:rPr>
          <w:lang w:val="ru-RU"/>
        </w:rPr>
        <w:t>о</w:t>
      </w:r>
      <w:r w:rsidR="0026359B" w:rsidRPr="00292A4B">
        <w:rPr>
          <w:lang w:val="ru-RU"/>
        </w:rPr>
        <w:t xml:space="preserve"> оказать </w:t>
      </w:r>
      <w:r w:rsidR="00D17C2D" w:rsidRPr="00292A4B">
        <w:rPr>
          <w:lang w:val="ru-RU"/>
        </w:rPr>
        <w:t xml:space="preserve">мультиплицированное воздействие </w:t>
      </w:r>
      <w:r w:rsidR="008E4BDE" w:rsidRPr="00292A4B">
        <w:rPr>
          <w:lang w:val="ru-RU"/>
        </w:rPr>
        <w:t>на инновации и инвестиции на национальных рынках</w:t>
      </w:r>
      <w:r w:rsidR="00AE595B" w:rsidRPr="00292A4B">
        <w:rPr>
          <w:lang w:val="ru-RU"/>
        </w:rPr>
        <w:t>.</w:t>
      </w:r>
    </w:p>
    <w:p w:rsidR="0053516C" w:rsidRPr="00292A4B" w:rsidRDefault="00B90F71" w:rsidP="00F4186A">
      <w:pPr>
        <w:pStyle w:val="Heading1"/>
        <w:tabs>
          <w:tab w:val="clear" w:pos="794"/>
          <w:tab w:val="left" w:pos="567"/>
        </w:tabs>
        <w:ind w:left="567" w:hanging="567"/>
        <w:rPr>
          <w:lang w:val="ru-RU"/>
        </w:rPr>
      </w:pPr>
      <w:r w:rsidRPr="00292A4B">
        <w:rPr>
          <w:lang w:val="ru-RU"/>
        </w:rPr>
        <w:t>E)</w:t>
      </w:r>
      <w:r w:rsidRPr="00292A4B">
        <w:rPr>
          <w:lang w:val="ru-RU"/>
        </w:rPr>
        <w:tab/>
      </w:r>
      <w:r w:rsidR="00752874" w:rsidRPr="00292A4B">
        <w:rPr>
          <w:lang w:val="ru-RU"/>
        </w:rPr>
        <w:t>ОБЛАСТИ, В КОТОРЫХ НЕОБХОДИМО ПОЛИТИЧЕСКОЕ РУКОВОДСТВО</w:t>
      </w:r>
      <w:r w:rsidR="000F1090" w:rsidRPr="00292A4B">
        <w:rPr>
          <w:lang w:val="ru-RU"/>
        </w:rPr>
        <w:t xml:space="preserve"> СО СТОРОНЫ</w:t>
      </w:r>
      <w:r w:rsidR="00752874" w:rsidRPr="00292A4B">
        <w:rPr>
          <w:lang w:val="ru-RU"/>
        </w:rPr>
        <w:t xml:space="preserve"> ПОЛИТИЧЕСКОГО ФОРУМА ВЫСОКОГО УРОВНЯ</w:t>
      </w:r>
    </w:p>
    <w:p w:rsidR="00B16173" w:rsidRPr="00292A4B" w:rsidRDefault="00B16173" w:rsidP="00F4186A">
      <w:pPr>
        <w:rPr>
          <w:rFonts w:eastAsiaTheme="minorEastAsia"/>
          <w:b/>
          <w:bCs/>
          <w:color w:val="FF0000"/>
          <w:lang w:val="ru-RU"/>
        </w:rPr>
      </w:pPr>
      <w:r w:rsidRPr="00292A4B">
        <w:rPr>
          <w:rFonts w:eastAsiaTheme="minorEastAsia"/>
          <w:b/>
          <w:bCs/>
          <w:color w:val="FF0000"/>
          <w:lang w:val="ru-RU"/>
        </w:rPr>
        <w:t>(Примечание: РГС приняла решение о том, что МСЭ не следует представлять текст по данному пункту</w:t>
      </w:r>
      <w:r w:rsidR="00137D36" w:rsidRPr="00292A4B">
        <w:rPr>
          <w:rFonts w:eastAsiaTheme="minorEastAsia"/>
          <w:b/>
          <w:bCs/>
          <w:color w:val="FF0000"/>
          <w:lang w:val="ru-RU"/>
        </w:rPr>
        <w:t xml:space="preserve"> для вклада 2017 года)</w:t>
      </w:r>
    </w:p>
    <w:p w:rsidR="00AE595B" w:rsidRPr="00292A4B" w:rsidRDefault="00B90F71" w:rsidP="00F4186A">
      <w:pPr>
        <w:pStyle w:val="Heading1"/>
        <w:tabs>
          <w:tab w:val="clear" w:pos="794"/>
          <w:tab w:val="left" w:pos="567"/>
        </w:tabs>
        <w:ind w:left="567" w:hanging="567"/>
        <w:rPr>
          <w:lang w:val="ru-RU"/>
        </w:rPr>
      </w:pPr>
      <w:r w:rsidRPr="00292A4B">
        <w:rPr>
          <w:lang w:val="ru-RU"/>
        </w:rPr>
        <w:t>F)</w:t>
      </w:r>
      <w:r w:rsidR="0053516C" w:rsidRPr="00292A4B">
        <w:rPr>
          <w:lang w:val="ru-RU"/>
        </w:rPr>
        <w:tab/>
      </w:r>
      <w:r w:rsidR="00446968" w:rsidRPr="00292A4B">
        <w:rPr>
          <w:lang w:val="ru-RU"/>
        </w:rPr>
        <w:t>ПОЛИТИЧЕСКИЕ РЕКОМЕНДАЦИИ ОТНОСИТЕЛЬНО ПУТЕЙ УСКОРЕНИЯ ПРОГРЕССА В ДЕЛЕ ИСКОРЕНЕНИЯ НИЩЕТЫ</w:t>
      </w:r>
    </w:p>
    <w:p w:rsidR="00AE595B" w:rsidRPr="00292A4B" w:rsidRDefault="00BB0F41" w:rsidP="00F4186A">
      <w:pPr>
        <w:rPr>
          <w:lang w:val="ru-RU"/>
        </w:rPr>
      </w:pPr>
      <w:r w:rsidRPr="00292A4B">
        <w:rPr>
          <w:lang w:val="ru-RU"/>
        </w:rPr>
        <w:t>Для использования преимуществ передовых ИКТ требуются надлежащие объекты инфраструктуры, услуги и навыки. Сети должны будут поддерживать разнообразные требования в отношении качества обслуживания, предъявляемые приложениями и пользователями, обеспечивая при этом возможность установления надежных и повсеместн</w:t>
      </w:r>
      <w:r w:rsidR="006C3225" w:rsidRPr="00292A4B">
        <w:rPr>
          <w:lang w:val="ru-RU"/>
        </w:rPr>
        <w:t>ых</w:t>
      </w:r>
      <w:r w:rsidRPr="00292A4B">
        <w:rPr>
          <w:lang w:val="ru-RU"/>
        </w:rPr>
        <w:t xml:space="preserve"> соединений. Для этого потребуется развернуть беспроводные платформы интернета вещей, использовать виртуализацию сетей и </w:t>
      </w:r>
      <w:r w:rsidR="00BA5D18" w:rsidRPr="00292A4B">
        <w:rPr>
          <w:lang w:val="ru-RU"/>
        </w:rPr>
        <w:t>усовершенствованные возможности установления соединений по волоконно-оптическим кабелям</w:t>
      </w:r>
      <w:r w:rsidRPr="00292A4B">
        <w:rPr>
          <w:lang w:val="ru-RU"/>
        </w:rPr>
        <w:t>. Наряду с этим потребуется развивать навыки пользователей для работы с передовыми ИКТ</w:t>
      </w:r>
      <w:r w:rsidR="00AE595B" w:rsidRPr="00292A4B">
        <w:rPr>
          <w:lang w:val="ru-RU"/>
        </w:rPr>
        <w:t>.</w:t>
      </w:r>
      <w:r w:rsidR="00BA5D18" w:rsidRPr="00292A4B">
        <w:rPr>
          <w:lang w:val="ru-RU"/>
        </w:rPr>
        <w:t xml:space="preserve"> Передовые ИКТ </w:t>
      </w:r>
      <w:r w:rsidR="000640CF" w:rsidRPr="00292A4B">
        <w:rPr>
          <w:lang w:val="ru-RU"/>
        </w:rPr>
        <w:t xml:space="preserve">вызывают серьезные вопросы по поводу цифровых разрывов </w:t>
      </w:r>
      <w:r w:rsidR="00BA5D18" w:rsidRPr="00292A4B">
        <w:rPr>
          <w:lang w:val="ru-RU"/>
        </w:rPr>
        <w:t xml:space="preserve">последующих поколений. </w:t>
      </w:r>
      <w:r w:rsidR="000640CF" w:rsidRPr="00292A4B">
        <w:rPr>
          <w:lang w:val="ru-RU"/>
        </w:rPr>
        <w:t xml:space="preserve">Операторам сетей и пользователям необходимо будет </w:t>
      </w:r>
      <w:r w:rsidR="00BA5D18" w:rsidRPr="00292A4B">
        <w:rPr>
          <w:lang w:val="ru-RU"/>
        </w:rPr>
        <w:t>адаптировать свои бизнес-модели для использования возможностей цифровой трансформации. В связи с этим директивные и регуляторные органы призваны создавать условия, способствующие экспериментам и инновациям</w:t>
      </w:r>
      <w:r w:rsidR="00AE595B" w:rsidRPr="00292A4B">
        <w:rPr>
          <w:lang w:val="ru-RU"/>
        </w:rPr>
        <w:t xml:space="preserve"> </w:t>
      </w:r>
      <w:r w:rsidR="000640CF" w:rsidRPr="00292A4B">
        <w:rPr>
          <w:lang w:val="ru-RU"/>
        </w:rPr>
        <w:t>в области предпринимательства</w:t>
      </w:r>
      <w:r w:rsidR="00AE595B" w:rsidRPr="00292A4B">
        <w:rPr>
          <w:lang w:val="ru-RU"/>
        </w:rPr>
        <w:t>.</w:t>
      </w:r>
      <w:r w:rsidR="000640CF" w:rsidRPr="00292A4B">
        <w:rPr>
          <w:lang w:val="ru-RU"/>
        </w:rPr>
        <w:t xml:space="preserve"> Потребуется также политика, смягчающая проблемы в области информационной безопасности, конфиденциальности, занятости и неравенства в доходах. Решающее значение имеют надежные и значимые измерения развертывания и использования передовых ИКТ. Для полномасштабного использования потенциальных преимуществ </w:t>
      </w:r>
      <w:r w:rsidR="00DC443E" w:rsidRPr="00292A4B">
        <w:rPr>
          <w:lang w:val="ru-RU"/>
        </w:rPr>
        <w:t xml:space="preserve">передовых ИКТ </w:t>
      </w:r>
      <w:r w:rsidR="000640CF" w:rsidRPr="00292A4B">
        <w:rPr>
          <w:lang w:val="ru-RU"/>
        </w:rPr>
        <w:t xml:space="preserve">требуются надежные и значимые показатели, которые не ограничиваются существующими данными. </w:t>
      </w:r>
      <w:r w:rsidR="00D51B4E" w:rsidRPr="00292A4B">
        <w:rPr>
          <w:lang w:val="ru-RU"/>
        </w:rPr>
        <w:t>Для этого потребуется сотрудничество между различными заинтересованными сторонами и применение новаторских подходов к сбору информации непосредственно из цифровых инфраструктур и приложений</w:t>
      </w:r>
      <w:r w:rsidR="00AE595B" w:rsidRPr="00292A4B">
        <w:rPr>
          <w:lang w:val="ru-RU"/>
        </w:rPr>
        <w:t>.</w:t>
      </w:r>
    </w:p>
    <w:p w:rsidR="00AE595B" w:rsidRPr="00292A4B" w:rsidRDefault="003A648E" w:rsidP="00F4186A">
      <w:pPr>
        <w:spacing w:after="120"/>
        <w:rPr>
          <w:rFonts w:eastAsiaTheme="minorEastAsia"/>
          <w:lang w:val="ru-RU"/>
        </w:rPr>
      </w:pPr>
      <w:r w:rsidRPr="00292A4B">
        <w:rPr>
          <w:rFonts w:eastAsiaTheme="minorEastAsia"/>
          <w:lang w:val="ru-RU"/>
        </w:rPr>
        <w:t>Политика и регулирование в цифровом мире постоянн</w:t>
      </w:r>
      <w:r w:rsidR="00D80CF0" w:rsidRPr="00292A4B">
        <w:rPr>
          <w:rFonts w:eastAsiaTheme="minorEastAsia"/>
          <w:lang w:val="ru-RU"/>
        </w:rPr>
        <w:t>о</w:t>
      </w:r>
      <w:r w:rsidRPr="00292A4B">
        <w:rPr>
          <w:rFonts w:eastAsiaTheme="minorEastAsia"/>
          <w:lang w:val="ru-RU"/>
        </w:rPr>
        <w:t xml:space="preserve"> измен</w:t>
      </w:r>
      <w:r w:rsidR="00D80CF0" w:rsidRPr="00292A4B">
        <w:rPr>
          <w:rFonts w:eastAsiaTheme="minorEastAsia"/>
          <w:lang w:val="ru-RU"/>
        </w:rPr>
        <w:t>яются</w:t>
      </w:r>
      <w:r w:rsidRPr="00292A4B">
        <w:rPr>
          <w:rFonts w:eastAsiaTheme="minorEastAsia"/>
          <w:lang w:val="ru-RU"/>
        </w:rPr>
        <w:t xml:space="preserve">, открывая новые </w:t>
      </w:r>
      <w:r w:rsidR="00D80CF0" w:rsidRPr="00292A4B">
        <w:rPr>
          <w:rFonts w:eastAsiaTheme="minorEastAsia"/>
          <w:lang w:val="ru-RU"/>
        </w:rPr>
        <w:t xml:space="preserve">горизонты </w:t>
      </w:r>
      <w:r w:rsidRPr="00292A4B">
        <w:rPr>
          <w:rFonts w:eastAsiaTheme="minorEastAsia"/>
          <w:lang w:val="ru-RU"/>
        </w:rPr>
        <w:t xml:space="preserve">для технологических инноваций, создавая возможности </w:t>
      </w:r>
      <w:r w:rsidR="00D80CF0" w:rsidRPr="00292A4B">
        <w:rPr>
          <w:rFonts w:eastAsiaTheme="minorEastAsia"/>
          <w:lang w:val="ru-RU"/>
        </w:rPr>
        <w:t xml:space="preserve">для предпринимательской деятельности </w:t>
      </w:r>
      <w:r w:rsidRPr="00292A4B">
        <w:rPr>
          <w:rFonts w:eastAsiaTheme="minorEastAsia"/>
          <w:lang w:val="ru-RU"/>
        </w:rPr>
        <w:t>и обеспечивая безопасн</w:t>
      </w:r>
      <w:r w:rsidR="00D80CF0" w:rsidRPr="00292A4B">
        <w:rPr>
          <w:rFonts w:eastAsiaTheme="minorEastAsia"/>
          <w:lang w:val="ru-RU"/>
        </w:rPr>
        <w:t>ые</w:t>
      </w:r>
      <w:r w:rsidRPr="00292A4B">
        <w:rPr>
          <w:rFonts w:eastAsiaTheme="minorEastAsia"/>
          <w:lang w:val="ru-RU"/>
        </w:rPr>
        <w:t xml:space="preserve"> </w:t>
      </w:r>
      <w:r w:rsidR="00D80CF0" w:rsidRPr="00292A4B">
        <w:rPr>
          <w:rFonts w:eastAsiaTheme="minorEastAsia"/>
          <w:lang w:val="ru-RU"/>
        </w:rPr>
        <w:t xml:space="preserve">условия </w:t>
      </w:r>
      <w:r w:rsidRPr="00292A4B">
        <w:rPr>
          <w:rFonts w:eastAsiaTheme="minorEastAsia"/>
          <w:lang w:val="ru-RU"/>
        </w:rPr>
        <w:t xml:space="preserve">для потребителей. </w:t>
      </w:r>
      <w:r w:rsidR="00832997" w:rsidRPr="00292A4B">
        <w:rPr>
          <w:rFonts w:eastAsiaTheme="minorEastAsia"/>
          <w:lang w:val="ru-RU"/>
        </w:rPr>
        <w:t>В связи с тем</w:t>
      </w:r>
      <w:r w:rsidRPr="00292A4B">
        <w:rPr>
          <w:rFonts w:eastAsiaTheme="minorEastAsia"/>
          <w:lang w:val="ru-RU"/>
        </w:rPr>
        <w:t xml:space="preserve"> </w:t>
      </w:r>
      <w:r w:rsidR="00832997" w:rsidRPr="00292A4B">
        <w:rPr>
          <w:rFonts w:eastAsiaTheme="minorEastAsia"/>
          <w:lang w:val="ru-RU"/>
        </w:rPr>
        <w:t xml:space="preserve">что </w:t>
      </w:r>
      <w:r w:rsidRPr="00292A4B">
        <w:rPr>
          <w:rFonts w:eastAsiaTheme="minorEastAsia"/>
          <w:lang w:val="ru-RU"/>
        </w:rPr>
        <w:t xml:space="preserve">рынки становятся более сложными, а их взаимодействие с регулированием </w:t>
      </w:r>
      <w:r w:rsidR="00832997" w:rsidRPr="00292A4B">
        <w:rPr>
          <w:rFonts w:eastAsiaTheme="minorEastAsia"/>
          <w:lang w:val="ru-RU"/>
        </w:rPr>
        <w:t xml:space="preserve">становится </w:t>
      </w:r>
      <w:r w:rsidRPr="00292A4B">
        <w:rPr>
          <w:rFonts w:eastAsiaTheme="minorEastAsia"/>
          <w:lang w:val="ru-RU"/>
        </w:rPr>
        <w:t>более открыт</w:t>
      </w:r>
      <w:r w:rsidR="00832997" w:rsidRPr="00292A4B">
        <w:rPr>
          <w:rFonts w:eastAsiaTheme="minorEastAsia"/>
          <w:lang w:val="ru-RU"/>
        </w:rPr>
        <w:t>ым</w:t>
      </w:r>
      <w:r w:rsidRPr="00292A4B">
        <w:rPr>
          <w:rFonts w:eastAsiaTheme="minorEastAsia"/>
          <w:lang w:val="ru-RU"/>
        </w:rPr>
        <w:t>, регулятор</w:t>
      </w:r>
      <w:r w:rsidR="00832997" w:rsidRPr="00292A4B">
        <w:rPr>
          <w:rFonts w:eastAsiaTheme="minorEastAsia"/>
          <w:lang w:val="ru-RU"/>
        </w:rPr>
        <w:t>ные</w:t>
      </w:r>
      <w:r w:rsidRPr="00292A4B">
        <w:rPr>
          <w:rFonts w:eastAsiaTheme="minorEastAsia"/>
          <w:lang w:val="ru-RU"/>
        </w:rPr>
        <w:t xml:space="preserve"> и </w:t>
      </w:r>
      <w:r w:rsidR="00832997" w:rsidRPr="00292A4B">
        <w:rPr>
          <w:rFonts w:eastAsiaTheme="minorEastAsia"/>
          <w:lang w:val="ru-RU"/>
        </w:rPr>
        <w:t xml:space="preserve">директивные органы </w:t>
      </w:r>
      <w:r w:rsidRPr="00292A4B">
        <w:rPr>
          <w:rFonts w:eastAsiaTheme="minorEastAsia"/>
          <w:lang w:val="ru-RU"/>
        </w:rPr>
        <w:t xml:space="preserve">должны </w:t>
      </w:r>
      <w:r w:rsidR="001C2C6E" w:rsidRPr="00292A4B">
        <w:rPr>
          <w:rFonts w:eastAsiaTheme="minorEastAsia"/>
          <w:lang w:val="ru-RU"/>
        </w:rPr>
        <w:t xml:space="preserve">сохранять </w:t>
      </w:r>
      <w:r w:rsidR="00532597" w:rsidRPr="00292A4B">
        <w:rPr>
          <w:rFonts w:eastAsiaTheme="minorEastAsia"/>
          <w:lang w:val="ru-RU"/>
        </w:rPr>
        <w:t>активную</w:t>
      </w:r>
      <w:r w:rsidR="001C2C6E" w:rsidRPr="00292A4B">
        <w:rPr>
          <w:rFonts w:eastAsiaTheme="minorEastAsia"/>
          <w:lang w:val="ru-RU"/>
        </w:rPr>
        <w:t xml:space="preserve"> позицию</w:t>
      </w:r>
      <w:r w:rsidRPr="00292A4B">
        <w:rPr>
          <w:rFonts w:eastAsiaTheme="minorEastAsia"/>
          <w:lang w:val="ru-RU"/>
        </w:rPr>
        <w:t xml:space="preserve">, демонстрировать </w:t>
      </w:r>
      <w:r w:rsidR="001C2C6E" w:rsidRPr="00292A4B">
        <w:rPr>
          <w:rFonts w:eastAsiaTheme="minorEastAsia"/>
          <w:lang w:val="ru-RU"/>
        </w:rPr>
        <w:t>свою руководящую роль</w:t>
      </w:r>
      <w:r w:rsidRPr="00292A4B">
        <w:rPr>
          <w:rFonts w:eastAsiaTheme="minorEastAsia"/>
          <w:lang w:val="ru-RU"/>
        </w:rPr>
        <w:t xml:space="preserve">, </w:t>
      </w:r>
      <w:r w:rsidR="001C2C6E" w:rsidRPr="00292A4B">
        <w:rPr>
          <w:rFonts w:eastAsiaTheme="minorEastAsia"/>
          <w:lang w:val="ru-RU"/>
        </w:rPr>
        <w:t xml:space="preserve">повышать квалификацию </w:t>
      </w:r>
      <w:r w:rsidRPr="00292A4B">
        <w:rPr>
          <w:rFonts w:eastAsiaTheme="minorEastAsia"/>
          <w:lang w:val="ru-RU"/>
        </w:rPr>
        <w:t>и привлекать новых участников. Основн</w:t>
      </w:r>
      <w:r w:rsidR="00C66B90" w:rsidRPr="00292A4B">
        <w:rPr>
          <w:rFonts w:eastAsiaTheme="minorEastAsia"/>
          <w:lang w:val="ru-RU"/>
        </w:rPr>
        <w:t>ой</w:t>
      </w:r>
      <w:r w:rsidRPr="00292A4B">
        <w:rPr>
          <w:rFonts w:eastAsiaTheme="minorEastAsia"/>
          <w:lang w:val="ru-RU"/>
        </w:rPr>
        <w:t xml:space="preserve"> </w:t>
      </w:r>
      <w:r w:rsidR="00C66B90" w:rsidRPr="00292A4B">
        <w:rPr>
          <w:rFonts w:eastAsiaTheme="minorEastAsia"/>
          <w:lang w:val="ru-RU"/>
        </w:rPr>
        <w:t xml:space="preserve">движущий фактор </w:t>
      </w:r>
      <w:r w:rsidRPr="00292A4B">
        <w:rPr>
          <w:rFonts w:eastAsiaTheme="minorEastAsia"/>
          <w:lang w:val="ru-RU"/>
        </w:rPr>
        <w:t xml:space="preserve">регулирования </w:t>
      </w:r>
      <w:r w:rsidR="00C66B90" w:rsidRPr="00292A4B">
        <w:rPr>
          <w:rFonts w:eastAsiaTheme="minorEastAsia"/>
          <w:lang w:val="ru-RU"/>
        </w:rPr>
        <w:t xml:space="preserve">заключается в </w:t>
      </w:r>
      <w:r w:rsidRPr="00292A4B">
        <w:rPr>
          <w:rFonts w:eastAsiaTheme="minorEastAsia"/>
          <w:lang w:val="ru-RU"/>
        </w:rPr>
        <w:t>то</w:t>
      </w:r>
      <w:r w:rsidR="00C66B90" w:rsidRPr="00292A4B">
        <w:rPr>
          <w:rFonts w:eastAsiaTheme="minorEastAsia"/>
          <w:lang w:val="ru-RU"/>
        </w:rPr>
        <w:t>м</w:t>
      </w:r>
      <w:r w:rsidRPr="00292A4B">
        <w:rPr>
          <w:rFonts w:eastAsiaTheme="minorEastAsia"/>
          <w:lang w:val="ru-RU"/>
        </w:rPr>
        <w:t xml:space="preserve">, </w:t>
      </w:r>
      <w:r w:rsidR="00A77A83" w:rsidRPr="00292A4B">
        <w:rPr>
          <w:rFonts w:eastAsiaTheme="minorEastAsia"/>
          <w:lang w:val="ru-RU"/>
        </w:rPr>
        <w:t xml:space="preserve">чтобы как можно более эффективно охватить </w:t>
      </w:r>
      <w:r w:rsidRPr="00292A4B">
        <w:rPr>
          <w:rFonts w:eastAsiaTheme="minorEastAsia"/>
          <w:lang w:val="ru-RU"/>
        </w:rPr>
        <w:t>преимущества</w:t>
      </w:r>
      <w:r w:rsidR="00A77A83" w:rsidRPr="00292A4B">
        <w:rPr>
          <w:rFonts w:eastAsiaTheme="minorEastAsia"/>
          <w:lang w:val="ru-RU"/>
        </w:rPr>
        <w:t>ми</w:t>
      </w:r>
      <w:r w:rsidR="003C0214" w:rsidRPr="00292A4B">
        <w:rPr>
          <w:rFonts w:eastAsiaTheme="minorEastAsia"/>
          <w:lang w:val="ru-RU"/>
        </w:rPr>
        <w:t xml:space="preserve">, связанными с </w:t>
      </w:r>
      <w:r w:rsidRPr="00292A4B">
        <w:rPr>
          <w:rFonts w:eastAsiaTheme="minorEastAsia"/>
          <w:lang w:val="ru-RU"/>
        </w:rPr>
        <w:t>инноваци</w:t>
      </w:r>
      <w:r w:rsidR="003C0214" w:rsidRPr="00292A4B">
        <w:rPr>
          <w:rFonts w:eastAsiaTheme="minorEastAsia"/>
          <w:lang w:val="ru-RU"/>
        </w:rPr>
        <w:t>ями</w:t>
      </w:r>
      <w:r w:rsidRPr="00292A4B">
        <w:rPr>
          <w:rFonts w:eastAsiaTheme="minorEastAsia"/>
          <w:lang w:val="ru-RU"/>
        </w:rPr>
        <w:t xml:space="preserve"> и экономическ</w:t>
      </w:r>
      <w:r w:rsidR="003C0214" w:rsidRPr="00292A4B">
        <w:rPr>
          <w:rFonts w:eastAsiaTheme="minorEastAsia"/>
          <w:lang w:val="ru-RU"/>
        </w:rPr>
        <w:t>им</w:t>
      </w:r>
      <w:r w:rsidRPr="00292A4B">
        <w:rPr>
          <w:rFonts w:eastAsiaTheme="minorEastAsia"/>
          <w:lang w:val="ru-RU"/>
        </w:rPr>
        <w:t xml:space="preserve"> рост</w:t>
      </w:r>
      <w:r w:rsidR="003C0214" w:rsidRPr="00292A4B">
        <w:rPr>
          <w:rFonts w:eastAsiaTheme="minorEastAsia"/>
          <w:lang w:val="ru-RU"/>
        </w:rPr>
        <w:t>ом,</w:t>
      </w:r>
      <w:r w:rsidRPr="00292A4B">
        <w:rPr>
          <w:rFonts w:eastAsiaTheme="minorEastAsia"/>
          <w:lang w:val="ru-RU"/>
        </w:rPr>
        <w:t xml:space="preserve"> максимально</w:t>
      </w:r>
      <w:r w:rsidR="00A77A83" w:rsidRPr="00292A4B">
        <w:rPr>
          <w:rFonts w:eastAsiaTheme="minorEastAsia"/>
          <w:lang w:val="ru-RU"/>
        </w:rPr>
        <w:t>е</w:t>
      </w:r>
      <w:r w:rsidRPr="00292A4B">
        <w:rPr>
          <w:rFonts w:eastAsiaTheme="minorEastAsia"/>
          <w:lang w:val="ru-RU"/>
        </w:rPr>
        <w:t xml:space="preserve"> числ</w:t>
      </w:r>
      <w:r w:rsidR="00A77A83" w:rsidRPr="00292A4B">
        <w:rPr>
          <w:rFonts w:eastAsiaTheme="minorEastAsia"/>
          <w:lang w:val="ru-RU"/>
        </w:rPr>
        <w:t>о</w:t>
      </w:r>
      <w:r w:rsidRPr="00292A4B">
        <w:rPr>
          <w:rFonts w:eastAsiaTheme="minorEastAsia"/>
          <w:lang w:val="ru-RU"/>
        </w:rPr>
        <w:t xml:space="preserve"> граждан. Несмотря на то что ни одна модель </w:t>
      </w:r>
      <w:r w:rsidR="001F66FD" w:rsidRPr="00292A4B">
        <w:rPr>
          <w:rFonts w:eastAsiaTheme="minorEastAsia"/>
          <w:lang w:val="ru-RU"/>
        </w:rPr>
        <w:t xml:space="preserve">регулирования </w:t>
      </w:r>
      <w:r w:rsidRPr="00292A4B">
        <w:rPr>
          <w:rFonts w:eastAsiaTheme="minorEastAsia"/>
          <w:lang w:val="ru-RU"/>
        </w:rPr>
        <w:t xml:space="preserve">не является совершенной, </w:t>
      </w:r>
      <w:r w:rsidR="005D5224" w:rsidRPr="00292A4B">
        <w:rPr>
          <w:rFonts w:eastAsiaTheme="minorEastAsia"/>
          <w:lang w:val="ru-RU"/>
        </w:rPr>
        <w:t xml:space="preserve">важнейшее требование заключается в </w:t>
      </w:r>
      <w:r w:rsidRPr="00292A4B">
        <w:rPr>
          <w:rFonts w:eastAsiaTheme="minorEastAsia"/>
          <w:lang w:val="ru-RU"/>
        </w:rPr>
        <w:t>интеграци</w:t>
      </w:r>
      <w:r w:rsidR="007D1802" w:rsidRPr="00292A4B">
        <w:rPr>
          <w:rFonts w:eastAsiaTheme="minorEastAsia"/>
          <w:lang w:val="ru-RU"/>
        </w:rPr>
        <w:t>и</w:t>
      </w:r>
      <w:r w:rsidRPr="00292A4B">
        <w:rPr>
          <w:rFonts w:eastAsiaTheme="minorEastAsia"/>
          <w:lang w:val="ru-RU"/>
        </w:rPr>
        <w:t xml:space="preserve"> регулирования ИКТ с другими секторами </w:t>
      </w:r>
      <w:r w:rsidR="00785F60" w:rsidRPr="00292A4B">
        <w:rPr>
          <w:rFonts w:eastAsiaTheme="minorEastAsia"/>
          <w:lang w:val="ru-RU"/>
        </w:rPr>
        <w:t xml:space="preserve">посредством </w:t>
      </w:r>
      <w:r w:rsidR="007D1802" w:rsidRPr="00292A4B">
        <w:rPr>
          <w:rFonts w:eastAsiaTheme="minorEastAsia"/>
          <w:lang w:val="ru-RU"/>
        </w:rPr>
        <w:t xml:space="preserve">применения </w:t>
      </w:r>
      <w:r w:rsidR="00AA522E" w:rsidRPr="00292A4B">
        <w:rPr>
          <w:rFonts w:eastAsiaTheme="minorEastAsia"/>
          <w:lang w:val="ru-RU"/>
        </w:rPr>
        <w:t>согласованного</w:t>
      </w:r>
      <w:r w:rsidR="00FF0476" w:rsidRPr="00292A4B">
        <w:rPr>
          <w:rFonts w:eastAsiaTheme="minorEastAsia"/>
          <w:lang w:val="ru-RU"/>
        </w:rPr>
        <w:t xml:space="preserve"> </w:t>
      </w:r>
      <w:r w:rsidRPr="00292A4B">
        <w:rPr>
          <w:rFonts w:eastAsiaTheme="minorEastAsia"/>
          <w:lang w:val="ru-RU"/>
        </w:rPr>
        <w:t>подхода</w:t>
      </w:r>
      <w:r w:rsidR="007D1802" w:rsidRPr="00292A4B">
        <w:rPr>
          <w:rFonts w:eastAsiaTheme="minorEastAsia"/>
          <w:lang w:val="ru-RU"/>
        </w:rPr>
        <w:t xml:space="preserve"> к</w:t>
      </w:r>
      <w:r w:rsidRPr="00292A4B">
        <w:rPr>
          <w:rFonts w:eastAsiaTheme="minorEastAsia"/>
          <w:lang w:val="ru-RU"/>
        </w:rPr>
        <w:t xml:space="preserve"> регулировани</w:t>
      </w:r>
      <w:r w:rsidR="007D1802" w:rsidRPr="00292A4B">
        <w:rPr>
          <w:rFonts w:eastAsiaTheme="minorEastAsia"/>
          <w:lang w:val="ru-RU"/>
        </w:rPr>
        <w:t>ю</w:t>
      </w:r>
      <w:r w:rsidRPr="00292A4B">
        <w:rPr>
          <w:rFonts w:eastAsiaTheme="minorEastAsia"/>
          <w:lang w:val="ru-RU"/>
        </w:rPr>
        <w:t>. В противном случае миллиард</w:t>
      </w:r>
      <w:r w:rsidR="00FF0476" w:rsidRPr="00292A4B">
        <w:rPr>
          <w:rFonts w:eastAsiaTheme="minorEastAsia"/>
          <w:lang w:val="ru-RU"/>
        </w:rPr>
        <w:t xml:space="preserve"> человек</w:t>
      </w:r>
      <w:r w:rsidRPr="00292A4B">
        <w:rPr>
          <w:rFonts w:eastAsiaTheme="minorEastAsia"/>
          <w:lang w:val="ru-RU"/>
        </w:rPr>
        <w:t>, которы</w:t>
      </w:r>
      <w:r w:rsidR="00FF0476" w:rsidRPr="00292A4B">
        <w:rPr>
          <w:rFonts w:eastAsiaTheme="minorEastAsia"/>
          <w:lang w:val="ru-RU"/>
        </w:rPr>
        <w:t>е</w:t>
      </w:r>
      <w:r w:rsidRPr="00292A4B">
        <w:rPr>
          <w:rFonts w:eastAsiaTheme="minorEastAsia"/>
          <w:lang w:val="ru-RU"/>
        </w:rPr>
        <w:t xml:space="preserve"> </w:t>
      </w:r>
      <w:r w:rsidR="00FF0476" w:rsidRPr="00292A4B">
        <w:rPr>
          <w:rFonts w:eastAsiaTheme="minorEastAsia"/>
          <w:lang w:val="ru-RU"/>
        </w:rPr>
        <w:t xml:space="preserve">должны быть </w:t>
      </w:r>
      <w:r w:rsidRPr="00292A4B">
        <w:rPr>
          <w:rFonts w:eastAsiaTheme="minorEastAsia"/>
          <w:lang w:val="ru-RU"/>
        </w:rPr>
        <w:t>подключен</w:t>
      </w:r>
      <w:r w:rsidR="00FF0476" w:rsidRPr="00292A4B">
        <w:rPr>
          <w:rFonts w:eastAsiaTheme="minorEastAsia"/>
          <w:lang w:val="ru-RU"/>
        </w:rPr>
        <w:t>ы следующими</w:t>
      </w:r>
      <w:r w:rsidRPr="00292A4B">
        <w:rPr>
          <w:rFonts w:eastAsiaTheme="minorEastAsia"/>
          <w:lang w:val="ru-RU"/>
        </w:rPr>
        <w:t>, буд</w:t>
      </w:r>
      <w:r w:rsidR="00FF0476" w:rsidRPr="00292A4B">
        <w:rPr>
          <w:rFonts w:eastAsiaTheme="minorEastAsia"/>
          <w:lang w:val="ru-RU"/>
        </w:rPr>
        <w:t>у</w:t>
      </w:r>
      <w:r w:rsidRPr="00292A4B">
        <w:rPr>
          <w:rFonts w:eastAsiaTheme="minorEastAsia"/>
          <w:lang w:val="ru-RU"/>
        </w:rPr>
        <w:t xml:space="preserve">т </w:t>
      </w:r>
      <w:r w:rsidR="00AA522E" w:rsidRPr="00292A4B">
        <w:rPr>
          <w:rFonts w:eastAsiaTheme="minorEastAsia"/>
          <w:lang w:val="ru-RU"/>
        </w:rPr>
        <w:t>продолжать ожидать подключения</w:t>
      </w:r>
      <w:r w:rsidR="00AE595B" w:rsidRPr="00292A4B">
        <w:rPr>
          <w:rFonts w:eastAsiaTheme="minorEastAsia"/>
          <w:lang w:val="ru-RU"/>
        </w:rPr>
        <w:t>.</w:t>
      </w:r>
    </w:p>
    <w:tbl>
      <w:tblPr>
        <w:tblStyle w:val="TableGrid"/>
        <w:tblW w:w="9640" w:type="dxa"/>
        <w:tblLayout w:type="fixed"/>
        <w:tblLook w:val="04A0" w:firstRow="1" w:lastRow="0" w:firstColumn="1" w:lastColumn="0" w:noHBand="0" w:noVBand="1"/>
      </w:tblPr>
      <w:tblGrid>
        <w:gridCol w:w="9640"/>
      </w:tblGrid>
      <w:tr w:rsidR="00AE595B" w:rsidRPr="00292A4B" w:rsidTr="00F4186A">
        <w:tc>
          <w:tcPr>
            <w:tcW w:w="9640" w:type="dxa"/>
            <w:shd w:val="clear" w:color="auto" w:fill="EAF1DD" w:themeFill="accent3" w:themeFillTint="33"/>
          </w:tcPr>
          <w:p w:rsidR="00AE595B" w:rsidRPr="00292A4B" w:rsidRDefault="000F1090" w:rsidP="00F4186A">
            <w:pPr>
              <w:rPr>
                <w:b/>
                <w:bCs/>
                <w:sz w:val="20"/>
                <w:lang w:val="ru-RU"/>
              </w:rPr>
            </w:pPr>
            <w:r w:rsidRPr="00292A4B">
              <w:rPr>
                <w:b/>
                <w:bCs/>
                <w:sz w:val="20"/>
                <w:lang w:val="ru-RU"/>
              </w:rPr>
              <w:t>Руководящие указания Глобального симпозиума для регуляторных органов 2017 года (ГСР-17) на основе передового опыта по политическим и регуляторным стимулам для обеспечения приемлемого в ценовом отношении доступа к цифровым услугам</w:t>
            </w:r>
          </w:p>
          <w:p w:rsidR="00AE595B" w:rsidRPr="00292A4B" w:rsidRDefault="00FC7F67" w:rsidP="00F4186A">
            <w:pPr>
              <w:rPr>
                <w:sz w:val="20"/>
                <w:lang w:val="ru-RU"/>
              </w:rPr>
            </w:pPr>
            <w:r w:rsidRPr="00292A4B">
              <w:rPr>
                <w:sz w:val="20"/>
                <w:lang w:val="ru-RU"/>
              </w:rPr>
              <w:t>Нам доступен обширный потенциал преобразующей цифровой экономики. Цифровой мир открывает множество перспектив в различных с</w:t>
            </w:r>
            <w:r w:rsidR="00AE1A46" w:rsidRPr="00292A4B">
              <w:rPr>
                <w:sz w:val="20"/>
                <w:lang w:val="ru-RU"/>
              </w:rPr>
              <w:t>ферах</w:t>
            </w:r>
            <w:r w:rsidRPr="00292A4B">
              <w:rPr>
                <w:sz w:val="20"/>
                <w:lang w:val="ru-RU"/>
              </w:rPr>
              <w:t>, таких как сельское хозяйство, здравоохранение,</w:t>
            </w:r>
            <w:r w:rsidR="00AE1A46" w:rsidRPr="00292A4B">
              <w:rPr>
                <w:sz w:val="20"/>
                <w:lang w:val="ru-RU"/>
              </w:rPr>
              <w:t xml:space="preserve"> образование,</w:t>
            </w:r>
            <w:r w:rsidRPr="00292A4B">
              <w:rPr>
                <w:sz w:val="20"/>
                <w:lang w:val="ru-RU"/>
              </w:rPr>
              <w:t xml:space="preserve"> финансовые услуги, искусственный интеллект и государственное управление. Цифровые услуги могут создавать возможности для</w:t>
            </w:r>
            <w:r w:rsidR="000752F7" w:rsidRPr="00292A4B">
              <w:rPr>
                <w:sz w:val="20"/>
                <w:lang w:val="ru-RU"/>
              </w:rPr>
              <w:t> </w:t>
            </w:r>
            <w:r w:rsidRPr="00292A4B">
              <w:rPr>
                <w:sz w:val="20"/>
                <w:lang w:val="ru-RU"/>
              </w:rPr>
              <w:t>экономического роста и социального развития во всех областях</w:t>
            </w:r>
            <w:r w:rsidR="00AE595B" w:rsidRPr="00292A4B">
              <w:rPr>
                <w:sz w:val="20"/>
                <w:lang w:val="ru-RU"/>
              </w:rPr>
              <w:t>…</w:t>
            </w:r>
          </w:p>
          <w:p w:rsidR="00AE595B" w:rsidRPr="00292A4B" w:rsidRDefault="00FC7F67" w:rsidP="00F4186A">
            <w:pPr>
              <w:rPr>
                <w:sz w:val="20"/>
                <w:lang w:val="ru-RU"/>
              </w:rPr>
            </w:pPr>
            <w:r w:rsidRPr="00292A4B">
              <w:rPr>
                <w:sz w:val="20"/>
                <w:lang w:val="ru-RU"/>
              </w:rPr>
              <w:t>Мы, представители регуляторных органов, участвующие в Глобальном симпозиуме для регуляторных органов 2017 года, признаем, что единой и всео</w:t>
            </w:r>
            <w:r w:rsidR="00AE1A46" w:rsidRPr="00292A4B">
              <w:rPr>
                <w:sz w:val="20"/>
                <w:lang w:val="ru-RU"/>
              </w:rPr>
              <w:t xml:space="preserve">бъемлющей концепции на основе </w:t>
            </w:r>
            <w:r w:rsidRPr="00292A4B">
              <w:rPr>
                <w:sz w:val="20"/>
                <w:lang w:val="ru-RU"/>
              </w:rPr>
              <w:t>передового опыта не существует, но</w:t>
            </w:r>
            <w:r w:rsidR="000752F7" w:rsidRPr="00292A4B">
              <w:rPr>
                <w:sz w:val="20"/>
                <w:lang w:val="ru-RU"/>
              </w:rPr>
              <w:t> </w:t>
            </w:r>
            <w:r w:rsidRPr="00292A4B">
              <w:rPr>
                <w:sz w:val="20"/>
                <w:lang w:val="ru-RU"/>
              </w:rPr>
              <w:t>соглашаемся с тем, что опыт стран может расширять наши знания и указывать пути совершенствования регулирования. Во все более сложной и динамичной экосистеме ИКТ важно согласовать общие принципы и внедрить четкие и простые правила</w:t>
            </w:r>
            <w:r w:rsidR="00AE595B" w:rsidRPr="00292A4B">
              <w:rPr>
                <w:sz w:val="20"/>
                <w:lang w:val="ru-RU"/>
              </w:rPr>
              <w:t>…</w:t>
            </w:r>
          </w:p>
          <w:p w:rsidR="00AE595B" w:rsidRPr="00292A4B" w:rsidRDefault="002B15A8" w:rsidP="00F4186A">
            <w:pPr>
              <w:rPr>
                <w:sz w:val="20"/>
                <w:lang w:val="ru-RU"/>
              </w:rPr>
            </w:pPr>
            <w:r w:rsidRPr="00292A4B">
              <w:rPr>
                <w:sz w:val="20"/>
                <w:lang w:val="ru-RU"/>
              </w:rPr>
              <w:t xml:space="preserve">Органам государственного управления и регуляторным органам следует </w:t>
            </w:r>
            <w:r w:rsidR="00DF57B4" w:rsidRPr="00292A4B">
              <w:rPr>
                <w:sz w:val="20"/>
                <w:lang w:val="ru-RU"/>
              </w:rPr>
              <w:t>прилагать более активные усилия в целях</w:t>
            </w:r>
            <w:r w:rsidRPr="00292A4B">
              <w:rPr>
                <w:sz w:val="20"/>
                <w:lang w:val="ru-RU"/>
              </w:rPr>
              <w:t xml:space="preserve"> обеспечения приемлемости </w:t>
            </w:r>
            <w:r w:rsidR="00DF57B4" w:rsidRPr="00292A4B">
              <w:rPr>
                <w:sz w:val="20"/>
                <w:lang w:val="ru-RU"/>
              </w:rPr>
              <w:t xml:space="preserve">цифровых услуг </w:t>
            </w:r>
            <w:r w:rsidRPr="00292A4B">
              <w:rPr>
                <w:sz w:val="20"/>
                <w:lang w:val="ru-RU"/>
              </w:rPr>
              <w:t xml:space="preserve">в ценовом отношении и </w:t>
            </w:r>
            <w:r w:rsidR="00DF57B4" w:rsidRPr="00292A4B">
              <w:rPr>
                <w:sz w:val="20"/>
                <w:lang w:val="ru-RU"/>
              </w:rPr>
              <w:t xml:space="preserve">их </w:t>
            </w:r>
            <w:r w:rsidRPr="00292A4B">
              <w:rPr>
                <w:sz w:val="20"/>
                <w:lang w:val="ru-RU"/>
              </w:rPr>
              <w:t>использования, содействуя применению следующих направлений политики и мер регулирования</w:t>
            </w:r>
            <w:r w:rsidR="00AE595B" w:rsidRPr="00292A4B">
              <w:rPr>
                <w:sz w:val="20"/>
                <w:lang w:val="ru-RU"/>
              </w:rPr>
              <w:t>:</w:t>
            </w:r>
          </w:p>
          <w:p w:rsidR="00AE595B" w:rsidRPr="00292A4B" w:rsidRDefault="00F4186A" w:rsidP="00F4186A">
            <w:pPr>
              <w:pStyle w:val="enumlev1"/>
              <w:tabs>
                <w:tab w:val="clear" w:pos="794"/>
                <w:tab w:val="clear" w:pos="1191"/>
                <w:tab w:val="clear" w:pos="1588"/>
                <w:tab w:val="clear" w:pos="1985"/>
                <w:tab w:val="clear" w:pos="2608"/>
                <w:tab w:val="clear" w:pos="3345"/>
                <w:tab w:val="left" w:pos="567"/>
              </w:tabs>
              <w:ind w:left="567" w:hanging="567"/>
              <w:rPr>
                <w:sz w:val="20"/>
                <w:lang w:val="ru-RU"/>
              </w:rPr>
            </w:pPr>
            <w:r w:rsidRPr="00292A4B">
              <w:rPr>
                <w:sz w:val="20"/>
                <w:lang w:val="ru-RU"/>
              </w:rPr>
              <w:t>•</w:t>
            </w:r>
            <w:r w:rsidRPr="00292A4B">
              <w:rPr>
                <w:sz w:val="20"/>
                <w:lang w:val="ru-RU"/>
              </w:rPr>
              <w:tab/>
            </w:r>
            <w:r w:rsidR="00AE1A46" w:rsidRPr="00292A4B">
              <w:rPr>
                <w:sz w:val="20"/>
                <w:lang w:val="ru-RU"/>
              </w:rPr>
              <w:t>о</w:t>
            </w:r>
            <w:r w:rsidR="002B15A8" w:rsidRPr="00292A4B">
              <w:rPr>
                <w:sz w:val="20"/>
                <w:lang w:val="ru-RU"/>
              </w:rPr>
              <w:t>беспечение регуляторных и политических стимулов для инвестиций в высокоскоростные широкополосные сети с высокой пропускной способностью</w:t>
            </w:r>
            <w:r w:rsidR="00AE1A46" w:rsidRPr="00292A4B">
              <w:rPr>
                <w:sz w:val="20"/>
                <w:lang w:val="ru-RU"/>
              </w:rPr>
              <w:t>;</w:t>
            </w:r>
          </w:p>
          <w:p w:rsidR="00AE595B" w:rsidRPr="00292A4B" w:rsidRDefault="00F4186A" w:rsidP="00F4186A">
            <w:pPr>
              <w:pStyle w:val="enumlev1"/>
              <w:tabs>
                <w:tab w:val="clear" w:pos="794"/>
                <w:tab w:val="clear" w:pos="1191"/>
                <w:tab w:val="clear" w:pos="1588"/>
                <w:tab w:val="clear" w:pos="1985"/>
                <w:tab w:val="clear" w:pos="2608"/>
                <w:tab w:val="clear" w:pos="3345"/>
                <w:tab w:val="left" w:pos="567"/>
              </w:tabs>
              <w:ind w:left="567" w:hanging="567"/>
              <w:rPr>
                <w:sz w:val="20"/>
                <w:lang w:val="ru-RU"/>
              </w:rPr>
            </w:pPr>
            <w:r w:rsidRPr="00292A4B">
              <w:rPr>
                <w:sz w:val="20"/>
                <w:lang w:val="ru-RU"/>
              </w:rPr>
              <w:t>•</w:t>
            </w:r>
            <w:r w:rsidRPr="00292A4B">
              <w:rPr>
                <w:sz w:val="20"/>
                <w:lang w:val="ru-RU"/>
              </w:rPr>
              <w:tab/>
            </w:r>
            <w:r w:rsidR="00AE1A46" w:rsidRPr="00292A4B">
              <w:rPr>
                <w:sz w:val="20"/>
                <w:lang w:val="ru-RU"/>
              </w:rPr>
              <w:t>с</w:t>
            </w:r>
            <w:r w:rsidR="00C501B8" w:rsidRPr="00292A4B">
              <w:rPr>
                <w:sz w:val="20"/>
                <w:lang w:val="ru-RU"/>
              </w:rPr>
              <w:t>тимулирование конкуренции среди участников сектора ИКТ и других секторов, что создает перспективы для инноваций и снижения расценок на цифровые услуги</w:t>
            </w:r>
            <w:r w:rsidR="00AE1A46" w:rsidRPr="00292A4B">
              <w:rPr>
                <w:sz w:val="20"/>
                <w:lang w:val="ru-RU"/>
              </w:rPr>
              <w:t>;</w:t>
            </w:r>
          </w:p>
          <w:p w:rsidR="00AE595B" w:rsidRPr="00292A4B" w:rsidRDefault="00F4186A" w:rsidP="00F4186A">
            <w:pPr>
              <w:pStyle w:val="enumlev1"/>
              <w:tabs>
                <w:tab w:val="clear" w:pos="794"/>
                <w:tab w:val="clear" w:pos="1191"/>
                <w:tab w:val="clear" w:pos="1588"/>
                <w:tab w:val="clear" w:pos="1985"/>
                <w:tab w:val="clear" w:pos="2608"/>
                <w:tab w:val="clear" w:pos="3345"/>
                <w:tab w:val="left" w:pos="567"/>
              </w:tabs>
              <w:ind w:left="567" w:hanging="567"/>
              <w:rPr>
                <w:sz w:val="20"/>
                <w:lang w:val="ru-RU"/>
              </w:rPr>
            </w:pPr>
            <w:r w:rsidRPr="00292A4B">
              <w:rPr>
                <w:sz w:val="20"/>
                <w:lang w:val="ru-RU"/>
              </w:rPr>
              <w:t>•</w:t>
            </w:r>
            <w:r w:rsidRPr="00292A4B">
              <w:rPr>
                <w:sz w:val="20"/>
                <w:lang w:val="ru-RU"/>
              </w:rPr>
              <w:tab/>
            </w:r>
            <w:r w:rsidR="00AE1A46" w:rsidRPr="00292A4B">
              <w:rPr>
                <w:sz w:val="20"/>
                <w:lang w:val="ru-RU"/>
              </w:rPr>
              <w:t>п</w:t>
            </w:r>
            <w:r w:rsidR="00C501B8" w:rsidRPr="00292A4B">
              <w:rPr>
                <w:sz w:val="20"/>
                <w:lang w:val="ru-RU"/>
              </w:rPr>
              <w:t>оощрение совместного инвестирования и совместного размещения и использования инфраструктуры, в соответствующих случаях, в том числе путем договоренностей о совместном использовании активной инфраструктуры и национальном роуминге, а также совместном использовании с другими коммунальными службами, с тем чтобы добиться сокращения затрат и снижения потребительских цен</w:t>
            </w:r>
            <w:r w:rsidR="002F179B" w:rsidRPr="00292A4B">
              <w:rPr>
                <w:sz w:val="20"/>
                <w:lang w:val="ru-RU"/>
              </w:rPr>
              <w:t>...</w:t>
            </w:r>
          </w:p>
          <w:p w:rsidR="00AE595B" w:rsidRPr="00292A4B" w:rsidRDefault="00C501B8" w:rsidP="00F4186A">
            <w:pPr>
              <w:rPr>
                <w:sz w:val="20"/>
                <w:lang w:val="ru-RU"/>
              </w:rPr>
            </w:pPr>
            <w:r w:rsidRPr="00292A4B">
              <w:rPr>
                <w:sz w:val="20"/>
                <w:lang w:val="ru-RU"/>
              </w:rPr>
              <w:t xml:space="preserve">Мы вновь повторяем, что открытый подход к регулированию на основе </w:t>
            </w:r>
            <w:r w:rsidR="0084112A" w:rsidRPr="00292A4B">
              <w:rPr>
                <w:sz w:val="20"/>
                <w:lang w:val="ru-RU"/>
              </w:rPr>
              <w:t>взаимодействия</w:t>
            </w:r>
            <w:r w:rsidRPr="00292A4B">
              <w:rPr>
                <w:sz w:val="20"/>
                <w:lang w:val="ru-RU"/>
              </w:rPr>
              <w:t xml:space="preserve"> может во многом способствовать решению проблемы приемлемости цифровых услуг в ценовом отношении. Регуляторным органам всех секторов, где появляются цифровые услуги, необходимо активно сотрудничать, осуществляя, в частности</w:t>
            </w:r>
            <w:r w:rsidR="00AE595B" w:rsidRPr="00292A4B">
              <w:rPr>
                <w:sz w:val="20"/>
                <w:lang w:val="ru-RU"/>
              </w:rPr>
              <w:t>:</w:t>
            </w:r>
          </w:p>
          <w:p w:rsidR="00AE595B" w:rsidRPr="00292A4B" w:rsidRDefault="00F4186A" w:rsidP="00F4186A">
            <w:pPr>
              <w:pStyle w:val="enumlev1"/>
              <w:tabs>
                <w:tab w:val="clear" w:pos="794"/>
                <w:tab w:val="clear" w:pos="1191"/>
                <w:tab w:val="clear" w:pos="1588"/>
                <w:tab w:val="clear" w:pos="1985"/>
                <w:tab w:val="clear" w:pos="2608"/>
                <w:tab w:val="clear" w:pos="3345"/>
                <w:tab w:val="left" w:pos="567"/>
              </w:tabs>
              <w:ind w:left="567" w:hanging="567"/>
              <w:rPr>
                <w:sz w:val="20"/>
                <w:lang w:val="ru-RU"/>
              </w:rPr>
            </w:pPr>
            <w:r w:rsidRPr="00292A4B">
              <w:rPr>
                <w:sz w:val="20"/>
                <w:lang w:val="ru-RU"/>
              </w:rPr>
              <w:t>•</w:t>
            </w:r>
            <w:r w:rsidRPr="00292A4B">
              <w:rPr>
                <w:sz w:val="20"/>
                <w:lang w:val="ru-RU"/>
              </w:rPr>
              <w:tab/>
            </w:r>
            <w:r w:rsidR="0084112A" w:rsidRPr="00292A4B">
              <w:rPr>
                <w:sz w:val="20"/>
                <w:lang w:val="ru-RU"/>
              </w:rPr>
              <w:t>у</w:t>
            </w:r>
            <w:r w:rsidR="00C501B8" w:rsidRPr="00292A4B">
              <w:rPr>
                <w:sz w:val="20"/>
                <w:lang w:val="ru-RU"/>
              </w:rPr>
              <w:t>становление контактов с регуляторными органами других секторов для внедрения конкретных механизмов официального или неофициального сотрудничества</w:t>
            </w:r>
            <w:r w:rsidR="000D36FE" w:rsidRPr="00292A4B">
              <w:rPr>
                <w:sz w:val="20"/>
                <w:lang w:val="ru-RU"/>
              </w:rPr>
              <w:t>;</w:t>
            </w:r>
          </w:p>
          <w:p w:rsidR="00AE595B" w:rsidRPr="00292A4B" w:rsidRDefault="00F4186A" w:rsidP="00F4186A">
            <w:pPr>
              <w:pStyle w:val="enumlev1"/>
              <w:tabs>
                <w:tab w:val="clear" w:pos="794"/>
                <w:tab w:val="clear" w:pos="1191"/>
                <w:tab w:val="clear" w:pos="1588"/>
                <w:tab w:val="clear" w:pos="1985"/>
                <w:tab w:val="clear" w:pos="2608"/>
                <w:tab w:val="clear" w:pos="3345"/>
                <w:tab w:val="left" w:pos="567"/>
              </w:tabs>
              <w:ind w:left="567" w:hanging="567"/>
              <w:rPr>
                <w:sz w:val="20"/>
                <w:lang w:val="ru-RU"/>
              </w:rPr>
            </w:pPr>
            <w:r w:rsidRPr="00292A4B">
              <w:rPr>
                <w:sz w:val="20"/>
                <w:lang w:val="ru-RU"/>
              </w:rPr>
              <w:t>•</w:t>
            </w:r>
            <w:r w:rsidRPr="00292A4B">
              <w:rPr>
                <w:sz w:val="20"/>
                <w:lang w:val="ru-RU"/>
              </w:rPr>
              <w:tab/>
            </w:r>
            <w:r w:rsidR="0084112A" w:rsidRPr="00292A4B">
              <w:rPr>
                <w:sz w:val="20"/>
                <w:lang w:val="ru-RU"/>
              </w:rPr>
              <w:t>с</w:t>
            </w:r>
            <w:r w:rsidR="00C501B8" w:rsidRPr="00292A4B">
              <w:rPr>
                <w:sz w:val="20"/>
                <w:lang w:val="ru-RU"/>
              </w:rPr>
              <w:t>одействие развитию таких межсекторальных услуг, как электронная коммерция, электронные финансы и</w:t>
            </w:r>
            <w:r w:rsidR="000752F7" w:rsidRPr="00292A4B">
              <w:rPr>
                <w:sz w:val="20"/>
                <w:lang w:val="ru-RU"/>
              </w:rPr>
              <w:t> </w:t>
            </w:r>
            <w:r w:rsidR="00C501B8" w:rsidRPr="00292A4B">
              <w:rPr>
                <w:sz w:val="20"/>
                <w:lang w:val="ru-RU"/>
              </w:rPr>
              <w:t>электронное государственное управление</w:t>
            </w:r>
            <w:r w:rsidR="000D36FE" w:rsidRPr="00292A4B">
              <w:rPr>
                <w:sz w:val="20"/>
                <w:lang w:val="ru-RU"/>
              </w:rPr>
              <w:t>;</w:t>
            </w:r>
          </w:p>
          <w:p w:rsidR="00AE595B" w:rsidRPr="00292A4B" w:rsidRDefault="00F4186A" w:rsidP="00F4186A">
            <w:pPr>
              <w:pStyle w:val="enumlev1"/>
              <w:tabs>
                <w:tab w:val="clear" w:pos="794"/>
                <w:tab w:val="clear" w:pos="1191"/>
                <w:tab w:val="clear" w:pos="1588"/>
                <w:tab w:val="clear" w:pos="1985"/>
                <w:tab w:val="clear" w:pos="2608"/>
                <w:tab w:val="clear" w:pos="3345"/>
                <w:tab w:val="left" w:pos="567"/>
              </w:tabs>
              <w:ind w:left="567" w:hanging="567"/>
              <w:rPr>
                <w:sz w:val="20"/>
                <w:lang w:val="ru-RU"/>
              </w:rPr>
            </w:pPr>
            <w:r w:rsidRPr="00292A4B">
              <w:rPr>
                <w:sz w:val="20"/>
                <w:lang w:val="ru-RU"/>
              </w:rPr>
              <w:t>•</w:t>
            </w:r>
            <w:r w:rsidRPr="00292A4B">
              <w:rPr>
                <w:sz w:val="20"/>
                <w:lang w:val="ru-RU"/>
              </w:rPr>
              <w:tab/>
            </w:r>
            <w:r w:rsidR="0084112A" w:rsidRPr="00292A4B">
              <w:rPr>
                <w:sz w:val="20"/>
                <w:lang w:val="ru-RU"/>
              </w:rPr>
              <w:t>с</w:t>
            </w:r>
            <w:r w:rsidR="00C501B8" w:rsidRPr="00292A4B">
              <w:rPr>
                <w:sz w:val="20"/>
                <w:lang w:val="ru-RU"/>
              </w:rPr>
              <w:t>отрудничество с академическими организациями в изучении и прогнозировании регуляторных задач и разработке политики, направленной на развитие новых технологий в цифровой экономике и обществе</w:t>
            </w:r>
            <w:r w:rsidR="000D36FE" w:rsidRPr="00292A4B">
              <w:rPr>
                <w:sz w:val="20"/>
                <w:lang w:val="ru-RU"/>
              </w:rPr>
              <w:t>;</w:t>
            </w:r>
          </w:p>
          <w:p w:rsidR="00AE595B" w:rsidRPr="00292A4B" w:rsidRDefault="00F4186A" w:rsidP="00F4186A">
            <w:pPr>
              <w:pStyle w:val="enumlev1"/>
              <w:tabs>
                <w:tab w:val="clear" w:pos="794"/>
                <w:tab w:val="clear" w:pos="1191"/>
                <w:tab w:val="clear" w:pos="1588"/>
                <w:tab w:val="clear" w:pos="1985"/>
                <w:tab w:val="clear" w:pos="2608"/>
                <w:tab w:val="clear" w:pos="3345"/>
                <w:tab w:val="left" w:pos="567"/>
              </w:tabs>
              <w:ind w:left="567" w:hanging="567"/>
              <w:rPr>
                <w:sz w:val="20"/>
                <w:lang w:val="ru-RU"/>
              </w:rPr>
            </w:pPr>
            <w:r w:rsidRPr="00292A4B">
              <w:rPr>
                <w:sz w:val="20"/>
                <w:lang w:val="ru-RU"/>
              </w:rPr>
              <w:t>•</w:t>
            </w:r>
            <w:r w:rsidRPr="00292A4B">
              <w:rPr>
                <w:sz w:val="20"/>
                <w:lang w:val="ru-RU"/>
              </w:rPr>
              <w:tab/>
            </w:r>
            <w:r w:rsidR="0084112A" w:rsidRPr="00292A4B">
              <w:rPr>
                <w:sz w:val="20"/>
                <w:lang w:val="ru-RU"/>
              </w:rPr>
              <w:t>п</w:t>
            </w:r>
            <w:r w:rsidR="00C501B8" w:rsidRPr="00292A4B">
              <w:rPr>
                <w:sz w:val="20"/>
                <w:lang w:val="ru-RU"/>
              </w:rPr>
              <w:t xml:space="preserve">ринятие инновационных нестандартных мер </w:t>
            </w:r>
            <w:r w:rsidR="000D36FE" w:rsidRPr="00292A4B">
              <w:rPr>
                <w:sz w:val="20"/>
                <w:lang w:val="ru-RU"/>
              </w:rPr>
              <w:t>в целях</w:t>
            </w:r>
            <w:r w:rsidR="00C501B8" w:rsidRPr="00292A4B">
              <w:rPr>
                <w:sz w:val="20"/>
                <w:lang w:val="ru-RU"/>
              </w:rPr>
              <w:t xml:space="preserve"> стимулирования внедрения услуг и создания приложений и контента, актуальных для местн</w:t>
            </w:r>
            <w:r w:rsidR="000D36FE" w:rsidRPr="00292A4B">
              <w:rPr>
                <w:sz w:val="20"/>
                <w:lang w:val="ru-RU"/>
              </w:rPr>
              <w:t>ых условий</w:t>
            </w:r>
            <w:r w:rsidR="00C501B8" w:rsidRPr="00292A4B">
              <w:rPr>
                <w:sz w:val="20"/>
                <w:lang w:val="ru-RU"/>
              </w:rPr>
              <w:t xml:space="preserve">, а также </w:t>
            </w:r>
            <w:r w:rsidR="000D36FE" w:rsidRPr="00292A4B">
              <w:rPr>
                <w:sz w:val="20"/>
                <w:lang w:val="ru-RU"/>
              </w:rPr>
              <w:t xml:space="preserve">в целях </w:t>
            </w:r>
            <w:r w:rsidR="00C501B8" w:rsidRPr="00292A4B">
              <w:rPr>
                <w:sz w:val="20"/>
                <w:lang w:val="ru-RU"/>
              </w:rPr>
              <w:t>сохранения местного наследия</w:t>
            </w:r>
            <w:r w:rsidR="000D36FE" w:rsidRPr="00292A4B">
              <w:rPr>
                <w:sz w:val="20"/>
                <w:lang w:val="ru-RU"/>
              </w:rPr>
              <w:t>;</w:t>
            </w:r>
          </w:p>
          <w:p w:rsidR="00AE595B" w:rsidRPr="00292A4B" w:rsidRDefault="00F4186A" w:rsidP="00F4186A">
            <w:pPr>
              <w:pStyle w:val="enumlev1"/>
              <w:tabs>
                <w:tab w:val="clear" w:pos="794"/>
                <w:tab w:val="clear" w:pos="1191"/>
                <w:tab w:val="clear" w:pos="1588"/>
                <w:tab w:val="clear" w:pos="1985"/>
                <w:tab w:val="clear" w:pos="2608"/>
                <w:tab w:val="clear" w:pos="3345"/>
                <w:tab w:val="left" w:pos="567"/>
              </w:tabs>
              <w:ind w:left="567" w:hanging="567"/>
              <w:rPr>
                <w:sz w:val="20"/>
                <w:lang w:val="ru-RU"/>
              </w:rPr>
            </w:pPr>
            <w:r w:rsidRPr="00292A4B">
              <w:rPr>
                <w:sz w:val="20"/>
                <w:lang w:val="ru-RU"/>
              </w:rPr>
              <w:t>•</w:t>
            </w:r>
            <w:r w:rsidRPr="00292A4B">
              <w:rPr>
                <w:sz w:val="20"/>
                <w:lang w:val="ru-RU"/>
              </w:rPr>
              <w:tab/>
            </w:r>
            <w:r w:rsidR="0084112A" w:rsidRPr="00292A4B">
              <w:rPr>
                <w:sz w:val="20"/>
                <w:lang w:val="ru-RU"/>
              </w:rPr>
              <w:t>с</w:t>
            </w:r>
            <w:r w:rsidR="00C501B8" w:rsidRPr="00292A4B">
              <w:rPr>
                <w:sz w:val="20"/>
                <w:lang w:val="ru-RU"/>
              </w:rPr>
              <w:t>одействие приобретению всеми цифровых навыков, которые необходимы для широкого внедрения и эффективного использования цифровых услуг и приложений</w:t>
            </w:r>
            <w:r w:rsidR="00AE595B" w:rsidRPr="00292A4B">
              <w:rPr>
                <w:sz w:val="20"/>
                <w:lang w:val="ru-RU"/>
              </w:rPr>
              <w:t>.</w:t>
            </w:r>
          </w:p>
          <w:p w:rsidR="00AE595B" w:rsidRPr="00292A4B" w:rsidRDefault="00C501B8" w:rsidP="00F4186A">
            <w:pPr>
              <w:spacing w:after="120"/>
              <w:rPr>
                <w:color w:val="202022"/>
                <w:sz w:val="20"/>
                <w:lang w:val="ru-RU"/>
              </w:rPr>
            </w:pPr>
            <w:r w:rsidRPr="00292A4B">
              <w:rPr>
                <w:sz w:val="20"/>
                <w:lang w:val="ru-RU"/>
              </w:rPr>
              <w:t>Широк</w:t>
            </w:r>
            <w:r w:rsidR="00BB6A30" w:rsidRPr="00292A4B">
              <w:rPr>
                <w:sz w:val="20"/>
                <w:lang w:val="ru-RU"/>
              </w:rPr>
              <w:t>ая</w:t>
            </w:r>
            <w:r w:rsidRPr="00292A4B">
              <w:rPr>
                <w:sz w:val="20"/>
                <w:lang w:val="ru-RU"/>
              </w:rPr>
              <w:t xml:space="preserve"> пропаганда</w:t>
            </w:r>
            <w:r w:rsidR="00BB6A30" w:rsidRPr="00292A4B">
              <w:rPr>
                <w:sz w:val="20"/>
                <w:lang w:val="ru-RU"/>
              </w:rPr>
              <w:t xml:space="preserve"> </w:t>
            </w:r>
            <w:r w:rsidRPr="00292A4B">
              <w:rPr>
                <w:sz w:val="20"/>
                <w:lang w:val="ru-RU"/>
              </w:rPr>
              <w:t>преимуществ новых технологий в цифровой экономике и обществе.</w:t>
            </w:r>
          </w:p>
        </w:tc>
      </w:tr>
    </w:tbl>
    <w:p w:rsidR="002E61AC" w:rsidRPr="00292A4B" w:rsidRDefault="002E61AC">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Cs w:val="22"/>
          <w:lang w:val="ru-RU"/>
        </w:rPr>
      </w:pPr>
      <w:r w:rsidRPr="00292A4B">
        <w:rPr>
          <w:rFonts w:asciiTheme="minorHAnsi" w:hAnsiTheme="minorHAnsi"/>
          <w:b/>
          <w:bCs/>
          <w:szCs w:val="22"/>
          <w:lang w:val="ru-RU"/>
        </w:rPr>
        <w:br w:type="page"/>
      </w:r>
    </w:p>
    <w:p w:rsidR="002E61AC" w:rsidRPr="00292A4B" w:rsidRDefault="00686011" w:rsidP="002E61AC">
      <w:pPr>
        <w:pStyle w:val="AnnexNo"/>
        <w:rPr>
          <w:lang w:val="ru-RU"/>
        </w:rPr>
      </w:pPr>
      <w:r w:rsidRPr="00292A4B">
        <w:rPr>
          <w:lang w:val="ru-RU"/>
        </w:rPr>
        <w:t>ПРИЛОЖЕНИЕ</w:t>
      </w:r>
      <w:r w:rsidR="00AE595B" w:rsidRPr="00292A4B">
        <w:rPr>
          <w:lang w:val="ru-RU"/>
        </w:rPr>
        <w:t xml:space="preserve"> 1</w:t>
      </w:r>
    </w:p>
    <w:p w:rsidR="00AE595B" w:rsidRPr="00292A4B" w:rsidRDefault="002E61AC" w:rsidP="002E61AC">
      <w:pPr>
        <w:pStyle w:val="Annextitle"/>
        <w:rPr>
          <w:rFonts w:cs="Times New Roman Bold"/>
          <w:lang w:val="ru-RU"/>
        </w:rPr>
      </w:pPr>
      <w:r w:rsidRPr="00292A4B">
        <w:rPr>
          <w:rFonts w:cs="Times New Roman Bold"/>
          <w:lang w:val="ru-RU"/>
        </w:rPr>
        <w:t xml:space="preserve">Подробный обзор роли ИКТ и вклада МСЭ в достижение Целей 6, 7, 11, 12, 15 и 17, которые будут рассматриваться на ПФВУ 2017 года </w:t>
      </w:r>
      <w:r w:rsidRPr="00292A4B">
        <w:rPr>
          <w:rFonts w:cs="Times New Roman Bold"/>
          <w:lang w:val="ru-RU"/>
        </w:rPr>
        <w:br/>
      </w:r>
      <w:hyperlink r:id="rId13" w:anchor="/home/home-page" w:history="1">
        <w:r w:rsidRPr="00292A4B">
          <w:rPr>
            <w:rFonts w:cs="Times New Roman Bold"/>
            <w:lang w:val="ru-RU"/>
          </w:rPr>
          <w:t>(</w:t>
        </w:r>
        <w:r w:rsidR="00DD5379" w:rsidRPr="00292A4B">
          <w:rPr>
            <w:rStyle w:val="Hyperlink"/>
            <w:rFonts w:asciiTheme="minorHAnsi" w:hAnsiTheme="minorHAnsi" w:cs="Times New Roman Bold"/>
            <w:bCs/>
            <w:szCs w:val="22"/>
            <w:lang w:val="ru-RU"/>
          </w:rPr>
          <w:t>С</w:t>
        </w:r>
        <w:r w:rsidRPr="00292A4B">
          <w:rPr>
            <w:rStyle w:val="Hyperlink"/>
            <w:rFonts w:asciiTheme="minorHAnsi" w:hAnsiTheme="minorHAnsi" w:cs="Times New Roman Bold"/>
            <w:bCs/>
            <w:szCs w:val="22"/>
            <w:lang w:val="ru-RU"/>
          </w:rPr>
          <w:t>хемы взаимосвязей ЦУР</w:t>
        </w:r>
        <w:r w:rsidR="00DD5379" w:rsidRPr="00292A4B">
          <w:rPr>
            <w:rStyle w:val="Hyperlink"/>
            <w:rFonts w:asciiTheme="minorHAnsi" w:hAnsiTheme="minorHAnsi" w:cs="Times New Roman Bold"/>
            <w:bCs/>
            <w:szCs w:val="22"/>
            <w:lang w:val="ru-RU"/>
          </w:rPr>
          <w:t xml:space="preserve"> и Стратегического и О</w:t>
        </w:r>
        <w:r w:rsidRPr="00292A4B">
          <w:rPr>
            <w:rStyle w:val="Hyperlink"/>
            <w:rFonts w:asciiTheme="minorHAnsi" w:hAnsiTheme="minorHAnsi" w:cs="Times New Roman Bold"/>
            <w:bCs/>
            <w:szCs w:val="22"/>
            <w:lang w:val="ru-RU"/>
          </w:rPr>
          <w:t>перативных планов МСЭ</w:t>
        </w:r>
      </w:hyperlink>
      <w:r w:rsidRPr="00292A4B">
        <w:rPr>
          <w:rFonts w:cs="Times New Roman Bold"/>
          <w:lang w:val="ru-RU"/>
        </w:rPr>
        <w:t>)</w:t>
      </w:r>
    </w:p>
    <w:tbl>
      <w:tblPr>
        <w:tblStyle w:val="TableGrid"/>
        <w:tblW w:w="9640" w:type="dxa"/>
        <w:shd w:val="clear" w:color="auto" w:fill="F2F2F2" w:themeFill="background1" w:themeFillShade="F2"/>
        <w:tblLayout w:type="fixed"/>
        <w:tblLook w:val="04A0" w:firstRow="1" w:lastRow="0" w:firstColumn="1" w:lastColumn="0" w:noHBand="0" w:noVBand="1"/>
      </w:tblPr>
      <w:tblGrid>
        <w:gridCol w:w="9640"/>
      </w:tblGrid>
      <w:tr w:rsidR="00AE595B" w:rsidRPr="00292A4B" w:rsidTr="002811FC">
        <w:tc>
          <w:tcPr>
            <w:tcW w:w="9640" w:type="dxa"/>
            <w:shd w:val="clear" w:color="auto" w:fill="auto"/>
          </w:tcPr>
          <w:p w:rsidR="00AE595B" w:rsidRPr="00292A4B" w:rsidRDefault="0095440B" w:rsidP="003D03B5">
            <w:pPr>
              <w:rPr>
                <w:rFonts w:asciiTheme="minorHAnsi" w:hAnsiTheme="minorHAnsi"/>
                <w:b/>
                <w:bCs/>
                <w:sz w:val="20"/>
                <w:lang w:val="ru-RU"/>
              </w:rPr>
            </w:pPr>
            <w:r w:rsidRPr="00292A4B">
              <w:rPr>
                <w:rFonts w:asciiTheme="minorHAnsi" w:hAnsiTheme="minorHAnsi"/>
                <w:b/>
                <w:bCs/>
                <w:sz w:val="20"/>
                <w:lang w:val="ru-RU"/>
              </w:rPr>
              <w:t>Цель 6. Обеспечение наличия и рационального использования водных ресурсов и санитарии для всех</w:t>
            </w:r>
            <w:r w:rsidR="00AE595B" w:rsidRPr="00292A4B">
              <w:rPr>
                <w:rFonts w:asciiTheme="minorHAnsi" w:hAnsiTheme="minorHAnsi"/>
                <w:b/>
                <w:bCs/>
                <w:sz w:val="20"/>
                <w:lang w:val="ru-RU"/>
              </w:rPr>
              <w:t xml:space="preserve"> </w:t>
            </w:r>
          </w:p>
          <w:p w:rsidR="00AE595B" w:rsidRPr="00292A4B" w:rsidRDefault="000A7877" w:rsidP="003D03B5">
            <w:pPr>
              <w:rPr>
                <w:rFonts w:asciiTheme="minorHAnsi" w:hAnsiTheme="minorHAnsi"/>
                <w:sz w:val="20"/>
                <w:lang w:val="ru-RU"/>
              </w:rPr>
            </w:pPr>
            <w:r w:rsidRPr="00292A4B">
              <w:rPr>
                <w:rFonts w:asciiTheme="minorHAnsi" w:hAnsiTheme="minorHAnsi"/>
                <w:sz w:val="20"/>
                <w:lang w:val="ru-RU"/>
              </w:rPr>
              <w:t xml:space="preserve">ИКТ имеют особое значение для </w:t>
            </w:r>
            <w:r w:rsidR="004F64BF" w:rsidRPr="00292A4B">
              <w:rPr>
                <w:rFonts w:asciiTheme="minorHAnsi" w:hAnsiTheme="minorHAnsi"/>
                <w:sz w:val="20"/>
                <w:lang w:val="ru-RU"/>
              </w:rPr>
              <w:t>"</w:t>
            </w:r>
            <w:r w:rsidRPr="00292A4B">
              <w:rPr>
                <w:rFonts w:asciiTheme="minorHAnsi" w:hAnsiTheme="minorHAnsi"/>
                <w:sz w:val="20"/>
                <w:lang w:val="ru-RU"/>
              </w:rPr>
              <w:t>умного</w:t>
            </w:r>
            <w:r w:rsidR="004F64BF" w:rsidRPr="00292A4B">
              <w:rPr>
                <w:rFonts w:asciiTheme="minorHAnsi" w:hAnsiTheme="minorHAnsi"/>
                <w:sz w:val="20"/>
                <w:lang w:val="ru-RU"/>
              </w:rPr>
              <w:t>"</w:t>
            </w:r>
            <w:r w:rsidRPr="00292A4B">
              <w:rPr>
                <w:rFonts w:asciiTheme="minorHAnsi" w:hAnsiTheme="minorHAnsi"/>
                <w:sz w:val="20"/>
                <w:lang w:val="ru-RU"/>
              </w:rPr>
              <w:t xml:space="preserve"> водопользования, упрощая измерение и мониторинг водных запасов, а</w:t>
            </w:r>
            <w:r w:rsidR="000752F7" w:rsidRPr="00292A4B">
              <w:rPr>
                <w:rFonts w:asciiTheme="minorHAnsi" w:hAnsiTheme="minorHAnsi"/>
                <w:sz w:val="20"/>
                <w:lang w:val="ru-RU"/>
              </w:rPr>
              <w:t> </w:t>
            </w:r>
            <w:r w:rsidRPr="00292A4B">
              <w:rPr>
                <w:rFonts w:asciiTheme="minorHAnsi" w:hAnsiTheme="minorHAnsi"/>
                <w:sz w:val="20"/>
                <w:lang w:val="ru-RU"/>
              </w:rPr>
              <w:t xml:space="preserve">также принятие необходимых мер и </w:t>
            </w:r>
            <w:r w:rsidR="00E05E80" w:rsidRPr="00292A4B">
              <w:rPr>
                <w:rFonts w:asciiTheme="minorHAnsi" w:hAnsiTheme="minorHAnsi"/>
                <w:sz w:val="20"/>
                <w:lang w:val="ru-RU"/>
              </w:rPr>
              <w:t>предоставляя</w:t>
            </w:r>
            <w:r w:rsidRPr="00292A4B">
              <w:rPr>
                <w:rFonts w:asciiTheme="minorHAnsi" w:hAnsiTheme="minorHAnsi"/>
                <w:sz w:val="20"/>
                <w:lang w:val="ru-RU"/>
              </w:rPr>
              <w:t xml:space="preserve"> специалистам</w:t>
            </w:r>
            <w:r w:rsidR="00E05E80" w:rsidRPr="00292A4B">
              <w:rPr>
                <w:rFonts w:asciiTheme="minorHAnsi" w:hAnsiTheme="minorHAnsi"/>
                <w:sz w:val="20"/>
                <w:lang w:val="ru-RU"/>
              </w:rPr>
              <w:t>-практикам</w:t>
            </w:r>
            <w:r w:rsidRPr="00292A4B">
              <w:rPr>
                <w:rFonts w:asciiTheme="minorHAnsi" w:hAnsiTheme="minorHAnsi"/>
                <w:sz w:val="20"/>
                <w:lang w:val="ru-RU"/>
              </w:rPr>
              <w:t xml:space="preserve"> на местах возможность обеспечения справедливого и устойчивого распространения услуг водоснабжения, санитарии и гигиены. По мере того как продолжают сокращаться затраты на ИКТ, правительства смогут эффективнее включать ИКТ в системы мониторинга и</w:t>
            </w:r>
            <w:r w:rsidR="000752F7" w:rsidRPr="00292A4B">
              <w:rPr>
                <w:rFonts w:asciiTheme="minorHAnsi" w:hAnsiTheme="minorHAnsi"/>
                <w:sz w:val="20"/>
                <w:lang w:val="ru-RU"/>
              </w:rPr>
              <w:t> </w:t>
            </w:r>
            <w:r w:rsidRPr="00292A4B">
              <w:rPr>
                <w:rFonts w:asciiTheme="minorHAnsi" w:hAnsiTheme="minorHAnsi"/>
                <w:sz w:val="20"/>
                <w:lang w:val="ru-RU"/>
              </w:rPr>
              <w:t xml:space="preserve">оценки </w:t>
            </w:r>
            <w:r w:rsidR="00E05E80" w:rsidRPr="00292A4B">
              <w:rPr>
                <w:rFonts w:asciiTheme="minorHAnsi" w:hAnsiTheme="minorHAnsi"/>
                <w:sz w:val="20"/>
                <w:lang w:val="ru-RU"/>
              </w:rPr>
              <w:t>в</w:t>
            </w:r>
            <w:r w:rsidRPr="00292A4B">
              <w:rPr>
                <w:rFonts w:asciiTheme="minorHAnsi" w:hAnsiTheme="minorHAnsi"/>
                <w:sz w:val="20"/>
                <w:lang w:val="ru-RU"/>
              </w:rPr>
              <w:t xml:space="preserve"> цел</w:t>
            </w:r>
            <w:r w:rsidR="00E05E80" w:rsidRPr="00292A4B">
              <w:rPr>
                <w:rFonts w:asciiTheme="minorHAnsi" w:hAnsiTheme="minorHAnsi"/>
                <w:sz w:val="20"/>
                <w:lang w:val="ru-RU"/>
              </w:rPr>
              <w:t>ях</w:t>
            </w:r>
            <w:r w:rsidRPr="00292A4B">
              <w:rPr>
                <w:rFonts w:asciiTheme="minorHAnsi" w:hAnsiTheme="minorHAnsi"/>
                <w:sz w:val="20"/>
                <w:lang w:val="ru-RU"/>
              </w:rPr>
              <w:t xml:space="preserve"> оптимизации операций и повышения качества обслуживания</w:t>
            </w:r>
            <w:r w:rsidR="00AE595B" w:rsidRPr="00292A4B">
              <w:rPr>
                <w:rFonts w:asciiTheme="minorHAnsi" w:hAnsiTheme="minorHAnsi"/>
                <w:sz w:val="20"/>
                <w:lang w:val="ru-RU"/>
              </w:rPr>
              <w:t>.</w:t>
            </w:r>
          </w:p>
          <w:p w:rsidR="00AE595B" w:rsidRPr="00292A4B" w:rsidRDefault="000A7877" w:rsidP="003D03B5">
            <w:pPr>
              <w:rPr>
                <w:rFonts w:asciiTheme="minorHAnsi" w:hAnsiTheme="minorHAnsi"/>
                <w:b/>
                <w:bCs/>
                <w:sz w:val="20"/>
                <w:lang w:val="ru-RU"/>
              </w:rPr>
            </w:pPr>
            <w:r w:rsidRPr="00292A4B">
              <w:rPr>
                <w:rFonts w:asciiTheme="minorHAnsi" w:hAnsiTheme="minorHAnsi"/>
                <w:b/>
                <w:bCs/>
                <w:sz w:val="20"/>
                <w:lang w:val="ru-RU"/>
              </w:rPr>
              <w:t>МСЭ содействует выполнению задач</w:t>
            </w:r>
            <w:r w:rsidRPr="00292A4B">
              <w:rPr>
                <w:rFonts w:asciiTheme="minorHAnsi" w:hAnsiTheme="minorHAnsi"/>
                <w:bCs/>
                <w:color w:val="000000" w:themeColor="text1"/>
                <w:sz w:val="20"/>
                <w:lang w:val="ru-RU"/>
              </w:rPr>
              <w:t xml:space="preserve"> </w:t>
            </w:r>
            <w:r w:rsidR="00AE595B" w:rsidRPr="00292A4B">
              <w:rPr>
                <w:rFonts w:asciiTheme="minorHAnsi" w:hAnsiTheme="minorHAnsi"/>
                <w:b/>
                <w:bCs/>
                <w:sz w:val="20"/>
                <w:lang w:val="ru-RU"/>
              </w:rPr>
              <w:t>6.1, 6.4, 6.5, 6.6</w:t>
            </w:r>
            <w:r w:rsidR="00DD6F0C" w:rsidRPr="00292A4B">
              <w:rPr>
                <w:rFonts w:asciiTheme="minorHAnsi" w:hAnsiTheme="minorHAnsi"/>
                <w:b/>
                <w:bCs/>
                <w:sz w:val="20"/>
                <w:lang w:val="ru-RU"/>
              </w:rPr>
              <w:t>, связанных с</w:t>
            </w:r>
            <w:r w:rsidRPr="00292A4B">
              <w:rPr>
                <w:rFonts w:asciiTheme="minorHAnsi" w:hAnsiTheme="minorHAnsi"/>
                <w:b/>
                <w:bCs/>
                <w:sz w:val="20"/>
                <w:lang w:val="ru-RU"/>
              </w:rPr>
              <w:t xml:space="preserve"> ЦУР 6</w:t>
            </w:r>
            <w:r w:rsidR="00AE595B" w:rsidRPr="00292A4B">
              <w:rPr>
                <w:rFonts w:asciiTheme="minorHAnsi" w:hAnsiTheme="minorHAnsi"/>
                <w:sz w:val="20"/>
                <w:lang w:val="ru-RU"/>
              </w:rPr>
              <w:t>:</w:t>
            </w:r>
          </w:p>
          <w:p w:rsidR="00AE595B" w:rsidRPr="00292A4B" w:rsidRDefault="000A7877" w:rsidP="003D03B5">
            <w:pPr>
              <w:spacing w:before="80"/>
              <w:ind w:left="567"/>
              <w:rPr>
                <w:rFonts w:asciiTheme="minorHAnsi" w:hAnsiTheme="minorHAnsi"/>
                <w:sz w:val="20"/>
                <w:lang w:val="ru-RU"/>
              </w:rPr>
            </w:pPr>
            <w:r w:rsidRPr="00292A4B">
              <w:rPr>
                <w:rFonts w:asciiTheme="minorHAnsi" w:hAnsiTheme="minorHAnsi"/>
                <w:bCs/>
                <w:color w:val="000000" w:themeColor="text1"/>
                <w:sz w:val="20"/>
                <w:lang w:val="ru-RU"/>
              </w:rPr>
              <w:t xml:space="preserve">МСЭ содействует выполнению задач 6.1, 6.4 и 6.5 через работу </w:t>
            </w:r>
            <w:r w:rsidR="00B36235" w:rsidRPr="00292A4B">
              <w:rPr>
                <w:rFonts w:asciiTheme="minorHAnsi" w:hAnsiTheme="minorHAnsi"/>
                <w:color w:val="000000"/>
                <w:sz w:val="20"/>
                <w:lang w:val="ru-RU"/>
              </w:rPr>
              <w:t>и</w:t>
            </w:r>
            <w:r w:rsidRPr="00292A4B">
              <w:rPr>
                <w:rFonts w:asciiTheme="minorHAnsi" w:hAnsiTheme="minorHAnsi"/>
                <w:color w:val="000000"/>
                <w:sz w:val="20"/>
                <w:lang w:val="ru-RU"/>
              </w:rPr>
              <w:t xml:space="preserve">сследовательских комиссий </w:t>
            </w:r>
            <w:r w:rsidRPr="00292A4B">
              <w:rPr>
                <w:rFonts w:asciiTheme="minorHAnsi" w:hAnsiTheme="minorHAnsi"/>
                <w:bCs/>
                <w:color w:val="000000" w:themeColor="text1"/>
                <w:sz w:val="20"/>
                <w:lang w:val="ru-RU"/>
              </w:rPr>
              <w:t xml:space="preserve">по </w:t>
            </w:r>
            <w:r w:rsidRPr="00292A4B">
              <w:rPr>
                <w:rFonts w:asciiTheme="minorHAnsi" w:hAnsiTheme="minorHAnsi"/>
                <w:color w:val="000000"/>
                <w:sz w:val="20"/>
                <w:lang w:val="ru-RU"/>
              </w:rPr>
              <w:t>формировани</w:t>
            </w:r>
            <w:r w:rsidR="009A61CD" w:rsidRPr="00292A4B">
              <w:rPr>
                <w:rFonts w:asciiTheme="minorHAnsi" w:hAnsiTheme="minorHAnsi"/>
                <w:color w:val="000000"/>
                <w:sz w:val="20"/>
                <w:lang w:val="ru-RU"/>
              </w:rPr>
              <w:t>ю</w:t>
            </w:r>
            <w:r w:rsidRPr="00292A4B">
              <w:rPr>
                <w:rFonts w:asciiTheme="minorHAnsi" w:hAnsiTheme="minorHAnsi"/>
                <w:color w:val="000000"/>
                <w:sz w:val="20"/>
                <w:lang w:val="ru-RU"/>
              </w:rPr>
              <w:t xml:space="preserve"> </w:t>
            </w:r>
            <w:r w:rsidR="004F64BF" w:rsidRPr="00292A4B">
              <w:rPr>
                <w:rFonts w:asciiTheme="minorHAnsi" w:hAnsiTheme="minorHAnsi"/>
                <w:color w:val="000000"/>
                <w:sz w:val="20"/>
                <w:lang w:val="ru-RU"/>
              </w:rPr>
              <w:t>"</w:t>
            </w:r>
            <w:r w:rsidRPr="00292A4B">
              <w:rPr>
                <w:rFonts w:asciiTheme="minorHAnsi" w:hAnsiTheme="minorHAnsi"/>
                <w:color w:val="000000"/>
                <w:sz w:val="20"/>
                <w:lang w:val="ru-RU"/>
              </w:rPr>
              <w:t>умного</w:t>
            </w:r>
            <w:r w:rsidR="004F64BF" w:rsidRPr="00292A4B">
              <w:rPr>
                <w:rFonts w:asciiTheme="minorHAnsi" w:hAnsiTheme="minorHAnsi"/>
                <w:color w:val="000000"/>
                <w:sz w:val="20"/>
                <w:lang w:val="ru-RU"/>
              </w:rPr>
              <w:t>"</w:t>
            </w:r>
            <w:r w:rsidRPr="00292A4B">
              <w:rPr>
                <w:rFonts w:asciiTheme="minorHAnsi" w:hAnsiTheme="minorHAnsi"/>
                <w:color w:val="000000"/>
                <w:sz w:val="20"/>
                <w:lang w:val="ru-RU"/>
              </w:rPr>
              <w:t xml:space="preserve"> общества, позволяющую повысить осведомленность и </w:t>
            </w:r>
            <w:r w:rsidRPr="00292A4B">
              <w:rPr>
                <w:rFonts w:asciiTheme="minorHAnsi" w:hAnsiTheme="minorHAnsi"/>
                <w:bCs/>
                <w:color w:val="000000" w:themeColor="text1"/>
                <w:sz w:val="20"/>
                <w:lang w:val="ru-RU"/>
              </w:rPr>
              <w:t xml:space="preserve">ознакомить с </w:t>
            </w:r>
            <w:r w:rsidRPr="00292A4B">
              <w:rPr>
                <w:rFonts w:asciiTheme="minorHAnsi" w:hAnsiTheme="minorHAnsi"/>
                <w:color w:val="000000"/>
                <w:sz w:val="20"/>
                <w:lang w:val="ru-RU"/>
              </w:rPr>
              <w:t xml:space="preserve">передовым опытом для содействия внедрению и использованию </w:t>
            </w:r>
            <w:r w:rsidR="004F64BF" w:rsidRPr="00292A4B">
              <w:rPr>
                <w:rFonts w:asciiTheme="minorHAnsi" w:hAnsiTheme="minorHAnsi"/>
                <w:color w:val="000000"/>
                <w:sz w:val="20"/>
                <w:lang w:val="ru-RU"/>
              </w:rPr>
              <w:t>"</w:t>
            </w:r>
            <w:r w:rsidRPr="00292A4B">
              <w:rPr>
                <w:rFonts w:asciiTheme="minorHAnsi" w:hAnsiTheme="minorHAnsi"/>
                <w:color w:val="000000"/>
                <w:sz w:val="20"/>
                <w:lang w:val="ru-RU"/>
              </w:rPr>
              <w:t>умных</w:t>
            </w:r>
            <w:r w:rsidR="004F64BF" w:rsidRPr="00292A4B">
              <w:rPr>
                <w:rFonts w:asciiTheme="minorHAnsi" w:hAnsiTheme="minorHAnsi"/>
                <w:color w:val="000000"/>
                <w:sz w:val="20"/>
                <w:lang w:val="ru-RU"/>
              </w:rPr>
              <w:t>"</w:t>
            </w:r>
            <w:r w:rsidRPr="00292A4B">
              <w:rPr>
                <w:rFonts w:asciiTheme="minorHAnsi" w:hAnsiTheme="minorHAnsi"/>
                <w:color w:val="000000"/>
                <w:sz w:val="20"/>
                <w:lang w:val="ru-RU"/>
              </w:rPr>
              <w:t xml:space="preserve"> устройств и создания условий для их внедрения и использования, в том числе</w:t>
            </w:r>
            <w:r w:rsidR="00356F34" w:rsidRPr="00292A4B">
              <w:rPr>
                <w:rFonts w:asciiTheme="minorHAnsi" w:hAnsiTheme="minorHAnsi"/>
                <w:color w:val="000000"/>
                <w:sz w:val="20"/>
                <w:lang w:val="ru-RU"/>
              </w:rPr>
              <w:t>, в</w:t>
            </w:r>
            <w:r w:rsidR="000752F7" w:rsidRPr="00292A4B">
              <w:rPr>
                <w:rFonts w:asciiTheme="minorHAnsi" w:hAnsiTheme="minorHAnsi"/>
                <w:color w:val="000000"/>
                <w:sz w:val="20"/>
                <w:lang w:val="ru-RU"/>
              </w:rPr>
              <w:t> </w:t>
            </w:r>
            <w:r w:rsidR="00356F34" w:rsidRPr="00292A4B">
              <w:rPr>
                <w:rFonts w:asciiTheme="minorHAnsi" w:hAnsiTheme="minorHAnsi"/>
                <w:color w:val="000000"/>
                <w:sz w:val="20"/>
                <w:lang w:val="ru-RU"/>
              </w:rPr>
              <w:t>частности,</w:t>
            </w:r>
            <w:r w:rsidR="00BB68EC" w:rsidRPr="00292A4B">
              <w:rPr>
                <w:rFonts w:asciiTheme="minorHAnsi" w:hAnsiTheme="minorHAnsi"/>
                <w:color w:val="000000"/>
                <w:sz w:val="20"/>
                <w:lang w:val="ru-RU"/>
              </w:rPr>
              <w:t xml:space="preserve"> в области</w:t>
            </w:r>
            <w:r w:rsidRPr="00292A4B">
              <w:rPr>
                <w:rFonts w:asciiTheme="minorHAnsi" w:hAnsiTheme="minorHAnsi"/>
                <w:color w:val="000000"/>
                <w:sz w:val="20"/>
                <w:lang w:val="ru-RU"/>
              </w:rPr>
              <w:t xml:space="preserve"> </w:t>
            </w:r>
            <w:r w:rsidR="00BB68EC" w:rsidRPr="00292A4B">
              <w:rPr>
                <w:rFonts w:asciiTheme="minorHAnsi" w:hAnsiTheme="minorHAnsi"/>
                <w:color w:val="000000"/>
                <w:sz w:val="20"/>
                <w:lang w:val="ru-RU"/>
              </w:rPr>
              <w:t>управления системами снабжения питьевой водой, водными насосами и контрол</w:t>
            </w:r>
            <w:r w:rsidR="00356F34" w:rsidRPr="00292A4B">
              <w:rPr>
                <w:rFonts w:asciiTheme="minorHAnsi" w:hAnsiTheme="minorHAnsi"/>
                <w:color w:val="000000"/>
                <w:sz w:val="20"/>
                <w:lang w:val="ru-RU"/>
              </w:rPr>
              <w:t>я</w:t>
            </w:r>
            <w:r w:rsidR="00BB68EC" w:rsidRPr="00292A4B">
              <w:rPr>
                <w:rFonts w:asciiTheme="minorHAnsi" w:hAnsiTheme="minorHAnsi"/>
                <w:color w:val="000000"/>
                <w:sz w:val="20"/>
                <w:lang w:val="ru-RU"/>
              </w:rPr>
              <w:t xml:space="preserve"> над ними.</w:t>
            </w:r>
            <w:r w:rsidR="00AE595B" w:rsidRPr="00292A4B">
              <w:rPr>
                <w:rFonts w:asciiTheme="minorHAnsi" w:hAnsiTheme="minorHAnsi"/>
                <w:sz w:val="20"/>
                <w:lang w:val="ru-RU"/>
              </w:rPr>
              <w:t xml:space="preserve"> </w:t>
            </w:r>
            <w:r w:rsidR="00BB68EC" w:rsidRPr="00292A4B">
              <w:rPr>
                <w:rFonts w:asciiTheme="minorHAnsi" w:hAnsiTheme="minorHAnsi"/>
                <w:sz w:val="20"/>
                <w:lang w:val="ru-RU"/>
              </w:rPr>
              <w:t>Это</w:t>
            </w:r>
            <w:r w:rsidR="000752F7" w:rsidRPr="00292A4B">
              <w:rPr>
                <w:rFonts w:asciiTheme="minorHAnsi" w:hAnsiTheme="minorHAnsi"/>
                <w:sz w:val="20"/>
                <w:lang w:val="ru-RU"/>
              </w:rPr>
              <w:t> </w:t>
            </w:r>
            <w:r w:rsidR="00BB68EC" w:rsidRPr="00292A4B">
              <w:rPr>
                <w:rFonts w:asciiTheme="minorHAnsi" w:hAnsiTheme="minorHAnsi"/>
                <w:sz w:val="20"/>
                <w:lang w:val="ru-RU"/>
              </w:rPr>
              <w:t>особенно важно в развивающихся странах</w:t>
            </w:r>
            <w:r w:rsidR="00AE595B" w:rsidRPr="00292A4B">
              <w:rPr>
                <w:rFonts w:asciiTheme="minorHAnsi" w:hAnsiTheme="minorHAnsi"/>
                <w:sz w:val="20"/>
                <w:lang w:val="ru-RU"/>
              </w:rPr>
              <w:t xml:space="preserve">. </w:t>
            </w:r>
          </w:p>
          <w:p w:rsidR="00EA0A52" w:rsidRPr="00292A4B" w:rsidRDefault="000A7877" w:rsidP="003D03B5">
            <w:pPr>
              <w:spacing w:before="80"/>
              <w:ind w:left="567"/>
              <w:rPr>
                <w:rFonts w:asciiTheme="minorHAnsi" w:hAnsiTheme="minorHAnsi"/>
                <w:sz w:val="20"/>
                <w:lang w:val="ru-RU"/>
              </w:rPr>
            </w:pPr>
            <w:r w:rsidRPr="00292A4B">
              <w:rPr>
                <w:rFonts w:asciiTheme="minorHAnsi" w:hAnsiTheme="minorHAnsi"/>
                <w:sz w:val="20"/>
                <w:lang w:val="ru-RU"/>
              </w:rPr>
              <w:t xml:space="preserve">МСЭ </w:t>
            </w:r>
            <w:r w:rsidR="00CF696B" w:rsidRPr="00292A4B">
              <w:rPr>
                <w:rFonts w:asciiTheme="minorHAnsi" w:hAnsiTheme="minorHAnsi"/>
                <w:bCs/>
                <w:color w:val="000000" w:themeColor="text1"/>
                <w:sz w:val="20"/>
                <w:lang w:val="ru-RU"/>
              </w:rPr>
              <w:t xml:space="preserve">содействует выполнению задачи </w:t>
            </w:r>
            <w:r w:rsidRPr="00292A4B">
              <w:rPr>
                <w:rFonts w:asciiTheme="minorHAnsi" w:hAnsiTheme="minorHAnsi"/>
                <w:sz w:val="20"/>
                <w:lang w:val="ru-RU"/>
              </w:rPr>
              <w:t xml:space="preserve">6.4, признавая необходимость разработки </w:t>
            </w:r>
            <w:r w:rsidR="00B36235" w:rsidRPr="00292A4B">
              <w:rPr>
                <w:rFonts w:asciiTheme="minorHAnsi" w:hAnsiTheme="minorHAnsi"/>
                <w:sz w:val="20"/>
                <w:lang w:val="ru-RU"/>
              </w:rPr>
              <w:t>"</w:t>
            </w:r>
            <w:r w:rsidRPr="00292A4B">
              <w:rPr>
                <w:rFonts w:asciiTheme="minorHAnsi" w:hAnsiTheme="minorHAnsi"/>
                <w:sz w:val="20"/>
                <w:lang w:val="ru-RU"/>
              </w:rPr>
              <w:t>умных</w:t>
            </w:r>
            <w:r w:rsidR="00B36235" w:rsidRPr="00292A4B">
              <w:rPr>
                <w:rFonts w:asciiTheme="minorHAnsi" w:hAnsiTheme="minorHAnsi"/>
                <w:sz w:val="20"/>
                <w:lang w:val="ru-RU"/>
              </w:rPr>
              <w:t>"</w:t>
            </w:r>
            <w:r w:rsidRPr="00292A4B">
              <w:rPr>
                <w:rFonts w:asciiTheme="minorHAnsi" w:hAnsiTheme="minorHAnsi"/>
                <w:sz w:val="20"/>
                <w:lang w:val="ru-RU"/>
              </w:rPr>
              <w:t xml:space="preserve"> систем управления водными ресурсами</w:t>
            </w:r>
            <w:r w:rsidR="003E33A2" w:rsidRPr="00292A4B">
              <w:rPr>
                <w:rFonts w:asciiTheme="minorHAnsi" w:hAnsiTheme="minorHAnsi"/>
                <w:color w:val="000000"/>
                <w:sz w:val="20"/>
                <w:lang w:val="ru-RU"/>
              </w:rPr>
              <w:t>,</w:t>
            </w:r>
            <w:r w:rsidRPr="00292A4B">
              <w:rPr>
                <w:rFonts w:asciiTheme="minorHAnsi" w:hAnsiTheme="minorHAnsi"/>
                <w:color w:val="000000"/>
                <w:sz w:val="20"/>
                <w:lang w:val="ru-RU"/>
              </w:rPr>
              <w:t xml:space="preserve"> в котор</w:t>
            </w:r>
            <w:r w:rsidR="003E33A2" w:rsidRPr="00292A4B">
              <w:rPr>
                <w:rFonts w:asciiTheme="minorHAnsi" w:hAnsiTheme="minorHAnsi"/>
                <w:color w:val="000000"/>
                <w:sz w:val="20"/>
                <w:lang w:val="ru-RU"/>
              </w:rPr>
              <w:t>ых</w:t>
            </w:r>
            <w:r w:rsidRPr="00292A4B">
              <w:rPr>
                <w:rFonts w:asciiTheme="minorHAnsi" w:hAnsiTheme="minorHAnsi"/>
                <w:color w:val="000000"/>
                <w:sz w:val="20"/>
                <w:lang w:val="ru-RU"/>
              </w:rPr>
              <w:t xml:space="preserve"> уч</w:t>
            </w:r>
            <w:r w:rsidR="003E33A2" w:rsidRPr="00292A4B">
              <w:rPr>
                <w:rFonts w:asciiTheme="minorHAnsi" w:hAnsiTheme="minorHAnsi"/>
                <w:color w:val="000000"/>
                <w:sz w:val="20"/>
                <w:lang w:val="ru-RU"/>
              </w:rPr>
              <w:t xml:space="preserve">итывались бы </w:t>
            </w:r>
            <w:r w:rsidRPr="00292A4B">
              <w:rPr>
                <w:rFonts w:asciiTheme="minorHAnsi" w:hAnsiTheme="minorHAnsi"/>
                <w:color w:val="000000"/>
                <w:sz w:val="20"/>
                <w:lang w:val="ru-RU"/>
              </w:rPr>
              <w:t>мнения министерств ирригации, сельско</w:t>
            </w:r>
            <w:r w:rsidR="003E33A2" w:rsidRPr="00292A4B">
              <w:rPr>
                <w:rFonts w:asciiTheme="minorHAnsi" w:hAnsiTheme="minorHAnsi"/>
                <w:color w:val="000000"/>
                <w:sz w:val="20"/>
                <w:lang w:val="ru-RU"/>
              </w:rPr>
              <w:t>го</w:t>
            </w:r>
            <w:r w:rsidRPr="00292A4B">
              <w:rPr>
                <w:rFonts w:asciiTheme="minorHAnsi" w:hAnsiTheme="minorHAnsi"/>
                <w:color w:val="000000"/>
                <w:sz w:val="20"/>
                <w:lang w:val="ru-RU"/>
              </w:rPr>
              <w:t xml:space="preserve"> хозяйств</w:t>
            </w:r>
            <w:r w:rsidR="003E33A2" w:rsidRPr="00292A4B">
              <w:rPr>
                <w:rFonts w:asciiTheme="minorHAnsi" w:hAnsiTheme="minorHAnsi"/>
                <w:color w:val="000000"/>
                <w:sz w:val="20"/>
                <w:lang w:val="ru-RU"/>
              </w:rPr>
              <w:t>а</w:t>
            </w:r>
            <w:r w:rsidRPr="00292A4B">
              <w:rPr>
                <w:rFonts w:asciiTheme="minorHAnsi" w:hAnsiTheme="minorHAnsi"/>
                <w:color w:val="000000"/>
                <w:sz w:val="20"/>
                <w:lang w:val="ru-RU"/>
              </w:rPr>
              <w:t>, окружающей сред</w:t>
            </w:r>
            <w:r w:rsidR="003E33A2" w:rsidRPr="00292A4B">
              <w:rPr>
                <w:rFonts w:asciiTheme="minorHAnsi" w:hAnsiTheme="minorHAnsi"/>
                <w:color w:val="000000"/>
                <w:sz w:val="20"/>
                <w:lang w:val="ru-RU"/>
              </w:rPr>
              <w:t>ы</w:t>
            </w:r>
            <w:r w:rsidRPr="00292A4B">
              <w:rPr>
                <w:rFonts w:asciiTheme="minorHAnsi" w:hAnsiTheme="minorHAnsi"/>
                <w:color w:val="000000"/>
                <w:sz w:val="20"/>
                <w:lang w:val="ru-RU"/>
              </w:rPr>
              <w:t xml:space="preserve"> и связи, а также </w:t>
            </w:r>
            <w:r w:rsidR="003E33A2" w:rsidRPr="00292A4B">
              <w:rPr>
                <w:rFonts w:asciiTheme="minorHAnsi" w:hAnsiTheme="minorHAnsi"/>
                <w:color w:val="000000"/>
                <w:sz w:val="20"/>
                <w:lang w:val="ru-RU"/>
              </w:rPr>
              <w:t xml:space="preserve">отрасли </w:t>
            </w:r>
            <w:r w:rsidRPr="00292A4B">
              <w:rPr>
                <w:rFonts w:asciiTheme="minorHAnsi" w:hAnsiTheme="minorHAnsi"/>
                <w:color w:val="000000"/>
                <w:sz w:val="20"/>
                <w:lang w:val="ru-RU"/>
              </w:rPr>
              <w:t xml:space="preserve">ИКТ и соответствующих межправительственных и неправительственных организаций. Был разработан ряд соответствующих текстов. МСЭ также вносит свой вклад в </w:t>
            </w:r>
            <w:r w:rsidR="003E33A2" w:rsidRPr="00292A4B">
              <w:rPr>
                <w:rFonts w:asciiTheme="minorHAnsi" w:hAnsiTheme="minorHAnsi"/>
                <w:color w:val="000000"/>
                <w:sz w:val="20"/>
                <w:lang w:val="ru-RU"/>
              </w:rPr>
              <w:t xml:space="preserve">выполнение задачи </w:t>
            </w:r>
            <w:r w:rsidRPr="00292A4B">
              <w:rPr>
                <w:rFonts w:asciiTheme="minorHAnsi" w:hAnsiTheme="minorHAnsi"/>
                <w:color w:val="000000"/>
                <w:sz w:val="20"/>
                <w:lang w:val="ru-RU"/>
              </w:rPr>
              <w:t xml:space="preserve">6.4 </w:t>
            </w:r>
            <w:r w:rsidR="008B6B8F" w:rsidRPr="00292A4B">
              <w:rPr>
                <w:rFonts w:asciiTheme="minorHAnsi" w:hAnsiTheme="minorHAnsi"/>
                <w:color w:val="000000"/>
                <w:sz w:val="20"/>
                <w:lang w:val="ru-RU"/>
              </w:rPr>
              <w:t xml:space="preserve">ЦУР </w:t>
            </w:r>
            <w:r w:rsidR="003E33A2" w:rsidRPr="00292A4B">
              <w:rPr>
                <w:rFonts w:asciiTheme="minorHAnsi" w:hAnsiTheme="minorHAnsi"/>
                <w:color w:val="000000"/>
                <w:sz w:val="20"/>
                <w:lang w:val="ru-RU"/>
              </w:rPr>
              <w:t xml:space="preserve">посредством </w:t>
            </w:r>
            <w:r w:rsidRPr="00292A4B">
              <w:rPr>
                <w:rFonts w:asciiTheme="minorHAnsi" w:hAnsiTheme="minorHAnsi"/>
                <w:color w:val="000000"/>
                <w:sz w:val="20"/>
                <w:lang w:val="ru-RU"/>
              </w:rPr>
              <w:t xml:space="preserve">изучения </w:t>
            </w:r>
            <w:r w:rsidR="004F64BF" w:rsidRPr="00292A4B">
              <w:rPr>
                <w:rFonts w:asciiTheme="minorHAnsi" w:hAnsiTheme="minorHAnsi"/>
                <w:color w:val="000000"/>
                <w:sz w:val="20"/>
                <w:lang w:val="ru-RU"/>
              </w:rPr>
              <w:t>"</w:t>
            </w:r>
            <w:r w:rsidR="003E33A2" w:rsidRPr="00292A4B">
              <w:rPr>
                <w:rFonts w:asciiTheme="minorHAnsi" w:hAnsiTheme="minorHAnsi"/>
                <w:color w:val="000000"/>
                <w:sz w:val="20"/>
                <w:lang w:val="ru-RU"/>
              </w:rPr>
              <w:t>умного</w:t>
            </w:r>
            <w:r w:rsidR="004F64BF" w:rsidRPr="00292A4B">
              <w:rPr>
                <w:rFonts w:asciiTheme="minorHAnsi" w:hAnsiTheme="minorHAnsi"/>
                <w:color w:val="000000"/>
                <w:sz w:val="20"/>
                <w:lang w:val="ru-RU"/>
              </w:rPr>
              <w:t>"</w:t>
            </w:r>
            <w:r w:rsidR="003E33A2" w:rsidRPr="00292A4B">
              <w:rPr>
                <w:rFonts w:asciiTheme="minorHAnsi" w:hAnsiTheme="minorHAnsi"/>
                <w:color w:val="000000"/>
                <w:sz w:val="20"/>
                <w:lang w:val="ru-RU"/>
              </w:rPr>
              <w:t xml:space="preserve"> водопользования </w:t>
            </w:r>
            <w:r w:rsidRPr="00292A4B">
              <w:rPr>
                <w:rFonts w:asciiTheme="minorHAnsi" w:hAnsiTheme="minorHAnsi"/>
                <w:color w:val="000000"/>
                <w:sz w:val="20"/>
                <w:lang w:val="ru-RU"/>
              </w:rPr>
              <w:t xml:space="preserve">в контексте </w:t>
            </w:r>
            <w:r w:rsidR="008B6B8F" w:rsidRPr="00292A4B">
              <w:rPr>
                <w:rFonts w:asciiTheme="minorHAnsi" w:hAnsiTheme="minorHAnsi"/>
                <w:color w:val="000000"/>
                <w:sz w:val="20"/>
                <w:lang w:val="ru-RU"/>
              </w:rPr>
              <w:t>интернета вещей</w:t>
            </w:r>
            <w:r w:rsidRPr="00292A4B">
              <w:rPr>
                <w:rFonts w:asciiTheme="minorHAnsi" w:hAnsiTheme="minorHAnsi"/>
                <w:sz w:val="20"/>
                <w:lang w:val="ru-RU"/>
              </w:rPr>
              <w:t xml:space="preserve"> и </w:t>
            </w:r>
            <w:r w:rsidR="008B6B8F" w:rsidRPr="00292A4B">
              <w:rPr>
                <w:rFonts w:asciiTheme="minorHAnsi" w:hAnsiTheme="minorHAnsi"/>
                <w:sz w:val="20"/>
                <w:lang w:val="ru-RU"/>
              </w:rPr>
              <w:t>"</w:t>
            </w:r>
            <w:r w:rsidR="003E33A2" w:rsidRPr="00292A4B">
              <w:rPr>
                <w:rFonts w:asciiTheme="minorHAnsi" w:hAnsiTheme="minorHAnsi"/>
                <w:sz w:val="20"/>
                <w:lang w:val="ru-RU"/>
              </w:rPr>
              <w:t>умных</w:t>
            </w:r>
            <w:r w:rsidR="008B6B8F" w:rsidRPr="00292A4B">
              <w:rPr>
                <w:rFonts w:asciiTheme="minorHAnsi" w:hAnsiTheme="minorHAnsi"/>
                <w:sz w:val="20"/>
                <w:lang w:val="ru-RU"/>
              </w:rPr>
              <w:t>"</w:t>
            </w:r>
            <w:r w:rsidR="003E33A2" w:rsidRPr="00292A4B">
              <w:rPr>
                <w:rFonts w:asciiTheme="minorHAnsi" w:hAnsiTheme="minorHAnsi"/>
                <w:sz w:val="20"/>
                <w:lang w:val="ru-RU"/>
              </w:rPr>
              <w:t xml:space="preserve"> </w:t>
            </w:r>
            <w:r w:rsidRPr="00292A4B">
              <w:rPr>
                <w:rFonts w:asciiTheme="minorHAnsi" w:hAnsiTheme="minorHAnsi"/>
                <w:sz w:val="20"/>
                <w:lang w:val="ru-RU"/>
              </w:rPr>
              <w:t>городов</w:t>
            </w:r>
            <w:r w:rsidR="00AE595B" w:rsidRPr="00292A4B">
              <w:rPr>
                <w:rFonts w:asciiTheme="minorHAnsi" w:hAnsiTheme="minorHAnsi"/>
                <w:sz w:val="20"/>
                <w:lang w:val="ru-RU"/>
              </w:rPr>
              <w:t>.</w:t>
            </w:r>
          </w:p>
          <w:p w:rsidR="00AE595B" w:rsidRPr="00292A4B" w:rsidRDefault="001B3C03" w:rsidP="003D03B5">
            <w:pPr>
              <w:spacing w:before="80"/>
              <w:ind w:left="567"/>
              <w:rPr>
                <w:rFonts w:asciiTheme="minorHAnsi" w:hAnsiTheme="minorHAnsi"/>
                <w:sz w:val="20"/>
                <w:lang w:val="ru-RU"/>
              </w:rPr>
            </w:pPr>
            <w:r w:rsidRPr="00292A4B">
              <w:rPr>
                <w:rFonts w:asciiTheme="minorHAnsi" w:hAnsiTheme="minorHAnsi"/>
                <w:sz w:val="20"/>
                <w:lang w:val="ru-RU"/>
              </w:rPr>
              <w:t xml:space="preserve">Системы радиосвязи, </w:t>
            </w:r>
            <w:r w:rsidR="00416E10" w:rsidRPr="00292A4B">
              <w:rPr>
                <w:rFonts w:asciiTheme="minorHAnsi" w:hAnsiTheme="minorHAnsi"/>
                <w:sz w:val="20"/>
                <w:lang w:val="ru-RU"/>
              </w:rPr>
              <w:t xml:space="preserve">функционирование которых </w:t>
            </w:r>
            <w:r w:rsidR="00586E42" w:rsidRPr="00292A4B">
              <w:rPr>
                <w:rFonts w:asciiTheme="minorHAnsi" w:hAnsiTheme="minorHAnsi"/>
                <w:sz w:val="20"/>
                <w:lang w:val="ru-RU"/>
              </w:rPr>
              <w:t xml:space="preserve">поддерживается </w:t>
            </w:r>
            <w:r w:rsidRPr="00292A4B">
              <w:rPr>
                <w:rFonts w:asciiTheme="minorHAnsi" w:hAnsiTheme="minorHAnsi"/>
                <w:sz w:val="20"/>
                <w:lang w:val="ru-RU"/>
              </w:rPr>
              <w:t xml:space="preserve">деятельностью МСЭ, имеют </w:t>
            </w:r>
            <w:r w:rsidR="003E33A2" w:rsidRPr="00292A4B">
              <w:rPr>
                <w:rFonts w:asciiTheme="minorHAnsi" w:hAnsiTheme="minorHAnsi"/>
                <w:sz w:val="20"/>
                <w:lang w:val="ru-RU"/>
              </w:rPr>
              <w:t xml:space="preserve">принципиально важное </w:t>
            </w:r>
            <w:r w:rsidRPr="00292A4B">
              <w:rPr>
                <w:rFonts w:asciiTheme="minorHAnsi" w:hAnsiTheme="minorHAnsi"/>
                <w:sz w:val="20"/>
                <w:lang w:val="ru-RU"/>
              </w:rPr>
              <w:t xml:space="preserve">значение для </w:t>
            </w:r>
            <w:r w:rsidR="00CF696B" w:rsidRPr="00292A4B">
              <w:rPr>
                <w:rFonts w:asciiTheme="minorHAnsi" w:hAnsiTheme="minorHAnsi"/>
                <w:bCs/>
                <w:color w:val="000000" w:themeColor="text1"/>
                <w:sz w:val="20"/>
                <w:lang w:val="ru-RU"/>
              </w:rPr>
              <w:t>выполнени</w:t>
            </w:r>
            <w:r w:rsidR="007E382A" w:rsidRPr="00292A4B">
              <w:rPr>
                <w:rFonts w:asciiTheme="minorHAnsi" w:hAnsiTheme="minorHAnsi"/>
                <w:bCs/>
                <w:color w:val="000000" w:themeColor="text1"/>
                <w:sz w:val="20"/>
                <w:lang w:val="ru-RU"/>
              </w:rPr>
              <w:t>я</w:t>
            </w:r>
            <w:r w:rsidR="00CF696B" w:rsidRPr="00292A4B">
              <w:rPr>
                <w:rFonts w:asciiTheme="minorHAnsi" w:hAnsiTheme="minorHAnsi"/>
                <w:bCs/>
                <w:color w:val="000000" w:themeColor="text1"/>
                <w:sz w:val="20"/>
                <w:lang w:val="ru-RU"/>
              </w:rPr>
              <w:t xml:space="preserve"> задачи</w:t>
            </w:r>
            <w:r w:rsidR="00CF696B" w:rsidRPr="00292A4B">
              <w:rPr>
                <w:rFonts w:asciiTheme="minorHAnsi" w:hAnsiTheme="minorHAnsi"/>
                <w:sz w:val="20"/>
                <w:lang w:val="ru-RU"/>
              </w:rPr>
              <w:t xml:space="preserve"> </w:t>
            </w:r>
            <w:r w:rsidRPr="00292A4B">
              <w:rPr>
                <w:rFonts w:asciiTheme="minorHAnsi" w:hAnsiTheme="minorHAnsi"/>
                <w:sz w:val="20"/>
                <w:lang w:val="ru-RU"/>
              </w:rPr>
              <w:t>6.6</w:t>
            </w:r>
            <w:r w:rsidR="003E33A2" w:rsidRPr="00292A4B">
              <w:rPr>
                <w:rFonts w:asciiTheme="minorHAnsi" w:hAnsiTheme="minorHAnsi"/>
                <w:sz w:val="20"/>
                <w:lang w:val="ru-RU"/>
              </w:rPr>
              <w:t>, связанной с</w:t>
            </w:r>
            <w:r w:rsidRPr="00292A4B">
              <w:rPr>
                <w:rFonts w:asciiTheme="minorHAnsi" w:hAnsiTheme="minorHAnsi"/>
                <w:sz w:val="20"/>
                <w:lang w:val="ru-RU"/>
              </w:rPr>
              <w:t xml:space="preserve"> </w:t>
            </w:r>
            <w:r w:rsidR="00C85533" w:rsidRPr="00292A4B">
              <w:rPr>
                <w:rFonts w:asciiTheme="minorHAnsi" w:hAnsiTheme="minorHAnsi"/>
                <w:sz w:val="20"/>
                <w:lang w:val="ru-RU"/>
              </w:rPr>
              <w:t>мониторингом</w:t>
            </w:r>
            <w:r w:rsidRPr="00292A4B">
              <w:rPr>
                <w:rFonts w:asciiTheme="minorHAnsi" w:hAnsiTheme="minorHAnsi"/>
                <w:sz w:val="20"/>
                <w:lang w:val="ru-RU"/>
              </w:rPr>
              <w:t xml:space="preserve"> цикл</w:t>
            </w:r>
            <w:r w:rsidR="00C85533" w:rsidRPr="00292A4B">
              <w:rPr>
                <w:rFonts w:asciiTheme="minorHAnsi" w:hAnsiTheme="minorHAnsi"/>
                <w:sz w:val="20"/>
                <w:lang w:val="ru-RU"/>
              </w:rPr>
              <w:t>а водопользования</w:t>
            </w:r>
            <w:r w:rsidRPr="00292A4B">
              <w:rPr>
                <w:rFonts w:asciiTheme="minorHAnsi" w:hAnsiTheme="minorHAnsi"/>
                <w:sz w:val="20"/>
                <w:lang w:val="ru-RU"/>
              </w:rPr>
              <w:t xml:space="preserve"> и </w:t>
            </w:r>
            <w:r w:rsidR="00C85533" w:rsidRPr="00292A4B">
              <w:rPr>
                <w:rFonts w:asciiTheme="minorHAnsi" w:hAnsiTheme="minorHAnsi"/>
                <w:sz w:val="20"/>
                <w:lang w:val="ru-RU"/>
              </w:rPr>
              <w:t xml:space="preserve">состояния </w:t>
            </w:r>
            <w:r w:rsidRPr="00292A4B">
              <w:rPr>
                <w:rFonts w:asciiTheme="minorHAnsi" w:hAnsiTheme="minorHAnsi"/>
                <w:sz w:val="20"/>
                <w:lang w:val="ru-RU"/>
              </w:rPr>
              <w:t xml:space="preserve">подземных вод и </w:t>
            </w:r>
            <w:r w:rsidR="00C85533" w:rsidRPr="00292A4B">
              <w:rPr>
                <w:rFonts w:asciiTheme="minorHAnsi" w:hAnsiTheme="minorHAnsi"/>
                <w:sz w:val="20"/>
                <w:lang w:val="ru-RU"/>
              </w:rPr>
              <w:t xml:space="preserve">содействием </w:t>
            </w:r>
            <w:r w:rsidRPr="00292A4B">
              <w:rPr>
                <w:rFonts w:asciiTheme="minorHAnsi" w:hAnsiTheme="minorHAnsi"/>
                <w:sz w:val="20"/>
                <w:lang w:val="ru-RU"/>
              </w:rPr>
              <w:t>эффективно</w:t>
            </w:r>
            <w:r w:rsidR="00C85533" w:rsidRPr="00292A4B">
              <w:rPr>
                <w:rFonts w:asciiTheme="minorHAnsi" w:hAnsiTheme="minorHAnsi"/>
                <w:sz w:val="20"/>
                <w:lang w:val="ru-RU"/>
              </w:rPr>
              <w:t>му</w:t>
            </w:r>
            <w:r w:rsidRPr="00292A4B">
              <w:rPr>
                <w:rFonts w:asciiTheme="minorHAnsi" w:hAnsiTheme="minorHAnsi"/>
                <w:sz w:val="20"/>
                <w:lang w:val="ru-RU"/>
              </w:rPr>
              <w:t xml:space="preserve"> контрол</w:t>
            </w:r>
            <w:r w:rsidR="00C85533" w:rsidRPr="00292A4B">
              <w:rPr>
                <w:rFonts w:asciiTheme="minorHAnsi" w:hAnsiTheme="minorHAnsi"/>
                <w:sz w:val="20"/>
                <w:lang w:val="ru-RU"/>
              </w:rPr>
              <w:t>ю</w:t>
            </w:r>
            <w:r w:rsidRPr="00292A4B">
              <w:rPr>
                <w:rFonts w:asciiTheme="minorHAnsi" w:hAnsiTheme="minorHAnsi"/>
                <w:sz w:val="20"/>
                <w:lang w:val="ru-RU"/>
              </w:rPr>
              <w:t xml:space="preserve">, </w:t>
            </w:r>
            <w:r w:rsidR="00C85533" w:rsidRPr="00292A4B">
              <w:rPr>
                <w:rFonts w:asciiTheme="minorHAnsi" w:hAnsiTheme="minorHAnsi"/>
                <w:sz w:val="20"/>
                <w:lang w:val="ru-RU"/>
              </w:rPr>
              <w:t xml:space="preserve">охране </w:t>
            </w:r>
            <w:r w:rsidRPr="00292A4B">
              <w:rPr>
                <w:rFonts w:asciiTheme="minorHAnsi" w:hAnsiTheme="minorHAnsi"/>
                <w:sz w:val="20"/>
                <w:lang w:val="ru-RU"/>
              </w:rPr>
              <w:t>и восстан</w:t>
            </w:r>
            <w:r w:rsidR="006B0D94" w:rsidRPr="00292A4B">
              <w:rPr>
                <w:rFonts w:asciiTheme="minorHAnsi" w:hAnsiTheme="minorHAnsi"/>
                <w:sz w:val="20"/>
                <w:lang w:val="ru-RU"/>
              </w:rPr>
              <w:t>о</w:t>
            </w:r>
            <w:r w:rsidRPr="00292A4B">
              <w:rPr>
                <w:rFonts w:asciiTheme="minorHAnsi" w:hAnsiTheme="minorHAnsi"/>
                <w:sz w:val="20"/>
                <w:lang w:val="ru-RU"/>
              </w:rPr>
              <w:t>вл</w:t>
            </w:r>
            <w:r w:rsidR="00C85533" w:rsidRPr="00292A4B">
              <w:rPr>
                <w:rFonts w:asciiTheme="minorHAnsi" w:hAnsiTheme="minorHAnsi"/>
                <w:sz w:val="20"/>
                <w:lang w:val="ru-RU"/>
              </w:rPr>
              <w:t xml:space="preserve">ению </w:t>
            </w:r>
            <w:r w:rsidRPr="00292A4B">
              <w:rPr>
                <w:rFonts w:asciiTheme="minorHAnsi" w:hAnsiTheme="minorHAnsi"/>
                <w:sz w:val="20"/>
                <w:lang w:val="ru-RU"/>
              </w:rPr>
              <w:t>водны</w:t>
            </w:r>
            <w:r w:rsidR="00C85533" w:rsidRPr="00292A4B">
              <w:rPr>
                <w:rFonts w:asciiTheme="minorHAnsi" w:hAnsiTheme="minorHAnsi"/>
                <w:sz w:val="20"/>
                <w:lang w:val="ru-RU"/>
              </w:rPr>
              <w:t>х</w:t>
            </w:r>
            <w:r w:rsidRPr="00292A4B">
              <w:rPr>
                <w:rFonts w:asciiTheme="minorHAnsi" w:hAnsiTheme="minorHAnsi"/>
                <w:sz w:val="20"/>
                <w:lang w:val="ru-RU"/>
              </w:rPr>
              <w:t xml:space="preserve"> ресурс</w:t>
            </w:r>
            <w:r w:rsidR="00C85533" w:rsidRPr="00292A4B">
              <w:rPr>
                <w:rFonts w:asciiTheme="minorHAnsi" w:hAnsiTheme="minorHAnsi"/>
                <w:sz w:val="20"/>
                <w:lang w:val="ru-RU"/>
              </w:rPr>
              <w:t>ов</w:t>
            </w:r>
            <w:r w:rsidRPr="00292A4B">
              <w:rPr>
                <w:rFonts w:asciiTheme="minorHAnsi" w:hAnsiTheme="minorHAnsi"/>
                <w:sz w:val="20"/>
                <w:lang w:val="ru-RU"/>
              </w:rPr>
              <w:t xml:space="preserve"> и связанны</w:t>
            </w:r>
            <w:r w:rsidR="00C85533" w:rsidRPr="00292A4B">
              <w:rPr>
                <w:rFonts w:asciiTheme="minorHAnsi" w:hAnsiTheme="minorHAnsi"/>
                <w:sz w:val="20"/>
                <w:lang w:val="ru-RU"/>
              </w:rPr>
              <w:t>х</w:t>
            </w:r>
            <w:r w:rsidRPr="00292A4B">
              <w:rPr>
                <w:rFonts w:asciiTheme="minorHAnsi" w:hAnsiTheme="minorHAnsi"/>
                <w:sz w:val="20"/>
                <w:lang w:val="ru-RU"/>
              </w:rPr>
              <w:t xml:space="preserve"> с ними экосистем</w:t>
            </w:r>
            <w:r w:rsidR="00AE595B" w:rsidRPr="00292A4B">
              <w:rPr>
                <w:rFonts w:asciiTheme="minorHAnsi" w:hAnsiTheme="minorHAnsi"/>
                <w:sz w:val="20"/>
                <w:lang w:val="ru-RU"/>
              </w:rPr>
              <w:t xml:space="preserve">. </w:t>
            </w:r>
          </w:p>
          <w:p w:rsidR="00AE595B" w:rsidRPr="00292A4B" w:rsidRDefault="00CF696B" w:rsidP="003D03B5">
            <w:pPr>
              <w:rPr>
                <w:rFonts w:asciiTheme="minorHAnsi" w:hAnsiTheme="minorHAnsi"/>
                <w:b/>
                <w:bCs/>
                <w:sz w:val="20"/>
                <w:lang w:val="ru-RU"/>
              </w:rPr>
            </w:pPr>
            <w:r w:rsidRPr="00292A4B">
              <w:rPr>
                <w:rFonts w:asciiTheme="minorHAnsi" w:hAnsiTheme="minorHAnsi"/>
                <w:b/>
                <w:bCs/>
                <w:sz w:val="20"/>
                <w:lang w:val="ru-RU"/>
              </w:rPr>
              <w:t>Цель 7. Обеспечение всеобщего доступа к недорогим, надежным, устойчивым и современным источникам энергии для всех</w:t>
            </w:r>
          </w:p>
          <w:p w:rsidR="00AE595B" w:rsidRPr="00292A4B" w:rsidRDefault="002C23A4" w:rsidP="003D03B5">
            <w:pPr>
              <w:rPr>
                <w:rFonts w:asciiTheme="minorHAnsi" w:hAnsiTheme="minorHAnsi"/>
                <w:sz w:val="20"/>
                <w:lang w:val="ru-RU"/>
              </w:rPr>
            </w:pPr>
            <w:r w:rsidRPr="00292A4B">
              <w:rPr>
                <w:rFonts w:asciiTheme="minorHAnsi" w:hAnsiTheme="minorHAnsi"/>
                <w:sz w:val="20"/>
                <w:lang w:val="ru-RU"/>
              </w:rPr>
              <w:t xml:space="preserve">Взаимосвязь ИКТ и энергоэффективности может быть двоякой: </w:t>
            </w:r>
            <w:r w:rsidR="004F64BF" w:rsidRPr="00292A4B">
              <w:rPr>
                <w:rFonts w:asciiTheme="minorHAnsi" w:hAnsiTheme="minorHAnsi"/>
                <w:sz w:val="20"/>
                <w:lang w:val="ru-RU"/>
              </w:rPr>
              <w:t>"</w:t>
            </w:r>
            <w:r w:rsidR="00356F34" w:rsidRPr="00292A4B">
              <w:rPr>
                <w:rFonts w:asciiTheme="minorHAnsi" w:hAnsiTheme="minorHAnsi"/>
                <w:sz w:val="20"/>
                <w:lang w:val="ru-RU"/>
              </w:rPr>
              <w:t>о</w:t>
            </w:r>
            <w:r w:rsidRPr="00292A4B">
              <w:rPr>
                <w:rFonts w:asciiTheme="minorHAnsi" w:hAnsiTheme="minorHAnsi"/>
                <w:sz w:val="20"/>
                <w:lang w:val="ru-RU"/>
              </w:rPr>
              <w:t>зеленение</w:t>
            </w:r>
            <w:r w:rsidR="004F64BF" w:rsidRPr="00292A4B">
              <w:rPr>
                <w:rFonts w:asciiTheme="minorHAnsi" w:hAnsiTheme="minorHAnsi"/>
                <w:sz w:val="20"/>
                <w:lang w:val="ru-RU"/>
              </w:rPr>
              <w:t>"</w:t>
            </w:r>
            <w:r w:rsidRPr="00292A4B">
              <w:rPr>
                <w:rFonts w:asciiTheme="minorHAnsi" w:hAnsiTheme="minorHAnsi"/>
                <w:sz w:val="20"/>
                <w:lang w:val="ru-RU"/>
              </w:rPr>
              <w:t xml:space="preserve"> ИКТ и </w:t>
            </w:r>
            <w:r w:rsidR="004F64BF" w:rsidRPr="00292A4B">
              <w:rPr>
                <w:rFonts w:asciiTheme="minorHAnsi" w:hAnsiTheme="minorHAnsi"/>
                <w:sz w:val="20"/>
                <w:lang w:val="ru-RU"/>
              </w:rPr>
              <w:t>"</w:t>
            </w:r>
            <w:r w:rsidR="00356F34" w:rsidRPr="00292A4B">
              <w:rPr>
                <w:rFonts w:asciiTheme="minorHAnsi" w:hAnsiTheme="minorHAnsi"/>
                <w:sz w:val="20"/>
                <w:lang w:val="ru-RU"/>
              </w:rPr>
              <w:t>о</w:t>
            </w:r>
            <w:r w:rsidRPr="00292A4B">
              <w:rPr>
                <w:rFonts w:asciiTheme="minorHAnsi" w:hAnsiTheme="minorHAnsi"/>
                <w:sz w:val="20"/>
                <w:lang w:val="ru-RU"/>
              </w:rPr>
              <w:t>зеленение</w:t>
            </w:r>
            <w:r w:rsidR="004F64BF" w:rsidRPr="00292A4B">
              <w:rPr>
                <w:rFonts w:asciiTheme="minorHAnsi" w:hAnsiTheme="minorHAnsi"/>
                <w:sz w:val="20"/>
                <w:lang w:val="ru-RU"/>
              </w:rPr>
              <w:t>"</w:t>
            </w:r>
            <w:r w:rsidRPr="00292A4B">
              <w:rPr>
                <w:rFonts w:asciiTheme="minorHAnsi" w:hAnsiTheme="minorHAnsi"/>
                <w:sz w:val="20"/>
                <w:lang w:val="ru-RU"/>
              </w:rPr>
              <w:t xml:space="preserve"> посредством ИКТ. В</w:t>
            </w:r>
            <w:r w:rsidR="001A6A1B" w:rsidRPr="00292A4B">
              <w:rPr>
                <w:rFonts w:asciiTheme="minorHAnsi" w:hAnsiTheme="minorHAnsi"/>
                <w:sz w:val="20"/>
                <w:lang w:val="ru-RU"/>
              </w:rPr>
              <w:t> </w:t>
            </w:r>
            <w:r w:rsidRPr="00292A4B">
              <w:rPr>
                <w:rFonts w:asciiTheme="minorHAnsi" w:hAnsiTheme="minorHAnsi"/>
                <w:sz w:val="20"/>
                <w:lang w:val="ru-RU"/>
              </w:rPr>
              <w:t xml:space="preserve">первом случае ИКТ преобразуются и развиваются, чтобы быть более экологически безопасными и менее углеродоемкими. Во втором случае решения на базе ИКТ </w:t>
            </w:r>
            <w:r w:rsidR="00B373C8" w:rsidRPr="00292A4B">
              <w:rPr>
                <w:rFonts w:asciiTheme="minorHAnsi" w:hAnsiTheme="minorHAnsi"/>
                <w:sz w:val="20"/>
                <w:lang w:val="ru-RU"/>
              </w:rPr>
              <w:t>(</w:t>
            </w:r>
            <w:r w:rsidRPr="00292A4B">
              <w:rPr>
                <w:rFonts w:asciiTheme="minorHAnsi" w:hAnsiTheme="minorHAnsi"/>
                <w:sz w:val="20"/>
                <w:lang w:val="ru-RU"/>
              </w:rPr>
              <w:t xml:space="preserve">например, </w:t>
            </w:r>
            <w:r w:rsidR="004F64BF" w:rsidRPr="00292A4B">
              <w:rPr>
                <w:rFonts w:asciiTheme="minorHAnsi" w:hAnsiTheme="minorHAnsi"/>
                <w:sz w:val="20"/>
                <w:lang w:val="ru-RU"/>
              </w:rPr>
              <w:t>"</w:t>
            </w:r>
            <w:r w:rsidRPr="00292A4B">
              <w:rPr>
                <w:rFonts w:asciiTheme="minorHAnsi" w:hAnsiTheme="minorHAnsi"/>
                <w:sz w:val="20"/>
                <w:lang w:val="ru-RU"/>
              </w:rPr>
              <w:t>умные</w:t>
            </w:r>
            <w:r w:rsidR="004F64BF" w:rsidRPr="00292A4B">
              <w:rPr>
                <w:rFonts w:asciiTheme="minorHAnsi" w:hAnsiTheme="minorHAnsi"/>
                <w:sz w:val="20"/>
                <w:lang w:val="ru-RU"/>
              </w:rPr>
              <w:t>"</w:t>
            </w:r>
            <w:r w:rsidRPr="00292A4B">
              <w:rPr>
                <w:rFonts w:asciiTheme="minorHAnsi" w:hAnsiTheme="minorHAnsi"/>
                <w:sz w:val="20"/>
                <w:lang w:val="ru-RU"/>
              </w:rPr>
              <w:t xml:space="preserve"> электросети, </w:t>
            </w:r>
            <w:r w:rsidR="004F64BF" w:rsidRPr="00292A4B">
              <w:rPr>
                <w:rFonts w:asciiTheme="minorHAnsi" w:hAnsiTheme="minorHAnsi"/>
                <w:sz w:val="20"/>
                <w:lang w:val="ru-RU"/>
              </w:rPr>
              <w:t>"</w:t>
            </w:r>
            <w:r w:rsidRPr="00292A4B">
              <w:rPr>
                <w:rFonts w:asciiTheme="minorHAnsi" w:hAnsiTheme="minorHAnsi"/>
                <w:sz w:val="20"/>
                <w:lang w:val="ru-RU"/>
              </w:rPr>
              <w:t>умные</w:t>
            </w:r>
            <w:r w:rsidR="004F64BF" w:rsidRPr="00292A4B">
              <w:rPr>
                <w:rFonts w:asciiTheme="minorHAnsi" w:hAnsiTheme="minorHAnsi"/>
                <w:sz w:val="20"/>
                <w:lang w:val="ru-RU"/>
              </w:rPr>
              <w:t>"</w:t>
            </w:r>
            <w:r w:rsidRPr="00292A4B">
              <w:rPr>
                <w:rFonts w:asciiTheme="minorHAnsi" w:hAnsiTheme="minorHAnsi"/>
                <w:sz w:val="20"/>
                <w:lang w:val="ru-RU"/>
              </w:rPr>
              <w:t xml:space="preserve"> здания, </w:t>
            </w:r>
            <w:r w:rsidR="004F64BF" w:rsidRPr="00292A4B">
              <w:rPr>
                <w:rFonts w:asciiTheme="minorHAnsi" w:hAnsiTheme="minorHAnsi"/>
                <w:sz w:val="20"/>
                <w:lang w:val="ru-RU"/>
              </w:rPr>
              <w:t>"</w:t>
            </w:r>
            <w:r w:rsidRPr="00292A4B">
              <w:rPr>
                <w:rFonts w:asciiTheme="minorHAnsi" w:hAnsiTheme="minorHAnsi"/>
                <w:sz w:val="20"/>
                <w:lang w:val="ru-RU"/>
              </w:rPr>
              <w:t>умные</w:t>
            </w:r>
            <w:r w:rsidR="004F64BF" w:rsidRPr="00292A4B">
              <w:rPr>
                <w:rFonts w:asciiTheme="minorHAnsi" w:hAnsiTheme="minorHAnsi"/>
                <w:sz w:val="20"/>
                <w:lang w:val="ru-RU"/>
              </w:rPr>
              <w:t>"</w:t>
            </w:r>
            <w:r w:rsidRPr="00292A4B">
              <w:rPr>
                <w:rFonts w:asciiTheme="minorHAnsi" w:hAnsiTheme="minorHAnsi"/>
                <w:sz w:val="20"/>
                <w:lang w:val="ru-RU"/>
              </w:rPr>
              <w:t xml:space="preserve"> системы материально-технического снабжения и промышленные процессы</w:t>
            </w:r>
            <w:r w:rsidR="00B373C8" w:rsidRPr="00292A4B">
              <w:rPr>
                <w:rFonts w:asciiTheme="minorHAnsi" w:hAnsiTheme="minorHAnsi"/>
                <w:sz w:val="20"/>
                <w:lang w:val="ru-RU"/>
              </w:rPr>
              <w:t xml:space="preserve">) </w:t>
            </w:r>
            <w:r w:rsidRPr="00292A4B">
              <w:rPr>
                <w:rFonts w:asciiTheme="minorHAnsi" w:hAnsiTheme="minorHAnsi"/>
                <w:sz w:val="20"/>
                <w:lang w:val="ru-RU"/>
              </w:rPr>
              <w:t>способствуют преобразованию мира и обеспечению более устойчивого и энергоэффективного будущего</w:t>
            </w:r>
            <w:r w:rsidR="00B373C8" w:rsidRPr="00292A4B">
              <w:rPr>
                <w:rFonts w:asciiTheme="minorHAnsi" w:hAnsiTheme="minorHAnsi"/>
                <w:sz w:val="20"/>
                <w:lang w:val="ru-RU"/>
              </w:rPr>
              <w:t xml:space="preserve">. </w:t>
            </w:r>
            <w:r w:rsidRPr="00292A4B">
              <w:rPr>
                <w:rFonts w:asciiTheme="minorHAnsi" w:hAnsiTheme="minorHAnsi"/>
                <w:sz w:val="20"/>
                <w:lang w:val="ru-RU"/>
              </w:rPr>
              <w:t xml:space="preserve">Эти </w:t>
            </w:r>
            <w:r w:rsidR="004F64BF" w:rsidRPr="00292A4B">
              <w:rPr>
                <w:rFonts w:asciiTheme="minorHAnsi" w:hAnsiTheme="minorHAnsi"/>
                <w:sz w:val="20"/>
                <w:lang w:val="ru-RU"/>
              </w:rPr>
              <w:t>"</w:t>
            </w:r>
            <w:r w:rsidRPr="00292A4B">
              <w:rPr>
                <w:rFonts w:asciiTheme="minorHAnsi" w:hAnsiTheme="minorHAnsi"/>
                <w:sz w:val="20"/>
                <w:lang w:val="ru-RU"/>
              </w:rPr>
              <w:t>зеленые</w:t>
            </w:r>
            <w:r w:rsidR="004F64BF" w:rsidRPr="00292A4B">
              <w:rPr>
                <w:rFonts w:asciiTheme="minorHAnsi" w:hAnsiTheme="minorHAnsi"/>
                <w:sz w:val="20"/>
                <w:lang w:val="ru-RU"/>
              </w:rPr>
              <w:t>"</w:t>
            </w:r>
            <w:r w:rsidRPr="00292A4B">
              <w:rPr>
                <w:rFonts w:asciiTheme="minorHAnsi" w:hAnsiTheme="minorHAnsi"/>
                <w:sz w:val="20"/>
                <w:lang w:val="ru-RU"/>
              </w:rPr>
              <w:t xml:space="preserve"> технологии и процессы способны играть важную роль в существенном сокращении выбросов парниковых газов</w:t>
            </w:r>
            <w:r w:rsidR="00356F34" w:rsidRPr="00292A4B">
              <w:rPr>
                <w:rFonts w:asciiTheme="minorHAnsi" w:hAnsiTheme="minorHAnsi"/>
                <w:sz w:val="20"/>
                <w:lang w:val="ru-RU"/>
              </w:rPr>
              <w:t xml:space="preserve"> на глобальном уровне</w:t>
            </w:r>
            <w:r w:rsidR="00AE595B" w:rsidRPr="00292A4B">
              <w:rPr>
                <w:rFonts w:asciiTheme="minorHAnsi" w:hAnsiTheme="minorHAnsi"/>
                <w:sz w:val="20"/>
                <w:lang w:val="ru-RU"/>
              </w:rPr>
              <w:t>.</w:t>
            </w:r>
          </w:p>
          <w:p w:rsidR="00AE595B" w:rsidRPr="00292A4B" w:rsidRDefault="00B373C8" w:rsidP="003D03B5">
            <w:pPr>
              <w:rPr>
                <w:rFonts w:asciiTheme="minorHAnsi" w:hAnsiTheme="minorHAnsi"/>
                <w:b/>
                <w:bCs/>
                <w:sz w:val="20"/>
                <w:lang w:val="ru-RU"/>
              </w:rPr>
            </w:pPr>
            <w:r w:rsidRPr="00292A4B">
              <w:rPr>
                <w:rFonts w:asciiTheme="minorHAnsi" w:hAnsiTheme="minorHAnsi"/>
                <w:b/>
                <w:bCs/>
                <w:sz w:val="20"/>
                <w:lang w:val="ru-RU"/>
              </w:rPr>
              <w:t xml:space="preserve">МСЭ содействует выполнению задач </w:t>
            </w:r>
            <w:r w:rsidR="00AE595B" w:rsidRPr="00292A4B">
              <w:rPr>
                <w:rFonts w:asciiTheme="minorHAnsi" w:hAnsiTheme="minorHAnsi"/>
                <w:b/>
                <w:bCs/>
                <w:sz w:val="20"/>
                <w:lang w:val="ru-RU"/>
              </w:rPr>
              <w:t xml:space="preserve">7.1, 7.2, 7.3, 7.a </w:t>
            </w:r>
            <w:r w:rsidRPr="00292A4B">
              <w:rPr>
                <w:rFonts w:asciiTheme="minorHAnsi" w:hAnsiTheme="minorHAnsi"/>
                <w:b/>
                <w:bCs/>
                <w:sz w:val="20"/>
                <w:lang w:val="ru-RU"/>
              </w:rPr>
              <w:t>и</w:t>
            </w:r>
            <w:r w:rsidR="00AE595B" w:rsidRPr="00292A4B">
              <w:rPr>
                <w:rFonts w:asciiTheme="minorHAnsi" w:hAnsiTheme="minorHAnsi"/>
                <w:b/>
                <w:bCs/>
                <w:sz w:val="20"/>
                <w:lang w:val="ru-RU"/>
              </w:rPr>
              <w:t xml:space="preserve"> 7.b</w:t>
            </w:r>
            <w:r w:rsidR="008B2A37" w:rsidRPr="00292A4B">
              <w:rPr>
                <w:rFonts w:asciiTheme="minorHAnsi" w:hAnsiTheme="minorHAnsi"/>
                <w:b/>
                <w:bCs/>
                <w:sz w:val="20"/>
                <w:lang w:val="ru-RU"/>
              </w:rPr>
              <w:t>, связанных с</w:t>
            </w:r>
            <w:r w:rsidRPr="00292A4B">
              <w:rPr>
                <w:rFonts w:asciiTheme="minorHAnsi" w:hAnsiTheme="minorHAnsi"/>
                <w:b/>
                <w:bCs/>
                <w:sz w:val="20"/>
                <w:lang w:val="ru-RU"/>
              </w:rPr>
              <w:t xml:space="preserve"> ЦУР 7</w:t>
            </w:r>
            <w:r w:rsidR="00AE595B" w:rsidRPr="00292A4B">
              <w:rPr>
                <w:rFonts w:asciiTheme="minorHAnsi" w:hAnsiTheme="minorHAnsi"/>
                <w:sz w:val="20"/>
                <w:lang w:val="ru-RU"/>
              </w:rPr>
              <w:t>:</w:t>
            </w:r>
          </w:p>
          <w:p w:rsidR="00AE595B" w:rsidRPr="00292A4B" w:rsidRDefault="0044002A" w:rsidP="003D03B5">
            <w:pPr>
              <w:spacing w:before="80"/>
              <w:ind w:left="567"/>
              <w:rPr>
                <w:rFonts w:asciiTheme="minorHAnsi" w:hAnsiTheme="minorHAnsi"/>
                <w:sz w:val="20"/>
                <w:lang w:val="ru-RU"/>
              </w:rPr>
            </w:pPr>
            <w:r w:rsidRPr="00292A4B">
              <w:rPr>
                <w:rFonts w:asciiTheme="minorHAnsi" w:hAnsiTheme="minorHAnsi"/>
                <w:bCs/>
                <w:color w:val="000000" w:themeColor="text1"/>
                <w:sz w:val="20"/>
                <w:lang w:val="ru-RU"/>
              </w:rPr>
              <w:t xml:space="preserve">МСЭ содействует выполнению задач </w:t>
            </w:r>
            <w:r w:rsidR="00AE595B" w:rsidRPr="00292A4B">
              <w:rPr>
                <w:rFonts w:asciiTheme="minorHAnsi" w:hAnsiTheme="minorHAnsi"/>
                <w:sz w:val="20"/>
                <w:lang w:val="ru-RU"/>
              </w:rPr>
              <w:t xml:space="preserve">7.1, 7.2 </w:t>
            </w:r>
            <w:r w:rsidRPr="00292A4B">
              <w:rPr>
                <w:rFonts w:asciiTheme="minorHAnsi" w:hAnsiTheme="minorHAnsi"/>
                <w:sz w:val="20"/>
                <w:lang w:val="ru-RU"/>
              </w:rPr>
              <w:t>и</w:t>
            </w:r>
            <w:r w:rsidR="00AE595B" w:rsidRPr="00292A4B">
              <w:rPr>
                <w:rFonts w:asciiTheme="minorHAnsi" w:hAnsiTheme="minorHAnsi"/>
                <w:sz w:val="20"/>
                <w:lang w:val="ru-RU"/>
              </w:rPr>
              <w:t xml:space="preserve"> 7.3</w:t>
            </w:r>
            <w:r w:rsidR="00765F75" w:rsidRPr="00292A4B">
              <w:rPr>
                <w:rFonts w:asciiTheme="minorHAnsi" w:hAnsiTheme="minorHAnsi"/>
                <w:sz w:val="20"/>
                <w:lang w:val="ru-RU"/>
              </w:rPr>
              <w:t xml:space="preserve"> </w:t>
            </w:r>
            <w:r w:rsidR="00765F75" w:rsidRPr="00292A4B">
              <w:rPr>
                <w:rFonts w:asciiTheme="minorHAnsi" w:hAnsiTheme="minorHAnsi"/>
                <w:bCs/>
                <w:color w:val="000000" w:themeColor="text1"/>
                <w:sz w:val="20"/>
                <w:lang w:val="ru-RU"/>
              </w:rPr>
              <w:t>через работу</w:t>
            </w:r>
            <w:r w:rsidR="00AE595B" w:rsidRPr="00292A4B">
              <w:rPr>
                <w:rFonts w:asciiTheme="minorHAnsi" w:hAnsiTheme="minorHAnsi"/>
                <w:sz w:val="20"/>
                <w:lang w:val="ru-RU"/>
              </w:rPr>
              <w:t xml:space="preserve"> </w:t>
            </w:r>
            <w:r w:rsidR="00B36235" w:rsidRPr="00292A4B">
              <w:rPr>
                <w:rFonts w:asciiTheme="minorHAnsi" w:hAnsiTheme="minorHAnsi"/>
                <w:color w:val="000000"/>
                <w:sz w:val="20"/>
                <w:lang w:val="ru-RU"/>
              </w:rPr>
              <w:t>и</w:t>
            </w:r>
            <w:r w:rsidR="00765F75" w:rsidRPr="00292A4B">
              <w:rPr>
                <w:rFonts w:asciiTheme="minorHAnsi" w:hAnsiTheme="minorHAnsi"/>
                <w:color w:val="000000"/>
                <w:sz w:val="20"/>
                <w:lang w:val="ru-RU"/>
              </w:rPr>
              <w:t xml:space="preserve">сследовательских комиссий </w:t>
            </w:r>
            <w:r w:rsidR="00765F75" w:rsidRPr="00292A4B">
              <w:rPr>
                <w:rFonts w:asciiTheme="minorHAnsi" w:hAnsiTheme="minorHAnsi"/>
                <w:bCs/>
                <w:color w:val="000000" w:themeColor="text1"/>
                <w:sz w:val="20"/>
                <w:lang w:val="ru-RU"/>
              </w:rPr>
              <w:t xml:space="preserve">по </w:t>
            </w:r>
            <w:r w:rsidR="00765F75" w:rsidRPr="00292A4B">
              <w:rPr>
                <w:rFonts w:asciiTheme="minorHAnsi" w:hAnsiTheme="minorHAnsi"/>
                <w:color w:val="000000"/>
                <w:sz w:val="20"/>
                <w:lang w:val="ru-RU"/>
              </w:rPr>
              <w:t xml:space="preserve">формированию </w:t>
            </w:r>
            <w:r w:rsidR="004F64BF" w:rsidRPr="00292A4B">
              <w:rPr>
                <w:rFonts w:asciiTheme="minorHAnsi" w:hAnsiTheme="minorHAnsi"/>
                <w:color w:val="000000"/>
                <w:sz w:val="20"/>
                <w:lang w:val="ru-RU"/>
              </w:rPr>
              <w:t>"</w:t>
            </w:r>
            <w:r w:rsidR="00765F75" w:rsidRPr="00292A4B">
              <w:rPr>
                <w:rFonts w:asciiTheme="minorHAnsi" w:hAnsiTheme="minorHAnsi"/>
                <w:color w:val="000000"/>
                <w:sz w:val="20"/>
                <w:lang w:val="ru-RU"/>
              </w:rPr>
              <w:t>умного</w:t>
            </w:r>
            <w:r w:rsidR="004F64BF" w:rsidRPr="00292A4B">
              <w:rPr>
                <w:rFonts w:asciiTheme="minorHAnsi" w:hAnsiTheme="minorHAnsi"/>
                <w:color w:val="000000"/>
                <w:sz w:val="20"/>
                <w:lang w:val="ru-RU"/>
              </w:rPr>
              <w:t>"</w:t>
            </w:r>
            <w:r w:rsidR="00765F75" w:rsidRPr="00292A4B">
              <w:rPr>
                <w:rFonts w:asciiTheme="minorHAnsi" w:hAnsiTheme="minorHAnsi"/>
                <w:color w:val="000000"/>
                <w:sz w:val="20"/>
                <w:lang w:val="ru-RU"/>
              </w:rPr>
              <w:t xml:space="preserve"> общества</w:t>
            </w:r>
            <w:r w:rsidR="00AE595B" w:rsidRPr="00292A4B">
              <w:rPr>
                <w:rFonts w:asciiTheme="minorHAnsi" w:hAnsiTheme="minorHAnsi"/>
                <w:sz w:val="20"/>
                <w:lang w:val="ru-RU"/>
              </w:rPr>
              <w:t xml:space="preserve">, </w:t>
            </w:r>
            <w:r w:rsidR="00765F75" w:rsidRPr="00292A4B">
              <w:rPr>
                <w:rFonts w:asciiTheme="minorHAnsi" w:hAnsiTheme="minorHAnsi"/>
                <w:color w:val="000000"/>
                <w:sz w:val="20"/>
                <w:lang w:val="ru-RU"/>
              </w:rPr>
              <w:t xml:space="preserve">позволяющую повысить осведомленность и </w:t>
            </w:r>
            <w:r w:rsidR="00765F75" w:rsidRPr="00292A4B">
              <w:rPr>
                <w:rFonts w:asciiTheme="minorHAnsi" w:hAnsiTheme="minorHAnsi"/>
                <w:bCs/>
                <w:color w:val="000000" w:themeColor="text1"/>
                <w:sz w:val="20"/>
                <w:lang w:val="ru-RU"/>
              </w:rPr>
              <w:t xml:space="preserve">ознакомить с </w:t>
            </w:r>
            <w:r w:rsidR="00765F75" w:rsidRPr="00292A4B">
              <w:rPr>
                <w:rFonts w:asciiTheme="minorHAnsi" w:hAnsiTheme="minorHAnsi"/>
                <w:color w:val="000000"/>
                <w:sz w:val="20"/>
                <w:lang w:val="ru-RU"/>
              </w:rPr>
              <w:t xml:space="preserve">передовым опытом для содействия внедрению и использованию </w:t>
            </w:r>
            <w:r w:rsidR="004F64BF" w:rsidRPr="00292A4B">
              <w:rPr>
                <w:rFonts w:asciiTheme="minorHAnsi" w:hAnsiTheme="minorHAnsi"/>
                <w:color w:val="000000"/>
                <w:sz w:val="20"/>
                <w:lang w:val="ru-RU"/>
              </w:rPr>
              <w:t>"</w:t>
            </w:r>
            <w:r w:rsidR="00765F75" w:rsidRPr="00292A4B">
              <w:rPr>
                <w:rFonts w:asciiTheme="minorHAnsi" w:hAnsiTheme="minorHAnsi"/>
                <w:color w:val="000000"/>
                <w:sz w:val="20"/>
                <w:lang w:val="ru-RU"/>
              </w:rPr>
              <w:t>умных</w:t>
            </w:r>
            <w:r w:rsidR="004F64BF" w:rsidRPr="00292A4B">
              <w:rPr>
                <w:rFonts w:asciiTheme="minorHAnsi" w:hAnsiTheme="minorHAnsi"/>
                <w:color w:val="000000"/>
                <w:sz w:val="20"/>
                <w:lang w:val="ru-RU"/>
              </w:rPr>
              <w:t>"</w:t>
            </w:r>
            <w:r w:rsidR="00765F75" w:rsidRPr="00292A4B">
              <w:rPr>
                <w:rFonts w:asciiTheme="minorHAnsi" w:hAnsiTheme="minorHAnsi"/>
                <w:color w:val="000000"/>
                <w:sz w:val="20"/>
                <w:lang w:val="ru-RU"/>
              </w:rPr>
              <w:t xml:space="preserve"> устройств и создания условий для их внедрения и использования, в том числе мобильных устройств</w:t>
            </w:r>
            <w:r w:rsidR="00765F75" w:rsidRPr="00292A4B">
              <w:rPr>
                <w:rFonts w:asciiTheme="minorHAnsi" w:hAnsiTheme="minorHAnsi"/>
                <w:bCs/>
                <w:color w:val="000000" w:themeColor="text1"/>
                <w:sz w:val="20"/>
                <w:lang w:val="ru-RU"/>
              </w:rPr>
              <w:t>, что может способствовать</w:t>
            </w:r>
            <w:r w:rsidR="0043090D" w:rsidRPr="00292A4B">
              <w:rPr>
                <w:rFonts w:asciiTheme="minorHAnsi" w:hAnsiTheme="minorHAnsi"/>
                <w:bCs/>
                <w:color w:val="000000" w:themeColor="text1"/>
                <w:sz w:val="20"/>
                <w:lang w:val="ru-RU"/>
              </w:rPr>
              <w:t xml:space="preserve"> </w:t>
            </w:r>
            <w:r w:rsidR="0043090D" w:rsidRPr="00292A4B">
              <w:rPr>
                <w:rFonts w:asciiTheme="minorHAnsi" w:hAnsiTheme="minorHAnsi"/>
                <w:color w:val="000000"/>
                <w:sz w:val="20"/>
                <w:lang w:val="ru-RU"/>
              </w:rPr>
              <w:t>экономии электроэнергии</w:t>
            </w:r>
            <w:r w:rsidR="00AE595B" w:rsidRPr="00292A4B">
              <w:rPr>
                <w:rFonts w:asciiTheme="minorHAnsi" w:hAnsiTheme="minorHAnsi"/>
                <w:sz w:val="20"/>
                <w:lang w:val="ru-RU"/>
              </w:rPr>
              <w:t xml:space="preserve">; </w:t>
            </w:r>
            <w:r w:rsidR="0043090D" w:rsidRPr="00292A4B">
              <w:rPr>
                <w:rFonts w:asciiTheme="minorHAnsi" w:hAnsiTheme="minorHAnsi"/>
                <w:color w:val="000000"/>
                <w:sz w:val="20"/>
                <w:lang w:val="ru-RU"/>
              </w:rPr>
              <w:t>измерени</w:t>
            </w:r>
            <w:r w:rsidR="00804F5B" w:rsidRPr="00292A4B">
              <w:rPr>
                <w:rFonts w:asciiTheme="minorHAnsi" w:hAnsiTheme="minorHAnsi"/>
                <w:color w:val="000000"/>
                <w:sz w:val="20"/>
                <w:lang w:val="ru-RU"/>
              </w:rPr>
              <w:t>я</w:t>
            </w:r>
            <w:r w:rsidR="0043090D" w:rsidRPr="00292A4B">
              <w:rPr>
                <w:rFonts w:asciiTheme="minorHAnsi" w:hAnsiTheme="minorHAnsi"/>
                <w:color w:val="000000"/>
                <w:sz w:val="20"/>
                <w:lang w:val="ru-RU"/>
              </w:rPr>
              <w:t xml:space="preserve"> уровней загрязнения окружающей среды</w:t>
            </w:r>
            <w:r w:rsidR="00AE595B" w:rsidRPr="00292A4B">
              <w:rPr>
                <w:rFonts w:asciiTheme="minorHAnsi" w:hAnsiTheme="minorHAnsi"/>
                <w:sz w:val="20"/>
                <w:lang w:val="ru-RU"/>
              </w:rPr>
              <w:t xml:space="preserve">; </w:t>
            </w:r>
            <w:r w:rsidR="0043090D" w:rsidRPr="00292A4B">
              <w:rPr>
                <w:rFonts w:asciiTheme="minorHAnsi" w:hAnsiTheme="minorHAnsi"/>
                <w:sz w:val="20"/>
                <w:lang w:val="ru-RU"/>
              </w:rPr>
              <w:t xml:space="preserve">а также </w:t>
            </w:r>
            <w:r w:rsidR="0043090D" w:rsidRPr="00292A4B">
              <w:rPr>
                <w:rFonts w:asciiTheme="minorHAnsi" w:hAnsiTheme="minorHAnsi"/>
                <w:color w:val="000000"/>
                <w:sz w:val="20"/>
                <w:lang w:val="ru-RU"/>
              </w:rPr>
              <w:t>решени</w:t>
            </w:r>
            <w:r w:rsidR="00804F5B" w:rsidRPr="00292A4B">
              <w:rPr>
                <w:rFonts w:asciiTheme="minorHAnsi" w:hAnsiTheme="minorHAnsi"/>
                <w:color w:val="000000"/>
                <w:sz w:val="20"/>
                <w:lang w:val="ru-RU"/>
              </w:rPr>
              <w:t>я</w:t>
            </w:r>
            <w:r w:rsidR="0043090D" w:rsidRPr="00292A4B">
              <w:rPr>
                <w:rFonts w:asciiTheme="minorHAnsi" w:hAnsiTheme="minorHAnsi"/>
                <w:color w:val="000000"/>
                <w:sz w:val="20"/>
                <w:lang w:val="ru-RU"/>
              </w:rPr>
              <w:t xml:space="preserve"> проблем, стоящих</w:t>
            </w:r>
            <w:r w:rsidR="00356F34" w:rsidRPr="00292A4B">
              <w:rPr>
                <w:rFonts w:asciiTheme="minorHAnsi" w:hAnsiTheme="minorHAnsi"/>
                <w:color w:val="000000"/>
                <w:sz w:val="20"/>
                <w:lang w:val="ru-RU"/>
              </w:rPr>
              <w:t xml:space="preserve">, в частности, </w:t>
            </w:r>
            <w:r w:rsidR="0043090D" w:rsidRPr="00292A4B">
              <w:rPr>
                <w:rFonts w:asciiTheme="minorHAnsi" w:hAnsiTheme="minorHAnsi"/>
                <w:color w:val="000000"/>
                <w:sz w:val="20"/>
                <w:lang w:val="ru-RU"/>
              </w:rPr>
              <w:t>перед городами и сельскими районами.</w:t>
            </w:r>
            <w:r w:rsidR="00AE595B" w:rsidRPr="00292A4B">
              <w:rPr>
                <w:rFonts w:asciiTheme="minorHAnsi" w:hAnsiTheme="minorHAnsi"/>
                <w:color w:val="000000"/>
                <w:sz w:val="20"/>
                <w:lang w:val="ru-RU"/>
              </w:rPr>
              <w:t xml:space="preserve"> </w:t>
            </w:r>
            <w:r w:rsidR="0043090D" w:rsidRPr="00292A4B">
              <w:rPr>
                <w:rFonts w:asciiTheme="minorHAnsi" w:hAnsiTheme="minorHAnsi"/>
                <w:color w:val="000000"/>
                <w:sz w:val="20"/>
                <w:lang w:val="ru-RU"/>
              </w:rPr>
              <w:t xml:space="preserve">МСЭ содействует выполнению задачи </w:t>
            </w:r>
            <w:r w:rsidR="00AE595B" w:rsidRPr="00292A4B">
              <w:rPr>
                <w:rFonts w:asciiTheme="minorHAnsi" w:hAnsiTheme="minorHAnsi"/>
                <w:color w:val="000000"/>
                <w:sz w:val="20"/>
                <w:lang w:val="ru-RU"/>
              </w:rPr>
              <w:t>7</w:t>
            </w:r>
            <w:r w:rsidR="00356F34" w:rsidRPr="00292A4B">
              <w:rPr>
                <w:rFonts w:asciiTheme="minorHAnsi" w:hAnsiTheme="minorHAnsi"/>
                <w:color w:val="000000"/>
                <w:sz w:val="20"/>
                <w:lang w:val="ru-RU"/>
              </w:rPr>
              <w:t>.</w:t>
            </w:r>
            <w:r w:rsidR="00AE595B" w:rsidRPr="00292A4B">
              <w:rPr>
                <w:rFonts w:asciiTheme="minorHAnsi" w:hAnsiTheme="minorHAnsi"/>
                <w:color w:val="000000"/>
                <w:sz w:val="20"/>
                <w:lang w:val="ru-RU"/>
              </w:rPr>
              <w:t>b</w:t>
            </w:r>
            <w:r w:rsidR="0043090D" w:rsidRPr="00292A4B">
              <w:rPr>
                <w:rFonts w:asciiTheme="minorHAnsi" w:hAnsiTheme="minorHAnsi"/>
                <w:color w:val="000000"/>
                <w:sz w:val="20"/>
                <w:lang w:val="ru-RU"/>
              </w:rPr>
              <w:t>, помогая странам в развитии и</w:t>
            </w:r>
            <w:r w:rsidR="002A050C" w:rsidRPr="00292A4B">
              <w:rPr>
                <w:rFonts w:asciiTheme="minorHAnsi" w:hAnsiTheme="minorHAnsi"/>
                <w:color w:val="000000"/>
                <w:sz w:val="20"/>
                <w:lang w:val="ru-RU"/>
              </w:rPr>
              <w:t> </w:t>
            </w:r>
            <w:r w:rsidR="0043090D" w:rsidRPr="00292A4B">
              <w:rPr>
                <w:rFonts w:asciiTheme="minorHAnsi" w:hAnsiTheme="minorHAnsi"/>
                <w:color w:val="000000"/>
                <w:sz w:val="20"/>
                <w:lang w:val="ru-RU"/>
              </w:rPr>
              <w:t xml:space="preserve">создании </w:t>
            </w:r>
            <w:r w:rsidR="004F64BF" w:rsidRPr="00292A4B">
              <w:rPr>
                <w:rFonts w:asciiTheme="minorHAnsi" w:hAnsiTheme="minorHAnsi"/>
                <w:color w:val="000000"/>
                <w:sz w:val="20"/>
                <w:lang w:val="ru-RU"/>
              </w:rPr>
              <w:t>"</w:t>
            </w:r>
            <w:r w:rsidR="0043090D" w:rsidRPr="00292A4B">
              <w:rPr>
                <w:rFonts w:asciiTheme="minorHAnsi" w:hAnsiTheme="minorHAnsi"/>
                <w:color w:val="000000"/>
                <w:sz w:val="20"/>
                <w:lang w:val="ru-RU"/>
              </w:rPr>
              <w:t>зеленых</w:t>
            </w:r>
            <w:r w:rsidR="004F64BF" w:rsidRPr="00292A4B">
              <w:rPr>
                <w:rFonts w:asciiTheme="minorHAnsi" w:hAnsiTheme="minorHAnsi"/>
                <w:color w:val="000000"/>
                <w:sz w:val="20"/>
                <w:lang w:val="ru-RU"/>
              </w:rPr>
              <w:t>"</w:t>
            </w:r>
            <w:r w:rsidR="0043090D" w:rsidRPr="00292A4B">
              <w:rPr>
                <w:rFonts w:asciiTheme="minorHAnsi" w:hAnsiTheme="minorHAnsi"/>
                <w:color w:val="000000"/>
                <w:sz w:val="20"/>
                <w:lang w:val="ru-RU"/>
              </w:rPr>
              <w:t xml:space="preserve"> центров электросвязи, которые обеспечат соединения для НРС, </w:t>
            </w:r>
            <w:r w:rsidR="00EF3805" w:rsidRPr="00292A4B">
              <w:rPr>
                <w:rFonts w:asciiTheme="minorHAnsi" w:hAnsiTheme="minorHAnsi"/>
                <w:color w:val="000000"/>
                <w:sz w:val="20"/>
                <w:lang w:val="ru-RU"/>
              </w:rPr>
              <w:t>СИДС</w:t>
            </w:r>
            <w:r w:rsidR="0043090D" w:rsidRPr="00292A4B">
              <w:rPr>
                <w:rFonts w:asciiTheme="minorHAnsi" w:hAnsiTheme="minorHAnsi"/>
                <w:color w:val="000000"/>
                <w:sz w:val="20"/>
                <w:lang w:val="ru-RU"/>
              </w:rPr>
              <w:t xml:space="preserve"> и ЛЛДС</w:t>
            </w:r>
            <w:r w:rsidR="00AE595B" w:rsidRPr="00292A4B">
              <w:rPr>
                <w:rFonts w:asciiTheme="minorHAnsi" w:hAnsiTheme="minorHAnsi"/>
                <w:sz w:val="20"/>
                <w:lang w:val="ru-RU"/>
              </w:rPr>
              <w:t>.</w:t>
            </w:r>
          </w:p>
          <w:p w:rsidR="00AE595B" w:rsidRPr="00292A4B" w:rsidRDefault="00A12D99" w:rsidP="003D03B5">
            <w:pPr>
              <w:spacing w:before="80"/>
              <w:ind w:left="567"/>
              <w:rPr>
                <w:rFonts w:asciiTheme="minorHAnsi" w:hAnsiTheme="minorHAnsi"/>
                <w:color w:val="000000"/>
                <w:sz w:val="20"/>
                <w:lang w:val="ru-RU"/>
              </w:rPr>
            </w:pPr>
            <w:r w:rsidRPr="00292A4B">
              <w:rPr>
                <w:rFonts w:asciiTheme="minorHAnsi" w:hAnsiTheme="minorHAnsi"/>
                <w:sz w:val="20"/>
                <w:lang w:val="ru-RU"/>
              </w:rPr>
              <w:t xml:space="preserve">МСЭ </w:t>
            </w:r>
            <w:r w:rsidR="00526F65" w:rsidRPr="00292A4B">
              <w:rPr>
                <w:rFonts w:asciiTheme="minorHAnsi" w:hAnsiTheme="minorHAnsi"/>
                <w:sz w:val="20"/>
                <w:lang w:val="ru-RU"/>
              </w:rPr>
              <w:t>проводит исследования в области</w:t>
            </w:r>
            <w:r w:rsidRPr="00292A4B">
              <w:rPr>
                <w:rFonts w:asciiTheme="minorHAnsi" w:hAnsiTheme="minorHAnsi"/>
                <w:sz w:val="20"/>
                <w:lang w:val="ru-RU"/>
              </w:rPr>
              <w:t xml:space="preserve"> </w:t>
            </w:r>
            <w:r w:rsidRPr="00292A4B">
              <w:rPr>
                <w:rFonts w:asciiTheme="minorHAnsi" w:hAnsiTheme="minorHAnsi"/>
                <w:color w:val="000000"/>
                <w:sz w:val="20"/>
                <w:lang w:val="ru-RU"/>
              </w:rPr>
              <w:t>методик оценки воздействия ИКТ на окружающую среду, публикует руководящие указания по</w:t>
            </w:r>
            <w:r w:rsidR="00804F5B" w:rsidRPr="00292A4B">
              <w:rPr>
                <w:rFonts w:asciiTheme="minorHAnsi" w:hAnsiTheme="minorHAnsi"/>
                <w:color w:val="000000"/>
                <w:sz w:val="20"/>
                <w:lang w:val="ru-RU"/>
              </w:rPr>
              <w:t xml:space="preserve"> экологически безопасному</w:t>
            </w:r>
            <w:r w:rsidRPr="00292A4B">
              <w:rPr>
                <w:rFonts w:asciiTheme="minorHAnsi" w:hAnsiTheme="minorHAnsi"/>
                <w:color w:val="000000"/>
                <w:sz w:val="20"/>
                <w:lang w:val="ru-RU"/>
              </w:rPr>
              <w:t xml:space="preserve"> использованию ИКТ, решает вопросы, связанные с электронными отходами, </w:t>
            </w:r>
            <w:r w:rsidR="00140F23" w:rsidRPr="00292A4B">
              <w:rPr>
                <w:rFonts w:asciiTheme="minorHAnsi" w:hAnsiTheme="minorHAnsi"/>
                <w:color w:val="000000"/>
                <w:sz w:val="20"/>
                <w:lang w:val="ru-RU"/>
              </w:rPr>
              <w:t>а также</w:t>
            </w:r>
            <w:r w:rsidRPr="00292A4B">
              <w:rPr>
                <w:rFonts w:asciiTheme="minorHAnsi" w:hAnsiTheme="minorHAnsi"/>
                <w:color w:val="000000"/>
                <w:sz w:val="20"/>
                <w:lang w:val="ru-RU"/>
              </w:rPr>
              <w:t xml:space="preserve"> исследует энергоэффективность систем </w:t>
            </w:r>
            <w:r w:rsidR="00140F23" w:rsidRPr="00292A4B">
              <w:rPr>
                <w:rFonts w:asciiTheme="minorHAnsi" w:hAnsiTheme="minorHAnsi"/>
                <w:color w:val="000000"/>
                <w:sz w:val="20"/>
                <w:lang w:val="ru-RU"/>
              </w:rPr>
              <w:t>электро</w:t>
            </w:r>
            <w:r w:rsidRPr="00292A4B">
              <w:rPr>
                <w:rFonts w:asciiTheme="minorHAnsi" w:hAnsiTheme="minorHAnsi"/>
                <w:color w:val="000000"/>
                <w:sz w:val="20"/>
                <w:lang w:val="ru-RU"/>
              </w:rPr>
              <w:t>питания. Что касается задачи 7</w:t>
            </w:r>
            <w:r w:rsidR="00804F5B" w:rsidRPr="00292A4B">
              <w:rPr>
                <w:rFonts w:asciiTheme="minorHAnsi" w:hAnsiTheme="minorHAnsi"/>
                <w:color w:val="000000"/>
                <w:sz w:val="20"/>
                <w:lang w:val="ru-RU"/>
              </w:rPr>
              <w:t>.</w:t>
            </w:r>
            <w:r w:rsidRPr="00292A4B">
              <w:rPr>
                <w:rFonts w:asciiTheme="minorHAnsi" w:hAnsiTheme="minorHAnsi"/>
                <w:color w:val="000000"/>
                <w:sz w:val="20"/>
                <w:lang w:val="ru-RU"/>
              </w:rPr>
              <w:t xml:space="preserve">a ЦУР, </w:t>
            </w:r>
            <w:r w:rsidR="00140F23" w:rsidRPr="00292A4B">
              <w:rPr>
                <w:rFonts w:asciiTheme="minorHAnsi" w:hAnsiTheme="minorHAnsi"/>
                <w:color w:val="000000"/>
                <w:sz w:val="20"/>
                <w:lang w:val="ru-RU"/>
              </w:rPr>
              <w:t xml:space="preserve">то </w:t>
            </w:r>
            <w:r w:rsidRPr="00292A4B">
              <w:rPr>
                <w:rFonts w:asciiTheme="minorHAnsi" w:hAnsiTheme="minorHAnsi"/>
                <w:color w:val="000000"/>
                <w:sz w:val="20"/>
                <w:lang w:val="ru-RU"/>
              </w:rPr>
              <w:t xml:space="preserve">в ряде Рекомендаций подробно рассматриваются вопросы энергоэффективности сетей и </w:t>
            </w:r>
            <w:r w:rsidR="00804F5B" w:rsidRPr="00292A4B">
              <w:rPr>
                <w:rFonts w:asciiTheme="minorHAnsi" w:hAnsiTheme="minorHAnsi"/>
                <w:color w:val="000000"/>
                <w:sz w:val="20"/>
                <w:lang w:val="ru-RU"/>
              </w:rPr>
              <w:t>"</w:t>
            </w:r>
            <w:r w:rsidRPr="00292A4B">
              <w:rPr>
                <w:rFonts w:asciiTheme="minorHAnsi" w:hAnsiTheme="minorHAnsi"/>
                <w:color w:val="000000"/>
                <w:sz w:val="20"/>
                <w:lang w:val="ru-RU"/>
              </w:rPr>
              <w:t>зеленых</w:t>
            </w:r>
            <w:r w:rsidR="00804F5B" w:rsidRPr="00292A4B">
              <w:rPr>
                <w:rFonts w:asciiTheme="minorHAnsi" w:hAnsiTheme="minorHAnsi"/>
                <w:color w:val="000000"/>
                <w:sz w:val="20"/>
                <w:lang w:val="ru-RU"/>
              </w:rPr>
              <w:t>"</w:t>
            </w:r>
            <w:r w:rsidRPr="00292A4B">
              <w:rPr>
                <w:rFonts w:asciiTheme="minorHAnsi" w:hAnsiTheme="minorHAnsi"/>
                <w:color w:val="000000"/>
                <w:sz w:val="20"/>
                <w:lang w:val="ru-RU"/>
              </w:rPr>
              <w:t xml:space="preserve"> центров обработки данных, а также энергоэффективност</w:t>
            </w:r>
            <w:r w:rsidR="00140F23" w:rsidRPr="00292A4B">
              <w:rPr>
                <w:rFonts w:asciiTheme="minorHAnsi" w:hAnsiTheme="minorHAnsi"/>
                <w:color w:val="000000"/>
                <w:sz w:val="20"/>
                <w:lang w:val="ru-RU"/>
              </w:rPr>
              <w:t>и</w:t>
            </w:r>
            <w:r w:rsidRPr="00292A4B">
              <w:rPr>
                <w:rFonts w:asciiTheme="minorHAnsi" w:hAnsiTheme="minorHAnsi"/>
                <w:color w:val="000000"/>
                <w:sz w:val="20"/>
                <w:lang w:val="ru-RU"/>
              </w:rPr>
              <w:t xml:space="preserve"> универсальных адаптеров питания. МСЭ соб</w:t>
            </w:r>
            <w:r w:rsidR="00942130" w:rsidRPr="00292A4B">
              <w:rPr>
                <w:rFonts w:asciiTheme="minorHAnsi" w:hAnsiTheme="minorHAnsi"/>
                <w:color w:val="000000"/>
                <w:sz w:val="20"/>
                <w:lang w:val="ru-RU"/>
              </w:rPr>
              <w:t>ра</w:t>
            </w:r>
            <w:r w:rsidR="00140F23" w:rsidRPr="00292A4B">
              <w:rPr>
                <w:rFonts w:asciiTheme="minorHAnsi" w:hAnsiTheme="minorHAnsi"/>
                <w:color w:val="000000"/>
                <w:sz w:val="20"/>
                <w:lang w:val="ru-RU"/>
              </w:rPr>
              <w:t>л</w:t>
            </w:r>
            <w:r w:rsidR="00942130" w:rsidRPr="00292A4B">
              <w:rPr>
                <w:rFonts w:asciiTheme="minorHAnsi" w:hAnsiTheme="minorHAnsi"/>
                <w:color w:val="000000"/>
                <w:sz w:val="20"/>
                <w:lang w:val="ru-RU"/>
              </w:rPr>
              <w:t xml:space="preserve"> </w:t>
            </w:r>
            <w:r w:rsidRPr="00292A4B">
              <w:rPr>
                <w:rFonts w:asciiTheme="minorHAnsi" w:hAnsiTheme="minorHAnsi"/>
                <w:color w:val="000000"/>
                <w:sz w:val="20"/>
                <w:lang w:val="ru-RU"/>
              </w:rPr>
              <w:t xml:space="preserve">и задокументировал информацию и </w:t>
            </w:r>
            <w:r w:rsidR="007B6E43" w:rsidRPr="00292A4B">
              <w:rPr>
                <w:rFonts w:asciiTheme="minorHAnsi" w:hAnsiTheme="minorHAnsi"/>
                <w:color w:val="000000"/>
                <w:sz w:val="20"/>
                <w:lang w:val="ru-RU"/>
              </w:rPr>
              <w:t>идеи</w:t>
            </w:r>
            <w:r w:rsidRPr="00292A4B">
              <w:rPr>
                <w:rFonts w:asciiTheme="minorHAnsi" w:hAnsiTheme="minorHAnsi"/>
                <w:color w:val="000000"/>
                <w:sz w:val="20"/>
                <w:lang w:val="ru-RU"/>
              </w:rPr>
              <w:t xml:space="preserve">, которые </w:t>
            </w:r>
            <w:r w:rsidR="00140F23" w:rsidRPr="00292A4B">
              <w:rPr>
                <w:rFonts w:asciiTheme="minorHAnsi" w:hAnsiTheme="minorHAnsi"/>
                <w:color w:val="000000"/>
                <w:sz w:val="20"/>
                <w:lang w:val="ru-RU"/>
              </w:rPr>
              <w:t xml:space="preserve">могли </w:t>
            </w:r>
            <w:r w:rsidR="00237E4E" w:rsidRPr="00292A4B">
              <w:rPr>
                <w:rFonts w:asciiTheme="minorHAnsi" w:hAnsiTheme="minorHAnsi"/>
                <w:color w:val="000000"/>
                <w:sz w:val="20"/>
                <w:lang w:val="ru-RU"/>
              </w:rPr>
              <w:t xml:space="preserve">бы </w:t>
            </w:r>
            <w:r w:rsidR="00140F23" w:rsidRPr="00292A4B">
              <w:rPr>
                <w:rFonts w:asciiTheme="minorHAnsi" w:hAnsiTheme="minorHAnsi"/>
                <w:color w:val="000000"/>
                <w:sz w:val="20"/>
                <w:lang w:val="ru-RU"/>
              </w:rPr>
              <w:t xml:space="preserve">быть </w:t>
            </w:r>
            <w:r w:rsidRPr="00292A4B">
              <w:rPr>
                <w:rFonts w:asciiTheme="minorHAnsi" w:hAnsiTheme="minorHAnsi"/>
                <w:color w:val="000000"/>
                <w:sz w:val="20"/>
                <w:lang w:val="ru-RU"/>
              </w:rPr>
              <w:t xml:space="preserve">полезны для разработки Рекомендаций </w:t>
            </w:r>
            <w:r w:rsidR="007B6E43" w:rsidRPr="00292A4B">
              <w:rPr>
                <w:rFonts w:asciiTheme="minorHAnsi" w:hAnsiTheme="minorHAnsi"/>
                <w:color w:val="000000"/>
                <w:sz w:val="20"/>
                <w:lang w:val="ru-RU"/>
              </w:rPr>
              <w:t>в</w:t>
            </w:r>
            <w:r w:rsidR="002A050C" w:rsidRPr="00292A4B">
              <w:rPr>
                <w:rFonts w:asciiTheme="minorHAnsi" w:hAnsiTheme="minorHAnsi"/>
                <w:color w:val="000000"/>
                <w:sz w:val="20"/>
                <w:lang w:val="ru-RU"/>
              </w:rPr>
              <w:t> </w:t>
            </w:r>
            <w:r w:rsidRPr="00292A4B">
              <w:rPr>
                <w:rFonts w:asciiTheme="minorHAnsi" w:hAnsiTheme="minorHAnsi"/>
                <w:color w:val="000000"/>
                <w:sz w:val="20"/>
                <w:lang w:val="ru-RU"/>
              </w:rPr>
              <w:t>поддержк</w:t>
            </w:r>
            <w:r w:rsidR="007B6E43" w:rsidRPr="00292A4B">
              <w:rPr>
                <w:rFonts w:asciiTheme="minorHAnsi" w:hAnsiTheme="minorHAnsi"/>
                <w:color w:val="000000"/>
                <w:sz w:val="20"/>
                <w:lang w:val="ru-RU"/>
              </w:rPr>
              <w:t>у</w:t>
            </w:r>
            <w:r w:rsidRPr="00292A4B">
              <w:rPr>
                <w:rFonts w:asciiTheme="minorHAnsi" w:hAnsiTheme="minorHAnsi"/>
                <w:color w:val="000000"/>
                <w:sz w:val="20"/>
                <w:lang w:val="ru-RU"/>
              </w:rPr>
              <w:t xml:space="preserve"> </w:t>
            </w:r>
            <w:r w:rsidR="00804F5B" w:rsidRPr="00292A4B">
              <w:rPr>
                <w:rFonts w:asciiTheme="minorHAnsi" w:hAnsiTheme="minorHAnsi"/>
                <w:color w:val="000000"/>
                <w:sz w:val="20"/>
                <w:lang w:val="ru-RU"/>
              </w:rPr>
              <w:t>"</w:t>
            </w:r>
            <w:r w:rsidR="00140F23" w:rsidRPr="00292A4B">
              <w:rPr>
                <w:rFonts w:asciiTheme="minorHAnsi" w:hAnsiTheme="minorHAnsi"/>
                <w:color w:val="000000"/>
                <w:sz w:val="20"/>
                <w:lang w:val="ru-RU"/>
              </w:rPr>
              <w:t>умны</w:t>
            </w:r>
            <w:r w:rsidR="00445230" w:rsidRPr="00292A4B">
              <w:rPr>
                <w:rFonts w:asciiTheme="minorHAnsi" w:hAnsiTheme="minorHAnsi"/>
                <w:color w:val="000000"/>
                <w:sz w:val="20"/>
                <w:lang w:val="ru-RU"/>
              </w:rPr>
              <w:t>х</w:t>
            </w:r>
            <w:r w:rsidR="00804F5B" w:rsidRPr="00292A4B">
              <w:rPr>
                <w:rFonts w:asciiTheme="minorHAnsi" w:hAnsiTheme="minorHAnsi"/>
                <w:color w:val="000000"/>
                <w:sz w:val="20"/>
                <w:lang w:val="ru-RU"/>
              </w:rPr>
              <w:t>"</w:t>
            </w:r>
            <w:r w:rsidR="00140F23" w:rsidRPr="00292A4B">
              <w:rPr>
                <w:rFonts w:asciiTheme="minorHAnsi" w:hAnsiTheme="minorHAnsi"/>
                <w:color w:val="000000"/>
                <w:sz w:val="20"/>
                <w:lang w:val="ru-RU"/>
              </w:rPr>
              <w:t xml:space="preserve"> </w:t>
            </w:r>
            <w:r w:rsidRPr="00292A4B">
              <w:rPr>
                <w:rFonts w:asciiTheme="minorHAnsi" w:hAnsiTheme="minorHAnsi"/>
                <w:color w:val="000000"/>
                <w:sz w:val="20"/>
                <w:lang w:val="ru-RU"/>
              </w:rPr>
              <w:t>сет</w:t>
            </w:r>
            <w:r w:rsidR="00445230" w:rsidRPr="00292A4B">
              <w:rPr>
                <w:rFonts w:asciiTheme="minorHAnsi" w:hAnsiTheme="minorHAnsi"/>
                <w:color w:val="000000"/>
                <w:sz w:val="20"/>
                <w:lang w:val="ru-RU"/>
              </w:rPr>
              <w:t>ей</w:t>
            </w:r>
            <w:r w:rsidRPr="00292A4B">
              <w:rPr>
                <w:rFonts w:asciiTheme="minorHAnsi" w:hAnsiTheme="minorHAnsi"/>
                <w:color w:val="000000"/>
                <w:sz w:val="20"/>
                <w:lang w:val="ru-RU"/>
              </w:rPr>
              <w:t xml:space="preserve"> с точки зрения </w:t>
            </w:r>
            <w:r w:rsidR="00140F23" w:rsidRPr="00292A4B">
              <w:rPr>
                <w:rFonts w:asciiTheme="minorHAnsi" w:hAnsiTheme="minorHAnsi"/>
                <w:color w:val="000000"/>
                <w:sz w:val="20"/>
                <w:lang w:val="ru-RU"/>
              </w:rPr>
              <w:t>электросвязи</w:t>
            </w:r>
            <w:r w:rsidRPr="00292A4B">
              <w:rPr>
                <w:rFonts w:asciiTheme="minorHAnsi" w:hAnsiTheme="minorHAnsi"/>
                <w:color w:val="000000"/>
                <w:sz w:val="20"/>
                <w:lang w:val="ru-RU"/>
              </w:rPr>
              <w:t>/ИКТ (</w:t>
            </w:r>
            <w:r w:rsidR="00140F23" w:rsidRPr="00292A4B">
              <w:rPr>
                <w:rFonts w:asciiTheme="minorHAnsi" w:hAnsiTheme="minorHAnsi"/>
                <w:color w:val="000000"/>
                <w:sz w:val="20"/>
                <w:lang w:val="ru-RU"/>
              </w:rPr>
              <w:t>задачи</w:t>
            </w:r>
            <w:r w:rsidRPr="00292A4B">
              <w:rPr>
                <w:rFonts w:asciiTheme="minorHAnsi" w:hAnsiTheme="minorHAnsi"/>
                <w:color w:val="000000"/>
                <w:sz w:val="20"/>
                <w:lang w:val="ru-RU"/>
              </w:rPr>
              <w:t xml:space="preserve"> 7</w:t>
            </w:r>
            <w:r w:rsidR="00804F5B" w:rsidRPr="00292A4B">
              <w:rPr>
                <w:rFonts w:asciiTheme="minorHAnsi" w:hAnsiTheme="minorHAnsi"/>
                <w:color w:val="000000"/>
                <w:sz w:val="20"/>
                <w:lang w:val="ru-RU"/>
              </w:rPr>
              <w:t>.</w:t>
            </w:r>
            <w:r w:rsidRPr="00292A4B">
              <w:rPr>
                <w:rFonts w:asciiTheme="minorHAnsi" w:hAnsiTheme="minorHAnsi"/>
                <w:color w:val="000000"/>
                <w:sz w:val="20"/>
                <w:lang w:val="ru-RU"/>
              </w:rPr>
              <w:t xml:space="preserve">а и 17.6 </w:t>
            </w:r>
            <w:r w:rsidR="00140F23" w:rsidRPr="00292A4B">
              <w:rPr>
                <w:rFonts w:asciiTheme="minorHAnsi" w:hAnsiTheme="minorHAnsi"/>
                <w:color w:val="000000"/>
                <w:sz w:val="20"/>
                <w:lang w:val="ru-RU"/>
              </w:rPr>
              <w:t>ЦУР</w:t>
            </w:r>
            <w:r w:rsidRPr="00292A4B">
              <w:rPr>
                <w:rFonts w:asciiTheme="minorHAnsi" w:hAnsiTheme="minorHAnsi"/>
                <w:color w:val="000000"/>
                <w:sz w:val="20"/>
                <w:lang w:val="ru-RU"/>
              </w:rPr>
              <w:t>)</w:t>
            </w:r>
            <w:r w:rsidR="00AE595B" w:rsidRPr="00292A4B">
              <w:rPr>
                <w:rFonts w:asciiTheme="minorHAnsi" w:hAnsiTheme="minorHAnsi"/>
                <w:color w:val="000000"/>
                <w:sz w:val="20"/>
                <w:lang w:val="ru-RU"/>
              </w:rPr>
              <w:t xml:space="preserve">. </w:t>
            </w:r>
          </w:p>
          <w:p w:rsidR="00AE595B" w:rsidRPr="00292A4B" w:rsidRDefault="00942130" w:rsidP="003D03B5">
            <w:pPr>
              <w:spacing w:before="80"/>
              <w:ind w:left="567"/>
              <w:rPr>
                <w:rFonts w:asciiTheme="minorHAnsi" w:hAnsiTheme="minorHAnsi"/>
                <w:sz w:val="20"/>
                <w:lang w:val="ru-RU"/>
              </w:rPr>
            </w:pPr>
            <w:r w:rsidRPr="00292A4B">
              <w:rPr>
                <w:rFonts w:asciiTheme="minorHAnsi" w:hAnsiTheme="minorHAnsi"/>
                <w:sz w:val="20"/>
                <w:lang w:val="ru-RU"/>
              </w:rPr>
              <w:t>МСЭ внес свой вклад в выполнение задачи 7</w:t>
            </w:r>
            <w:r w:rsidR="001C76BA" w:rsidRPr="00292A4B">
              <w:rPr>
                <w:rFonts w:asciiTheme="minorHAnsi" w:hAnsiTheme="minorHAnsi"/>
                <w:sz w:val="20"/>
                <w:lang w:val="ru-RU"/>
              </w:rPr>
              <w:t>.</w:t>
            </w:r>
            <w:r w:rsidRPr="00292A4B">
              <w:rPr>
                <w:rFonts w:asciiTheme="minorHAnsi" w:hAnsiTheme="minorHAnsi"/>
                <w:sz w:val="20"/>
                <w:lang w:val="ru-RU"/>
              </w:rPr>
              <w:t>a ЦУР, разработав несколько Рекомендаций по системам управления домашн</w:t>
            </w:r>
            <w:r w:rsidR="00114CDB" w:rsidRPr="00292A4B">
              <w:rPr>
                <w:rFonts w:asciiTheme="minorHAnsi" w:hAnsiTheme="minorHAnsi"/>
                <w:sz w:val="20"/>
                <w:lang w:val="ru-RU"/>
              </w:rPr>
              <w:t>им</w:t>
            </w:r>
            <w:r w:rsidRPr="00292A4B">
              <w:rPr>
                <w:rFonts w:asciiTheme="minorHAnsi" w:hAnsiTheme="minorHAnsi"/>
                <w:sz w:val="20"/>
                <w:lang w:val="ru-RU"/>
              </w:rPr>
              <w:t xml:space="preserve"> энерг</w:t>
            </w:r>
            <w:r w:rsidR="00114CDB" w:rsidRPr="00292A4B">
              <w:rPr>
                <w:rFonts w:asciiTheme="minorHAnsi" w:hAnsiTheme="minorHAnsi"/>
                <w:sz w:val="20"/>
                <w:lang w:val="ru-RU"/>
              </w:rPr>
              <w:t xml:space="preserve">опотреблением </w:t>
            </w:r>
            <w:r w:rsidRPr="00292A4B">
              <w:rPr>
                <w:rFonts w:asciiTheme="minorHAnsi" w:hAnsiTheme="minorHAnsi"/>
                <w:sz w:val="20"/>
                <w:lang w:val="ru-RU"/>
              </w:rPr>
              <w:t>и схем</w:t>
            </w:r>
            <w:r w:rsidR="00114CDB" w:rsidRPr="00292A4B">
              <w:rPr>
                <w:rFonts w:asciiTheme="minorHAnsi" w:hAnsiTheme="minorHAnsi"/>
                <w:sz w:val="20"/>
                <w:lang w:val="ru-RU"/>
              </w:rPr>
              <w:t>е</w:t>
            </w:r>
            <w:r w:rsidRPr="00292A4B">
              <w:rPr>
                <w:rFonts w:asciiTheme="minorHAnsi" w:hAnsiTheme="minorHAnsi"/>
                <w:sz w:val="20"/>
                <w:lang w:val="ru-RU"/>
              </w:rPr>
              <w:t xml:space="preserve"> энергосбережения для будущих сетей, требования</w:t>
            </w:r>
            <w:r w:rsidR="00114CDB" w:rsidRPr="00292A4B">
              <w:rPr>
                <w:rFonts w:asciiTheme="minorHAnsi" w:hAnsiTheme="minorHAnsi"/>
                <w:sz w:val="20"/>
                <w:lang w:val="ru-RU"/>
              </w:rPr>
              <w:t>м</w:t>
            </w:r>
            <w:r w:rsidRPr="00292A4B">
              <w:rPr>
                <w:rFonts w:asciiTheme="minorHAnsi" w:hAnsiTheme="minorHAnsi"/>
                <w:sz w:val="20"/>
                <w:lang w:val="ru-RU"/>
              </w:rPr>
              <w:t>, сценари</w:t>
            </w:r>
            <w:r w:rsidR="00114CDB" w:rsidRPr="00292A4B">
              <w:rPr>
                <w:rFonts w:asciiTheme="minorHAnsi" w:hAnsiTheme="minorHAnsi"/>
                <w:sz w:val="20"/>
                <w:lang w:val="ru-RU"/>
              </w:rPr>
              <w:t>ям</w:t>
            </w:r>
            <w:r w:rsidRPr="00292A4B">
              <w:rPr>
                <w:rFonts w:asciiTheme="minorHAnsi" w:hAnsiTheme="minorHAnsi"/>
                <w:sz w:val="20"/>
                <w:lang w:val="ru-RU"/>
              </w:rPr>
              <w:t xml:space="preserve"> и функциональн</w:t>
            </w:r>
            <w:r w:rsidR="00114CDB" w:rsidRPr="00292A4B">
              <w:rPr>
                <w:rFonts w:asciiTheme="minorHAnsi" w:hAnsiTheme="minorHAnsi"/>
                <w:sz w:val="20"/>
                <w:lang w:val="ru-RU"/>
              </w:rPr>
              <w:t>ой</w:t>
            </w:r>
            <w:r w:rsidRPr="00292A4B">
              <w:rPr>
                <w:rFonts w:asciiTheme="minorHAnsi" w:hAnsiTheme="minorHAnsi"/>
                <w:sz w:val="20"/>
                <w:lang w:val="ru-RU"/>
              </w:rPr>
              <w:t xml:space="preserve"> архитектур</w:t>
            </w:r>
            <w:r w:rsidR="00114CDB" w:rsidRPr="00292A4B">
              <w:rPr>
                <w:rFonts w:asciiTheme="minorHAnsi" w:hAnsiTheme="minorHAnsi"/>
                <w:sz w:val="20"/>
                <w:lang w:val="ru-RU"/>
              </w:rPr>
              <w:t>е</w:t>
            </w:r>
            <w:r w:rsidRPr="00292A4B">
              <w:rPr>
                <w:rFonts w:asciiTheme="minorHAnsi" w:hAnsiTheme="minorHAnsi"/>
                <w:sz w:val="20"/>
                <w:lang w:val="ru-RU"/>
              </w:rPr>
              <w:t xml:space="preserve"> служб</w:t>
            </w:r>
            <w:r w:rsidR="00D33AC7" w:rsidRPr="00292A4B">
              <w:rPr>
                <w:rFonts w:asciiTheme="minorHAnsi" w:hAnsiTheme="minorHAnsi"/>
                <w:sz w:val="20"/>
                <w:lang w:val="ru-RU"/>
              </w:rPr>
              <w:t>ы</w:t>
            </w:r>
            <w:r w:rsidRPr="00292A4B">
              <w:rPr>
                <w:rFonts w:asciiTheme="minorHAnsi" w:hAnsiTheme="minorHAnsi"/>
                <w:sz w:val="20"/>
                <w:lang w:val="ru-RU"/>
              </w:rPr>
              <w:t xml:space="preserve"> управления энергопотреблением </w:t>
            </w:r>
            <w:r w:rsidR="00D33AC7" w:rsidRPr="00292A4B">
              <w:rPr>
                <w:rFonts w:asciiTheme="minorHAnsi" w:hAnsiTheme="minorHAnsi"/>
                <w:sz w:val="20"/>
                <w:lang w:val="ru-RU"/>
              </w:rPr>
              <w:t>со</w:t>
            </w:r>
            <w:r w:rsidRPr="00292A4B">
              <w:rPr>
                <w:rFonts w:asciiTheme="minorHAnsi" w:hAnsiTheme="minorHAnsi"/>
                <w:sz w:val="20"/>
                <w:lang w:val="ru-RU"/>
              </w:rPr>
              <w:t xml:space="preserve"> сторон</w:t>
            </w:r>
            <w:r w:rsidR="00D33AC7" w:rsidRPr="00292A4B">
              <w:rPr>
                <w:rFonts w:asciiTheme="minorHAnsi" w:hAnsiTheme="minorHAnsi"/>
                <w:sz w:val="20"/>
                <w:lang w:val="ru-RU"/>
              </w:rPr>
              <w:t>ы</w:t>
            </w:r>
            <w:r w:rsidRPr="00292A4B">
              <w:rPr>
                <w:rFonts w:asciiTheme="minorHAnsi" w:hAnsiTheme="minorHAnsi"/>
                <w:sz w:val="20"/>
                <w:lang w:val="ru-RU"/>
              </w:rPr>
              <w:t xml:space="preserve"> пользователя, а также требования</w:t>
            </w:r>
            <w:r w:rsidR="00E6432D" w:rsidRPr="00292A4B">
              <w:rPr>
                <w:rFonts w:asciiTheme="minorHAnsi" w:hAnsiTheme="minorHAnsi"/>
                <w:sz w:val="20"/>
                <w:lang w:val="ru-RU"/>
              </w:rPr>
              <w:t>м</w:t>
            </w:r>
            <w:r w:rsidRPr="00292A4B">
              <w:rPr>
                <w:rFonts w:asciiTheme="minorHAnsi" w:hAnsiTheme="minorHAnsi"/>
                <w:sz w:val="20"/>
                <w:lang w:val="ru-RU"/>
              </w:rPr>
              <w:t xml:space="preserve"> и архитектур</w:t>
            </w:r>
            <w:r w:rsidR="00E6432D" w:rsidRPr="00292A4B">
              <w:rPr>
                <w:rFonts w:asciiTheme="minorHAnsi" w:hAnsiTheme="minorHAnsi"/>
                <w:sz w:val="20"/>
                <w:lang w:val="ru-RU"/>
              </w:rPr>
              <w:t>е</w:t>
            </w:r>
            <w:r w:rsidRPr="00292A4B">
              <w:rPr>
                <w:rFonts w:asciiTheme="minorHAnsi" w:hAnsiTheme="minorHAnsi"/>
                <w:sz w:val="20"/>
                <w:lang w:val="ru-RU"/>
              </w:rPr>
              <w:t xml:space="preserve"> </w:t>
            </w:r>
            <w:r w:rsidR="00302B0C" w:rsidRPr="00292A4B">
              <w:rPr>
                <w:rFonts w:asciiTheme="minorHAnsi" w:hAnsiTheme="minorHAnsi"/>
                <w:color w:val="000000"/>
                <w:sz w:val="20"/>
                <w:lang w:val="ru-RU"/>
              </w:rPr>
              <w:t>системы</w:t>
            </w:r>
            <w:r w:rsidR="00302B0C" w:rsidRPr="00292A4B">
              <w:rPr>
                <w:rFonts w:asciiTheme="minorHAnsi" w:hAnsiTheme="minorHAnsi"/>
                <w:sz w:val="20"/>
                <w:lang w:val="ru-RU"/>
              </w:rPr>
              <w:t xml:space="preserve"> управления домашним энергопотреблением </w:t>
            </w:r>
            <w:r w:rsidRPr="00292A4B">
              <w:rPr>
                <w:rFonts w:asciiTheme="minorHAnsi" w:hAnsiTheme="minorHAnsi"/>
                <w:sz w:val="20"/>
                <w:lang w:val="ru-RU"/>
              </w:rPr>
              <w:t>и услуг</w:t>
            </w:r>
            <w:r w:rsidR="00D33AC7" w:rsidRPr="00292A4B">
              <w:rPr>
                <w:rFonts w:asciiTheme="minorHAnsi" w:hAnsiTheme="minorHAnsi"/>
                <w:sz w:val="20"/>
                <w:lang w:val="ru-RU"/>
              </w:rPr>
              <w:t>ами</w:t>
            </w:r>
            <w:r w:rsidRPr="00292A4B">
              <w:rPr>
                <w:rFonts w:asciiTheme="minorHAnsi" w:hAnsiTheme="minorHAnsi"/>
                <w:sz w:val="20"/>
                <w:lang w:val="ru-RU"/>
              </w:rPr>
              <w:t xml:space="preserve"> домашней сети</w:t>
            </w:r>
            <w:r w:rsidR="00AE595B" w:rsidRPr="00292A4B">
              <w:rPr>
                <w:rFonts w:asciiTheme="minorHAnsi" w:hAnsiTheme="minorHAnsi"/>
                <w:sz w:val="20"/>
                <w:lang w:val="ru-RU"/>
              </w:rPr>
              <w:t>.</w:t>
            </w:r>
          </w:p>
          <w:p w:rsidR="00AE595B" w:rsidRPr="00292A4B" w:rsidRDefault="00D33AC7" w:rsidP="003D03B5">
            <w:pPr>
              <w:spacing w:before="80"/>
              <w:ind w:left="567"/>
              <w:rPr>
                <w:rFonts w:asciiTheme="minorHAnsi" w:hAnsiTheme="minorHAnsi"/>
                <w:sz w:val="20"/>
                <w:lang w:val="ru-RU"/>
              </w:rPr>
            </w:pPr>
            <w:r w:rsidRPr="00292A4B">
              <w:rPr>
                <w:rFonts w:asciiTheme="minorHAnsi" w:hAnsiTheme="minorHAnsi"/>
                <w:sz w:val="20"/>
                <w:lang w:val="ru-RU"/>
              </w:rPr>
              <w:t>Радиосистемы, такие как беспроводная</w:t>
            </w:r>
            <w:r w:rsidR="001C76BA" w:rsidRPr="00292A4B">
              <w:rPr>
                <w:rFonts w:asciiTheme="minorHAnsi" w:hAnsiTheme="minorHAnsi"/>
                <w:sz w:val="20"/>
                <w:lang w:val="ru-RU"/>
              </w:rPr>
              <w:t xml:space="preserve"> бортовая связь</w:t>
            </w:r>
            <w:r w:rsidRPr="00292A4B">
              <w:rPr>
                <w:rFonts w:asciiTheme="minorHAnsi" w:hAnsiTheme="minorHAnsi"/>
                <w:sz w:val="20"/>
                <w:lang w:val="ru-RU"/>
              </w:rPr>
              <w:t xml:space="preserve">, </w:t>
            </w:r>
            <w:r w:rsidR="001C76BA" w:rsidRPr="00292A4B">
              <w:rPr>
                <w:rFonts w:asciiTheme="minorHAnsi" w:hAnsiTheme="minorHAnsi"/>
                <w:sz w:val="20"/>
                <w:lang w:val="ru-RU"/>
              </w:rPr>
              <w:t>"</w:t>
            </w:r>
            <w:r w:rsidR="00586E42" w:rsidRPr="00292A4B">
              <w:rPr>
                <w:rFonts w:asciiTheme="minorHAnsi" w:hAnsiTheme="minorHAnsi"/>
                <w:sz w:val="20"/>
                <w:lang w:val="ru-RU"/>
              </w:rPr>
              <w:t>умные</w:t>
            </w:r>
            <w:r w:rsidR="001C76BA" w:rsidRPr="00292A4B">
              <w:rPr>
                <w:rFonts w:asciiTheme="minorHAnsi" w:hAnsiTheme="minorHAnsi"/>
                <w:sz w:val="20"/>
                <w:lang w:val="ru-RU"/>
              </w:rPr>
              <w:t>"</w:t>
            </w:r>
            <w:r w:rsidR="00586E42" w:rsidRPr="00292A4B">
              <w:rPr>
                <w:rFonts w:asciiTheme="minorHAnsi" w:hAnsiTheme="minorHAnsi"/>
                <w:sz w:val="20"/>
                <w:lang w:val="ru-RU"/>
              </w:rPr>
              <w:t xml:space="preserve"> </w:t>
            </w:r>
            <w:r w:rsidRPr="00292A4B">
              <w:rPr>
                <w:rFonts w:asciiTheme="minorHAnsi" w:hAnsiTheme="minorHAnsi"/>
                <w:sz w:val="20"/>
                <w:lang w:val="ru-RU"/>
              </w:rPr>
              <w:t xml:space="preserve">сети и </w:t>
            </w:r>
            <w:r w:rsidR="001C76BA" w:rsidRPr="00292A4B">
              <w:rPr>
                <w:rFonts w:asciiTheme="minorHAnsi" w:hAnsiTheme="minorHAnsi"/>
                <w:sz w:val="20"/>
                <w:lang w:val="ru-RU"/>
              </w:rPr>
              <w:t>и</w:t>
            </w:r>
            <w:r w:rsidR="00586E42" w:rsidRPr="00292A4B">
              <w:rPr>
                <w:rFonts w:asciiTheme="minorHAnsi" w:hAnsiTheme="minorHAnsi"/>
                <w:sz w:val="20"/>
                <w:lang w:val="ru-RU"/>
              </w:rPr>
              <w:t>нтернет вещей</w:t>
            </w:r>
            <w:r w:rsidR="001C76BA" w:rsidRPr="00292A4B">
              <w:rPr>
                <w:rFonts w:asciiTheme="minorHAnsi" w:hAnsiTheme="minorHAnsi"/>
                <w:sz w:val="20"/>
                <w:lang w:val="ru-RU"/>
              </w:rPr>
              <w:t xml:space="preserve"> (</w:t>
            </w:r>
            <w:r w:rsidRPr="00292A4B">
              <w:rPr>
                <w:rFonts w:asciiTheme="minorHAnsi" w:hAnsiTheme="minorHAnsi"/>
                <w:sz w:val="20"/>
                <w:lang w:val="ru-RU"/>
              </w:rPr>
              <w:t>IoT</w:t>
            </w:r>
            <w:r w:rsidR="001C76BA" w:rsidRPr="00292A4B">
              <w:rPr>
                <w:rFonts w:asciiTheme="minorHAnsi" w:hAnsiTheme="minorHAnsi"/>
                <w:sz w:val="20"/>
                <w:lang w:val="ru-RU"/>
              </w:rPr>
              <w:t>)</w:t>
            </w:r>
            <w:r w:rsidRPr="00292A4B">
              <w:rPr>
                <w:rFonts w:asciiTheme="minorHAnsi" w:hAnsiTheme="minorHAnsi"/>
                <w:sz w:val="20"/>
                <w:lang w:val="ru-RU"/>
              </w:rPr>
              <w:t xml:space="preserve">, </w:t>
            </w:r>
            <w:r w:rsidR="00586E42" w:rsidRPr="00292A4B">
              <w:rPr>
                <w:rFonts w:asciiTheme="minorHAnsi" w:hAnsiTheme="minorHAnsi"/>
                <w:sz w:val="20"/>
                <w:lang w:val="ru-RU"/>
              </w:rPr>
              <w:t xml:space="preserve">функционирование которых поддерживается деятельностью </w:t>
            </w:r>
            <w:r w:rsidRPr="00292A4B">
              <w:rPr>
                <w:rFonts w:asciiTheme="minorHAnsi" w:hAnsiTheme="minorHAnsi"/>
                <w:sz w:val="20"/>
                <w:lang w:val="ru-RU"/>
              </w:rPr>
              <w:t>МСЭ, помогают обеспечи</w:t>
            </w:r>
            <w:r w:rsidR="00586E42" w:rsidRPr="00292A4B">
              <w:rPr>
                <w:rFonts w:asciiTheme="minorHAnsi" w:hAnsiTheme="minorHAnsi"/>
                <w:sz w:val="20"/>
                <w:lang w:val="ru-RU"/>
              </w:rPr>
              <w:t>ва</w:t>
            </w:r>
            <w:r w:rsidRPr="00292A4B">
              <w:rPr>
                <w:rFonts w:asciiTheme="minorHAnsi" w:hAnsiTheme="minorHAnsi"/>
                <w:sz w:val="20"/>
                <w:lang w:val="ru-RU"/>
              </w:rPr>
              <w:t>ть надежные и</w:t>
            </w:r>
            <w:r w:rsidR="002A050C" w:rsidRPr="00292A4B">
              <w:rPr>
                <w:rFonts w:asciiTheme="minorHAnsi" w:hAnsiTheme="minorHAnsi"/>
                <w:sz w:val="20"/>
                <w:lang w:val="ru-RU"/>
              </w:rPr>
              <w:t> </w:t>
            </w:r>
            <w:r w:rsidRPr="00292A4B">
              <w:rPr>
                <w:rFonts w:asciiTheme="minorHAnsi" w:hAnsiTheme="minorHAnsi"/>
                <w:sz w:val="20"/>
                <w:lang w:val="ru-RU"/>
              </w:rPr>
              <w:t>современные энергетические услуги, повы</w:t>
            </w:r>
            <w:r w:rsidR="00A96F42" w:rsidRPr="00292A4B">
              <w:rPr>
                <w:rFonts w:asciiTheme="minorHAnsi" w:hAnsiTheme="minorHAnsi"/>
                <w:sz w:val="20"/>
                <w:lang w:val="ru-RU"/>
              </w:rPr>
              <w:t>ша</w:t>
            </w:r>
            <w:r w:rsidRPr="00292A4B">
              <w:rPr>
                <w:rFonts w:asciiTheme="minorHAnsi" w:hAnsiTheme="minorHAnsi"/>
                <w:sz w:val="20"/>
                <w:lang w:val="ru-RU"/>
              </w:rPr>
              <w:t>ть энергоэффективность и сни</w:t>
            </w:r>
            <w:r w:rsidR="00A96F42" w:rsidRPr="00292A4B">
              <w:rPr>
                <w:rFonts w:asciiTheme="minorHAnsi" w:hAnsiTheme="minorHAnsi"/>
                <w:sz w:val="20"/>
                <w:lang w:val="ru-RU"/>
              </w:rPr>
              <w:t>жа</w:t>
            </w:r>
            <w:r w:rsidRPr="00292A4B">
              <w:rPr>
                <w:rFonts w:asciiTheme="minorHAnsi" w:hAnsiTheme="minorHAnsi"/>
                <w:sz w:val="20"/>
                <w:lang w:val="ru-RU"/>
              </w:rPr>
              <w:t>ть потребление энергии</w:t>
            </w:r>
            <w:r w:rsidR="00AE595B" w:rsidRPr="00292A4B">
              <w:rPr>
                <w:rFonts w:asciiTheme="minorHAnsi" w:hAnsiTheme="minorHAnsi"/>
                <w:sz w:val="20"/>
                <w:lang w:val="ru-RU"/>
              </w:rPr>
              <w:t>.</w:t>
            </w:r>
          </w:p>
          <w:p w:rsidR="00AE595B" w:rsidRPr="00292A4B" w:rsidRDefault="00942130" w:rsidP="003D03B5">
            <w:pPr>
              <w:rPr>
                <w:rFonts w:asciiTheme="minorHAnsi" w:hAnsiTheme="minorHAnsi"/>
                <w:b/>
                <w:bCs/>
                <w:sz w:val="20"/>
                <w:lang w:val="ru-RU"/>
              </w:rPr>
            </w:pPr>
            <w:r w:rsidRPr="00292A4B">
              <w:rPr>
                <w:rFonts w:asciiTheme="minorHAnsi" w:hAnsiTheme="minorHAnsi"/>
                <w:b/>
                <w:bCs/>
                <w:sz w:val="20"/>
                <w:lang w:val="ru-RU"/>
              </w:rPr>
              <w:t>Цель 11. Обеспечение открытости, безопасности, жизнестойкости и экологической устойчивости городов и</w:t>
            </w:r>
            <w:r w:rsidR="00EA0A52" w:rsidRPr="00292A4B">
              <w:rPr>
                <w:rFonts w:asciiTheme="minorHAnsi" w:hAnsiTheme="minorHAnsi"/>
                <w:b/>
                <w:bCs/>
                <w:sz w:val="20"/>
                <w:lang w:val="ru-RU"/>
              </w:rPr>
              <w:t> </w:t>
            </w:r>
            <w:r w:rsidRPr="00292A4B">
              <w:rPr>
                <w:rFonts w:asciiTheme="minorHAnsi" w:hAnsiTheme="minorHAnsi"/>
                <w:b/>
                <w:bCs/>
                <w:sz w:val="20"/>
                <w:lang w:val="ru-RU"/>
              </w:rPr>
              <w:t>населенных пунктов</w:t>
            </w:r>
          </w:p>
          <w:p w:rsidR="00AE595B" w:rsidRPr="00292A4B" w:rsidRDefault="00942130" w:rsidP="003D03B5">
            <w:pPr>
              <w:rPr>
                <w:rFonts w:asciiTheme="minorHAnsi" w:hAnsiTheme="minorHAnsi"/>
                <w:sz w:val="20"/>
                <w:lang w:val="ru-RU"/>
              </w:rPr>
            </w:pPr>
            <w:r w:rsidRPr="00292A4B">
              <w:rPr>
                <w:rFonts w:asciiTheme="minorHAnsi" w:hAnsiTheme="minorHAnsi"/>
                <w:sz w:val="20"/>
                <w:lang w:val="ru-RU"/>
              </w:rPr>
              <w:t>В условиях, когда более половины населения мира уже живет в городской среде,</w:t>
            </w:r>
            <w:r w:rsidR="008D31F1" w:rsidRPr="00292A4B">
              <w:rPr>
                <w:rFonts w:asciiTheme="minorHAnsi" w:hAnsiTheme="minorHAnsi"/>
                <w:sz w:val="20"/>
                <w:lang w:val="ru-RU"/>
              </w:rPr>
              <w:t xml:space="preserve"> </w:t>
            </w:r>
            <w:r w:rsidRPr="00292A4B">
              <w:rPr>
                <w:rFonts w:asciiTheme="minorHAnsi" w:hAnsiTheme="minorHAnsi"/>
                <w:sz w:val="20"/>
                <w:lang w:val="ru-RU"/>
              </w:rPr>
              <w:t>ИКТ будут иметь решающее значение в предложении инновационных подходов к более эффективному и целостному управлению городами</w:t>
            </w:r>
            <w:r w:rsidR="008D31F1" w:rsidRPr="00292A4B">
              <w:rPr>
                <w:rFonts w:asciiTheme="minorHAnsi" w:hAnsiTheme="minorHAnsi"/>
                <w:sz w:val="20"/>
                <w:lang w:val="ru-RU"/>
              </w:rPr>
              <w:t xml:space="preserve"> </w:t>
            </w:r>
            <w:r w:rsidRPr="00292A4B">
              <w:rPr>
                <w:rFonts w:asciiTheme="minorHAnsi" w:hAnsiTheme="minorHAnsi"/>
                <w:sz w:val="20"/>
                <w:lang w:val="ru-RU"/>
              </w:rPr>
              <w:t xml:space="preserve">благодаря использованию таких приложений, как </w:t>
            </w:r>
            <w:r w:rsidR="004F64BF" w:rsidRPr="00292A4B">
              <w:rPr>
                <w:rFonts w:asciiTheme="minorHAnsi" w:hAnsiTheme="minorHAnsi"/>
                <w:sz w:val="20"/>
                <w:lang w:val="ru-RU"/>
              </w:rPr>
              <w:t>"</w:t>
            </w:r>
            <w:r w:rsidRPr="00292A4B">
              <w:rPr>
                <w:rFonts w:asciiTheme="minorHAnsi" w:hAnsiTheme="minorHAnsi"/>
                <w:sz w:val="20"/>
                <w:lang w:val="ru-RU"/>
              </w:rPr>
              <w:t>умные</w:t>
            </w:r>
            <w:r w:rsidR="004F64BF" w:rsidRPr="00292A4B">
              <w:rPr>
                <w:rFonts w:asciiTheme="minorHAnsi" w:hAnsiTheme="minorHAnsi"/>
                <w:sz w:val="20"/>
                <w:lang w:val="ru-RU"/>
              </w:rPr>
              <w:t>"</w:t>
            </w:r>
            <w:r w:rsidRPr="00292A4B">
              <w:rPr>
                <w:rFonts w:asciiTheme="minorHAnsi" w:hAnsiTheme="minorHAnsi"/>
                <w:sz w:val="20"/>
                <w:lang w:val="ru-RU"/>
              </w:rPr>
              <w:t xml:space="preserve"> здания, </w:t>
            </w:r>
            <w:r w:rsidR="004F64BF" w:rsidRPr="00292A4B">
              <w:rPr>
                <w:rFonts w:asciiTheme="minorHAnsi" w:hAnsiTheme="minorHAnsi"/>
                <w:sz w:val="20"/>
                <w:lang w:val="ru-RU"/>
              </w:rPr>
              <w:t>"</w:t>
            </w:r>
            <w:r w:rsidRPr="00292A4B">
              <w:rPr>
                <w:rFonts w:asciiTheme="minorHAnsi" w:hAnsiTheme="minorHAnsi"/>
                <w:sz w:val="20"/>
                <w:lang w:val="ru-RU"/>
              </w:rPr>
              <w:t>умное</w:t>
            </w:r>
            <w:r w:rsidR="004F64BF" w:rsidRPr="00292A4B">
              <w:rPr>
                <w:rFonts w:asciiTheme="minorHAnsi" w:hAnsiTheme="minorHAnsi"/>
                <w:sz w:val="20"/>
                <w:lang w:val="ru-RU"/>
              </w:rPr>
              <w:t>"</w:t>
            </w:r>
            <w:r w:rsidRPr="00292A4B">
              <w:rPr>
                <w:rFonts w:asciiTheme="minorHAnsi" w:hAnsiTheme="minorHAnsi"/>
                <w:sz w:val="20"/>
                <w:lang w:val="ru-RU"/>
              </w:rPr>
              <w:t xml:space="preserve"> водопользование, интеллектуальные транспортные системы, а также новых средств повышения эффективности в области потребления энергии и управления отходами</w:t>
            </w:r>
            <w:r w:rsidR="00AE595B" w:rsidRPr="00292A4B">
              <w:rPr>
                <w:rFonts w:asciiTheme="minorHAnsi" w:hAnsiTheme="minorHAnsi"/>
                <w:sz w:val="20"/>
                <w:lang w:val="ru-RU"/>
              </w:rPr>
              <w:t>.</w:t>
            </w:r>
          </w:p>
          <w:p w:rsidR="00AE595B" w:rsidRPr="00292A4B" w:rsidRDefault="00942130" w:rsidP="003D03B5">
            <w:pPr>
              <w:rPr>
                <w:rFonts w:asciiTheme="minorHAnsi" w:hAnsiTheme="minorHAnsi"/>
                <w:sz w:val="20"/>
                <w:lang w:val="ru-RU"/>
              </w:rPr>
            </w:pPr>
            <w:r w:rsidRPr="00292A4B">
              <w:rPr>
                <w:rFonts w:asciiTheme="minorHAnsi" w:hAnsiTheme="minorHAnsi"/>
                <w:sz w:val="20"/>
                <w:lang w:val="ru-RU"/>
              </w:rPr>
              <w:t>Использование ИКТ в целях повышения экологической безопасности и устойчивости городов имеет решающее значение не только для благополучия городских жителей, но и для устойчивости нашей планеты</w:t>
            </w:r>
            <w:r w:rsidR="00AE595B" w:rsidRPr="00292A4B">
              <w:rPr>
                <w:rFonts w:asciiTheme="minorHAnsi" w:hAnsiTheme="minorHAnsi"/>
                <w:sz w:val="20"/>
                <w:lang w:val="ru-RU"/>
              </w:rPr>
              <w:t>.</w:t>
            </w:r>
          </w:p>
          <w:p w:rsidR="00AE595B" w:rsidRPr="00292A4B" w:rsidRDefault="005B525A" w:rsidP="003D03B5">
            <w:pPr>
              <w:rPr>
                <w:rFonts w:asciiTheme="minorHAnsi" w:hAnsiTheme="minorHAnsi"/>
                <w:b/>
                <w:bCs/>
                <w:sz w:val="20"/>
                <w:lang w:val="ru-RU"/>
              </w:rPr>
            </w:pPr>
            <w:r w:rsidRPr="00292A4B">
              <w:rPr>
                <w:rFonts w:asciiTheme="minorHAnsi" w:hAnsiTheme="minorHAnsi"/>
                <w:b/>
                <w:bCs/>
                <w:sz w:val="20"/>
                <w:lang w:val="ru-RU"/>
              </w:rPr>
              <w:t xml:space="preserve">МСЭ содействует выполнению задач </w:t>
            </w:r>
            <w:r w:rsidR="00AE595B" w:rsidRPr="00292A4B">
              <w:rPr>
                <w:rFonts w:asciiTheme="minorHAnsi" w:hAnsiTheme="minorHAnsi"/>
                <w:b/>
                <w:bCs/>
                <w:sz w:val="20"/>
                <w:lang w:val="ru-RU"/>
              </w:rPr>
              <w:t xml:space="preserve">11.2, 11.3, 11.4, 11.5, 11.6 </w:t>
            </w:r>
            <w:r w:rsidRPr="00292A4B">
              <w:rPr>
                <w:rFonts w:asciiTheme="minorHAnsi" w:hAnsiTheme="minorHAnsi"/>
                <w:b/>
                <w:bCs/>
                <w:sz w:val="20"/>
                <w:lang w:val="ru-RU"/>
              </w:rPr>
              <w:t xml:space="preserve">и </w:t>
            </w:r>
            <w:r w:rsidR="00AE595B" w:rsidRPr="00292A4B">
              <w:rPr>
                <w:rFonts w:asciiTheme="minorHAnsi" w:hAnsiTheme="minorHAnsi"/>
                <w:b/>
                <w:bCs/>
                <w:sz w:val="20"/>
                <w:lang w:val="ru-RU"/>
              </w:rPr>
              <w:t>11.b</w:t>
            </w:r>
            <w:r w:rsidR="008D31F1" w:rsidRPr="00292A4B">
              <w:rPr>
                <w:rFonts w:asciiTheme="minorHAnsi" w:hAnsiTheme="minorHAnsi"/>
                <w:b/>
                <w:bCs/>
                <w:sz w:val="20"/>
                <w:lang w:val="ru-RU"/>
              </w:rPr>
              <w:t>, связанных с</w:t>
            </w:r>
            <w:r w:rsidR="005077F9" w:rsidRPr="00292A4B">
              <w:rPr>
                <w:rFonts w:asciiTheme="minorHAnsi" w:hAnsiTheme="minorHAnsi"/>
                <w:b/>
                <w:bCs/>
                <w:sz w:val="20"/>
                <w:lang w:val="ru-RU"/>
              </w:rPr>
              <w:t xml:space="preserve"> ЦУР 11</w:t>
            </w:r>
            <w:r w:rsidR="00AE595B" w:rsidRPr="00292A4B">
              <w:rPr>
                <w:rFonts w:asciiTheme="minorHAnsi" w:hAnsiTheme="minorHAnsi"/>
                <w:sz w:val="20"/>
                <w:lang w:val="ru-RU"/>
              </w:rPr>
              <w:t>:</w:t>
            </w:r>
          </w:p>
          <w:p w:rsidR="00AE595B" w:rsidRPr="00292A4B" w:rsidRDefault="00B6053A" w:rsidP="003D03B5">
            <w:pPr>
              <w:spacing w:before="80"/>
              <w:ind w:left="567"/>
              <w:rPr>
                <w:rFonts w:asciiTheme="minorHAnsi" w:hAnsiTheme="minorHAnsi"/>
                <w:sz w:val="20"/>
                <w:lang w:val="ru-RU"/>
              </w:rPr>
            </w:pPr>
            <w:r w:rsidRPr="00292A4B">
              <w:rPr>
                <w:rFonts w:asciiTheme="minorHAnsi" w:hAnsiTheme="minorHAnsi"/>
                <w:bCs/>
                <w:color w:val="000000" w:themeColor="text1"/>
                <w:sz w:val="20"/>
                <w:lang w:val="ru-RU"/>
              </w:rPr>
              <w:t xml:space="preserve">МСЭ содействует достижению этой цели путем разработки и </w:t>
            </w:r>
            <w:r w:rsidRPr="00292A4B">
              <w:rPr>
                <w:rFonts w:asciiTheme="minorHAnsi" w:hAnsiTheme="minorHAnsi"/>
                <w:color w:val="000000"/>
                <w:sz w:val="20"/>
                <w:lang w:val="ru-RU"/>
              </w:rPr>
              <w:t>предоставления программ обучения</w:t>
            </w:r>
            <w:r w:rsidRPr="00292A4B">
              <w:rPr>
                <w:rFonts w:asciiTheme="minorHAnsi" w:hAnsiTheme="minorHAnsi"/>
                <w:bCs/>
                <w:color w:val="000000" w:themeColor="text1"/>
                <w:sz w:val="20"/>
                <w:lang w:val="ru-RU"/>
              </w:rPr>
              <w:t xml:space="preserve"> по </w:t>
            </w:r>
            <w:r w:rsidR="004F64BF" w:rsidRPr="00292A4B">
              <w:rPr>
                <w:rFonts w:asciiTheme="minorHAnsi" w:hAnsiTheme="minorHAnsi"/>
                <w:bCs/>
                <w:color w:val="000000" w:themeColor="text1"/>
                <w:sz w:val="20"/>
                <w:lang w:val="ru-RU"/>
              </w:rPr>
              <w:t>"</w:t>
            </w:r>
            <w:r w:rsidRPr="00292A4B">
              <w:rPr>
                <w:rFonts w:asciiTheme="minorHAnsi" w:hAnsiTheme="minorHAnsi"/>
                <w:bCs/>
                <w:color w:val="000000" w:themeColor="text1"/>
                <w:sz w:val="20"/>
                <w:lang w:val="ru-RU"/>
              </w:rPr>
              <w:t>умным</w:t>
            </w:r>
            <w:r w:rsidR="004F64BF" w:rsidRPr="00292A4B">
              <w:rPr>
                <w:rFonts w:asciiTheme="minorHAnsi" w:hAnsiTheme="minorHAnsi"/>
                <w:bCs/>
                <w:color w:val="000000" w:themeColor="text1"/>
                <w:sz w:val="20"/>
                <w:lang w:val="ru-RU"/>
              </w:rPr>
              <w:t>"</w:t>
            </w:r>
            <w:r w:rsidRPr="00292A4B">
              <w:rPr>
                <w:rFonts w:asciiTheme="minorHAnsi" w:hAnsiTheme="minorHAnsi"/>
                <w:bCs/>
                <w:color w:val="000000" w:themeColor="text1"/>
                <w:sz w:val="20"/>
                <w:lang w:val="ru-RU"/>
              </w:rPr>
              <w:t xml:space="preserve"> и устойчивым городам</w:t>
            </w:r>
            <w:r w:rsidR="00AE595B" w:rsidRPr="00292A4B">
              <w:rPr>
                <w:rFonts w:asciiTheme="minorHAnsi" w:hAnsiTheme="minorHAnsi"/>
                <w:sz w:val="20"/>
                <w:lang w:val="ru-RU"/>
              </w:rPr>
              <w:t xml:space="preserve">. </w:t>
            </w:r>
            <w:r w:rsidRPr="00292A4B">
              <w:rPr>
                <w:rFonts w:asciiTheme="minorHAnsi" w:hAnsiTheme="minorHAnsi"/>
                <w:bCs/>
                <w:color w:val="000000" w:themeColor="text1"/>
                <w:sz w:val="20"/>
                <w:lang w:val="ru-RU"/>
              </w:rPr>
              <w:t xml:space="preserve">МСЭ содействует внедрению доступных транспортных систем для всех с уделением особого внимания лицам с ограниченными возможностями, </w:t>
            </w:r>
            <w:r w:rsidRPr="00292A4B">
              <w:rPr>
                <w:rFonts w:asciiTheme="minorHAnsi" w:hAnsiTheme="minorHAnsi"/>
                <w:color w:val="000000"/>
                <w:sz w:val="20"/>
                <w:lang w:val="ru-RU"/>
              </w:rPr>
              <w:t>содействуя внедрению доступных средств ИКТ</w:t>
            </w:r>
            <w:r w:rsidRPr="00292A4B">
              <w:rPr>
                <w:rFonts w:asciiTheme="minorHAnsi" w:hAnsiTheme="minorHAnsi"/>
                <w:bCs/>
                <w:color w:val="000000" w:themeColor="text1"/>
                <w:sz w:val="20"/>
                <w:lang w:val="ru-RU"/>
              </w:rPr>
              <w:t xml:space="preserve"> в системах общественного транспорта, в том числе путем стимулирования </w:t>
            </w:r>
            <w:r w:rsidRPr="00292A4B">
              <w:rPr>
                <w:rFonts w:asciiTheme="minorHAnsi" w:hAnsiTheme="minorHAnsi"/>
                <w:color w:val="000000"/>
                <w:sz w:val="20"/>
                <w:lang w:val="ru-RU"/>
              </w:rPr>
              <w:t>государственных закупок</w:t>
            </w:r>
            <w:r w:rsidRPr="00292A4B">
              <w:rPr>
                <w:rFonts w:asciiTheme="minorHAnsi" w:hAnsiTheme="minorHAnsi"/>
                <w:bCs/>
                <w:color w:val="000000" w:themeColor="text1"/>
                <w:sz w:val="20"/>
                <w:lang w:val="ru-RU"/>
              </w:rPr>
              <w:t xml:space="preserve"> доступных ИКТ для систем общественного транспорта</w:t>
            </w:r>
            <w:r w:rsidR="00AE595B" w:rsidRPr="00292A4B">
              <w:rPr>
                <w:rFonts w:asciiTheme="minorHAnsi" w:hAnsiTheme="minorHAnsi"/>
                <w:sz w:val="20"/>
                <w:lang w:val="ru-RU"/>
              </w:rPr>
              <w:t xml:space="preserve">. </w:t>
            </w:r>
            <w:r w:rsidRPr="00292A4B">
              <w:rPr>
                <w:rFonts w:asciiTheme="minorHAnsi" w:hAnsiTheme="minorHAnsi"/>
                <w:sz w:val="20"/>
                <w:lang w:val="ru-RU"/>
              </w:rPr>
              <w:t>МСЭ</w:t>
            </w:r>
            <w:r w:rsidRPr="00292A4B">
              <w:rPr>
                <w:rFonts w:asciiTheme="minorHAnsi" w:hAnsiTheme="minorHAnsi"/>
                <w:bCs/>
                <w:color w:val="000000" w:themeColor="text1"/>
                <w:sz w:val="20"/>
                <w:lang w:val="ru-RU"/>
              </w:rPr>
              <w:t xml:space="preserve"> способствует обеспечению защиты систем ИКТ, управляющих </w:t>
            </w:r>
            <w:r w:rsidRPr="00292A4B">
              <w:rPr>
                <w:rFonts w:asciiTheme="minorHAnsi" w:hAnsiTheme="minorHAnsi"/>
                <w:color w:val="000000"/>
                <w:sz w:val="20"/>
                <w:lang w:val="ru-RU"/>
              </w:rPr>
              <w:t xml:space="preserve">важнейшими инфраструктурами </w:t>
            </w:r>
            <w:r w:rsidRPr="00292A4B">
              <w:rPr>
                <w:rFonts w:asciiTheme="minorHAnsi" w:hAnsiTheme="minorHAnsi"/>
                <w:bCs/>
                <w:color w:val="000000" w:themeColor="text1"/>
                <w:sz w:val="20"/>
                <w:lang w:val="ru-RU"/>
              </w:rPr>
              <w:t xml:space="preserve">и службами (включая транспорт), чтобы избежать и не допустить </w:t>
            </w:r>
            <w:r w:rsidRPr="00292A4B">
              <w:rPr>
                <w:rFonts w:asciiTheme="minorHAnsi" w:hAnsiTheme="minorHAnsi"/>
                <w:color w:val="000000"/>
                <w:sz w:val="20"/>
                <w:lang w:val="ru-RU"/>
              </w:rPr>
              <w:t xml:space="preserve">перебоев в обслуживании </w:t>
            </w:r>
            <w:r w:rsidRPr="00292A4B">
              <w:rPr>
                <w:rFonts w:asciiTheme="minorHAnsi" w:hAnsiTheme="minorHAnsi"/>
                <w:bCs/>
                <w:color w:val="000000" w:themeColor="text1"/>
                <w:sz w:val="20"/>
                <w:lang w:val="ru-RU"/>
              </w:rPr>
              <w:t>и обеспечить непрерывность работы</w:t>
            </w:r>
            <w:r w:rsidR="00AE595B" w:rsidRPr="00292A4B">
              <w:rPr>
                <w:rFonts w:asciiTheme="minorHAnsi" w:hAnsiTheme="minorHAnsi"/>
                <w:sz w:val="20"/>
                <w:lang w:val="ru-RU"/>
              </w:rPr>
              <w:t xml:space="preserve">. </w:t>
            </w:r>
          </w:p>
          <w:p w:rsidR="00AE595B" w:rsidRPr="00292A4B" w:rsidRDefault="00F434EC" w:rsidP="003D03B5">
            <w:pPr>
              <w:spacing w:before="80"/>
              <w:ind w:left="567"/>
              <w:rPr>
                <w:rFonts w:asciiTheme="minorHAnsi" w:hAnsiTheme="minorHAnsi"/>
                <w:sz w:val="20"/>
                <w:lang w:val="ru-RU"/>
              </w:rPr>
            </w:pPr>
            <w:r w:rsidRPr="00292A4B">
              <w:rPr>
                <w:rFonts w:asciiTheme="minorHAnsi" w:hAnsiTheme="minorHAnsi"/>
                <w:bCs/>
                <w:color w:val="000000" w:themeColor="text1"/>
                <w:sz w:val="20"/>
                <w:lang w:val="ru-RU"/>
              </w:rPr>
              <w:t xml:space="preserve">МСЭ содействует выполнению задачи 11.6 через работу </w:t>
            </w:r>
            <w:r w:rsidR="00B36235" w:rsidRPr="00292A4B">
              <w:rPr>
                <w:rFonts w:asciiTheme="minorHAnsi" w:hAnsiTheme="minorHAnsi"/>
                <w:color w:val="000000"/>
                <w:sz w:val="20"/>
                <w:lang w:val="ru-RU"/>
              </w:rPr>
              <w:t>и</w:t>
            </w:r>
            <w:r w:rsidRPr="00292A4B">
              <w:rPr>
                <w:rFonts w:asciiTheme="minorHAnsi" w:hAnsiTheme="minorHAnsi"/>
                <w:color w:val="000000"/>
                <w:sz w:val="20"/>
                <w:lang w:val="ru-RU"/>
              </w:rPr>
              <w:t xml:space="preserve">сследовательских комиссий </w:t>
            </w:r>
            <w:r w:rsidRPr="00292A4B">
              <w:rPr>
                <w:rFonts w:asciiTheme="minorHAnsi" w:hAnsiTheme="minorHAnsi"/>
                <w:bCs/>
                <w:color w:val="000000" w:themeColor="text1"/>
                <w:sz w:val="20"/>
                <w:lang w:val="ru-RU"/>
              </w:rPr>
              <w:t xml:space="preserve">по </w:t>
            </w:r>
            <w:r w:rsidRPr="00292A4B">
              <w:rPr>
                <w:rFonts w:asciiTheme="minorHAnsi" w:hAnsiTheme="minorHAnsi"/>
                <w:color w:val="000000"/>
                <w:sz w:val="20"/>
                <w:lang w:val="ru-RU"/>
              </w:rPr>
              <w:t>формированию</w:t>
            </w:r>
            <w:r w:rsidRPr="00292A4B">
              <w:rPr>
                <w:rFonts w:asciiTheme="minorHAnsi" w:hAnsiTheme="minorHAnsi"/>
                <w:sz w:val="20"/>
                <w:lang w:val="ru-RU"/>
              </w:rPr>
              <w:t xml:space="preserve"> </w:t>
            </w:r>
            <w:r w:rsidR="004F64BF" w:rsidRPr="00292A4B">
              <w:rPr>
                <w:rFonts w:asciiTheme="minorHAnsi" w:hAnsiTheme="minorHAnsi"/>
                <w:color w:val="000000"/>
                <w:sz w:val="20"/>
                <w:lang w:val="ru-RU"/>
              </w:rPr>
              <w:t>"</w:t>
            </w:r>
            <w:r w:rsidRPr="00292A4B">
              <w:rPr>
                <w:rFonts w:asciiTheme="minorHAnsi" w:hAnsiTheme="minorHAnsi"/>
                <w:color w:val="000000"/>
                <w:sz w:val="20"/>
                <w:lang w:val="ru-RU"/>
              </w:rPr>
              <w:t>умного</w:t>
            </w:r>
            <w:r w:rsidR="004F64BF" w:rsidRPr="00292A4B">
              <w:rPr>
                <w:rFonts w:asciiTheme="minorHAnsi" w:hAnsiTheme="minorHAnsi"/>
                <w:color w:val="000000"/>
                <w:sz w:val="20"/>
                <w:lang w:val="ru-RU"/>
              </w:rPr>
              <w:t>"</w:t>
            </w:r>
            <w:r w:rsidRPr="00292A4B">
              <w:rPr>
                <w:rFonts w:asciiTheme="minorHAnsi" w:hAnsiTheme="minorHAnsi"/>
                <w:color w:val="000000"/>
                <w:sz w:val="20"/>
                <w:lang w:val="ru-RU"/>
              </w:rPr>
              <w:t xml:space="preserve"> общества</w:t>
            </w:r>
            <w:r w:rsidR="00AE595B" w:rsidRPr="00292A4B">
              <w:rPr>
                <w:rFonts w:asciiTheme="minorHAnsi" w:hAnsiTheme="minorHAnsi"/>
                <w:sz w:val="20"/>
                <w:lang w:val="ru-RU"/>
              </w:rPr>
              <w:t xml:space="preserve">, </w:t>
            </w:r>
            <w:r w:rsidRPr="00292A4B">
              <w:rPr>
                <w:rFonts w:asciiTheme="minorHAnsi" w:hAnsiTheme="minorHAnsi"/>
                <w:color w:val="000000"/>
                <w:sz w:val="20"/>
                <w:lang w:val="ru-RU"/>
              </w:rPr>
              <w:t xml:space="preserve">позволяющую повысить осведомленность и </w:t>
            </w:r>
            <w:r w:rsidRPr="00292A4B">
              <w:rPr>
                <w:rFonts w:asciiTheme="minorHAnsi" w:hAnsiTheme="minorHAnsi"/>
                <w:bCs/>
                <w:color w:val="000000" w:themeColor="text1"/>
                <w:sz w:val="20"/>
                <w:lang w:val="ru-RU"/>
              </w:rPr>
              <w:t xml:space="preserve">ознакомить с </w:t>
            </w:r>
            <w:r w:rsidRPr="00292A4B">
              <w:rPr>
                <w:rFonts w:asciiTheme="minorHAnsi" w:hAnsiTheme="minorHAnsi"/>
                <w:color w:val="000000"/>
                <w:sz w:val="20"/>
                <w:lang w:val="ru-RU"/>
              </w:rPr>
              <w:t xml:space="preserve">передовым опытом для содействия внедрению и использованию </w:t>
            </w:r>
            <w:r w:rsidR="004F64BF" w:rsidRPr="00292A4B">
              <w:rPr>
                <w:rFonts w:asciiTheme="minorHAnsi" w:hAnsiTheme="minorHAnsi"/>
                <w:color w:val="000000"/>
                <w:sz w:val="20"/>
                <w:lang w:val="ru-RU"/>
              </w:rPr>
              <w:t>"</w:t>
            </w:r>
            <w:r w:rsidRPr="00292A4B">
              <w:rPr>
                <w:rFonts w:asciiTheme="minorHAnsi" w:hAnsiTheme="minorHAnsi"/>
                <w:color w:val="000000"/>
                <w:sz w:val="20"/>
                <w:lang w:val="ru-RU"/>
              </w:rPr>
              <w:t>умных</w:t>
            </w:r>
            <w:r w:rsidR="004F64BF" w:rsidRPr="00292A4B">
              <w:rPr>
                <w:rFonts w:asciiTheme="minorHAnsi" w:hAnsiTheme="minorHAnsi"/>
                <w:color w:val="000000"/>
                <w:sz w:val="20"/>
                <w:lang w:val="ru-RU"/>
              </w:rPr>
              <w:t>"</w:t>
            </w:r>
            <w:r w:rsidRPr="00292A4B">
              <w:rPr>
                <w:rFonts w:asciiTheme="minorHAnsi" w:hAnsiTheme="minorHAnsi"/>
                <w:color w:val="000000"/>
                <w:sz w:val="20"/>
                <w:lang w:val="ru-RU"/>
              </w:rPr>
              <w:t xml:space="preserve"> устройств и </w:t>
            </w:r>
            <w:r w:rsidRPr="00292A4B">
              <w:rPr>
                <w:rFonts w:asciiTheme="minorHAnsi" w:hAnsiTheme="minorHAnsi"/>
                <w:bCs/>
                <w:color w:val="000000" w:themeColor="text1"/>
                <w:sz w:val="20"/>
                <w:lang w:val="ru-RU"/>
              </w:rPr>
              <w:t>создания</w:t>
            </w:r>
            <w:r w:rsidRPr="00292A4B">
              <w:rPr>
                <w:rFonts w:asciiTheme="minorHAnsi" w:hAnsiTheme="minorHAnsi"/>
                <w:color w:val="000000"/>
                <w:sz w:val="20"/>
                <w:lang w:val="ru-RU"/>
              </w:rPr>
              <w:t xml:space="preserve"> условий для их внедрения и использования, в том числе мобильных устройств</w:t>
            </w:r>
            <w:r w:rsidRPr="00292A4B">
              <w:rPr>
                <w:rFonts w:asciiTheme="minorHAnsi" w:hAnsiTheme="minorHAnsi"/>
                <w:bCs/>
                <w:color w:val="000000" w:themeColor="text1"/>
                <w:sz w:val="20"/>
                <w:lang w:val="ru-RU"/>
              </w:rPr>
              <w:t xml:space="preserve">, способствующих </w:t>
            </w:r>
            <w:r w:rsidRPr="00292A4B">
              <w:rPr>
                <w:rFonts w:asciiTheme="minorHAnsi" w:hAnsiTheme="minorHAnsi"/>
                <w:color w:val="000000"/>
                <w:sz w:val="20"/>
                <w:lang w:val="ru-RU"/>
              </w:rPr>
              <w:t xml:space="preserve">защите собственности и отдельных лиц; </w:t>
            </w:r>
            <w:r w:rsidR="004F64BF" w:rsidRPr="00292A4B">
              <w:rPr>
                <w:rFonts w:asciiTheme="minorHAnsi" w:hAnsiTheme="minorHAnsi"/>
                <w:color w:val="000000"/>
                <w:sz w:val="20"/>
                <w:lang w:val="ru-RU"/>
              </w:rPr>
              <w:t>"</w:t>
            </w:r>
            <w:r w:rsidRPr="00292A4B">
              <w:rPr>
                <w:rFonts w:asciiTheme="minorHAnsi" w:hAnsiTheme="minorHAnsi"/>
                <w:color w:val="000000"/>
                <w:sz w:val="20"/>
                <w:lang w:val="ru-RU"/>
              </w:rPr>
              <w:t>умно</w:t>
            </w:r>
            <w:r w:rsidR="00527C50" w:rsidRPr="00292A4B">
              <w:rPr>
                <w:rFonts w:asciiTheme="minorHAnsi" w:hAnsiTheme="minorHAnsi"/>
                <w:color w:val="000000"/>
                <w:sz w:val="20"/>
                <w:lang w:val="ru-RU"/>
              </w:rPr>
              <w:t>го</w:t>
            </w:r>
            <w:r w:rsidR="004F64BF" w:rsidRPr="00292A4B">
              <w:rPr>
                <w:rFonts w:asciiTheme="minorHAnsi" w:hAnsiTheme="minorHAnsi"/>
                <w:color w:val="000000"/>
                <w:sz w:val="20"/>
                <w:lang w:val="ru-RU"/>
              </w:rPr>
              <w:t>"</w:t>
            </w:r>
            <w:r w:rsidRPr="00292A4B">
              <w:rPr>
                <w:rFonts w:asciiTheme="minorHAnsi" w:hAnsiTheme="minorHAnsi"/>
                <w:color w:val="000000"/>
                <w:sz w:val="20"/>
                <w:lang w:val="ru-RU"/>
              </w:rPr>
              <w:t xml:space="preserve"> управлени</w:t>
            </w:r>
            <w:r w:rsidR="00527C50" w:rsidRPr="00292A4B">
              <w:rPr>
                <w:rFonts w:asciiTheme="minorHAnsi" w:hAnsiTheme="minorHAnsi"/>
                <w:color w:val="000000"/>
                <w:sz w:val="20"/>
                <w:lang w:val="ru-RU"/>
              </w:rPr>
              <w:t>я</w:t>
            </w:r>
            <w:r w:rsidRPr="00292A4B">
              <w:rPr>
                <w:rFonts w:asciiTheme="minorHAnsi" w:hAnsiTheme="minorHAnsi"/>
                <w:color w:val="000000"/>
                <w:sz w:val="20"/>
                <w:lang w:val="ru-RU"/>
              </w:rPr>
              <w:t xml:space="preserve"> автомобильным движением; экономии электроэнергии; измерени</w:t>
            </w:r>
            <w:r w:rsidR="00527C50" w:rsidRPr="00292A4B">
              <w:rPr>
                <w:rFonts w:asciiTheme="minorHAnsi" w:hAnsiTheme="minorHAnsi"/>
                <w:color w:val="000000"/>
                <w:sz w:val="20"/>
                <w:lang w:val="ru-RU"/>
              </w:rPr>
              <w:t>я</w:t>
            </w:r>
            <w:r w:rsidRPr="00292A4B">
              <w:rPr>
                <w:rFonts w:asciiTheme="minorHAnsi" w:hAnsiTheme="minorHAnsi"/>
                <w:color w:val="000000"/>
                <w:sz w:val="20"/>
                <w:lang w:val="ru-RU"/>
              </w:rPr>
              <w:t xml:space="preserve"> уровней загрязнения окружающей среды; повышени</w:t>
            </w:r>
            <w:r w:rsidR="00527C50" w:rsidRPr="00292A4B">
              <w:rPr>
                <w:rFonts w:asciiTheme="minorHAnsi" w:hAnsiTheme="minorHAnsi"/>
                <w:color w:val="000000"/>
                <w:sz w:val="20"/>
                <w:lang w:val="ru-RU"/>
              </w:rPr>
              <w:t>я</w:t>
            </w:r>
            <w:r w:rsidRPr="00292A4B">
              <w:rPr>
                <w:rFonts w:asciiTheme="minorHAnsi" w:hAnsiTheme="minorHAnsi"/>
                <w:color w:val="000000"/>
                <w:sz w:val="20"/>
                <w:lang w:val="ru-RU"/>
              </w:rPr>
              <w:t xml:space="preserve"> урожайности сельскохозяйственных культур; управлени</w:t>
            </w:r>
            <w:r w:rsidR="00527C50" w:rsidRPr="00292A4B">
              <w:rPr>
                <w:rFonts w:asciiTheme="minorHAnsi" w:hAnsiTheme="minorHAnsi"/>
                <w:color w:val="000000"/>
                <w:sz w:val="20"/>
                <w:lang w:val="ru-RU"/>
              </w:rPr>
              <w:t>я</w:t>
            </w:r>
            <w:r w:rsidRPr="00292A4B">
              <w:rPr>
                <w:rFonts w:asciiTheme="minorHAnsi" w:hAnsiTheme="minorHAnsi"/>
                <w:color w:val="000000"/>
                <w:sz w:val="20"/>
                <w:lang w:val="ru-RU"/>
              </w:rPr>
              <w:t xml:space="preserve"> здравоохранением и образованием</w:t>
            </w:r>
            <w:r w:rsidR="00527C50" w:rsidRPr="00292A4B">
              <w:rPr>
                <w:rFonts w:asciiTheme="minorHAnsi" w:hAnsiTheme="minorHAnsi"/>
                <w:color w:val="000000"/>
                <w:sz w:val="20"/>
                <w:lang w:val="ru-RU"/>
              </w:rPr>
              <w:t>;</w:t>
            </w:r>
            <w:r w:rsidRPr="00292A4B">
              <w:rPr>
                <w:rFonts w:asciiTheme="minorHAnsi" w:hAnsiTheme="minorHAnsi"/>
                <w:color w:val="000000"/>
                <w:sz w:val="20"/>
                <w:lang w:val="ru-RU"/>
              </w:rPr>
              <w:t xml:space="preserve"> управлени</w:t>
            </w:r>
            <w:r w:rsidR="00527C50" w:rsidRPr="00292A4B">
              <w:rPr>
                <w:rFonts w:asciiTheme="minorHAnsi" w:hAnsiTheme="minorHAnsi"/>
                <w:color w:val="000000"/>
                <w:sz w:val="20"/>
                <w:lang w:val="ru-RU"/>
              </w:rPr>
              <w:t>я</w:t>
            </w:r>
            <w:r w:rsidRPr="00292A4B">
              <w:rPr>
                <w:rFonts w:asciiTheme="minorHAnsi" w:hAnsiTheme="minorHAnsi"/>
                <w:color w:val="000000"/>
                <w:sz w:val="20"/>
                <w:lang w:val="ru-RU"/>
              </w:rPr>
              <w:t xml:space="preserve"> системами снабжения питьевой водой и контрол</w:t>
            </w:r>
            <w:r w:rsidR="00527C50" w:rsidRPr="00292A4B">
              <w:rPr>
                <w:rFonts w:asciiTheme="minorHAnsi" w:hAnsiTheme="minorHAnsi"/>
                <w:color w:val="000000"/>
                <w:sz w:val="20"/>
                <w:lang w:val="ru-RU"/>
              </w:rPr>
              <w:t>я</w:t>
            </w:r>
            <w:r w:rsidRPr="00292A4B">
              <w:rPr>
                <w:rFonts w:asciiTheme="minorHAnsi" w:hAnsiTheme="minorHAnsi"/>
                <w:color w:val="000000"/>
                <w:sz w:val="20"/>
                <w:lang w:val="ru-RU"/>
              </w:rPr>
              <w:t xml:space="preserve"> над ними; решени</w:t>
            </w:r>
            <w:r w:rsidR="00527C50" w:rsidRPr="00292A4B">
              <w:rPr>
                <w:rFonts w:asciiTheme="minorHAnsi" w:hAnsiTheme="minorHAnsi"/>
                <w:color w:val="000000"/>
                <w:sz w:val="20"/>
                <w:lang w:val="ru-RU"/>
              </w:rPr>
              <w:t>я</w:t>
            </w:r>
            <w:r w:rsidRPr="00292A4B">
              <w:rPr>
                <w:rFonts w:asciiTheme="minorHAnsi" w:hAnsiTheme="minorHAnsi"/>
                <w:color w:val="000000"/>
                <w:sz w:val="20"/>
                <w:lang w:val="ru-RU"/>
              </w:rPr>
              <w:t xml:space="preserve"> проблем, стоящих перед городами и сельскими районами</w:t>
            </w:r>
            <w:r w:rsidR="00527C50" w:rsidRPr="00292A4B">
              <w:rPr>
                <w:rFonts w:asciiTheme="minorHAnsi" w:hAnsiTheme="minorHAnsi"/>
                <w:color w:val="000000"/>
                <w:sz w:val="20"/>
                <w:lang w:val="ru-RU"/>
              </w:rPr>
              <w:t>,</w:t>
            </w:r>
            <w:r w:rsidRPr="00292A4B">
              <w:rPr>
                <w:rFonts w:asciiTheme="minorHAnsi" w:hAnsiTheme="minorHAnsi"/>
                <w:sz w:val="20"/>
                <w:lang w:val="ru-RU"/>
              </w:rPr>
              <w:t xml:space="preserve"> и т.</w:t>
            </w:r>
            <w:r w:rsidR="00DF720F" w:rsidRPr="00292A4B">
              <w:rPr>
                <w:rFonts w:asciiTheme="minorHAnsi" w:hAnsiTheme="minorHAnsi"/>
                <w:sz w:val="20"/>
                <w:lang w:val="ru-RU"/>
              </w:rPr>
              <w:t> </w:t>
            </w:r>
            <w:r w:rsidRPr="00292A4B">
              <w:rPr>
                <w:rFonts w:asciiTheme="minorHAnsi" w:hAnsiTheme="minorHAnsi"/>
                <w:sz w:val="20"/>
                <w:lang w:val="ru-RU"/>
              </w:rPr>
              <w:t>д</w:t>
            </w:r>
            <w:r w:rsidR="00AE595B" w:rsidRPr="00292A4B">
              <w:rPr>
                <w:rFonts w:asciiTheme="minorHAnsi" w:hAnsiTheme="minorHAnsi"/>
                <w:sz w:val="20"/>
                <w:lang w:val="ru-RU"/>
              </w:rPr>
              <w:t>.</w:t>
            </w:r>
            <w:r w:rsidR="00431C88" w:rsidRPr="00292A4B">
              <w:rPr>
                <w:rFonts w:asciiTheme="minorHAnsi" w:hAnsiTheme="minorHAnsi"/>
                <w:sz w:val="20"/>
                <w:lang w:val="ru-RU"/>
              </w:rPr>
              <w:t xml:space="preserve"> </w:t>
            </w:r>
          </w:p>
          <w:p w:rsidR="00AE595B" w:rsidRPr="00292A4B" w:rsidRDefault="00F434EC" w:rsidP="003D03B5">
            <w:pPr>
              <w:spacing w:before="80"/>
              <w:ind w:left="567"/>
              <w:rPr>
                <w:rFonts w:asciiTheme="minorHAnsi" w:hAnsiTheme="minorHAnsi"/>
                <w:sz w:val="20"/>
                <w:lang w:val="ru-RU"/>
              </w:rPr>
            </w:pPr>
            <w:r w:rsidRPr="00292A4B">
              <w:rPr>
                <w:rFonts w:asciiTheme="minorHAnsi" w:hAnsiTheme="minorHAnsi"/>
                <w:sz w:val="20"/>
                <w:lang w:val="ru-RU"/>
              </w:rPr>
              <w:t xml:space="preserve">МСЭ </w:t>
            </w:r>
            <w:r w:rsidRPr="00292A4B">
              <w:rPr>
                <w:rFonts w:asciiTheme="minorHAnsi" w:hAnsiTheme="minorHAnsi"/>
                <w:bCs/>
                <w:color w:val="000000" w:themeColor="text1"/>
                <w:sz w:val="20"/>
                <w:lang w:val="ru-RU"/>
              </w:rPr>
              <w:t xml:space="preserve">содействует выполнению задач 11.5 и 11.b путем внедрения </w:t>
            </w:r>
            <w:r w:rsidRPr="00292A4B">
              <w:rPr>
                <w:rFonts w:asciiTheme="minorHAnsi" w:hAnsiTheme="minorHAnsi"/>
                <w:color w:val="000000"/>
                <w:sz w:val="20"/>
                <w:lang w:val="ru-RU"/>
              </w:rPr>
              <w:t>национальных планов электросвязи в чрезвычайных ситуациях,</w:t>
            </w:r>
            <w:r w:rsidRPr="00292A4B">
              <w:rPr>
                <w:rFonts w:asciiTheme="minorHAnsi" w:hAnsiTheme="minorHAnsi"/>
                <w:bCs/>
                <w:color w:val="000000" w:themeColor="text1"/>
                <w:sz w:val="20"/>
                <w:lang w:val="ru-RU"/>
              </w:rPr>
              <w:t xml:space="preserve"> </w:t>
            </w:r>
            <w:r w:rsidRPr="00292A4B">
              <w:rPr>
                <w:rFonts w:asciiTheme="minorHAnsi" w:hAnsiTheme="minorHAnsi"/>
                <w:color w:val="000000"/>
                <w:sz w:val="20"/>
                <w:lang w:val="ru-RU"/>
              </w:rPr>
              <w:t>которые</w:t>
            </w:r>
            <w:r w:rsidRPr="00292A4B">
              <w:rPr>
                <w:rFonts w:asciiTheme="minorHAnsi" w:hAnsiTheme="minorHAnsi"/>
                <w:bCs/>
                <w:color w:val="000000" w:themeColor="text1"/>
                <w:sz w:val="20"/>
                <w:lang w:val="ru-RU"/>
              </w:rPr>
              <w:t xml:space="preserve"> помогут странам уменьшить уязвимость и повысить их способность к быстрому восстановлению в случае бедствий, а также </w:t>
            </w:r>
            <w:r w:rsidR="007E760B" w:rsidRPr="00292A4B">
              <w:rPr>
                <w:rFonts w:asciiTheme="minorHAnsi" w:hAnsiTheme="minorHAnsi"/>
                <w:bCs/>
                <w:color w:val="000000" w:themeColor="text1"/>
                <w:sz w:val="20"/>
                <w:lang w:val="ru-RU"/>
              </w:rPr>
              <w:t xml:space="preserve">путем </w:t>
            </w:r>
            <w:r w:rsidRPr="00292A4B">
              <w:rPr>
                <w:rFonts w:asciiTheme="minorHAnsi" w:hAnsiTheme="minorHAnsi"/>
                <w:color w:val="000000"/>
                <w:sz w:val="20"/>
                <w:lang w:val="ru-RU"/>
              </w:rPr>
              <w:t>создания систем раннего предупреждения и мониторинга для смягчения последствий изменения климата</w:t>
            </w:r>
            <w:r w:rsidR="00AE595B" w:rsidRPr="00292A4B">
              <w:rPr>
                <w:rFonts w:asciiTheme="minorHAnsi" w:hAnsiTheme="minorHAnsi"/>
                <w:sz w:val="20"/>
                <w:lang w:val="ru-RU"/>
              </w:rPr>
              <w:t>.</w:t>
            </w:r>
          </w:p>
          <w:p w:rsidR="00AE595B" w:rsidRPr="00292A4B" w:rsidRDefault="00DB457B" w:rsidP="003D03B5">
            <w:pPr>
              <w:spacing w:before="80"/>
              <w:ind w:left="567"/>
              <w:rPr>
                <w:rFonts w:asciiTheme="minorHAnsi" w:hAnsiTheme="minorHAnsi"/>
                <w:sz w:val="20"/>
                <w:lang w:val="ru-RU"/>
              </w:rPr>
            </w:pPr>
            <w:r w:rsidRPr="00292A4B">
              <w:rPr>
                <w:rFonts w:asciiTheme="minorHAnsi" w:hAnsiTheme="minorHAnsi"/>
                <w:sz w:val="20"/>
                <w:lang w:val="ru-RU"/>
              </w:rPr>
              <w:t xml:space="preserve">Стандарты МСЭ, поддерживающие </w:t>
            </w:r>
            <w:r w:rsidR="007E760B" w:rsidRPr="00292A4B">
              <w:rPr>
                <w:rFonts w:asciiTheme="minorHAnsi" w:hAnsiTheme="minorHAnsi"/>
                <w:sz w:val="20"/>
                <w:lang w:val="ru-RU"/>
              </w:rPr>
              <w:t>и</w:t>
            </w:r>
            <w:r w:rsidRPr="00292A4B">
              <w:rPr>
                <w:rFonts w:asciiTheme="minorHAnsi" w:hAnsiTheme="minorHAnsi"/>
                <w:sz w:val="20"/>
                <w:lang w:val="ru-RU"/>
              </w:rPr>
              <w:t xml:space="preserve">нтернет </w:t>
            </w:r>
            <w:r w:rsidR="00723AB4" w:rsidRPr="00292A4B">
              <w:rPr>
                <w:rFonts w:asciiTheme="minorHAnsi" w:hAnsiTheme="minorHAnsi"/>
                <w:sz w:val="20"/>
                <w:lang w:val="ru-RU"/>
              </w:rPr>
              <w:t>вещей</w:t>
            </w:r>
            <w:r w:rsidRPr="00292A4B">
              <w:rPr>
                <w:rFonts w:asciiTheme="minorHAnsi" w:hAnsiTheme="minorHAnsi"/>
                <w:sz w:val="20"/>
                <w:lang w:val="ru-RU"/>
              </w:rPr>
              <w:t>, будут помогать как развитым, так и развивающимся странам в преобразовании городской инфраструктуры</w:t>
            </w:r>
            <w:r w:rsidR="00D53674" w:rsidRPr="00292A4B">
              <w:rPr>
                <w:rFonts w:asciiTheme="minorHAnsi" w:hAnsiTheme="minorHAnsi"/>
                <w:sz w:val="20"/>
                <w:lang w:val="ru-RU"/>
              </w:rPr>
              <w:t xml:space="preserve"> </w:t>
            </w:r>
            <w:r w:rsidR="00961B49" w:rsidRPr="00292A4B">
              <w:rPr>
                <w:rFonts w:asciiTheme="minorHAnsi" w:hAnsiTheme="minorHAnsi"/>
                <w:sz w:val="20"/>
                <w:lang w:val="ru-RU"/>
              </w:rPr>
              <w:t xml:space="preserve">за счет </w:t>
            </w:r>
            <w:r w:rsidRPr="00292A4B">
              <w:rPr>
                <w:rFonts w:asciiTheme="minorHAnsi" w:hAnsiTheme="minorHAnsi"/>
                <w:sz w:val="20"/>
                <w:lang w:val="ru-RU"/>
              </w:rPr>
              <w:t>использ</w:t>
            </w:r>
            <w:r w:rsidR="00D53674" w:rsidRPr="00292A4B">
              <w:rPr>
                <w:rFonts w:asciiTheme="minorHAnsi" w:hAnsiTheme="minorHAnsi"/>
                <w:sz w:val="20"/>
                <w:lang w:val="ru-RU"/>
              </w:rPr>
              <w:t>ования</w:t>
            </w:r>
            <w:r w:rsidRPr="00292A4B">
              <w:rPr>
                <w:rFonts w:asciiTheme="minorHAnsi" w:hAnsiTheme="minorHAnsi"/>
                <w:sz w:val="20"/>
                <w:lang w:val="ru-RU"/>
              </w:rPr>
              <w:t xml:space="preserve"> преимуществ интеллектуальных зданий и транспортных систем. В </w:t>
            </w:r>
            <w:r w:rsidR="00823E6C" w:rsidRPr="00292A4B">
              <w:rPr>
                <w:rFonts w:asciiTheme="minorHAnsi" w:hAnsiTheme="minorHAnsi"/>
                <w:sz w:val="20"/>
                <w:lang w:val="ru-RU"/>
              </w:rPr>
              <w:t xml:space="preserve">контексте выполнения задачи </w:t>
            </w:r>
            <w:r w:rsidRPr="00292A4B">
              <w:rPr>
                <w:rFonts w:asciiTheme="minorHAnsi" w:hAnsiTheme="minorHAnsi"/>
                <w:sz w:val="20"/>
                <w:lang w:val="ru-RU"/>
              </w:rPr>
              <w:t>11.2</w:t>
            </w:r>
            <w:r w:rsidR="00823E6C" w:rsidRPr="00292A4B">
              <w:rPr>
                <w:rFonts w:asciiTheme="minorHAnsi" w:hAnsiTheme="minorHAnsi"/>
                <w:sz w:val="20"/>
                <w:lang w:val="ru-RU"/>
              </w:rPr>
              <w:t xml:space="preserve"> ЦУР</w:t>
            </w:r>
            <w:r w:rsidRPr="00292A4B">
              <w:rPr>
                <w:rFonts w:asciiTheme="minorHAnsi" w:hAnsiTheme="minorHAnsi"/>
                <w:sz w:val="20"/>
                <w:lang w:val="ru-RU"/>
              </w:rPr>
              <w:t xml:space="preserve"> МСЭ участвует в нескольких экспериментальных проектах </w:t>
            </w:r>
            <w:r w:rsidR="00A072CA" w:rsidRPr="00292A4B">
              <w:rPr>
                <w:rFonts w:asciiTheme="minorHAnsi" w:hAnsiTheme="minorHAnsi"/>
                <w:sz w:val="20"/>
                <w:lang w:val="ru-RU"/>
              </w:rPr>
              <w:t xml:space="preserve">по созданию </w:t>
            </w:r>
            <w:r w:rsidRPr="00292A4B">
              <w:rPr>
                <w:rFonts w:asciiTheme="minorHAnsi" w:hAnsiTheme="minorHAnsi"/>
                <w:sz w:val="20"/>
                <w:lang w:val="ru-RU"/>
              </w:rPr>
              <w:t>интеллектуальн</w:t>
            </w:r>
            <w:r w:rsidR="00A072CA" w:rsidRPr="00292A4B">
              <w:rPr>
                <w:rFonts w:asciiTheme="minorHAnsi" w:hAnsiTheme="minorHAnsi"/>
                <w:sz w:val="20"/>
                <w:lang w:val="ru-RU"/>
              </w:rPr>
              <w:t>ых</w:t>
            </w:r>
            <w:r w:rsidRPr="00292A4B">
              <w:rPr>
                <w:rFonts w:asciiTheme="minorHAnsi" w:hAnsiTheme="minorHAnsi"/>
                <w:sz w:val="20"/>
                <w:lang w:val="ru-RU"/>
              </w:rPr>
              <w:t xml:space="preserve"> город</w:t>
            </w:r>
            <w:r w:rsidR="00A072CA" w:rsidRPr="00292A4B">
              <w:rPr>
                <w:rFonts w:asciiTheme="minorHAnsi" w:hAnsiTheme="minorHAnsi"/>
                <w:sz w:val="20"/>
                <w:lang w:val="ru-RU"/>
              </w:rPr>
              <w:t>ов</w:t>
            </w:r>
            <w:r w:rsidRPr="00292A4B">
              <w:rPr>
                <w:rFonts w:asciiTheme="minorHAnsi" w:hAnsiTheme="minorHAnsi"/>
                <w:sz w:val="20"/>
                <w:lang w:val="ru-RU"/>
              </w:rPr>
              <w:t xml:space="preserve"> (</w:t>
            </w:r>
            <w:r w:rsidR="00A072CA" w:rsidRPr="00292A4B">
              <w:rPr>
                <w:rFonts w:asciiTheme="minorHAnsi" w:hAnsiTheme="minorHAnsi"/>
                <w:sz w:val="20"/>
                <w:lang w:val="ru-RU"/>
              </w:rPr>
              <w:t xml:space="preserve">в таких </w:t>
            </w:r>
            <w:r w:rsidRPr="00292A4B">
              <w:rPr>
                <w:rFonts w:asciiTheme="minorHAnsi" w:hAnsiTheme="minorHAnsi"/>
                <w:sz w:val="20"/>
                <w:lang w:val="ru-RU"/>
              </w:rPr>
              <w:t>города</w:t>
            </w:r>
            <w:r w:rsidR="00A072CA" w:rsidRPr="00292A4B">
              <w:rPr>
                <w:rFonts w:asciiTheme="minorHAnsi" w:hAnsiTheme="minorHAnsi"/>
                <w:sz w:val="20"/>
                <w:lang w:val="ru-RU"/>
              </w:rPr>
              <w:t>х</w:t>
            </w:r>
            <w:r w:rsidRPr="00292A4B">
              <w:rPr>
                <w:rFonts w:asciiTheme="minorHAnsi" w:hAnsiTheme="minorHAnsi"/>
                <w:sz w:val="20"/>
                <w:lang w:val="ru-RU"/>
              </w:rPr>
              <w:t>,</w:t>
            </w:r>
            <w:r w:rsidR="00A072CA" w:rsidRPr="00292A4B">
              <w:rPr>
                <w:rFonts w:asciiTheme="minorHAnsi" w:hAnsiTheme="minorHAnsi"/>
                <w:sz w:val="20"/>
                <w:lang w:val="ru-RU"/>
              </w:rPr>
              <w:t xml:space="preserve"> как</w:t>
            </w:r>
            <w:r w:rsidRPr="00292A4B">
              <w:rPr>
                <w:rFonts w:asciiTheme="minorHAnsi" w:hAnsiTheme="minorHAnsi"/>
                <w:sz w:val="20"/>
                <w:lang w:val="ru-RU"/>
              </w:rPr>
              <w:t xml:space="preserve"> Уси, Манисалес, Дубай, Сингапур, Сантьяго-де-Чили, Монтевидео и Римини)</w:t>
            </w:r>
            <w:r w:rsidRPr="00292A4B">
              <w:rPr>
                <w:rFonts w:asciiTheme="minorHAnsi" w:hAnsiTheme="minorHAnsi"/>
                <w:bCs/>
                <w:color w:val="000000" w:themeColor="text1"/>
                <w:sz w:val="20"/>
                <w:lang w:val="ru-RU"/>
              </w:rPr>
              <w:t xml:space="preserve"> </w:t>
            </w:r>
            <w:r w:rsidR="00913947" w:rsidRPr="00292A4B">
              <w:rPr>
                <w:rFonts w:asciiTheme="minorHAnsi" w:hAnsiTheme="minorHAnsi"/>
                <w:sz w:val="20"/>
                <w:lang w:val="ru-RU"/>
              </w:rPr>
              <w:t>в</w:t>
            </w:r>
            <w:r w:rsidR="00A072CA" w:rsidRPr="00292A4B">
              <w:rPr>
                <w:rFonts w:asciiTheme="minorHAnsi" w:hAnsiTheme="minorHAnsi"/>
                <w:sz w:val="20"/>
                <w:lang w:val="ru-RU"/>
              </w:rPr>
              <w:t xml:space="preserve"> цел</w:t>
            </w:r>
            <w:r w:rsidR="00913947" w:rsidRPr="00292A4B">
              <w:rPr>
                <w:rFonts w:asciiTheme="minorHAnsi" w:hAnsiTheme="minorHAnsi"/>
                <w:sz w:val="20"/>
                <w:lang w:val="ru-RU"/>
              </w:rPr>
              <w:t xml:space="preserve">ях оценки "умного" функционирования и </w:t>
            </w:r>
            <w:r w:rsidR="00CD32F5" w:rsidRPr="00292A4B">
              <w:rPr>
                <w:rFonts w:asciiTheme="minorHAnsi" w:hAnsiTheme="minorHAnsi"/>
                <w:sz w:val="20"/>
                <w:lang w:val="ru-RU"/>
              </w:rPr>
              <w:t xml:space="preserve">экологической </w:t>
            </w:r>
            <w:r w:rsidRPr="00292A4B">
              <w:rPr>
                <w:rFonts w:asciiTheme="minorHAnsi" w:hAnsiTheme="minorHAnsi"/>
                <w:sz w:val="20"/>
                <w:lang w:val="ru-RU"/>
              </w:rPr>
              <w:t>устойчивости города</w:t>
            </w:r>
            <w:r w:rsidR="00A072CA" w:rsidRPr="00292A4B">
              <w:rPr>
                <w:rFonts w:asciiTheme="minorHAnsi" w:hAnsiTheme="minorHAnsi"/>
                <w:sz w:val="20"/>
                <w:lang w:val="ru-RU"/>
              </w:rPr>
              <w:t>-участника</w:t>
            </w:r>
            <w:r w:rsidRPr="00292A4B">
              <w:rPr>
                <w:rFonts w:asciiTheme="minorHAnsi" w:hAnsiTheme="minorHAnsi"/>
                <w:sz w:val="20"/>
                <w:lang w:val="ru-RU"/>
              </w:rPr>
              <w:t xml:space="preserve">. Ожидается также, что </w:t>
            </w:r>
            <w:r w:rsidR="00D53674" w:rsidRPr="00292A4B">
              <w:rPr>
                <w:rFonts w:asciiTheme="minorHAnsi" w:hAnsiTheme="minorHAnsi"/>
                <w:sz w:val="20"/>
                <w:lang w:val="ru-RU"/>
              </w:rPr>
              <w:t>эти экспериментальн</w:t>
            </w:r>
            <w:r w:rsidRPr="00292A4B">
              <w:rPr>
                <w:rFonts w:asciiTheme="minorHAnsi" w:hAnsiTheme="minorHAnsi"/>
                <w:sz w:val="20"/>
                <w:lang w:val="ru-RU"/>
              </w:rPr>
              <w:t xml:space="preserve">ые проекты будут способствовать </w:t>
            </w:r>
            <w:r w:rsidR="00A9623D" w:rsidRPr="00292A4B">
              <w:rPr>
                <w:rFonts w:asciiTheme="minorHAnsi" w:hAnsiTheme="minorHAnsi"/>
                <w:sz w:val="20"/>
                <w:lang w:val="ru-RU"/>
              </w:rPr>
              <w:t xml:space="preserve">получению материалов для уточнения </w:t>
            </w:r>
            <w:r w:rsidRPr="00292A4B">
              <w:rPr>
                <w:rFonts w:asciiTheme="minorHAnsi" w:hAnsiTheme="minorHAnsi"/>
                <w:sz w:val="20"/>
                <w:lang w:val="ru-RU"/>
              </w:rPr>
              <w:t xml:space="preserve">этих ключевых показателей </w:t>
            </w:r>
            <w:r w:rsidR="003B78B3" w:rsidRPr="00292A4B">
              <w:rPr>
                <w:rFonts w:asciiTheme="minorHAnsi" w:hAnsiTheme="minorHAnsi"/>
                <w:sz w:val="20"/>
                <w:lang w:val="ru-RU"/>
              </w:rPr>
              <w:t>деятельности</w:t>
            </w:r>
            <w:r w:rsidR="00AE595B" w:rsidRPr="00292A4B">
              <w:rPr>
                <w:rFonts w:asciiTheme="minorHAnsi" w:hAnsiTheme="minorHAnsi"/>
                <w:sz w:val="20"/>
                <w:lang w:val="ru-RU"/>
              </w:rPr>
              <w:t>.</w:t>
            </w:r>
          </w:p>
          <w:p w:rsidR="00AE595B" w:rsidRPr="00292A4B" w:rsidRDefault="00BD4E47" w:rsidP="003D03B5">
            <w:pPr>
              <w:spacing w:before="80"/>
              <w:ind w:left="567"/>
              <w:rPr>
                <w:rFonts w:asciiTheme="minorHAnsi" w:hAnsiTheme="minorHAnsi"/>
                <w:sz w:val="20"/>
                <w:lang w:val="ru-RU"/>
              </w:rPr>
            </w:pPr>
            <w:r w:rsidRPr="00292A4B">
              <w:rPr>
                <w:rFonts w:asciiTheme="minorHAnsi" w:hAnsiTheme="minorHAnsi"/>
                <w:sz w:val="20"/>
                <w:lang w:val="ru-RU"/>
              </w:rPr>
              <w:t xml:space="preserve">МСЭ </w:t>
            </w:r>
            <w:r w:rsidR="00526F65" w:rsidRPr="00292A4B">
              <w:rPr>
                <w:rFonts w:asciiTheme="minorHAnsi" w:hAnsiTheme="minorHAnsi"/>
                <w:sz w:val="20"/>
                <w:lang w:val="ru-RU"/>
              </w:rPr>
              <w:t xml:space="preserve">проводит исследования в области </w:t>
            </w:r>
            <w:r w:rsidRPr="00292A4B">
              <w:rPr>
                <w:rFonts w:asciiTheme="minorHAnsi" w:hAnsiTheme="minorHAnsi"/>
                <w:sz w:val="20"/>
                <w:lang w:val="ru-RU"/>
              </w:rPr>
              <w:t>доступ</w:t>
            </w:r>
            <w:r w:rsidR="00526F65" w:rsidRPr="00292A4B">
              <w:rPr>
                <w:rFonts w:asciiTheme="minorHAnsi" w:hAnsiTheme="minorHAnsi"/>
                <w:sz w:val="20"/>
                <w:lang w:val="ru-RU"/>
              </w:rPr>
              <w:t>а</w:t>
            </w:r>
            <w:r w:rsidRPr="00292A4B">
              <w:rPr>
                <w:rFonts w:asciiTheme="minorHAnsi" w:hAnsiTheme="minorHAnsi"/>
                <w:sz w:val="20"/>
                <w:lang w:val="ru-RU"/>
              </w:rPr>
              <w:t xml:space="preserve"> к электросвязи/ИКТ для людей с ограниченными возможностями и в поддержку задачи 11.2 ЦУР разработал Рекомендацию, в которой объясняется, как мо</w:t>
            </w:r>
            <w:r w:rsidR="000971AC" w:rsidRPr="00292A4B">
              <w:rPr>
                <w:rFonts w:asciiTheme="minorHAnsi" w:hAnsiTheme="minorHAnsi"/>
                <w:sz w:val="20"/>
                <w:lang w:val="ru-RU"/>
              </w:rPr>
              <w:t>гут проектироваться</w:t>
            </w:r>
            <w:r w:rsidRPr="00292A4B">
              <w:rPr>
                <w:rFonts w:asciiTheme="minorHAnsi" w:hAnsiTheme="minorHAnsi"/>
                <w:sz w:val="20"/>
                <w:lang w:val="ru-RU"/>
              </w:rPr>
              <w:t xml:space="preserve"> </w:t>
            </w:r>
            <w:r w:rsidR="009457D6" w:rsidRPr="00292A4B">
              <w:rPr>
                <w:rFonts w:asciiTheme="minorHAnsi" w:hAnsiTheme="minorHAnsi"/>
                <w:sz w:val="20"/>
                <w:lang w:val="ru-RU"/>
              </w:rPr>
              <w:t>аудиоориентированные системы сетевой навигации</w:t>
            </w:r>
            <w:r w:rsidR="0064736A" w:rsidRPr="00292A4B">
              <w:rPr>
                <w:rFonts w:asciiTheme="minorHAnsi" w:hAnsiTheme="minorHAnsi"/>
                <w:sz w:val="20"/>
                <w:lang w:val="ru-RU"/>
              </w:rPr>
              <w:t>, чтобы обеспечить их всеохватность и соответствие потребностям лиц с нарушениями зрения</w:t>
            </w:r>
            <w:r w:rsidR="00AE595B" w:rsidRPr="00292A4B">
              <w:rPr>
                <w:rFonts w:asciiTheme="minorHAnsi" w:hAnsiTheme="minorHAnsi"/>
                <w:sz w:val="20"/>
                <w:lang w:val="ru-RU"/>
              </w:rPr>
              <w:t>.</w:t>
            </w:r>
          </w:p>
          <w:p w:rsidR="00AE595B" w:rsidRPr="00292A4B" w:rsidRDefault="00BE0932" w:rsidP="003D03B5">
            <w:pPr>
              <w:spacing w:before="80"/>
              <w:ind w:left="567"/>
              <w:rPr>
                <w:rFonts w:asciiTheme="minorHAnsi" w:hAnsiTheme="minorHAnsi"/>
                <w:sz w:val="20"/>
                <w:lang w:val="ru-RU"/>
              </w:rPr>
            </w:pPr>
            <w:r w:rsidRPr="00292A4B">
              <w:rPr>
                <w:rFonts w:asciiTheme="minorHAnsi" w:hAnsiTheme="minorHAnsi"/>
                <w:sz w:val="20"/>
                <w:lang w:val="ru-RU"/>
              </w:rPr>
              <w:t xml:space="preserve">Отвечая за безопасность IoT и в поддержку задачи 11.2 ЦУР МСЭ разработал Рекомендацию </w:t>
            </w:r>
            <w:r w:rsidR="00091738" w:rsidRPr="00292A4B">
              <w:rPr>
                <w:rFonts w:asciiTheme="minorHAnsi" w:hAnsiTheme="minorHAnsi"/>
                <w:sz w:val="20"/>
                <w:lang w:val="ru-RU"/>
              </w:rPr>
              <w:t xml:space="preserve">в отношении </w:t>
            </w:r>
            <w:r w:rsidRPr="00292A4B">
              <w:rPr>
                <w:rFonts w:asciiTheme="minorHAnsi" w:hAnsiTheme="minorHAnsi"/>
                <w:sz w:val="20"/>
                <w:lang w:val="ru-RU"/>
              </w:rPr>
              <w:t>процедур</w:t>
            </w:r>
            <w:r w:rsidR="00091738" w:rsidRPr="00292A4B">
              <w:rPr>
                <w:rFonts w:asciiTheme="minorHAnsi" w:hAnsiTheme="minorHAnsi"/>
                <w:sz w:val="20"/>
                <w:lang w:val="ru-RU"/>
              </w:rPr>
              <w:t>ы</w:t>
            </w:r>
            <w:r w:rsidRPr="00292A4B">
              <w:rPr>
                <w:rFonts w:asciiTheme="minorHAnsi" w:hAnsiTheme="minorHAnsi"/>
                <w:sz w:val="20"/>
                <w:lang w:val="ru-RU"/>
              </w:rPr>
              <w:t xml:space="preserve"> </w:t>
            </w:r>
            <w:r w:rsidR="0064736A" w:rsidRPr="00292A4B">
              <w:rPr>
                <w:rFonts w:asciiTheme="minorHAnsi" w:hAnsiTheme="minorHAnsi"/>
                <w:sz w:val="20"/>
                <w:lang w:val="ru-RU"/>
              </w:rPr>
              <w:t xml:space="preserve">простого кодирования для среды </w:t>
            </w:r>
            <w:r w:rsidRPr="00292A4B">
              <w:rPr>
                <w:rFonts w:asciiTheme="minorHAnsi" w:hAnsiTheme="minorHAnsi"/>
                <w:sz w:val="20"/>
                <w:lang w:val="ru-RU"/>
              </w:rPr>
              <w:t>интернета</w:t>
            </w:r>
            <w:r w:rsidR="0035557E" w:rsidRPr="00292A4B">
              <w:rPr>
                <w:rFonts w:asciiTheme="minorHAnsi" w:hAnsiTheme="minorHAnsi"/>
                <w:sz w:val="20"/>
                <w:lang w:val="ru-RU"/>
              </w:rPr>
              <w:t xml:space="preserve"> вещей</w:t>
            </w:r>
            <w:r w:rsidRPr="00292A4B">
              <w:rPr>
                <w:rFonts w:asciiTheme="minorHAnsi" w:hAnsiTheme="minorHAnsi"/>
                <w:sz w:val="20"/>
                <w:lang w:val="ru-RU"/>
              </w:rPr>
              <w:t xml:space="preserve"> (IoT)</w:t>
            </w:r>
            <w:r w:rsidR="00AE595B" w:rsidRPr="00292A4B">
              <w:rPr>
                <w:rFonts w:asciiTheme="minorHAnsi" w:hAnsiTheme="minorHAnsi"/>
                <w:sz w:val="20"/>
                <w:lang w:val="ru-RU"/>
              </w:rPr>
              <w:t>.</w:t>
            </w:r>
          </w:p>
          <w:p w:rsidR="00AE595B" w:rsidRPr="00292A4B" w:rsidRDefault="00723AB4" w:rsidP="003D03B5">
            <w:pPr>
              <w:spacing w:before="80"/>
              <w:ind w:left="567"/>
              <w:rPr>
                <w:rFonts w:asciiTheme="minorHAnsi" w:hAnsiTheme="minorHAnsi"/>
                <w:sz w:val="20"/>
                <w:lang w:val="ru-RU"/>
              </w:rPr>
            </w:pPr>
            <w:r w:rsidRPr="00292A4B">
              <w:rPr>
                <w:rFonts w:asciiTheme="minorHAnsi" w:hAnsiTheme="minorHAnsi"/>
                <w:sz w:val="20"/>
                <w:lang w:val="ru-RU"/>
              </w:rPr>
              <w:t>В</w:t>
            </w:r>
            <w:r w:rsidR="008418FB" w:rsidRPr="00292A4B">
              <w:rPr>
                <w:rFonts w:asciiTheme="minorHAnsi" w:hAnsiTheme="minorHAnsi"/>
                <w:sz w:val="20"/>
                <w:lang w:val="ru-RU"/>
              </w:rPr>
              <w:t xml:space="preserve"> поддержку </w:t>
            </w:r>
            <w:r w:rsidRPr="00292A4B">
              <w:rPr>
                <w:rFonts w:asciiTheme="minorHAnsi" w:hAnsiTheme="minorHAnsi"/>
                <w:sz w:val="20"/>
                <w:lang w:val="ru-RU"/>
              </w:rPr>
              <w:t xml:space="preserve">задачи 11.2 ЦУР МСЭ </w:t>
            </w:r>
            <w:r w:rsidR="008418FB" w:rsidRPr="00292A4B">
              <w:rPr>
                <w:rFonts w:asciiTheme="minorHAnsi" w:hAnsiTheme="minorHAnsi"/>
                <w:sz w:val="20"/>
                <w:lang w:val="ru-RU"/>
              </w:rPr>
              <w:t>разработал ряд Рекомендаций</w:t>
            </w:r>
            <w:r w:rsidRPr="00292A4B">
              <w:rPr>
                <w:rFonts w:asciiTheme="minorHAnsi" w:hAnsiTheme="minorHAnsi"/>
                <w:sz w:val="20"/>
                <w:lang w:val="ru-RU"/>
              </w:rPr>
              <w:t>, касающихся</w:t>
            </w:r>
            <w:r w:rsidR="00562828" w:rsidRPr="00292A4B">
              <w:rPr>
                <w:rFonts w:asciiTheme="minorHAnsi" w:hAnsiTheme="minorHAnsi"/>
                <w:sz w:val="20"/>
                <w:lang w:val="ru-RU"/>
              </w:rPr>
              <w:t>, в частно</w:t>
            </w:r>
            <w:r w:rsidR="000E1157" w:rsidRPr="00292A4B">
              <w:rPr>
                <w:rFonts w:asciiTheme="minorHAnsi" w:hAnsiTheme="minorHAnsi"/>
                <w:sz w:val="20"/>
                <w:lang w:val="ru-RU"/>
              </w:rPr>
              <w:t>с</w:t>
            </w:r>
            <w:r w:rsidR="00562828" w:rsidRPr="00292A4B">
              <w:rPr>
                <w:rFonts w:asciiTheme="minorHAnsi" w:hAnsiTheme="minorHAnsi"/>
                <w:sz w:val="20"/>
                <w:lang w:val="ru-RU"/>
              </w:rPr>
              <w:t>ти,</w:t>
            </w:r>
            <w:r w:rsidR="008418FB" w:rsidRPr="00292A4B">
              <w:rPr>
                <w:rFonts w:asciiTheme="minorHAnsi" w:hAnsiTheme="minorHAnsi"/>
                <w:sz w:val="20"/>
                <w:lang w:val="ru-RU"/>
              </w:rPr>
              <w:t xml:space="preserve"> </w:t>
            </w:r>
            <w:r w:rsidR="000971AC" w:rsidRPr="00292A4B">
              <w:rPr>
                <w:rFonts w:asciiTheme="minorHAnsi" w:hAnsiTheme="minorHAnsi"/>
                <w:sz w:val="20"/>
                <w:lang w:val="ru-RU"/>
              </w:rPr>
              <w:t>и</w:t>
            </w:r>
            <w:r w:rsidR="008418FB" w:rsidRPr="00292A4B">
              <w:rPr>
                <w:rFonts w:asciiTheme="minorHAnsi" w:hAnsiTheme="minorHAnsi"/>
                <w:sz w:val="20"/>
                <w:lang w:val="ru-RU"/>
              </w:rPr>
              <w:t>нтернет</w:t>
            </w:r>
            <w:r w:rsidRPr="00292A4B">
              <w:rPr>
                <w:rFonts w:asciiTheme="minorHAnsi" w:hAnsiTheme="minorHAnsi"/>
                <w:sz w:val="20"/>
                <w:lang w:val="ru-RU"/>
              </w:rPr>
              <w:t>а</w:t>
            </w:r>
            <w:r w:rsidR="008418FB" w:rsidRPr="00292A4B">
              <w:rPr>
                <w:rFonts w:asciiTheme="minorHAnsi" w:hAnsiTheme="minorHAnsi"/>
                <w:sz w:val="20"/>
                <w:lang w:val="ru-RU"/>
              </w:rPr>
              <w:t xml:space="preserve"> вещей (IoT), </w:t>
            </w:r>
            <w:r w:rsidRPr="00292A4B">
              <w:rPr>
                <w:rFonts w:asciiTheme="minorHAnsi" w:hAnsiTheme="minorHAnsi"/>
                <w:sz w:val="20"/>
                <w:lang w:val="ru-RU"/>
              </w:rPr>
              <w:t>повсеместн</w:t>
            </w:r>
            <w:r w:rsidR="006C3225" w:rsidRPr="00292A4B">
              <w:rPr>
                <w:rFonts w:asciiTheme="minorHAnsi" w:hAnsiTheme="minorHAnsi"/>
                <w:sz w:val="20"/>
                <w:lang w:val="ru-RU"/>
              </w:rPr>
              <w:t>о распространенных</w:t>
            </w:r>
            <w:r w:rsidRPr="00292A4B">
              <w:rPr>
                <w:rFonts w:asciiTheme="minorHAnsi" w:hAnsiTheme="minorHAnsi"/>
                <w:sz w:val="20"/>
                <w:lang w:val="ru-RU"/>
              </w:rPr>
              <w:t xml:space="preserve"> </w:t>
            </w:r>
            <w:r w:rsidR="008418FB" w:rsidRPr="00292A4B">
              <w:rPr>
                <w:rFonts w:asciiTheme="minorHAnsi" w:hAnsiTheme="minorHAnsi"/>
                <w:sz w:val="20"/>
                <w:lang w:val="ru-RU"/>
              </w:rPr>
              <w:t>сенсорны</w:t>
            </w:r>
            <w:r w:rsidRPr="00292A4B">
              <w:rPr>
                <w:rFonts w:asciiTheme="minorHAnsi" w:hAnsiTheme="minorHAnsi"/>
                <w:sz w:val="20"/>
                <w:lang w:val="ru-RU"/>
              </w:rPr>
              <w:t>х</w:t>
            </w:r>
            <w:r w:rsidR="008418FB" w:rsidRPr="00292A4B">
              <w:rPr>
                <w:rFonts w:asciiTheme="minorHAnsi" w:hAnsiTheme="minorHAnsi"/>
                <w:sz w:val="20"/>
                <w:lang w:val="ru-RU"/>
              </w:rPr>
              <w:t xml:space="preserve"> сет</w:t>
            </w:r>
            <w:r w:rsidRPr="00292A4B">
              <w:rPr>
                <w:rFonts w:asciiTheme="minorHAnsi" w:hAnsiTheme="minorHAnsi"/>
                <w:sz w:val="20"/>
                <w:lang w:val="ru-RU"/>
              </w:rPr>
              <w:t>ей</w:t>
            </w:r>
            <w:r w:rsidR="008418FB" w:rsidRPr="00292A4B">
              <w:rPr>
                <w:rFonts w:asciiTheme="minorHAnsi" w:hAnsiTheme="minorHAnsi"/>
                <w:sz w:val="20"/>
                <w:lang w:val="ru-RU"/>
              </w:rPr>
              <w:t xml:space="preserve">, </w:t>
            </w:r>
            <w:r w:rsidR="000971AC" w:rsidRPr="00292A4B">
              <w:rPr>
                <w:rFonts w:asciiTheme="minorHAnsi" w:hAnsiTheme="minorHAnsi"/>
                <w:sz w:val="20"/>
                <w:lang w:val="ru-RU"/>
              </w:rPr>
              <w:t>веб-</w:t>
            </w:r>
            <w:r w:rsidR="00562828" w:rsidRPr="00292A4B">
              <w:rPr>
                <w:rFonts w:asciiTheme="minorHAnsi" w:hAnsiTheme="minorHAnsi"/>
                <w:sz w:val="20"/>
                <w:lang w:val="ru-RU"/>
              </w:rPr>
              <w:t>сетей вещей</w:t>
            </w:r>
            <w:r w:rsidR="008418FB" w:rsidRPr="00292A4B">
              <w:rPr>
                <w:rFonts w:asciiTheme="minorHAnsi" w:hAnsiTheme="minorHAnsi"/>
                <w:sz w:val="20"/>
                <w:lang w:val="ru-RU"/>
              </w:rPr>
              <w:t xml:space="preserve"> на основе IoT, ключевы</w:t>
            </w:r>
            <w:r w:rsidR="00562828" w:rsidRPr="00292A4B">
              <w:rPr>
                <w:rFonts w:asciiTheme="minorHAnsi" w:hAnsiTheme="minorHAnsi"/>
                <w:sz w:val="20"/>
                <w:lang w:val="ru-RU"/>
              </w:rPr>
              <w:t>х</w:t>
            </w:r>
            <w:r w:rsidR="008418FB" w:rsidRPr="00292A4B">
              <w:rPr>
                <w:rFonts w:asciiTheme="minorHAnsi" w:hAnsiTheme="minorHAnsi"/>
                <w:sz w:val="20"/>
                <w:lang w:val="ru-RU"/>
              </w:rPr>
              <w:t xml:space="preserve"> показател</w:t>
            </w:r>
            <w:r w:rsidR="00562828" w:rsidRPr="00292A4B">
              <w:rPr>
                <w:rFonts w:asciiTheme="minorHAnsi" w:hAnsiTheme="minorHAnsi"/>
                <w:sz w:val="20"/>
                <w:lang w:val="ru-RU"/>
              </w:rPr>
              <w:t>ей</w:t>
            </w:r>
            <w:r w:rsidR="008418FB" w:rsidRPr="00292A4B">
              <w:rPr>
                <w:rFonts w:asciiTheme="minorHAnsi" w:hAnsiTheme="minorHAnsi"/>
                <w:sz w:val="20"/>
                <w:lang w:val="ru-RU"/>
              </w:rPr>
              <w:t xml:space="preserve"> </w:t>
            </w:r>
            <w:r w:rsidR="00562828" w:rsidRPr="00292A4B">
              <w:rPr>
                <w:rFonts w:asciiTheme="minorHAnsi" w:hAnsiTheme="minorHAnsi"/>
                <w:sz w:val="20"/>
                <w:lang w:val="ru-RU"/>
              </w:rPr>
              <w:t>деятельности</w:t>
            </w:r>
            <w:r w:rsidR="008418FB" w:rsidRPr="00292A4B">
              <w:rPr>
                <w:rFonts w:asciiTheme="minorHAnsi" w:hAnsiTheme="minorHAnsi"/>
                <w:sz w:val="20"/>
                <w:lang w:val="ru-RU"/>
              </w:rPr>
              <w:t xml:space="preserve"> для </w:t>
            </w:r>
            <w:r w:rsidR="004F64BF" w:rsidRPr="00292A4B">
              <w:rPr>
                <w:rFonts w:asciiTheme="minorHAnsi" w:hAnsiTheme="minorHAnsi"/>
                <w:sz w:val="20"/>
                <w:lang w:val="ru-RU"/>
              </w:rPr>
              <w:t>"</w:t>
            </w:r>
            <w:r w:rsidR="00562828" w:rsidRPr="00292A4B">
              <w:rPr>
                <w:rFonts w:asciiTheme="minorHAnsi" w:hAnsiTheme="minorHAnsi"/>
                <w:sz w:val="20"/>
                <w:lang w:val="ru-RU"/>
              </w:rPr>
              <w:t>умных</w:t>
            </w:r>
            <w:r w:rsidR="004F64BF" w:rsidRPr="00292A4B">
              <w:rPr>
                <w:rFonts w:asciiTheme="minorHAnsi" w:hAnsiTheme="minorHAnsi"/>
                <w:sz w:val="20"/>
                <w:lang w:val="ru-RU"/>
              </w:rPr>
              <w:t>"</w:t>
            </w:r>
            <w:r w:rsidR="00562828" w:rsidRPr="00292A4B">
              <w:rPr>
                <w:rFonts w:asciiTheme="minorHAnsi" w:hAnsiTheme="minorHAnsi"/>
                <w:sz w:val="20"/>
                <w:lang w:val="ru-RU"/>
              </w:rPr>
              <w:t xml:space="preserve"> устойчивых городов</w:t>
            </w:r>
            <w:r w:rsidR="008418FB" w:rsidRPr="00292A4B">
              <w:rPr>
                <w:rFonts w:asciiTheme="minorHAnsi" w:hAnsiTheme="minorHAnsi"/>
                <w:sz w:val="20"/>
                <w:lang w:val="ru-RU"/>
              </w:rPr>
              <w:t xml:space="preserve">, </w:t>
            </w:r>
            <w:r w:rsidR="00562828" w:rsidRPr="00292A4B">
              <w:rPr>
                <w:rFonts w:asciiTheme="minorHAnsi" w:hAnsiTheme="minorHAnsi"/>
                <w:sz w:val="20"/>
                <w:lang w:val="ru-RU"/>
              </w:rPr>
              <w:t xml:space="preserve">в которых </w:t>
            </w:r>
            <w:r w:rsidR="00C67E7E" w:rsidRPr="00292A4B">
              <w:rPr>
                <w:rFonts w:asciiTheme="minorHAnsi" w:hAnsiTheme="minorHAnsi"/>
                <w:sz w:val="20"/>
                <w:lang w:val="ru-RU"/>
              </w:rPr>
              <w:t xml:space="preserve">даются </w:t>
            </w:r>
            <w:r w:rsidR="008418FB" w:rsidRPr="00292A4B">
              <w:rPr>
                <w:rFonts w:asciiTheme="minorHAnsi" w:hAnsiTheme="minorHAnsi"/>
                <w:sz w:val="20"/>
                <w:lang w:val="ru-RU"/>
              </w:rPr>
              <w:t>общ</w:t>
            </w:r>
            <w:r w:rsidR="00C67E7E" w:rsidRPr="00292A4B">
              <w:rPr>
                <w:rFonts w:asciiTheme="minorHAnsi" w:hAnsiTheme="minorHAnsi"/>
                <w:sz w:val="20"/>
                <w:lang w:val="ru-RU"/>
              </w:rPr>
              <w:t>и</w:t>
            </w:r>
            <w:r w:rsidR="008418FB" w:rsidRPr="00292A4B">
              <w:rPr>
                <w:rFonts w:asciiTheme="minorHAnsi" w:hAnsiTheme="minorHAnsi"/>
                <w:sz w:val="20"/>
                <w:lang w:val="ru-RU"/>
              </w:rPr>
              <w:t>е руковод</w:t>
            </w:r>
            <w:r w:rsidR="00C67E7E" w:rsidRPr="00292A4B">
              <w:rPr>
                <w:rFonts w:asciiTheme="minorHAnsi" w:hAnsiTheme="minorHAnsi"/>
                <w:sz w:val="20"/>
                <w:lang w:val="ru-RU"/>
              </w:rPr>
              <w:t xml:space="preserve">ящие указания для </w:t>
            </w:r>
            <w:r w:rsidR="008418FB" w:rsidRPr="00292A4B">
              <w:rPr>
                <w:rFonts w:asciiTheme="minorHAnsi" w:hAnsiTheme="minorHAnsi"/>
                <w:sz w:val="20"/>
                <w:lang w:val="ru-RU"/>
              </w:rPr>
              <w:t>город</w:t>
            </w:r>
            <w:r w:rsidR="00C67E7E" w:rsidRPr="00292A4B">
              <w:rPr>
                <w:rFonts w:asciiTheme="minorHAnsi" w:hAnsiTheme="minorHAnsi"/>
                <w:sz w:val="20"/>
                <w:lang w:val="ru-RU"/>
              </w:rPr>
              <w:t>ов</w:t>
            </w:r>
            <w:r w:rsidR="008418FB" w:rsidRPr="00292A4B">
              <w:rPr>
                <w:rFonts w:asciiTheme="minorHAnsi" w:hAnsiTheme="minorHAnsi"/>
                <w:sz w:val="20"/>
                <w:lang w:val="ru-RU"/>
              </w:rPr>
              <w:t xml:space="preserve"> и </w:t>
            </w:r>
            <w:r w:rsidR="00C67E7E" w:rsidRPr="00292A4B">
              <w:rPr>
                <w:rFonts w:asciiTheme="minorHAnsi" w:hAnsiTheme="minorHAnsi"/>
                <w:sz w:val="20"/>
                <w:lang w:val="ru-RU"/>
              </w:rPr>
              <w:t xml:space="preserve">содержатся </w:t>
            </w:r>
            <w:r w:rsidR="008418FB" w:rsidRPr="00292A4B">
              <w:rPr>
                <w:rFonts w:asciiTheme="minorHAnsi" w:hAnsiTheme="minorHAnsi"/>
                <w:sz w:val="20"/>
                <w:lang w:val="ru-RU"/>
              </w:rPr>
              <w:t xml:space="preserve">ключевые показатели </w:t>
            </w:r>
            <w:r w:rsidR="00C67E7E" w:rsidRPr="00292A4B">
              <w:rPr>
                <w:rFonts w:asciiTheme="minorHAnsi" w:hAnsiTheme="minorHAnsi"/>
                <w:sz w:val="20"/>
                <w:lang w:val="ru-RU"/>
              </w:rPr>
              <w:t xml:space="preserve">деятельности </w:t>
            </w:r>
            <w:r w:rsidR="008418FB" w:rsidRPr="00292A4B">
              <w:rPr>
                <w:rFonts w:asciiTheme="minorHAnsi" w:hAnsiTheme="minorHAnsi"/>
                <w:sz w:val="20"/>
                <w:lang w:val="ru-RU"/>
              </w:rPr>
              <w:t>(</w:t>
            </w:r>
            <w:r w:rsidR="000971AC" w:rsidRPr="00292A4B">
              <w:rPr>
                <w:rFonts w:asciiTheme="minorHAnsi" w:hAnsiTheme="minorHAnsi"/>
                <w:sz w:val="20"/>
                <w:lang w:val="ru-RU"/>
              </w:rPr>
              <w:t>КПД</w:t>
            </w:r>
            <w:r w:rsidR="008418FB" w:rsidRPr="00292A4B">
              <w:rPr>
                <w:rFonts w:asciiTheme="minorHAnsi" w:hAnsiTheme="minorHAnsi"/>
                <w:sz w:val="20"/>
                <w:lang w:val="ru-RU"/>
              </w:rPr>
              <w:t xml:space="preserve">) для </w:t>
            </w:r>
            <w:r w:rsidR="004F64BF" w:rsidRPr="00292A4B">
              <w:rPr>
                <w:rFonts w:asciiTheme="minorHAnsi" w:hAnsiTheme="minorHAnsi"/>
                <w:sz w:val="20"/>
                <w:lang w:val="ru-RU"/>
              </w:rPr>
              <w:t>"</w:t>
            </w:r>
            <w:r w:rsidR="00C67E7E" w:rsidRPr="00292A4B">
              <w:rPr>
                <w:rFonts w:asciiTheme="minorHAnsi" w:hAnsiTheme="minorHAnsi"/>
                <w:sz w:val="20"/>
                <w:lang w:val="ru-RU"/>
              </w:rPr>
              <w:t>умных</w:t>
            </w:r>
            <w:r w:rsidR="004F64BF" w:rsidRPr="00292A4B">
              <w:rPr>
                <w:rFonts w:asciiTheme="minorHAnsi" w:hAnsiTheme="minorHAnsi"/>
                <w:sz w:val="20"/>
                <w:lang w:val="ru-RU"/>
              </w:rPr>
              <w:t>"</w:t>
            </w:r>
            <w:r w:rsidR="00C67E7E" w:rsidRPr="00292A4B">
              <w:rPr>
                <w:rFonts w:asciiTheme="minorHAnsi" w:hAnsiTheme="minorHAnsi"/>
                <w:sz w:val="20"/>
                <w:lang w:val="ru-RU"/>
              </w:rPr>
              <w:t xml:space="preserve"> устойчивых городов</w:t>
            </w:r>
            <w:r w:rsidR="008418FB" w:rsidRPr="00292A4B">
              <w:rPr>
                <w:rFonts w:asciiTheme="minorHAnsi" w:hAnsiTheme="minorHAnsi"/>
                <w:sz w:val="20"/>
                <w:lang w:val="ru-RU"/>
              </w:rPr>
              <w:t xml:space="preserve">, </w:t>
            </w:r>
            <w:r w:rsidR="00C67E7E" w:rsidRPr="00292A4B">
              <w:rPr>
                <w:rFonts w:asciiTheme="minorHAnsi" w:hAnsiTheme="minorHAnsi"/>
                <w:sz w:val="20"/>
                <w:lang w:val="ru-RU"/>
              </w:rPr>
              <w:t xml:space="preserve">с </w:t>
            </w:r>
            <w:r w:rsidR="000E1157" w:rsidRPr="00292A4B">
              <w:rPr>
                <w:rFonts w:asciiTheme="minorHAnsi" w:hAnsiTheme="minorHAnsi"/>
                <w:sz w:val="20"/>
                <w:lang w:val="ru-RU"/>
              </w:rPr>
              <w:t xml:space="preserve">тем чтобы </w:t>
            </w:r>
            <w:r w:rsidR="008418FB" w:rsidRPr="00292A4B">
              <w:rPr>
                <w:rFonts w:asciiTheme="minorHAnsi" w:hAnsiTheme="minorHAnsi"/>
                <w:sz w:val="20"/>
                <w:lang w:val="ru-RU"/>
              </w:rPr>
              <w:t xml:space="preserve">помочь городам достичь </w:t>
            </w:r>
            <w:r w:rsidR="000E1157" w:rsidRPr="00292A4B">
              <w:rPr>
                <w:rFonts w:asciiTheme="minorHAnsi" w:hAnsiTheme="minorHAnsi"/>
                <w:sz w:val="20"/>
                <w:lang w:val="ru-RU"/>
              </w:rPr>
              <w:t>Ц</w:t>
            </w:r>
            <w:r w:rsidR="008418FB" w:rsidRPr="00292A4B">
              <w:rPr>
                <w:rFonts w:asciiTheme="minorHAnsi" w:hAnsiTheme="minorHAnsi"/>
                <w:sz w:val="20"/>
                <w:lang w:val="ru-RU"/>
              </w:rPr>
              <w:t xml:space="preserve">елей </w:t>
            </w:r>
            <w:r w:rsidR="000E1157" w:rsidRPr="00292A4B">
              <w:rPr>
                <w:rFonts w:asciiTheme="minorHAnsi" w:hAnsiTheme="minorHAnsi"/>
                <w:sz w:val="20"/>
                <w:lang w:val="ru-RU"/>
              </w:rPr>
              <w:t xml:space="preserve">в области </w:t>
            </w:r>
            <w:r w:rsidR="008418FB" w:rsidRPr="00292A4B">
              <w:rPr>
                <w:rFonts w:asciiTheme="minorHAnsi" w:hAnsiTheme="minorHAnsi"/>
                <w:sz w:val="20"/>
                <w:lang w:val="ru-RU"/>
              </w:rPr>
              <w:t>устойчивого развития (</w:t>
            </w:r>
            <w:r w:rsidR="00C67E7E" w:rsidRPr="00292A4B">
              <w:rPr>
                <w:rFonts w:asciiTheme="minorHAnsi" w:hAnsiTheme="minorHAnsi"/>
                <w:sz w:val="20"/>
                <w:lang w:val="ru-RU"/>
              </w:rPr>
              <w:t>ЦУР</w:t>
            </w:r>
            <w:r w:rsidR="008418FB" w:rsidRPr="00292A4B">
              <w:rPr>
                <w:rFonts w:asciiTheme="minorHAnsi" w:hAnsiTheme="minorHAnsi"/>
                <w:sz w:val="20"/>
                <w:lang w:val="ru-RU"/>
              </w:rPr>
              <w:t xml:space="preserve">), а также </w:t>
            </w:r>
            <w:r w:rsidR="00C67E7E" w:rsidRPr="00292A4B">
              <w:rPr>
                <w:rFonts w:asciiTheme="minorHAnsi" w:hAnsiTheme="minorHAnsi"/>
                <w:sz w:val="20"/>
                <w:lang w:val="ru-RU"/>
              </w:rPr>
              <w:t xml:space="preserve">Рекомендаций, касающихся </w:t>
            </w:r>
            <w:r w:rsidR="008418FB" w:rsidRPr="00292A4B">
              <w:rPr>
                <w:rFonts w:asciiTheme="minorHAnsi" w:hAnsiTheme="minorHAnsi"/>
                <w:sz w:val="20"/>
                <w:lang w:val="ru-RU"/>
              </w:rPr>
              <w:t xml:space="preserve">инфраструктуры и услуг для </w:t>
            </w:r>
            <w:r w:rsidR="004F64BF" w:rsidRPr="00292A4B">
              <w:rPr>
                <w:rFonts w:asciiTheme="minorHAnsi" w:hAnsiTheme="minorHAnsi"/>
                <w:sz w:val="20"/>
                <w:lang w:val="ru-RU"/>
              </w:rPr>
              <w:t>"</w:t>
            </w:r>
            <w:r w:rsidR="00C67E7E" w:rsidRPr="00292A4B">
              <w:rPr>
                <w:rFonts w:asciiTheme="minorHAnsi" w:hAnsiTheme="minorHAnsi"/>
                <w:sz w:val="20"/>
                <w:lang w:val="ru-RU"/>
              </w:rPr>
              <w:t>умных</w:t>
            </w:r>
            <w:r w:rsidR="004F64BF" w:rsidRPr="00292A4B">
              <w:rPr>
                <w:rFonts w:asciiTheme="minorHAnsi" w:hAnsiTheme="minorHAnsi"/>
                <w:sz w:val="20"/>
                <w:lang w:val="ru-RU"/>
              </w:rPr>
              <w:t>"</w:t>
            </w:r>
            <w:r w:rsidR="00C67E7E" w:rsidRPr="00292A4B">
              <w:rPr>
                <w:rFonts w:asciiTheme="minorHAnsi" w:hAnsiTheme="minorHAnsi"/>
                <w:sz w:val="20"/>
                <w:lang w:val="ru-RU"/>
              </w:rPr>
              <w:t xml:space="preserve"> устойчивых городов</w:t>
            </w:r>
            <w:r w:rsidR="00AE595B" w:rsidRPr="00292A4B">
              <w:rPr>
                <w:rFonts w:asciiTheme="minorHAnsi" w:hAnsiTheme="minorHAnsi"/>
                <w:sz w:val="20"/>
                <w:lang w:val="ru-RU"/>
              </w:rPr>
              <w:t>.</w:t>
            </w:r>
          </w:p>
          <w:p w:rsidR="00982A21" w:rsidRPr="00292A4B" w:rsidRDefault="006523E6" w:rsidP="003D03B5">
            <w:pPr>
              <w:spacing w:before="80"/>
              <w:ind w:left="567"/>
              <w:rPr>
                <w:rFonts w:asciiTheme="minorHAnsi" w:hAnsiTheme="minorHAnsi"/>
                <w:sz w:val="20"/>
                <w:lang w:val="ru-RU"/>
              </w:rPr>
            </w:pPr>
            <w:r w:rsidRPr="00292A4B">
              <w:rPr>
                <w:rFonts w:asciiTheme="minorHAnsi" w:hAnsiTheme="minorHAnsi"/>
                <w:sz w:val="20"/>
                <w:lang w:val="ru-RU"/>
              </w:rPr>
              <w:t xml:space="preserve">В поддержку задачи 11.3 ЦУР МСЭ совместно с ЕЭК ООН ведет разработку </w:t>
            </w:r>
            <w:r w:rsidR="000E1157" w:rsidRPr="00292A4B">
              <w:rPr>
                <w:rFonts w:asciiTheme="minorHAnsi" w:hAnsiTheme="minorHAnsi"/>
                <w:sz w:val="20"/>
                <w:lang w:val="ru-RU"/>
              </w:rPr>
              <w:t xml:space="preserve">признанного на </w:t>
            </w:r>
            <w:r w:rsidRPr="00292A4B">
              <w:rPr>
                <w:rFonts w:asciiTheme="minorHAnsi" w:hAnsiTheme="minorHAnsi"/>
                <w:sz w:val="20"/>
                <w:lang w:val="ru-RU"/>
              </w:rPr>
              <w:t>международно</w:t>
            </w:r>
            <w:r w:rsidR="000E1157" w:rsidRPr="00292A4B">
              <w:rPr>
                <w:rFonts w:asciiTheme="minorHAnsi" w:hAnsiTheme="minorHAnsi"/>
                <w:sz w:val="20"/>
                <w:lang w:val="ru-RU"/>
              </w:rPr>
              <w:t xml:space="preserve">м уровне </w:t>
            </w:r>
            <w:r w:rsidRPr="00292A4B">
              <w:rPr>
                <w:rFonts w:asciiTheme="minorHAnsi" w:hAnsiTheme="minorHAnsi"/>
                <w:sz w:val="20"/>
                <w:lang w:val="ru-RU"/>
              </w:rPr>
              <w:t xml:space="preserve">определения </w:t>
            </w:r>
            <w:r w:rsidR="004F64BF" w:rsidRPr="00292A4B">
              <w:rPr>
                <w:rFonts w:asciiTheme="minorHAnsi" w:hAnsiTheme="minorHAnsi"/>
                <w:sz w:val="20"/>
                <w:lang w:val="ru-RU"/>
              </w:rPr>
              <w:t>"</w:t>
            </w:r>
            <w:r w:rsidR="003B78B3" w:rsidRPr="00292A4B">
              <w:rPr>
                <w:rFonts w:asciiTheme="minorHAnsi" w:hAnsiTheme="minorHAnsi"/>
                <w:sz w:val="20"/>
                <w:lang w:val="ru-RU"/>
              </w:rPr>
              <w:t>умных</w:t>
            </w:r>
            <w:r w:rsidR="004F64BF" w:rsidRPr="00292A4B">
              <w:rPr>
                <w:rFonts w:asciiTheme="minorHAnsi" w:hAnsiTheme="minorHAnsi"/>
                <w:sz w:val="20"/>
                <w:lang w:val="ru-RU"/>
              </w:rPr>
              <w:t>"</w:t>
            </w:r>
            <w:r w:rsidR="003B78B3" w:rsidRPr="00292A4B">
              <w:rPr>
                <w:rFonts w:asciiTheme="minorHAnsi" w:hAnsiTheme="minorHAnsi"/>
                <w:sz w:val="20"/>
                <w:lang w:val="ru-RU"/>
              </w:rPr>
              <w:t xml:space="preserve"> устойчивых городов (SSC)</w:t>
            </w:r>
            <w:r w:rsidRPr="00292A4B">
              <w:rPr>
                <w:rFonts w:asciiTheme="minorHAnsi" w:hAnsiTheme="minorHAnsi"/>
                <w:sz w:val="20"/>
                <w:lang w:val="ru-RU"/>
              </w:rPr>
              <w:t xml:space="preserve">. Был разработан обширный список ключевых показателей </w:t>
            </w:r>
            <w:r w:rsidR="003B78B3" w:rsidRPr="00292A4B">
              <w:rPr>
                <w:rFonts w:asciiTheme="minorHAnsi" w:hAnsiTheme="minorHAnsi"/>
                <w:sz w:val="20"/>
                <w:lang w:val="ru-RU"/>
              </w:rPr>
              <w:t>деятельности</w:t>
            </w:r>
            <w:r w:rsidRPr="00292A4B">
              <w:rPr>
                <w:rFonts w:asciiTheme="minorHAnsi" w:hAnsiTheme="minorHAnsi"/>
                <w:sz w:val="20"/>
                <w:lang w:val="ru-RU"/>
              </w:rPr>
              <w:t xml:space="preserve"> (</w:t>
            </w:r>
            <w:r w:rsidR="000971AC" w:rsidRPr="00292A4B">
              <w:rPr>
                <w:rFonts w:asciiTheme="minorHAnsi" w:hAnsiTheme="minorHAnsi"/>
                <w:sz w:val="20"/>
                <w:lang w:val="ru-RU"/>
              </w:rPr>
              <w:t>КПД</w:t>
            </w:r>
            <w:r w:rsidRPr="00292A4B">
              <w:rPr>
                <w:rFonts w:asciiTheme="minorHAnsi" w:hAnsiTheme="minorHAnsi"/>
                <w:sz w:val="20"/>
                <w:lang w:val="ru-RU"/>
              </w:rPr>
              <w:t xml:space="preserve">) для городов, желающих </w:t>
            </w:r>
            <w:r w:rsidR="003B78B3" w:rsidRPr="00292A4B">
              <w:rPr>
                <w:rFonts w:asciiTheme="minorHAnsi" w:hAnsiTheme="minorHAnsi"/>
                <w:sz w:val="20"/>
                <w:lang w:val="ru-RU"/>
              </w:rPr>
              <w:t xml:space="preserve">превратиться в </w:t>
            </w:r>
            <w:r w:rsidR="004F64BF" w:rsidRPr="00292A4B">
              <w:rPr>
                <w:rFonts w:asciiTheme="minorHAnsi" w:hAnsiTheme="minorHAnsi"/>
                <w:sz w:val="20"/>
                <w:lang w:val="ru-RU"/>
              </w:rPr>
              <w:t>"</w:t>
            </w:r>
            <w:r w:rsidR="003B78B3" w:rsidRPr="00292A4B">
              <w:rPr>
                <w:rFonts w:asciiTheme="minorHAnsi" w:hAnsiTheme="minorHAnsi"/>
                <w:sz w:val="20"/>
                <w:lang w:val="ru-RU"/>
              </w:rPr>
              <w:t>умные</w:t>
            </w:r>
            <w:r w:rsidR="004F64BF" w:rsidRPr="00292A4B">
              <w:rPr>
                <w:rFonts w:asciiTheme="minorHAnsi" w:hAnsiTheme="minorHAnsi"/>
                <w:sz w:val="20"/>
                <w:lang w:val="ru-RU"/>
              </w:rPr>
              <w:t>"</w:t>
            </w:r>
            <w:r w:rsidR="003B78B3" w:rsidRPr="00292A4B">
              <w:rPr>
                <w:rFonts w:asciiTheme="minorHAnsi" w:hAnsiTheme="minorHAnsi"/>
                <w:sz w:val="20"/>
                <w:lang w:val="ru-RU"/>
              </w:rPr>
              <w:t xml:space="preserve"> устойчивые города</w:t>
            </w:r>
            <w:r w:rsidR="00AE595B" w:rsidRPr="00292A4B">
              <w:rPr>
                <w:rFonts w:asciiTheme="minorHAnsi" w:hAnsiTheme="minorHAnsi"/>
                <w:sz w:val="20"/>
                <w:lang w:val="ru-RU"/>
              </w:rPr>
              <w:t xml:space="preserve">. </w:t>
            </w:r>
            <w:r w:rsidR="00982A21" w:rsidRPr="00292A4B">
              <w:rPr>
                <w:rFonts w:asciiTheme="minorHAnsi" w:hAnsiTheme="minorHAnsi"/>
                <w:sz w:val="20"/>
                <w:lang w:val="ru-RU"/>
              </w:rPr>
              <w:t>В поддержку задачи 11.b ЦУР МСЭ разрабатывает Рекомендации, касающиеся снижения воздействия ИКТ на окружающую среду и возможностей применения интернета вещей для обеспечения устойчивого развития сообществ. В области экстренной связи был разработан ряд Рекомендаций относительно схем приоритетов вызовов, обеспечивающих работникам служб по оказанию помощи возможность получить доступ к линиям связи, когда им это необходимо, независимо от того, используют ли они традиционные сети связи или сети связи последующих поколений. Необходимость обеспечения приоритета вызовов во время чрезвычайных ситуаций дополняется возможностью доставлять пользователям оповещения, и стандарты играют важнейшую роль в обеспечении своевременной доставки оповещений в неискаженном виде от источника до конечных пользователей независимо от того, каким образом можно установить с ними связь.</w:t>
            </w:r>
          </w:p>
          <w:p w:rsidR="00AE595B" w:rsidRPr="00292A4B" w:rsidRDefault="00C67E7E" w:rsidP="003D03B5">
            <w:pPr>
              <w:spacing w:before="80"/>
              <w:ind w:left="567"/>
              <w:rPr>
                <w:rFonts w:asciiTheme="minorHAnsi" w:hAnsiTheme="minorHAnsi"/>
                <w:sz w:val="20"/>
                <w:lang w:val="ru-RU"/>
              </w:rPr>
            </w:pPr>
            <w:r w:rsidRPr="00292A4B">
              <w:rPr>
                <w:rFonts w:asciiTheme="minorHAnsi" w:hAnsiTheme="minorHAnsi"/>
                <w:sz w:val="20"/>
                <w:lang w:val="ru-RU"/>
              </w:rPr>
              <w:t xml:space="preserve">МСЭ </w:t>
            </w:r>
            <w:r w:rsidR="00526F65" w:rsidRPr="00292A4B">
              <w:rPr>
                <w:rFonts w:asciiTheme="minorHAnsi" w:hAnsiTheme="minorHAnsi"/>
                <w:sz w:val="20"/>
                <w:lang w:val="ru-RU"/>
              </w:rPr>
              <w:t xml:space="preserve">проводит исследования в области использования </w:t>
            </w:r>
            <w:r w:rsidRPr="00292A4B">
              <w:rPr>
                <w:rFonts w:asciiTheme="minorHAnsi" w:hAnsiTheme="minorHAnsi"/>
                <w:sz w:val="20"/>
                <w:lang w:val="ru-RU"/>
              </w:rPr>
              <w:t>электросвяз</w:t>
            </w:r>
            <w:r w:rsidR="00526F65" w:rsidRPr="00292A4B">
              <w:rPr>
                <w:rFonts w:asciiTheme="minorHAnsi" w:hAnsiTheme="minorHAnsi"/>
                <w:sz w:val="20"/>
                <w:lang w:val="ru-RU"/>
              </w:rPr>
              <w:t>и</w:t>
            </w:r>
            <w:r w:rsidRPr="00292A4B">
              <w:rPr>
                <w:rFonts w:asciiTheme="minorHAnsi" w:hAnsiTheme="minorHAnsi"/>
                <w:sz w:val="20"/>
                <w:lang w:val="ru-RU"/>
              </w:rPr>
              <w:t xml:space="preserve"> для оказания помощи при бедствиях/раннего предупреждения,</w:t>
            </w:r>
            <w:r w:rsidR="00831374" w:rsidRPr="00292A4B">
              <w:rPr>
                <w:rFonts w:asciiTheme="minorHAnsi" w:hAnsiTheme="minorHAnsi"/>
                <w:sz w:val="20"/>
                <w:lang w:val="ru-RU"/>
              </w:rPr>
              <w:t xml:space="preserve"> повышения устойчивости сетей и их более эффективного восстановления </w:t>
            </w:r>
            <w:r w:rsidRPr="00292A4B">
              <w:rPr>
                <w:rFonts w:asciiTheme="minorHAnsi" w:hAnsiTheme="minorHAnsi"/>
                <w:sz w:val="20"/>
                <w:lang w:val="ru-RU"/>
              </w:rPr>
              <w:t xml:space="preserve">и в поддержку задачи 11.5 ЦУР разработал Рекомендацию, содержащую </w:t>
            </w:r>
            <w:r w:rsidR="00831374" w:rsidRPr="00292A4B">
              <w:rPr>
                <w:rFonts w:asciiTheme="minorHAnsi" w:hAnsiTheme="minorHAnsi"/>
                <w:sz w:val="20"/>
                <w:lang w:val="ru-RU"/>
              </w:rPr>
              <w:t xml:space="preserve">требования </w:t>
            </w:r>
            <w:r w:rsidR="002013B8" w:rsidRPr="00292A4B">
              <w:rPr>
                <w:rFonts w:asciiTheme="minorHAnsi" w:hAnsiTheme="minorHAnsi"/>
                <w:sz w:val="20"/>
                <w:lang w:val="ru-RU"/>
              </w:rPr>
              <w:t>к услуге</w:t>
            </w:r>
            <w:r w:rsidR="00A40446" w:rsidRPr="00292A4B">
              <w:rPr>
                <w:rFonts w:asciiTheme="minorHAnsi" w:hAnsiTheme="minorHAnsi"/>
                <w:sz w:val="20"/>
                <w:lang w:val="ru-RU"/>
              </w:rPr>
              <w:t xml:space="preserve"> </w:t>
            </w:r>
            <w:r w:rsidR="002013B8" w:rsidRPr="00292A4B">
              <w:rPr>
                <w:rFonts w:asciiTheme="minorHAnsi" w:hAnsiTheme="minorHAnsi"/>
                <w:sz w:val="20"/>
                <w:lang w:val="ru-RU"/>
              </w:rPr>
              <w:t>подтверждения безопасности</w:t>
            </w:r>
            <w:r w:rsidR="00A40446" w:rsidRPr="00292A4B">
              <w:rPr>
                <w:rFonts w:asciiTheme="minorHAnsi" w:hAnsiTheme="minorHAnsi"/>
                <w:sz w:val="20"/>
                <w:lang w:val="ru-RU"/>
              </w:rPr>
              <w:t xml:space="preserve"> </w:t>
            </w:r>
            <w:r w:rsidR="002013B8" w:rsidRPr="00292A4B">
              <w:rPr>
                <w:rFonts w:asciiTheme="minorHAnsi" w:hAnsiTheme="minorHAnsi"/>
                <w:sz w:val="20"/>
                <w:lang w:val="ru-RU"/>
              </w:rPr>
              <w:t>и передачи широковещательных сообщений в условиях оказания помощи при бедствиях</w:t>
            </w:r>
            <w:r w:rsidRPr="00292A4B">
              <w:rPr>
                <w:rFonts w:asciiTheme="minorHAnsi" w:hAnsiTheme="minorHAnsi"/>
                <w:sz w:val="20"/>
                <w:lang w:val="ru-RU"/>
              </w:rPr>
              <w:t xml:space="preserve">, </w:t>
            </w:r>
            <w:r w:rsidR="003B4FC8" w:rsidRPr="00292A4B">
              <w:rPr>
                <w:rFonts w:asciiTheme="minorHAnsi" w:hAnsiTheme="minorHAnsi"/>
                <w:sz w:val="20"/>
                <w:lang w:val="ru-RU"/>
              </w:rPr>
              <w:t>посредством которых можно реализовать планы обеспечения непрерывной деятельности (BCP) государственных организаций и как можно более эффективно содействовать защите жизней и имущества во</w:t>
            </w:r>
            <w:r w:rsidR="00EA0A52" w:rsidRPr="00292A4B">
              <w:rPr>
                <w:rFonts w:asciiTheme="minorHAnsi" w:hAnsiTheme="minorHAnsi"/>
                <w:sz w:val="20"/>
                <w:lang w:val="ru-RU"/>
              </w:rPr>
              <w:t> </w:t>
            </w:r>
            <w:r w:rsidR="003B4FC8" w:rsidRPr="00292A4B">
              <w:rPr>
                <w:rFonts w:asciiTheme="minorHAnsi" w:hAnsiTheme="minorHAnsi"/>
                <w:sz w:val="20"/>
                <w:lang w:val="ru-RU"/>
              </w:rPr>
              <w:t>время бедствий</w:t>
            </w:r>
            <w:r w:rsidR="00AE595B" w:rsidRPr="00292A4B">
              <w:rPr>
                <w:rFonts w:asciiTheme="minorHAnsi" w:hAnsiTheme="minorHAnsi"/>
                <w:sz w:val="20"/>
                <w:lang w:val="ru-RU"/>
              </w:rPr>
              <w:t>.</w:t>
            </w:r>
          </w:p>
          <w:p w:rsidR="00AE595B" w:rsidRPr="00292A4B" w:rsidRDefault="002013B8" w:rsidP="003D03B5">
            <w:pPr>
              <w:spacing w:before="80"/>
              <w:ind w:left="567"/>
              <w:rPr>
                <w:rFonts w:asciiTheme="minorHAnsi" w:hAnsiTheme="minorHAnsi"/>
                <w:sz w:val="20"/>
                <w:lang w:val="ru-RU"/>
              </w:rPr>
            </w:pPr>
            <w:r w:rsidRPr="00292A4B">
              <w:rPr>
                <w:rFonts w:asciiTheme="minorHAnsi" w:hAnsiTheme="minorHAnsi"/>
                <w:sz w:val="20"/>
                <w:lang w:val="ru-RU"/>
              </w:rPr>
              <w:t xml:space="preserve">В поддержку задачи 11.5 ЦУР МСЭ </w:t>
            </w:r>
            <w:r w:rsidR="00526F65" w:rsidRPr="00292A4B">
              <w:rPr>
                <w:rFonts w:asciiTheme="minorHAnsi" w:hAnsiTheme="minorHAnsi"/>
                <w:sz w:val="20"/>
                <w:lang w:val="ru-RU"/>
              </w:rPr>
              <w:t xml:space="preserve">проводит исследования в области </w:t>
            </w:r>
            <w:r w:rsidRPr="00292A4B">
              <w:rPr>
                <w:rFonts w:asciiTheme="minorHAnsi" w:hAnsiTheme="minorHAnsi"/>
                <w:sz w:val="20"/>
                <w:lang w:val="ru-RU"/>
              </w:rPr>
              <w:t>надлежащи</w:t>
            </w:r>
            <w:r w:rsidR="00526F65" w:rsidRPr="00292A4B">
              <w:rPr>
                <w:rFonts w:asciiTheme="minorHAnsi" w:hAnsiTheme="minorHAnsi"/>
                <w:sz w:val="20"/>
                <w:lang w:val="ru-RU"/>
              </w:rPr>
              <w:t>х</w:t>
            </w:r>
            <w:r w:rsidRPr="00292A4B">
              <w:rPr>
                <w:rFonts w:asciiTheme="minorHAnsi" w:hAnsiTheme="minorHAnsi"/>
                <w:sz w:val="20"/>
                <w:lang w:val="ru-RU"/>
              </w:rPr>
              <w:t xml:space="preserve"> пут</w:t>
            </w:r>
            <w:r w:rsidR="00526F65" w:rsidRPr="00292A4B">
              <w:rPr>
                <w:rFonts w:asciiTheme="minorHAnsi" w:hAnsiTheme="minorHAnsi"/>
                <w:sz w:val="20"/>
                <w:lang w:val="ru-RU"/>
              </w:rPr>
              <w:t>ей</w:t>
            </w:r>
            <w:r w:rsidRPr="00292A4B">
              <w:rPr>
                <w:rFonts w:asciiTheme="minorHAnsi" w:hAnsiTheme="minorHAnsi"/>
                <w:sz w:val="20"/>
                <w:lang w:val="ru-RU"/>
              </w:rPr>
              <w:t xml:space="preserve"> </w:t>
            </w:r>
            <w:r w:rsidR="003B4FC8" w:rsidRPr="00292A4B">
              <w:rPr>
                <w:rFonts w:asciiTheme="minorHAnsi" w:hAnsiTheme="minorHAnsi"/>
                <w:sz w:val="20"/>
                <w:lang w:val="ru-RU"/>
              </w:rPr>
              <w:t xml:space="preserve">повышения устойчивости сетей и их более эффективного восстановления </w:t>
            </w:r>
            <w:r w:rsidRPr="00292A4B">
              <w:rPr>
                <w:rFonts w:asciiTheme="minorHAnsi" w:hAnsiTheme="minorHAnsi"/>
                <w:sz w:val="20"/>
                <w:lang w:val="ru-RU"/>
              </w:rPr>
              <w:t>в у</w:t>
            </w:r>
            <w:r w:rsidR="007B26D6" w:rsidRPr="00292A4B">
              <w:rPr>
                <w:rFonts w:asciiTheme="minorHAnsi" w:hAnsiTheme="minorHAnsi"/>
                <w:sz w:val="20"/>
                <w:lang w:val="ru-RU"/>
              </w:rPr>
              <w:t>с</w:t>
            </w:r>
            <w:r w:rsidRPr="00292A4B">
              <w:rPr>
                <w:rFonts w:asciiTheme="minorHAnsi" w:hAnsiTheme="minorHAnsi"/>
                <w:sz w:val="20"/>
                <w:lang w:val="ru-RU"/>
              </w:rPr>
              <w:t>ловиях стихийных бедствий</w:t>
            </w:r>
            <w:r w:rsidR="00AE595B" w:rsidRPr="00292A4B">
              <w:rPr>
                <w:rFonts w:asciiTheme="minorHAnsi" w:hAnsiTheme="minorHAnsi"/>
                <w:sz w:val="20"/>
                <w:lang w:val="ru-RU"/>
              </w:rPr>
              <w:t>.</w:t>
            </w:r>
          </w:p>
          <w:p w:rsidR="00AE595B" w:rsidRPr="00292A4B" w:rsidRDefault="00EB78E2" w:rsidP="003D03B5">
            <w:pPr>
              <w:spacing w:before="80"/>
              <w:ind w:left="567"/>
              <w:rPr>
                <w:rFonts w:asciiTheme="minorHAnsi" w:hAnsiTheme="minorHAnsi"/>
                <w:sz w:val="20"/>
                <w:lang w:val="ru-RU"/>
              </w:rPr>
            </w:pPr>
            <w:r w:rsidRPr="00292A4B">
              <w:rPr>
                <w:rFonts w:asciiTheme="minorHAnsi" w:hAnsiTheme="minorHAnsi"/>
                <w:sz w:val="20"/>
                <w:lang w:val="ru-RU"/>
              </w:rPr>
              <w:t xml:space="preserve">В поддержку задачи </w:t>
            </w:r>
            <w:r w:rsidRPr="00292A4B">
              <w:rPr>
                <w:rFonts w:asciiTheme="minorHAnsi" w:hAnsiTheme="minorHAnsi"/>
                <w:bCs/>
                <w:color w:val="000000" w:themeColor="text1"/>
                <w:sz w:val="20"/>
                <w:lang w:val="ru-RU"/>
              </w:rPr>
              <w:t>1</w:t>
            </w:r>
            <w:r w:rsidRPr="00292A4B">
              <w:rPr>
                <w:rFonts w:asciiTheme="minorHAnsi" w:hAnsiTheme="minorHAnsi"/>
                <w:sz w:val="20"/>
                <w:lang w:val="ru-RU"/>
              </w:rPr>
              <w:t xml:space="preserve">1.5 ЦУР был стандартизирован общий протокол оповещения (CAP) </w:t>
            </w:r>
            <w:r w:rsidR="0086131A" w:rsidRPr="00292A4B">
              <w:rPr>
                <w:rFonts w:asciiTheme="minorHAnsi" w:hAnsiTheme="minorHAnsi"/>
                <w:sz w:val="20"/>
                <w:lang w:val="ru-RU"/>
              </w:rPr>
              <w:t>в качестве</w:t>
            </w:r>
            <w:r w:rsidRPr="00292A4B">
              <w:rPr>
                <w:rFonts w:asciiTheme="minorHAnsi" w:hAnsiTheme="minorHAnsi"/>
                <w:sz w:val="20"/>
                <w:lang w:val="ru-RU"/>
              </w:rPr>
              <w:t xml:space="preserve"> просто</w:t>
            </w:r>
            <w:r w:rsidR="0086131A" w:rsidRPr="00292A4B">
              <w:rPr>
                <w:rFonts w:asciiTheme="minorHAnsi" w:hAnsiTheme="minorHAnsi"/>
                <w:sz w:val="20"/>
                <w:lang w:val="ru-RU"/>
              </w:rPr>
              <w:t>го</w:t>
            </w:r>
            <w:r w:rsidRPr="00292A4B">
              <w:rPr>
                <w:rFonts w:asciiTheme="minorHAnsi" w:hAnsiTheme="minorHAnsi"/>
                <w:sz w:val="20"/>
                <w:lang w:val="ru-RU"/>
              </w:rPr>
              <w:t xml:space="preserve">, но </w:t>
            </w:r>
            <w:r w:rsidR="0086131A" w:rsidRPr="00292A4B">
              <w:rPr>
                <w:rFonts w:asciiTheme="minorHAnsi" w:hAnsiTheme="minorHAnsi"/>
                <w:sz w:val="20"/>
                <w:lang w:val="ru-RU"/>
              </w:rPr>
              <w:t xml:space="preserve">универсального </w:t>
            </w:r>
            <w:r w:rsidRPr="00292A4B">
              <w:rPr>
                <w:rFonts w:asciiTheme="minorHAnsi" w:hAnsiTheme="minorHAnsi"/>
                <w:sz w:val="20"/>
                <w:lang w:val="ru-RU"/>
              </w:rPr>
              <w:t>ф</w:t>
            </w:r>
            <w:r w:rsidRPr="00292A4B">
              <w:rPr>
                <w:rFonts w:asciiTheme="minorHAnsi" w:hAnsiTheme="minorHAnsi"/>
                <w:bCs/>
                <w:color w:val="000000" w:themeColor="text1"/>
                <w:sz w:val="20"/>
                <w:lang w:val="ru-RU"/>
              </w:rPr>
              <w:t>о</w:t>
            </w:r>
            <w:r w:rsidRPr="00292A4B">
              <w:rPr>
                <w:rFonts w:asciiTheme="minorHAnsi" w:hAnsiTheme="minorHAnsi"/>
                <w:sz w:val="20"/>
                <w:lang w:val="ru-RU"/>
              </w:rPr>
              <w:t>рмат</w:t>
            </w:r>
            <w:r w:rsidR="0086131A" w:rsidRPr="00292A4B">
              <w:rPr>
                <w:rFonts w:asciiTheme="minorHAnsi" w:hAnsiTheme="minorHAnsi"/>
                <w:sz w:val="20"/>
                <w:lang w:val="ru-RU"/>
              </w:rPr>
              <w:t>а</w:t>
            </w:r>
            <w:r w:rsidRPr="00292A4B">
              <w:rPr>
                <w:rFonts w:asciiTheme="minorHAnsi" w:hAnsiTheme="minorHAnsi"/>
                <w:sz w:val="20"/>
                <w:lang w:val="ru-RU"/>
              </w:rPr>
              <w:t xml:space="preserve"> для обмена </w:t>
            </w:r>
            <w:r w:rsidR="0086131A" w:rsidRPr="00292A4B">
              <w:rPr>
                <w:rFonts w:asciiTheme="minorHAnsi" w:hAnsiTheme="minorHAnsi"/>
                <w:sz w:val="20"/>
                <w:lang w:val="ru-RU"/>
              </w:rPr>
              <w:t>оповещениями о чрезвычайной ситуации и предупреждения населения обо всех видах опасностей по сетям всех типов</w:t>
            </w:r>
            <w:r w:rsidR="00AE595B" w:rsidRPr="00292A4B">
              <w:rPr>
                <w:rFonts w:asciiTheme="minorHAnsi" w:hAnsiTheme="minorHAnsi"/>
                <w:sz w:val="20"/>
                <w:lang w:val="ru-RU"/>
              </w:rPr>
              <w:t>.</w:t>
            </w:r>
          </w:p>
          <w:p w:rsidR="00AE595B" w:rsidRPr="00292A4B" w:rsidRDefault="00EB78E2" w:rsidP="003D03B5">
            <w:pPr>
              <w:spacing w:before="80"/>
              <w:ind w:left="567"/>
              <w:rPr>
                <w:rFonts w:asciiTheme="minorHAnsi" w:hAnsiTheme="minorHAnsi"/>
                <w:sz w:val="20"/>
                <w:lang w:val="ru-RU"/>
              </w:rPr>
            </w:pPr>
            <w:r w:rsidRPr="00292A4B">
              <w:rPr>
                <w:rFonts w:asciiTheme="minorHAnsi" w:hAnsiTheme="minorHAnsi"/>
                <w:sz w:val="20"/>
                <w:lang w:val="ru-RU"/>
              </w:rPr>
              <w:t xml:space="preserve">В поддержку задачи 11.b ЦУР МСЭ разрабатывает Рекомендации, касающиеся снижения воздействия ИКТ на окружающую среду и возможностей применения </w:t>
            </w:r>
            <w:r w:rsidR="00B0010D" w:rsidRPr="00292A4B">
              <w:rPr>
                <w:rFonts w:asciiTheme="minorHAnsi" w:hAnsiTheme="minorHAnsi"/>
                <w:sz w:val="20"/>
                <w:lang w:val="ru-RU"/>
              </w:rPr>
              <w:t>и</w:t>
            </w:r>
            <w:r w:rsidRPr="00292A4B">
              <w:rPr>
                <w:rFonts w:asciiTheme="minorHAnsi" w:hAnsiTheme="minorHAnsi"/>
                <w:sz w:val="20"/>
                <w:lang w:val="ru-RU"/>
              </w:rPr>
              <w:t>нтернета вещей для обеспечения устойчивого р</w:t>
            </w:r>
            <w:r w:rsidR="00B0010D" w:rsidRPr="00292A4B">
              <w:rPr>
                <w:rFonts w:asciiTheme="minorHAnsi" w:hAnsiTheme="minorHAnsi"/>
                <w:sz w:val="20"/>
                <w:lang w:val="ru-RU"/>
              </w:rPr>
              <w:t>азвития</w:t>
            </w:r>
            <w:r w:rsidRPr="00292A4B">
              <w:rPr>
                <w:rFonts w:asciiTheme="minorHAnsi" w:hAnsiTheme="minorHAnsi"/>
                <w:sz w:val="20"/>
                <w:lang w:val="ru-RU"/>
              </w:rPr>
              <w:t xml:space="preserve"> сообществ. В области экстренной связи был разработан ряд Рекомендаций </w:t>
            </w:r>
            <w:r w:rsidR="008C3389" w:rsidRPr="00292A4B">
              <w:rPr>
                <w:rFonts w:asciiTheme="minorHAnsi" w:hAnsiTheme="minorHAnsi"/>
                <w:sz w:val="20"/>
                <w:lang w:val="ru-RU"/>
              </w:rPr>
              <w:t xml:space="preserve">относительно </w:t>
            </w:r>
            <w:r w:rsidRPr="00292A4B">
              <w:rPr>
                <w:rFonts w:asciiTheme="minorHAnsi" w:hAnsiTheme="minorHAnsi"/>
                <w:sz w:val="20"/>
                <w:lang w:val="ru-RU"/>
              </w:rPr>
              <w:t xml:space="preserve">схем приоритетов вызовов, </w:t>
            </w:r>
            <w:r w:rsidR="00274BE3" w:rsidRPr="00292A4B">
              <w:rPr>
                <w:rFonts w:asciiTheme="minorHAnsi" w:hAnsiTheme="minorHAnsi"/>
                <w:sz w:val="20"/>
                <w:lang w:val="ru-RU"/>
              </w:rPr>
              <w:t xml:space="preserve">обеспечивающих </w:t>
            </w:r>
            <w:r w:rsidRPr="00292A4B">
              <w:rPr>
                <w:rFonts w:asciiTheme="minorHAnsi" w:hAnsiTheme="minorHAnsi"/>
                <w:sz w:val="20"/>
                <w:lang w:val="ru-RU"/>
              </w:rPr>
              <w:t>работник</w:t>
            </w:r>
            <w:r w:rsidR="00274BE3" w:rsidRPr="00292A4B">
              <w:rPr>
                <w:rFonts w:asciiTheme="minorHAnsi" w:hAnsiTheme="minorHAnsi"/>
                <w:sz w:val="20"/>
                <w:lang w:val="ru-RU"/>
              </w:rPr>
              <w:t>ам</w:t>
            </w:r>
            <w:r w:rsidRPr="00292A4B">
              <w:rPr>
                <w:rFonts w:asciiTheme="minorHAnsi" w:hAnsiTheme="minorHAnsi"/>
                <w:sz w:val="20"/>
                <w:lang w:val="ru-RU"/>
              </w:rPr>
              <w:t xml:space="preserve"> служб по оказанию помощи </w:t>
            </w:r>
            <w:r w:rsidR="00274BE3" w:rsidRPr="00292A4B">
              <w:rPr>
                <w:rFonts w:asciiTheme="minorHAnsi" w:hAnsiTheme="minorHAnsi"/>
                <w:sz w:val="20"/>
                <w:lang w:val="ru-RU"/>
              </w:rPr>
              <w:t xml:space="preserve">возможность </w:t>
            </w:r>
            <w:r w:rsidRPr="00292A4B">
              <w:rPr>
                <w:rFonts w:asciiTheme="minorHAnsi" w:hAnsiTheme="minorHAnsi"/>
                <w:sz w:val="20"/>
                <w:lang w:val="ru-RU"/>
              </w:rPr>
              <w:t xml:space="preserve">получить </w:t>
            </w:r>
            <w:r w:rsidR="006D5472" w:rsidRPr="00292A4B">
              <w:rPr>
                <w:rFonts w:asciiTheme="minorHAnsi" w:hAnsiTheme="minorHAnsi"/>
                <w:sz w:val="20"/>
                <w:lang w:val="ru-RU"/>
              </w:rPr>
              <w:t xml:space="preserve">доступ к </w:t>
            </w:r>
            <w:r w:rsidRPr="00292A4B">
              <w:rPr>
                <w:rFonts w:asciiTheme="minorHAnsi" w:hAnsiTheme="minorHAnsi"/>
                <w:sz w:val="20"/>
                <w:lang w:val="ru-RU"/>
              </w:rPr>
              <w:t>лини</w:t>
            </w:r>
            <w:r w:rsidR="006D5472" w:rsidRPr="00292A4B">
              <w:rPr>
                <w:rFonts w:asciiTheme="minorHAnsi" w:hAnsiTheme="minorHAnsi"/>
                <w:sz w:val="20"/>
                <w:lang w:val="ru-RU"/>
              </w:rPr>
              <w:t>ям</w:t>
            </w:r>
            <w:r w:rsidRPr="00292A4B">
              <w:rPr>
                <w:rFonts w:asciiTheme="minorHAnsi" w:hAnsiTheme="minorHAnsi"/>
                <w:sz w:val="20"/>
                <w:lang w:val="ru-RU"/>
              </w:rPr>
              <w:t xml:space="preserve"> связи, когда </w:t>
            </w:r>
            <w:r w:rsidR="002223AB" w:rsidRPr="00292A4B">
              <w:rPr>
                <w:rFonts w:asciiTheme="minorHAnsi" w:hAnsiTheme="minorHAnsi"/>
                <w:sz w:val="20"/>
                <w:lang w:val="ru-RU"/>
              </w:rPr>
              <w:t xml:space="preserve">им </w:t>
            </w:r>
            <w:r w:rsidRPr="00292A4B">
              <w:rPr>
                <w:rFonts w:asciiTheme="minorHAnsi" w:hAnsiTheme="minorHAnsi"/>
                <w:sz w:val="20"/>
                <w:lang w:val="ru-RU"/>
              </w:rPr>
              <w:t xml:space="preserve">это необходимо, независимо от того, используют ли они традиционные </w:t>
            </w:r>
            <w:r w:rsidR="006D5472" w:rsidRPr="00292A4B">
              <w:rPr>
                <w:rFonts w:asciiTheme="minorHAnsi" w:hAnsiTheme="minorHAnsi"/>
                <w:sz w:val="20"/>
                <w:lang w:val="ru-RU"/>
              </w:rPr>
              <w:t xml:space="preserve">сети связи </w:t>
            </w:r>
            <w:r w:rsidRPr="00292A4B">
              <w:rPr>
                <w:rFonts w:asciiTheme="minorHAnsi" w:hAnsiTheme="minorHAnsi"/>
                <w:sz w:val="20"/>
                <w:lang w:val="ru-RU"/>
              </w:rPr>
              <w:t xml:space="preserve">или сети связи </w:t>
            </w:r>
            <w:r w:rsidR="006D5472" w:rsidRPr="00292A4B">
              <w:rPr>
                <w:rFonts w:asciiTheme="minorHAnsi" w:hAnsiTheme="minorHAnsi"/>
                <w:sz w:val="20"/>
                <w:lang w:val="ru-RU"/>
              </w:rPr>
              <w:t>по</w:t>
            </w:r>
            <w:r w:rsidRPr="00292A4B">
              <w:rPr>
                <w:rFonts w:asciiTheme="minorHAnsi" w:hAnsiTheme="minorHAnsi"/>
                <w:sz w:val="20"/>
                <w:lang w:val="ru-RU"/>
              </w:rPr>
              <w:t>следующ</w:t>
            </w:r>
            <w:r w:rsidR="006D5472" w:rsidRPr="00292A4B">
              <w:rPr>
                <w:rFonts w:asciiTheme="minorHAnsi" w:hAnsiTheme="minorHAnsi"/>
                <w:sz w:val="20"/>
                <w:lang w:val="ru-RU"/>
              </w:rPr>
              <w:t>их</w:t>
            </w:r>
            <w:r w:rsidRPr="00292A4B">
              <w:rPr>
                <w:rFonts w:asciiTheme="minorHAnsi" w:hAnsiTheme="minorHAnsi"/>
                <w:sz w:val="20"/>
                <w:lang w:val="ru-RU"/>
              </w:rPr>
              <w:t xml:space="preserve"> поколени</w:t>
            </w:r>
            <w:r w:rsidR="006D5472" w:rsidRPr="00292A4B">
              <w:rPr>
                <w:rFonts w:asciiTheme="minorHAnsi" w:hAnsiTheme="minorHAnsi"/>
                <w:sz w:val="20"/>
                <w:lang w:val="ru-RU"/>
              </w:rPr>
              <w:t>й</w:t>
            </w:r>
            <w:r w:rsidRPr="00292A4B">
              <w:rPr>
                <w:rFonts w:asciiTheme="minorHAnsi" w:hAnsiTheme="minorHAnsi"/>
                <w:sz w:val="20"/>
                <w:lang w:val="ru-RU"/>
              </w:rPr>
              <w:t xml:space="preserve">. </w:t>
            </w:r>
            <w:r w:rsidR="006D5472" w:rsidRPr="00292A4B">
              <w:rPr>
                <w:rFonts w:asciiTheme="minorHAnsi" w:hAnsiTheme="minorHAnsi"/>
                <w:sz w:val="20"/>
                <w:lang w:val="ru-RU"/>
              </w:rPr>
              <w:t>Н</w:t>
            </w:r>
            <w:r w:rsidRPr="00292A4B">
              <w:rPr>
                <w:rFonts w:asciiTheme="minorHAnsi" w:hAnsiTheme="minorHAnsi"/>
                <w:sz w:val="20"/>
                <w:lang w:val="ru-RU"/>
              </w:rPr>
              <w:t>еобходимост</w:t>
            </w:r>
            <w:r w:rsidR="006D5472" w:rsidRPr="00292A4B">
              <w:rPr>
                <w:rFonts w:asciiTheme="minorHAnsi" w:hAnsiTheme="minorHAnsi"/>
                <w:sz w:val="20"/>
                <w:lang w:val="ru-RU"/>
              </w:rPr>
              <w:t>ь</w:t>
            </w:r>
            <w:r w:rsidRPr="00292A4B">
              <w:rPr>
                <w:rFonts w:asciiTheme="minorHAnsi" w:hAnsiTheme="minorHAnsi"/>
                <w:sz w:val="20"/>
                <w:lang w:val="ru-RU"/>
              </w:rPr>
              <w:t xml:space="preserve"> обеспечения приоритета вызовов во время чрезвычайных ситуаций </w:t>
            </w:r>
            <w:r w:rsidR="006D5472" w:rsidRPr="00292A4B">
              <w:rPr>
                <w:rFonts w:asciiTheme="minorHAnsi" w:hAnsiTheme="minorHAnsi"/>
                <w:sz w:val="20"/>
                <w:lang w:val="ru-RU"/>
              </w:rPr>
              <w:t>дополняется</w:t>
            </w:r>
            <w:r w:rsidRPr="00292A4B">
              <w:rPr>
                <w:rFonts w:asciiTheme="minorHAnsi" w:hAnsiTheme="minorHAnsi"/>
                <w:sz w:val="20"/>
                <w:lang w:val="ru-RU"/>
              </w:rPr>
              <w:t xml:space="preserve"> возможность</w:t>
            </w:r>
            <w:r w:rsidR="006D5472" w:rsidRPr="00292A4B">
              <w:rPr>
                <w:rFonts w:asciiTheme="minorHAnsi" w:hAnsiTheme="minorHAnsi"/>
                <w:sz w:val="20"/>
                <w:lang w:val="ru-RU"/>
              </w:rPr>
              <w:t>ю</w:t>
            </w:r>
            <w:r w:rsidRPr="00292A4B">
              <w:rPr>
                <w:rFonts w:asciiTheme="minorHAnsi" w:hAnsiTheme="minorHAnsi"/>
                <w:sz w:val="20"/>
                <w:lang w:val="ru-RU"/>
              </w:rPr>
              <w:t xml:space="preserve"> </w:t>
            </w:r>
            <w:r w:rsidR="006D5472" w:rsidRPr="00292A4B">
              <w:rPr>
                <w:rFonts w:asciiTheme="minorHAnsi" w:hAnsiTheme="minorHAnsi"/>
                <w:sz w:val="20"/>
                <w:lang w:val="ru-RU"/>
              </w:rPr>
              <w:t xml:space="preserve">доставлять </w:t>
            </w:r>
            <w:r w:rsidRPr="00292A4B">
              <w:rPr>
                <w:rFonts w:asciiTheme="minorHAnsi" w:hAnsiTheme="minorHAnsi"/>
                <w:sz w:val="20"/>
                <w:lang w:val="ru-RU"/>
              </w:rPr>
              <w:t xml:space="preserve">пользователям </w:t>
            </w:r>
            <w:r w:rsidR="006D5472" w:rsidRPr="00292A4B">
              <w:rPr>
                <w:rFonts w:asciiTheme="minorHAnsi" w:hAnsiTheme="minorHAnsi"/>
                <w:sz w:val="20"/>
                <w:lang w:val="ru-RU"/>
              </w:rPr>
              <w:t>оповещения</w:t>
            </w:r>
            <w:r w:rsidRPr="00292A4B">
              <w:rPr>
                <w:rFonts w:asciiTheme="minorHAnsi" w:hAnsiTheme="minorHAnsi"/>
                <w:sz w:val="20"/>
                <w:lang w:val="ru-RU"/>
              </w:rPr>
              <w:t xml:space="preserve">, </w:t>
            </w:r>
            <w:r w:rsidR="006D5472" w:rsidRPr="00292A4B">
              <w:rPr>
                <w:rFonts w:asciiTheme="minorHAnsi" w:hAnsiTheme="minorHAnsi"/>
                <w:sz w:val="20"/>
                <w:lang w:val="ru-RU"/>
              </w:rPr>
              <w:t>и</w:t>
            </w:r>
            <w:r w:rsidRPr="00292A4B">
              <w:rPr>
                <w:rFonts w:asciiTheme="minorHAnsi" w:hAnsiTheme="minorHAnsi"/>
                <w:sz w:val="20"/>
                <w:lang w:val="ru-RU"/>
              </w:rPr>
              <w:t xml:space="preserve"> стандарты </w:t>
            </w:r>
            <w:r w:rsidR="006D5472" w:rsidRPr="00292A4B">
              <w:rPr>
                <w:rFonts w:asciiTheme="minorHAnsi" w:hAnsiTheme="minorHAnsi"/>
                <w:sz w:val="20"/>
                <w:lang w:val="ru-RU"/>
              </w:rPr>
              <w:t>играют важнейшую роль в</w:t>
            </w:r>
            <w:r w:rsidRPr="00292A4B">
              <w:rPr>
                <w:rFonts w:asciiTheme="minorHAnsi" w:hAnsiTheme="minorHAnsi"/>
                <w:sz w:val="20"/>
                <w:lang w:val="ru-RU"/>
              </w:rPr>
              <w:t xml:space="preserve"> обеспечени</w:t>
            </w:r>
            <w:r w:rsidR="006D5472" w:rsidRPr="00292A4B">
              <w:rPr>
                <w:rFonts w:asciiTheme="minorHAnsi" w:hAnsiTheme="minorHAnsi"/>
                <w:sz w:val="20"/>
                <w:lang w:val="ru-RU"/>
              </w:rPr>
              <w:t>и</w:t>
            </w:r>
            <w:r w:rsidRPr="00292A4B">
              <w:rPr>
                <w:rFonts w:asciiTheme="minorHAnsi" w:hAnsiTheme="minorHAnsi"/>
                <w:sz w:val="20"/>
                <w:lang w:val="ru-RU"/>
              </w:rPr>
              <w:t xml:space="preserve"> своевременно</w:t>
            </w:r>
            <w:r w:rsidR="006D5472" w:rsidRPr="00292A4B">
              <w:rPr>
                <w:rFonts w:asciiTheme="minorHAnsi" w:hAnsiTheme="minorHAnsi"/>
                <w:sz w:val="20"/>
                <w:lang w:val="ru-RU"/>
              </w:rPr>
              <w:t>й</w:t>
            </w:r>
            <w:r w:rsidRPr="00292A4B">
              <w:rPr>
                <w:rFonts w:asciiTheme="minorHAnsi" w:hAnsiTheme="minorHAnsi"/>
                <w:sz w:val="20"/>
                <w:lang w:val="ru-RU"/>
              </w:rPr>
              <w:t xml:space="preserve"> </w:t>
            </w:r>
            <w:r w:rsidR="006D5472" w:rsidRPr="00292A4B">
              <w:rPr>
                <w:rFonts w:asciiTheme="minorHAnsi" w:hAnsiTheme="minorHAnsi"/>
                <w:sz w:val="20"/>
                <w:lang w:val="ru-RU"/>
              </w:rPr>
              <w:t>доставки оповещений в неискаженном виде</w:t>
            </w:r>
            <w:r w:rsidRPr="00292A4B">
              <w:rPr>
                <w:rFonts w:asciiTheme="minorHAnsi" w:hAnsiTheme="minorHAnsi"/>
                <w:sz w:val="20"/>
                <w:lang w:val="ru-RU"/>
              </w:rPr>
              <w:t xml:space="preserve"> от источника до конечных пользователей независимо от того, как</w:t>
            </w:r>
            <w:r w:rsidR="006D5472" w:rsidRPr="00292A4B">
              <w:rPr>
                <w:rFonts w:asciiTheme="minorHAnsi" w:hAnsiTheme="minorHAnsi"/>
                <w:sz w:val="20"/>
                <w:lang w:val="ru-RU"/>
              </w:rPr>
              <w:t>им образом можно установить с ними связь.</w:t>
            </w:r>
          </w:p>
          <w:p w:rsidR="00AE595B" w:rsidRPr="00292A4B" w:rsidRDefault="001B71C7" w:rsidP="003D03B5">
            <w:pPr>
              <w:spacing w:before="80"/>
              <w:ind w:left="567"/>
              <w:rPr>
                <w:rFonts w:asciiTheme="minorHAnsi" w:hAnsiTheme="minorHAnsi"/>
                <w:sz w:val="20"/>
                <w:lang w:val="ru-RU"/>
              </w:rPr>
            </w:pPr>
            <w:r w:rsidRPr="00292A4B">
              <w:rPr>
                <w:rFonts w:asciiTheme="minorHAnsi" w:hAnsiTheme="minorHAnsi"/>
                <w:sz w:val="20"/>
                <w:lang w:val="ru-RU"/>
              </w:rPr>
              <w:t>Функционирование ИТС-ГНСС, радаров, IoT для автодорожного, железнодорожного, воздушного и морского транспорта обеспечивается деятельностью МСЭ в области регулирования использования спектра</w:t>
            </w:r>
            <w:r w:rsidR="00C27103" w:rsidRPr="00292A4B">
              <w:rPr>
                <w:rFonts w:asciiTheme="minorHAnsi" w:hAnsiTheme="minorHAnsi"/>
                <w:sz w:val="20"/>
                <w:lang w:val="ru-RU"/>
              </w:rPr>
              <w:t>, разработки</w:t>
            </w:r>
            <w:r w:rsidRPr="00292A4B">
              <w:rPr>
                <w:rFonts w:asciiTheme="minorHAnsi" w:hAnsiTheme="minorHAnsi"/>
                <w:sz w:val="20"/>
                <w:lang w:val="ru-RU"/>
              </w:rPr>
              <w:t xml:space="preserve"> стандартов и их распространения</w:t>
            </w:r>
            <w:r w:rsidR="00AE595B" w:rsidRPr="00292A4B">
              <w:rPr>
                <w:rFonts w:asciiTheme="minorHAnsi" w:hAnsiTheme="minorHAnsi"/>
                <w:sz w:val="20"/>
                <w:lang w:val="ru-RU"/>
              </w:rPr>
              <w:t xml:space="preserve">. </w:t>
            </w:r>
            <w:r w:rsidR="008C3389" w:rsidRPr="00292A4B">
              <w:rPr>
                <w:rFonts w:asciiTheme="minorHAnsi" w:hAnsiTheme="minorHAnsi"/>
                <w:sz w:val="20"/>
                <w:lang w:val="ru-RU"/>
              </w:rPr>
              <w:t>Спутниковая</w:t>
            </w:r>
            <w:r w:rsidR="00A40446" w:rsidRPr="00292A4B">
              <w:rPr>
                <w:rFonts w:asciiTheme="minorHAnsi" w:hAnsiTheme="minorHAnsi"/>
                <w:sz w:val="20"/>
                <w:lang w:val="ru-RU"/>
              </w:rPr>
              <w:t xml:space="preserve"> </w:t>
            </w:r>
            <w:r w:rsidR="008C3389" w:rsidRPr="00292A4B">
              <w:rPr>
                <w:rFonts w:asciiTheme="minorHAnsi" w:hAnsiTheme="minorHAnsi"/>
                <w:sz w:val="20"/>
                <w:lang w:val="ru-RU"/>
              </w:rPr>
              <w:t>служба</w:t>
            </w:r>
            <w:r w:rsidR="00A40446" w:rsidRPr="00292A4B">
              <w:rPr>
                <w:rFonts w:asciiTheme="minorHAnsi" w:hAnsiTheme="minorHAnsi"/>
                <w:sz w:val="20"/>
                <w:lang w:val="ru-RU"/>
              </w:rPr>
              <w:t xml:space="preserve"> </w:t>
            </w:r>
            <w:r w:rsidR="008C3389" w:rsidRPr="00292A4B">
              <w:rPr>
                <w:rFonts w:asciiTheme="minorHAnsi" w:hAnsiTheme="minorHAnsi"/>
                <w:sz w:val="20"/>
                <w:lang w:val="ru-RU"/>
              </w:rPr>
              <w:t xml:space="preserve">исследования Земли, звуковое </w:t>
            </w:r>
            <w:r w:rsidRPr="00292A4B">
              <w:rPr>
                <w:rFonts w:asciiTheme="minorHAnsi" w:hAnsiTheme="minorHAnsi"/>
                <w:sz w:val="20"/>
                <w:lang w:val="ru-RU"/>
              </w:rPr>
              <w:t>и телевизионное радиовещание и широкополосная подвижная связь, возможность функционирования которых обеспечивает деятельность МСЭ, вносят вклад в защиту всемирного культурного и природного наследия</w:t>
            </w:r>
            <w:r w:rsidR="00AE595B" w:rsidRPr="00292A4B">
              <w:rPr>
                <w:rFonts w:asciiTheme="minorHAnsi" w:hAnsiTheme="minorHAnsi"/>
                <w:sz w:val="20"/>
                <w:lang w:val="ru-RU"/>
              </w:rPr>
              <w:t>.</w:t>
            </w:r>
            <w:r w:rsidR="00431C88" w:rsidRPr="00292A4B">
              <w:rPr>
                <w:rFonts w:asciiTheme="minorHAnsi" w:hAnsiTheme="minorHAnsi"/>
                <w:sz w:val="20"/>
                <w:lang w:val="ru-RU"/>
              </w:rPr>
              <w:t xml:space="preserve"> </w:t>
            </w:r>
          </w:p>
          <w:p w:rsidR="00AE595B" w:rsidRPr="00292A4B" w:rsidRDefault="008C3389" w:rsidP="003D03B5">
            <w:pPr>
              <w:spacing w:before="80"/>
              <w:ind w:left="567"/>
              <w:rPr>
                <w:rFonts w:asciiTheme="minorHAnsi" w:hAnsiTheme="minorHAnsi"/>
                <w:sz w:val="20"/>
                <w:lang w:val="ru-RU"/>
              </w:rPr>
            </w:pPr>
            <w:r w:rsidRPr="00292A4B">
              <w:rPr>
                <w:rFonts w:asciiTheme="minorHAnsi" w:hAnsiTheme="minorHAnsi"/>
                <w:sz w:val="20"/>
                <w:lang w:val="ru-RU"/>
              </w:rPr>
              <w:t xml:space="preserve">Управляя использованием ресурсов спектра и разрабатывая стандарты и </w:t>
            </w:r>
            <w:r w:rsidR="00C27103" w:rsidRPr="00292A4B">
              <w:rPr>
                <w:rFonts w:asciiTheme="minorHAnsi" w:hAnsiTheme="minorHAnsi"/>
                <w:sz w:val="20"/>
                <w:lang w:val="ru-RU"/>
              </w:rPr>
              <w:t>методические рекомендации</w:t>
            </w:r>
            <w:r w:rsidRPr="00292A4B">
              <w:rPr>
                <w:rFonts w:asciiTheme="minorHAnsi" w:hAnsiTheme="minorHAnsi"/>
                <w:sz w:val="20"/>
                <w:lang w:val="ru-RU"/>
              </w:rPr>
              <w:t xml:space="preserve"> в области радиосвязи, МСЭ вносит вклад в предоставление более точных метеопрогнозов, мониторинг изменения климата и смягчение его последствий, обеспечение общественной безопасности и оказание помощи при бедствиях, а также проведение </w:t>
            </w:r>
            <w:r w:rsidR="00C27103" w:rsidRPr="00292A4B">
              <w:rPr>
                <w:rFonts w:asciiTheme="minorHAnsi" w:hAnsiTheme="minorHAnsi"/>
                <w:sz w:val="20"/>
                <w:lang w:val="ru-RU"/>
              </w:rPr>
              <w:t>поисково-спасательных работ</w:t>
            </w:r>
            <w:r w:rsidRPr="00292A4B">
              <w:rPr>
                <w:rFonts w:asciiTheme="minorHAnsi" w:hAnsiTheme="minorHAnsi"/>
                <w:sz w:val="20"/>
                <w:lang w:val="ru-RU"/>
              </w:rPr>
              <w:t>, что повышает устойчивость к бедствиям и приводит к уменьшению потерь, вызванных стихийными бедствиями</w:t>
            </w:r>
            <w:r w:rsidR="00AE595B" w:rsidRPr="00292A4B">
              <w:rPr>
                <w:rFonts w:asciiTheme="minorHAnsi" w:hAnsiTheme="minorHAnsi"/>
                <w:sz w:val="20"/>
                <w:lang w:val="ru-RU"/>
              </w:rPr>
              <w:t>.</w:t>
            </w:r>
          </w:p>
          <w:p w:rsidR="00AE595B" w:rsidRPr="00292A4B" w:rsidRDefault="008C3389" w:rsidP="003D03B5">
            <w:pPr>
              <w:rPr>
                <w:rFonts w:asciiTheme="minorHAnsi" w:hAnsiTheme="minorHAnsi"/>
                <w:b/>
                <w:bCs/>
                <w:sz w:val="20"/>
                <w:lang w:val="ru-RU"/>
              </w:rPr>
            </w:pPr>
            <w:r w:rsidRPr="00292A4B">
              <w:rPr>
                <w:rFonts w:asciiTheme="minorHAnsi" w:hAnsiTheme="minorHAnsi"/>
                <w:b/>
                <w:bCs/>
                <w:sz w:val="20"/>
                <w:lang w:val="ru-RU"/>
              </w:rPr>
              <w:t>Цель 12. Обеспечение перехода к рациональным моделям потребления и производства</w:t>
            </w:r>
          </w:p>
          <w:p w:rsidR="00AE595B" w:rsidRPr="00292A4B" w:rsidRDefault="006D5472" w:rsidP="003D03B5">
            <w:pPr>
              <w:rPr>
                <w:rFonts w:asciiTheme="minorHAnsi" w:hAnsiTheme="minorHAnsi"/>
                <w:sz w:val="20"/>
                <w:lang w:val="ru-RU"/>
              </w:rPr>
            </w:pPr>
            <w:r w:rsidRPr="00292A4B">
              <w:rPr>
                <w:rFonts w:asciiTheme="minorHAnsi" w:hAnsiTheme="minorHAnsi"/>
                <w:sz w:val="20"/>
                <w:lang w:val="ru-RU"/>
              </w:rPr>
              <w:t>ИКТ и ответственно</w:t>
            </w:r>
            <w:r w:rsidR="00717F9D" w:rsidRPr="00292A4B">
              <w:rPr>
                <w:rFonts w:asciiTheme="minorHAnsi" w:hAnsiTheme="minorHAnsi"/>
                <w:sz w:val="20"/>
                <w:lang w:val="ru-RU"/>
              </w:rPr>
              <w:t>е</w:t>
            </w:r>
            <w:r w:rsidRPr="00292A4B">
              <w:rPr>
                <w:rFonts w:asciiTheme="minorHAnsi" w:hAnsiTheme="minorHAnsi"/>
                <w:sz w:val="20"/>
                <w:lang w:val="ru-RU"/>
              </w:rPr>
              <w:t xml:space="preserve"> потреблени</w:t>
            </w:r>
            <w:r w:rsidR="00717F9D" w:rsidRPr="00292A4B">
              <w:rPr>
                <w:rFonts w:asciiTheme="minorHAnsi" w:hAnsiTheme="minorHAnsi"/>
                <w:sz w:val="20"/>
                <w:lang w:val="ru-RU"/>
              </w:rPr>
              <w:t>е</w:t>
            </w:r>
            <w:r w:rsidRPr="00292A4B">
              <w:rPr>
                <w:rFonts w:asciiTheme="minorHAnsi" w:hAnsiTheme="minorHAnsi"/>
                <w:sz w:val="20"/>
                <w:lang w:val="ru-RU"/>
              </w:rPr>
              <w:t xml:space="preserve"> и производств</w:t>
            </w:r>
            <w:r w:rsidR="00717F9D" w:rsidRPr="00292A4B">
              <w:rPr>
                <w:rFonts w:asciiTheme="minorHAnsi" w:hAnsiTheme="minorHAnsi"/>
                <w:sz w:val="20"/>
                <w:lang w:val="ru-RU"/>
              </w:rPr>
              <w:t>о связаны между собой в двух отношениях</w:t>
            </w:r>
            <w:r w:rsidRPr="00292A4B">
              <w:rPr>
                <w:rFonts w:asciiTheme="minorHAnsi" w:hAnsiTheme="minorHAnsi"/>
                <w:sz w:val="20"/>
                <w:lang w:val="ru-RU"/>
              </w:rPr>
              <w:t xml:space="preserve">: </w:t>
            </w:r>
            <w:r w:rsidR="00717F9D" w:rsidRPr="00292A4B">
              <w:rPr>
                <w:rFonts w:asciiTheme="minorHAnsi" w:hAnsiTheme="minorHAnsi"/>
                <w:sz w:val="20"/>
                <w:lang w:val="ru-RU"/>
              </w:rPr>
              <w:t xml:space="preserve">это </w:t>
            </w:r>
            <w:r w:rsidRPr="00292A4B">
              <w:rPr>
                <w:rFonts w:asciiTheme="minorHAnsi" w:hAnsiTheme="minorHAnsi"/>
                <w:sz w:val="20"/>
                <w:lang w:val="ru-RU"/>
              </w:rPr>
              <w:t xml:space="preserve">расширение дематериализации и виртуализации, а также инновационные приложения ИКТ, обеспечивающие устойчивое производство и потребление. Облачные вычисления, </w:t>
            </w:r>
            <w:r w:rsidR="004F64BF" w:rsidRPr="00292A4B">
              <w:rPr>
                <w:rFonts w:asciiTheme="minorHAnsi" w:hAnsiTheme="minorHAnsi"/>
                <w:sz w:val="20"/>
                <w:lang w:val="ru-RU"/>
              </w:rPr>
              <w:t>"</w:t>
            </w:r>
            <w:r w:rsidR="006C3225" w:rsidRPr="00292A4B">
              <w:rPr>
                <w:rFonts w:asciiTheme="minorHAnsi" w:hAnsiTheme="minorHAnsi"/>
                <w:sz w:val="20"/>
                <w:lang w:val="ru-RU"/>
              </w:rPr>
              <w:t>умные</w:t>
            </w:r>
            <w:r w:rsidR="004F64BF" w:rsidRPr="00292A4B">
              <w:rPr>
                <w:rFonts w:asciiTheme="minorHAnsi" w:hAnsiTheme="minorHAnsi"/>
                <w:sz w:val="20"/>
                <w:lang w:val="ru-RU"/>
              </w:rPr>
              <w:t>"</w:t>
            </w:r>
            <w:r w:rsidR="006C3225" w:rsidRPr="00292A4B">
              <w:rPr>
                <w:rFonts w:asciiTheme="minorHAnsi" w:hAnsiTheme="minorHAnsi"/>
                <w:sz w:val="20"/>
                <w:lang w:val="ru-RU"/>
              </w:rPr>
              <w:t xml:space="preserve"> электро</w:t>
            </w:r>
            <w:r w:rsidRPr="00292A4B">
              <w:rPr>
                <w:rFonts w:asciiTheme="minorHAnsi" w:hAnsiTheme="minorHAnsi"/>
                <w:sz w:val="20"/>
                <w:lang w:val="ru-RU"/>
              </w:rPr>
              <w:t xml:space="preserve">сети, </w:t>
            </w:r>
            <w:r w:rsidR="004F64BF" w:rsidRPr="00292A4B">
              <w:rPr>
                <w:rFonts w:asciiTheme="minorHAnsi" w:hAnsiTheme="minorHAnsi"/>
                <w:sz w:val="20"/>
                <w:lang w:val="ru-RU"/>
              </w:rPr>
              <w:t>"</w:t>
            </w:r>
            <w:r w:rsidR="006C3225" w:rsidRPr="00292A4B">
              <w:rPr>
                <w:rFonts w:asciiTheme="minorHAnsi" w:hAnsiTheme="minorHAnsi"/>
                <w:sz w:val="20"/>
                <w:lang w:val="ru-RU"/>
              </w:rPr>
              <w:t>умные</w:t>
            </w:r>
            <w:r w:rsidR="004F64BF" w:rsidRPr="00292A4B">
              <w:rPr>
                <w:rFonts w:asciiTheme="minorHAnsi" w:hAnsiTheme="minorHAnsi"/>
                <w:sz w:val="20"/>
                <w:lang w:val="ru-RU"/>
              </w:rPr>
              <w:t>"</w:t>
            </w:r>
            <w:r w:rsidR="006C3225" w:rsidRPr="00292A4B">
              <w:rPr>
                <w:rFonts w:asciiTheme="minorHAnsi" w:hAnsiTheme="minorHAnsi"/>
                <w:sz w:val="20"/>
                <w:lang w:val="ru-RU"/>
              </w:rPr>
              <w:t xml:space="preserve"> счетчики </w:t>
            </w:r>
            <w:r w:rsidRPr="00292A4B">
              <w:rPr>
                <w:rFonts w:asciiTheme="minorHAnsi" w:hAnsiTheme="minorHAnsi"/>
                <w:sz w:val="20"/>
                <w:lang w:val="ru-RU"/>
              </w:rPr>
              <w:t xml:space="preserve">и снижение энергопотребления ИКТ </w:t>
            </w:r>
            <w:r w:rsidR="00717F9D" w:rsidRPr="00292A4B">
              <w:rPr>
                <w:rFonts w:asciiTheme="minorHAnsi" w:hAnsiTheme="minorHAnsi"/>
                <w:sz w:val="20"/>
                <w:lang w:val="ru-RU"/>
              </w:rPr>
              <w:t>−</w:t>
            </w:r>
            <w:r w:rsidR="000F453D" w:rsidRPr="00292A4B">
              <w:rPr>
                <w:rFonts w:asciiTheme="minorHAnsi" w:hAnsiTheme="minorHAnsi"/>
                <w:sz w:val="20"/>
                <w:lang w:val="ru-RU"/>
              </w:rPr>
              <w:t xml:space="preserve"> все это </w:t>
            </w:r>
            <w:r w:rsidRPr="00292A4B">
              <w:rPr>
                <w:rFonts w:asciiTheme="minorHAnsi" w:hAnsiTheme="minorHAnsi"/>
                <w:sz w:val="20"/>
                <w:lang w:val="ru-RU"/>
              </w:rPr>
              <w:t>оказыва</w:t>
            </w:r>
            <w:r w:rsidR="000F453D" w:rsidRPr="00292A4B">
              <w:rPr>
                <w:rFonts w:asciiTheme="minorHAnsi" w:hAnsiTheme="minorHAnsi"/>
                <w:sz w:val="20"/>
                <w:lang w:val="ru-RU"/>
              </w:rPr>
              <w:t>е</w:t>
            </w:r>
            <w:r w:rsidRPr="00292A4B">
              <w:rPr>
                <w:rFonts w:asciiTheme="minorHAnsi" w:hAnsiTheme="minorHAnsi"/>
                <w:sz w:val="20"/>
                <w:lang w:val="ru-RU"/>
              </w:rPr>
              <w:t>т положительное в</w:t>
            </w:r>
            <w:r w:rsidR="006C3225" w:rsidRPr="00292A4B">
              <w:rPr>
                <w:rFonts w:asciiTheme="minorHAnsi" w:hAnsiTheme="minorHAnsi"/>
                <w:sz w:val="20"/>
                <w:lang w:val="ru-RU"/>
              </w:rPr>
              <w:t xml:space="preserve">оздействие </w:t>
            </w:r>
            <w:r w:rsidRPr="00292A4B">
              <w:rPr>
                <w:rFonts w:asciiTheme="minorHAnsi" w:hAnsiTheme="minorHAnsi"/>
                <w:sz w:val="20"/>
                <w:lang w:val="ru-RU"/>
              </w:rPr>
              <w:t xml:space="preserve">на сокращение нашего потребления. Однако ИКТ </w:t>
            </w:r>
            <w:r w:rsidR="00717F9D" w:rsidRPr="00292A4B">
              <w:rPr>
                <w:rFonts w:asciiTheme="minorHAnsi" w:hAnsiTheme="minorHAnsi"/>
                <w:sz w:val="20"/>
                <w:lang w:val="ru-RU"/>
              </w:rPr>
              <w:t xml:space="preserve">сами </w:t>
            </w:r>
            <w:r w:rsidR="005077F9" w:rsidRPr="00292A4B">
              <w:rPr>
                <w:rFonts w:asciiTheme="minorHAnsi" w:hAnsiTheme="minorHAnsi"/>
                <w:sz w:val="20"/>
                <w:lang w:val="ru-RU"/>
              </w:rPr>
              <w:t xml:space="preserve">нуждаются в </w:t>
            </w:r>
            <w:r w:rsidRPr="00292A4B">
              <w:rPr>
                <w:rFonts w:asciiTheme="minorHAnsi" w:hAnsiTheme="minorHAnsi"/>
                <w:sz w:val="20"/>
                <w:lang w:val="ru-RU"/>
              </w:rPr>
              <w:t>потреблени</w:t>
            </w:r>
            <w:r w:rsidR="005077F9" w:rsidRPr="00292A4B">
              <w:rPr>
                <w:rFonts w:asciiTheme="minorHAnsi" w:hAnsiTheme="minorHAnsi"/>
                <w:sz w:val="20"/>
                <w:lang w:val="ru-RU"/>
              </w:rPr>
              <w:t>и</w:t>
            </w:r>
            <w:r w:rsidRPr="00292A4B">
              <w:rPr>
                <w:rFonts w:asciiTheme="minorHAnsi" w:hAnsiTheme="minorHAnsi"/>
                <w:sz w:val="20"/>
                <w:lang w:val="ru-RU"/>
              </w:rPr>
              <w:t xml:space="preserve"> энергии. </w:t>
            </w:r>
            <w:r w:rsidR="006C3225" w:rsidRPr="00292A4B">
              <w:rPr>
                <w:rFonts w:asciiTheme="minorHAnsi" w:hAnsiTheme="minorHAnsi"/>
                <w:sz w:val="20"/>
                <w:lang w:val="ru-RU"/>
              </w:rPr>
              <w:t xml:space="preserve">В связи с этим </w:t>
            </w:r>
            <w:r w:rsidRPr="00292A4B">
              <w:rPr>
                <w:rFonts w:asciiTheme="minorHAnsi" w:hAnsiTheme="minorHAnsi"/>
                <w:sz w:val="20"/>
                <w:lang w:val="ru-RU"/>
              </w:rPr>
              <w:t xml:space="preserve">необходима эффективная политика для обеспечения </w:t>
            </w:r>
            <w:r w:rsidR="005077F9" w:rsidRPr="00292A4B">
              <w:rPr>
                <w:rFonts w:asciiTheme="minorHAnsi" w:hAnsiTheme="minorHAnsi"/>
                <w:sz w:val="20"/>
                <w:lang w:val="ru-RU"/>
              </w:rPr>
              <w:t xml:space="preserve">сведения к </w:t>
            </w:r>
            <w:r w:rsidRPr="00292A4B">
              <w:rPr>
                <w:rFonts w:asciiTheme="minorHAnsi" w:hAnsiTheme="minorHAnsi"/>
                <w:sz w:val="20"/>
                <w:lang w:val="ru-RU"/>
              </w:rPr>
              <w:t>миним</w:t>
            </w:r>
            <w:r w:rsidR="005077F9" w:rsidRPr="00292A4B">
              <w:rPr>
                <w:rFonts w:asciiTheme="minorHAnsi" w:hAnsiTheme="minorHAnsi"/>
                <w:sz w:val="20"/>
                <w:lang w:val="ru-RU"/>
              </w:rPr>
              <w:t xml:space="preserve">уму </w:t>
            </w:r>
            <w:r w:rsidRPr="00292A4B">
              <w:rPr>
                <w:rFonts w:asciiTheme="minorHAnsi" w:hAnsiTheme="minorHAnsi"/>
                <w:sz w:val="20"/>
                <w:lang w:val="ru-RU"/>
              </w:rPr>
              <w:t xml:space="preserve">негативного воздействия ИКТ, </w:t>
            </w:r>
            <w:r w:rsidR="00717F9D" w:rsidRPr="00292A4B">
              <w:rPr>
                <w:rFonts w:asciiTheme="minorHAnsi" w:hAnsiTheme="minorHAnsi"/>
                <w:sz w:val="20"/>
                <w:lang w:val="ru-RU"/>
              </w:rPr>
              <w:t>в частности</w:t>
            </w:r>
            <w:r w:rsidRPr="00292A4B">
              <w:rPr>
                <w:rFonts w:asciiTheme="minorHAnsi" w:hAnsiTheme="minorHAnsi"/>
                <w:sz w:val="20"/>
                <w:lang w:val="ru-RU"/>
              </w:rPr>
              <w:t xml:space="preserve"> электронны</w:t>
            </w:r>
            <w:r w:rsidR="005077F9" w:rsidRPr="00292A4B">
              <w:rPr>
                <w:rFonts w:asciiTheme="minorHAnsi" w:hAnsiTheme="minorHAnsi"/>
                <w:sz w:val="20"/>
                <w:lang w:val="ru-RU"/>
              </w:rPr>
              <w:t>х</w:t>
            </w:r>
            <w:r w:rsidRPr="00292A4B">
              <w:rPr>
                <w:rFonts w:asciiTheme="minorHAnsi" w:hAnsiTheme="minorHAnsi"/>
                <w:sz w:val="20"/>
                <w:lang w:val="ru-RU"/>
              </w:rPr>
              <w:t xml:space="preserve"> отход</w:t>
            </w:r>
            <w:r w:rsidR="005077F9" w:rsidRPr="00292A4B">
              <w:rPr>
                <w:rFonts w:asciiTheme="minorHAnsi" w:hAnsiTheme="minorHAnsi"/>
                <w:sz w:val="20"/>
                <w:lang w:val="ru-RU"/>
              </w:rPr>
              <w:t>ов</w:t>
            </w:r>
            <w:r w:rsidRPr="00292A4B">
              <w:rPr>
                <w:rFonts w:asciiTheme="minorHAnsi" w:hAnsiTheme="minorHAnsi"/>
                <w:sz w:val="20"/>
                <w:lang w:val="ru-RU"/>
              </w:rPr>
              <w:t>. МСЭ привержен решению проблем</w:t>
            </w:r>
            <w:r w:rsidR="005077F9" w:rsidRPr="00292A4B">
              <w:rPr>
                <w:rFonts w:asciiTheme="minorHAnsi" w:hAnsiTheme="minorHAnsi"/>
                <w:sz w:val="20"/>
                <w:lang w:val="ru-RU"/>
              </w:rPr>
              <w:t>, связанных с</w:t>
            </w:r>
            <w:r w:rsidRPr="00292A4B">
              <w:rPr>
                <w:rFonts w:asciiTheme="minorHAnsi" w:hAnsiTheme="minorHAnsi"/>
                <w:sz w:val="20"/>
                <w:lang w:val="ru-RU"/>
              </w:rPr>
              <w:t xml:space="preserve"> электронны</w:t>
            </w:r>
            <w:r w:rsidR="005077F9" w:rsidRPr="00292A4B">
              <w:rPr>
                <w:rFonts w:asciiTheme="minorHAnsi" w:hAnsiTheme="minorHAnsi"/>
                <w:sz w:val="20"/>
                <w:lang w:val="ru-RU"/>
              </w:rPr>
              <w:t>ми</w:t>
            </w:r>
            <w:r w:rsidRPr="00292A4B">
              <w:rPr>
                <w:rFonts w:asciiTheme="minorHAnsi" w:hAnsiTheme="minorHAnsi"/>
                <w:sz w:val="20"/>
                <w:lang w:val="ru-RU"/>
              </w:rPr>
              <w:t xml:space="preserve"> отход</w:t>
            </w:r>
            <w:r w:rsidR="005077F9" w:rsidRPr="00292A4B">
              <w:rPr>
                <w:rFonts w:asciiTheme="minorHAnsi" w:hAnsiTheme="minorHAnsi"/>
                <w:sz w:val="20"/>
                <w:lang w:val="ru-RU"/>
              </w:rPr>
              <w:t>ами,</w:t>
            </w:r>
            <w:r w:rsidRPr="00292A4B">
              <w:rPr>
                <w:rFonts w:asciiTheme="minorHAnsi" w:hAnsiTheme="minorHAnsi"/>
                <w:sz w:val="20"/>
                <w:lang w:val="ru-RU"/>
              </w:rPr>
              <w:t xml:space="preserve"> </w:t>
            </w:r>
            <w:r w:rsidR="005077F9" w:rsidRPr="00292A4B">
              <w:rPr>
                <w:rFonts w:asciiTheme="minorHAnsi" w:hAnsiTheme="minorHAnsi"/>
                <w:sz w:val="20"/>
                <w:lang w:val="ru-RU"/>
              </w:rPr>
              <w:t xml:space="preserve">посредством </w:t>
            </w:r>
            <w:r w:rsidRPr="00292A4B">
              <w:rPr>
                <w:rFonts w:asciiTheme="minorHAnsi" w:hAnsiTheme="minorHAnsi"/>
                <w:sz w:val="20"/>
                <w:lang w:val="ru-RU"/>
              </w:rPr>
              <w:t xml:space="preserve">разработки глобальных стратегий и политики, направленных на </w:t>
            </w:r>
            <w:r w:rsidR="005077F9" w:rsidRPr="00292A4B">
              <w:rPr>
                <w:rFonts w:asciiTheme="minorHAnsi" w:hAnsiTheme="minorHAnsi"/>
                <w:sz w:val="20"/>
                <w:lang w:val="ru-RU"/>
              </w:rPr>
              <w:t xml:space="preserve">уменьшение неблагоприятного воздействия электронных </w:t>
            </w:r>
            <w:r w:rsidRPr="00292A4B">
              <w:rPr>
                <w:rFonts w:asciiTheme="minorHAnsi" w:hAnsiTheme="minorHAnsi"/>
                <w:sz w:val="20"/>
                <w:lang w:val="ru-RU"/>
              </w:rPr>
              <w:t xml:space="preserve">отходов на окружающую среду. МСЭ разрабатывает отчеты, </w:t>
            </w:r>
            <w:r w:rsidR="005077F9" w:rsidRPr="00292A4B">
              <w:rPr>
                <w:rFonts w:asciiTheme="minorHAnsi" w:hAnsiTheme="minorHAnsi"/>
                <w:sz w:val="20"/>
                <w:lang w:val="ru-RU"/>
              </w:rPr>
              <w:t>комплекты материалов</w:t>
            </w:r>
            <w:r w:rsidRPr="00292A4B">
              <w:rPr>
                <w:rFonts w:asciiTheme="minorHAnsi" w:hAnsiTheme="minorHAnsi"/>
                <w:sz w:val="20"/>
                <w:lang w:val="ru-RU"/>
              </w:rPr>
              <w:t xml:space="preserve"> и учебн</w:t>
            </w:r>
            <w:r w:rsidR="005077F9" w:rsidRPr="00292A4B">
              <w:rPr>
                <w:rFonts w:asciiTheme="minorHAnsi" w:hAnsiTheme="minorHAnsi"/>
                <w:sz w:val="20"/>
                <w:lang w:val="ru-RU"/>
              </w:rPr>
              <w:t xml:space="preserve">ую литературу </w:t>
            </w:r>
            <w:r w:rsidRPr="00292A4B">
              <w:rPr>
                <w:rFonts w:asciiTheme="minorHAnsi" w:hAnsiTheme="minorHAnsi"/>
                <w:sz w:val="20"/>
                <w:lang w:val="ru-RU"/>
              </w:rPr>
              <w:t xml:space="preserve">для повышения осведомленности об электронных отходах своих </w:t>
            </w:r>
            <w:r w:rsidR="005077F9" w:rsidRPr="00292A4B">
              <w:rPr>
                <w:rFonts w:asciiTheme="minorHAnsi" w:hAnsiTheme="minorHAnsi"/>
                <w:sz w:val="20"/>
                <w:lang w:val="ru-RU"/>
              </w:rPr>
              <w:t>Государств</w:t>
            </w:r>
            <w:r w:rsidRPr="00292A4B">
              <w:rPr>
                <w:rFonts w:asciiTheme="minorHAnsi" w:hAnsiTheme="minorHAnsi"/>
                <w:sz w:val="20"/>
                <w:lang w:val="ru-RU"/>
              </w:rPr>
              <w:t>-</w:t>
            </w:r>
            <w:r w:rsidR="005077F9" w:rsidRPr="00292A4B">
              <w:rPr>
                <w:rFonts w:asciiTheme="minorHAnsi" w:hAnsiTheme="minorHAnsi"/>
                <w:sz w:val="20"/>
                <w:lang w:val="ru-RU"/>
              </w:rPr>
              <w:t>Членов</w:t>
            </w:r>
            <w:r w:rsidRPr="00292A4B">
              <w:rPr>
                <w:rFonts w:asciiTheme="minorHAnsi" w:hAnsiTheme="minorHAnsi"/>
                <w:sz w:val="20"/>
                <w:lang w:val="ru-RU"/>
              </w:rPr>
              <w:t xml:space="preserve">, </w:t>
            </w:r>
            <w:r w:rsidR="005077F9" w:rsidRPr="00292A4B">
              <w:rPr>
                <w:rFonts w:asciiTheme="minorHAnsi" w:hAnsiTheme="minorHAnsi"/>
                <w:sz w:val="20"/>
                <w:lang w:val="ru-RU"/>
              </w:rPr>
              <w:t xml:space="preserve">Членов Секторов </w:t>
            </w:r>
            <w:r w:rsidRPr="00292A4B">
              <w:rPr>
                <w:rFonts w:asciiTheme="minorHAnsi" w:hAnsiTheme="minorHAnsi"/>
                <w:sz w:val="20"/>
                <w:lang w:val="ru-RU"/>
              </w:rPr>
              <w:t xml:space="preserve">и </w:t>
            </w:r>
            <w:r w:rsidR="005077F9" w:rsidRPr="00292A4B">
              <w:rPr>
                <w:rFonts w:asciiTheme="minorHAnsi" w:hAnsiTheme="minorHAnsi"/>
                <w:sz w:val="20"/>
                <w:lang w:val="ru-RU"/>
              </w:rPr>
              <w:t xml:space="preserve">Академических организаций, занимающихся вопросами </w:t>
            </w:r>
            <w:r w:rsidRPr="00292A4B">
              <w:rPr>
                <w:rFonts w:asciiTheme="minorHAnsi" w:hAnsiTheme="minorHAnsi"/>
                <w:sz w:val="20"/>
                <w:lang w:val="ru-RU"/>
              </w:rPr>
              <w:t>электронны</w:t>
            </w:r>
            <w:r w:rsidR="005077F9" w:rsidRPr="00292A4B">
              <w:rPr>
                <w:rFonts w:asciiTheme="minorHAnsi" w:hAnsiTheme="minorHAnsi"/>
                <w:sz w:val="20"/>
                <w:lang w:val="ru-RU"/>
              </w:rPr>
              <w:t>х</w:t>
            </w:r>
            <w:r w:rsidRPr="00292A4B">
              <w:rPr>
                <w:rFonts w:asciiTheme="minorHAnsi" w:hAnsiTheme="minorHAnsi"/>
                <w:sz w:val="20"/>
                <w:lang w:val="ru-RU"/>
              </w:rPr>
              <w:t xml:space="preserve"> отход</w:t>
            </w:r>
            <w:r w:rsidR="005077F9" w:rsidRPr="00292A4B">
              <w:rPr>
                <w:rFonts w:asciiTheme="minorHAnsi" w:hAnsiTheme="minorHAnsi"/>
                <w:sz w:val="20"/>
                <w:lang w:val="ru-RU"/>
              </w:rPr>
              <w:t>ов</w:t>
            </w:r>
            <w:r w:rsidRPr="00292A4B">
              <w:rPr>
                <w:rFonts w:asciiTheme="minorHAnsi" w:hAnsiTheme="minorHAnsi"/>
                <w:sz w:val="20"/>
                <w:lang w:val="ru-RU"/>
              </w:rPr>
              <w:t>. Он также оказывает непосредственную помощь в планировании и внедрении методов управления электронными отходами</w:t>
            </w:r>
            <w:r w:rsidR="00AE595B" w:rsidRPr="00292A4B">
              <w:rPr>
                <w:rFonts w:asciiTheme="minorHAnsi" w:hAnsiTheme="minorHAnsi"/>
                <w:sz w:val="20"/>
                <w:lang w:val="ru-RU"/>
              </w:rPr>
              <w:t>.</w:t>
            </w:r>
          </w:p>
          <w:p w:rsidR="00AE595B" w:rsidRPr="00292A4B" w:rsidRDefault="005077F9" w:rsidP="003D03B5">
            <w:pPr>
              <w:rPr>
                <w:rFonts w:asciiTheme="minorHAnsi" w:hAnsiTheme="minorHAnsi"/>
                <w:b/>
                <w:bCs/>
                <w:sz w:val="20"/>
                <w:lang w:val="ru-RU"/>
              </w:rPr>
            </w:pPr>
            <w:r w:rsidRPr="00292A4B">
              <w:rPr>
                <w:rFonts w:asciiTheme="minorHAnsi" w:hAnsiTheme="minorHAnsi"/>
                <w:b/>
                <w:bCs/>
                <w:sz w:val="20"/>
                <w:lang w:val="ru-RU"/>
              </w:rPr>
              <w:t xml:space="preserve">МСЭ содействует выполнению задач </w:t>
            </w:r>
            <w:r w:rsidR="00AE595B" w:rsidRPr="00292A4B">
              <w:rPr>
                <w:rFonts w:asciiTheme="minorHAnsi" w:hAnsiTheme="minorHAnsi"/>
                <w:b/>
                <w:bCs/>
                <w:sz w:val="20"/>
                <w:lang w:val="ru-RU"/>
              </w:rPr>
              <w:t xml:space="preserve">12.2, 12.3, 12.4 </w:t>
            </w:r>
            <w:r w:rsidRPr="00292A4B">
              <w:rPr>
                <w:rFonts w:asciiTheme="minorHAnsi" w:hAnsiTheme="minorHAnsi"/>
                <w:b/>
                <w:bCs/>
                <w:sz w:val="20"/>
                <w:lang w:val="ru-RU"/>
              </w:rPr>
              <w:t>и</w:t>
            </w:r>
            <w:r w:rsidR="00AE595B" w:rsidRPr="00292A4B">
              <w:rPr>
                <w:rFonts w:asciiTheme="minorHAnsi" w:hAnsiTheme="minorHAnsi"/>
                <w:b/>
                <w:bCs/>
                <w:sz w:val="20"/>
                <w:lang w:val="ru-RU"/>
              </w:rPr>
              <w:t xml:space="preserve"> 12.5</w:t>
            </w:r>
            <w:r w:rsidR="0010339D" w:rsidRPr="00292A4B">
              <w:rPr>
                <w:rFonts w:asciiTheme="minorHAnsi" w:hAnsiTheme="minorHAnsi"/>
                <w:b/>
                <w:bCs/>
                <w:sz w:val="20"/>
                <w:lang w:val="ru-RU"/>
              </w:rPr>
              <w:t>, связанных с</w:t>
            </w:r>
            <w:r w:rsidRPr="00292A4B">
              <w:rPr>
                <w:rFonts w:asciiTheme="minorHAnsi" w:hAnsiTheme="minorHAnsi"/>
                <w:b/>
                <w:bCs/>
                <w:sz w:val="20"/>
                <w:lang w:val="ru-RU"/>
              </w:rPr>
              <w:t xml:space="preserve"> ЦУР 12</w:t>
            </w:r>
            <w:r w:rsidR="00AE595B" w:rsidRPr="00292A4B">
              <w:rPr>
                <w:rFonts w:asciiTheme="minorHAnsi" w:hAnsiTheme="minorHAnsi"/>
                <w:sz w:val="20"/>
                <w:lang w:val="ru-RU"/>
              </w:rPr>
              <w:t>:</w:t>
            </w:r>
          </w:p>
          <w:p w:rsidR="00AE595B" w:rsidRPr="00292A4B" w:rsidRDefault="00CA19C1" w:rsidP="003D03B5">
            <w:pPr>
              <w:spacing w:before="80"/>
              <w:ind w:left="567"/>
              <w:rPr>
                <w:rFonts w:asciiTheme="minorHAnsi" w:hAnsiTheme="minorHAnsi"/>
                <w:sz w:val="20"/>
                <w:lang w:val="ru-RU"/>
              </w:rPr>
            </w:pPr>
            <w:r w:rsidRPr="00292A4B">
              <w:rPr>
                <w:rFonts w:asciiTheme="minorHAnsi" w:hAnsiTheme="minorHAnsi"/>
                <w:sz w:val="20"/>
                <w:lang w:val="ru-RU"/>
              </w:rPr>
              <w:t xml:space="preserve">МСЭ наделен мандатом </w:t>
            </w:r>
            <w:r w:rsidR="004F64BF" w:rsidRPr="00292A4B">
              <w:rPr>
                <w:rFonts w:asciiTheme="minorHAnsi" w:hAnsiTheme="minorHAnsi"/>
                <w:sz w:val="20"/>
                <w:lang w:val="ru-RU"/>
              </w:rPr>
              <w:t>"</w:t>
            </w:r>
            <w:r w:rsidRPr="00292A4B">
              <w:rPr>
                <w:rFonts w:asciiTheme="minorHAnsi" w:hAnsiTheme="minorHAnsi"/>
                <w:sz w:val="20"/>
                <w:lang w:val="ru-RU"/>
              </w:rPr>
              <w:t>оказывать развивающимся странам содействие в проведении надлежащей оценки объемов электронных отходов и пилотных проектов для достижения экологически безопасного управления электронными отходами путем сбора, разборки, обновления и утилизации электронных отходов</w:t>
            </w:r>
            <w:r w:rsidR="004F64BF" w:rsidRPr="00292A4B">
              <w:rPr>
                <w:rFonts w:asciiTheme="minorHAnsi" w:hAnsiTheme="minorHAnsi"/>
                <w:sz w:val="20"/>
                <w:lang w:val="ru-RU"/>
              </w:rPr>
              <w:t>"</w:t>
            </w:r>
            <w:r w:rsidR="00717F9D" w:rsidRPr="00292A4B">
              <w:rPr>
                <w:rFonts w:asciiTheme="minorHAnsi" w:hAnsiTheme="minorHAnsi"/>
                <w:sz w:val="20"/>
                <w:lang w:val="ru-RU"/>
              </w:rPr>
              <w:t>.</w:t>
            </w:r>
            <w:r w:rsidR="00AE595B" w:rsidRPr="00292A4B">
              <w:rPr>
                <w:rFonts w:asciiTheme="minorHAnsi" w:hAnsiTheme="minorHAnsi"/>
                <w:sz w:val="20"/>
                <w:lang w:val="ru-RU"/>
              </w:rPr>
              <w:t xml:space="preserve"> </w:t>
            </w:r>
            <w:r w:rsidRPr="00292A4B">
              <w:rPr>
                <w:rFonts w:asciiTheme="minorHAnsi" w:hAnsiTheme="minorHAnsi"/>
                <w:sz w:val="20"/>
                <w:lang w:val="ru-RU"/>
              </w:rPr>
              <w:t xml:space="preserve">С этой целью МСЭ разрабатывает руководящие принципы в отношении электронных отходов, чтобы оказать странам помощь в </w:t>
            </w:r>
            <w:r w:rsidR="00750B49" w:rsidRPr="00292A4B">
              <w:rPr>
                <w:rFonts w:asciiTheme="minorHAnsi" w:hAnsiTheme="minorHAnsi"/>
                <w:sz w:val="20"/>
                <w:lang w:val="ru-RU"/>
              </w:rPr>
              <w:t>выработке</w:t>
            </w:r>
            <w:r w:rsidRPr="00292A4B">
              <w:rPr>
                <w:rFonts w:asciiTheme="minorHAnsi" w:hAnsiTheme="minorHAnsi"/>
                <w:sz w:val="20"/>
                <w:lang w:val="ru-RU"/>
              </w:rPr>
              <w:t xml:space="preserve"> оптимальной политики. Он также осуществляет проект управления электронными отходами и недавно создал новое партнерство </w:t>
            </w:r>
            <w:r w:rsidR="00526EE3" w:rsidRPr="00292A4B">
              <w:rPr>
                <w:rFonts w:asciiTheme="minorHAnsi" w:hAnsiTheme="minorHAnsi"/>
                <w:sz w:val="20"/>
                <w:lang w:val="ru-RU"/>
              </w:rPr>
              <w:t>в</w:t>
            </w:r>
            <w:r w:rsidRPr="00292A4B">
              <w:rPr>
                <w:rFonts w:asciiTheme="minorHAnsi" w:hAnsiTheme="minorHAnsi"/>
                <w:sz w:val="20"/>
                <w:lang w:val="ru-RU"/>
              </w:rPr>
              <w:t xml:space="preserve"> цел</w:t>
            </w:r>
            <w:r w:rsidR="00526EE3" w:rsidRPr="00292A4B">
              <w:rPr>
                <w:rFonts w:asciiTheme="minorHAnsi" w:hAnsiTheme="minorHAnsi"/>
                <w:sz w:val="20"/>
                <w:lang w:val="ru-RU"/>
              </w:rPr>
              <w:t>ях</w:t>
            </w:r>
            <w:r w:rsidRPr="00292A4B">
              <w:rPr>
                <w:rFonts w:asciiTheme="minorHAnsi" w:hAnsiTheme="minorHAnsi"/>
                <w:sz w:val="20"/>
                <w:lang w:val="ru-RU"/>
              </w:rPr>
              <w:t xml:space="preserve"> содействия </w:t>
            </w:r>
            <w:r w:rsidR="00BD3607" w:rsidRPr="00292A4B">
              <w:rPr>
                <w:rFonts w:asciiTheme="minorHAnsi" w:hAnsiTheme="minorHAnsi"/>
                <w:sz w:val="20"/>
                <w:lang w:val="ru-RU"/>
              </w:rPr>
              <w:t>совершенствованию статистических данных</w:t>
            </w:r>
            <w:r w:rsidRPr="00292A4B">
              <w:rPr>
                <w:rFonts w:asciiTheme="minorHAnsi" w:hAnsiTheme="minorHAnsi"/>
                <w:sz w:val="20"/>
                <w:lang w:val="ru-RU"/>
              </w:rPr>
              <w:t xml:space="preserve"> </w:t>
            </w:r>
            <w:r w:rsidR="00BD3607" w:rsidRPr="00292A4B">
              <w:rPr>
                <w:rFonts w:asciiTheme="minorHAnsi" w:hAnsiTheme="minorHAnsi"/>
                <w:sz w:val="20"/>
                <w:lang w:val="ru-RU"/>
              </w:rPr>
              <w:t xml:space="preserve">по </w:t>
            </w:r>
            <w:r w:rsidRPr="00292A4B">
              <w:rPr>
                <w:rFonts w:asciiTheme="minorHAnsi" w:hAnsiTheme="minorHAnsi"/>
                <w:sz w:val="20"/>
                <w:lang w:val="ru-RU"/>
              </w:rPr>
              <w:t>электронны</w:t>
            </w:r>
            <w:r w:rsidR="00BD3607" w:rsidRPr="00292A4B">
              <w:rPr>
                <w:rFonts w:asciiTheme="minorHAnsi" w:hAnsiTheme="minorHAnsi"/>
                <w:sz w:val="20"/>
                <w:lang w:val="ru-RU"/>
              </w:rPr>
              <w:t>м</w:t>
            </w:r>
            <w:r w:rsidRPr="00292A4B">
              <w:rPr>
                <w:rFonts w:asciiTheme="minorHAnsi" w:hAnsiTheme="minorHAnsi"/>
                <w:sz w:val="20"/>
                <w:lang w:val="ru-RU"/>
              </w:rPr>
              <w:t xml:space="preserve"> отход</w:t>
            </w:r>
            <w:r w:rsidR="00BD3607" w:rsidRPr="00292A4B">
              <w:rPr>
                <w:rFonts w:asciiTheme="minorHAnsi" w:hAnsiTheme="minorHAnsi"/>
                <w:sz w:val="20"/>
                <w:lang w:val="ru-RU"/>
              </w:rPr>
              <w:t>ам в глобальном масштабе</w:t>
            </w:r>
            <w:r w:rsidRPr="00292A4B">
              <w:rPr>
                <w:rFonts w:asciiTheme="minorHAnsi" w:hAnsiTheme="minorHAnsi"/>
                <w:sz w:val="20"/>
                <w:lang w:val="ru-RU"/>
              </w:rPr>
              <w:t xml:space="preserve">. </w:t>
            </w:r>
            <w:r w:rsidR="00BD3607" w:rsidRPr="00292A4B">
              <w:rPr>
                <w:rFonts w:asciiTheme="minorHAnsi" w:hAnsiTheme="minorHAnsi"/>
                <w:sz w:val="20"/>
                <w:lang w:val="ru-RU"/>
              </w:rPr>
              <w:t>Продолжа</w:t>
            </w:r>
            <w:r w:rsidR="00C90AD4" w:rsidRPr="00292A4B">
              <w:rPr>
                <w:rFonts w:asciiTheme="minorHAnsi" w:hAnsiTheme="minorHAnsi"/>
                <w:sz w:val="20"/>
                <w:lang w:val="ru-RU"/>
              </w:rPr>
              <w:t>е</w:t>
            </w:r>
            <w:r w:rsidR="00BD3607" w:rsidRPr="00292A4B">
              <w:rPr>
                <w:rFonts w:asciiTheme="minorHAnsi" w:hAnsiTheme="minorHAnsi"/>
                <w:sz w:val="20"/>
                <w:lang w:val="ru-RU"/>
              </w:rPr>
              <w:t xml:space="preserve">тся </w:t>
            </w:r>
            <w:r w:rsidR="00C90AD4" w:rsidRPr="00292A4B">
              <w:rPr>
                <w:rFonts w:asciiTheme="minorHAnsi" w:hAnsiTheme="minorHAnsi"/>
                <w:sz w:val="20"/>
                <w:lang w:val="ru-RU"/>
              </w:rPr>
              <w:t xml:space="preserve">проведение </w:t>
            </w:r>
            <w:r w:rsidR="00BD3607" w:rsidRPr="00292A4B">
              <w:rPr>
                <w:rFonts w:asciiTheme="minorHAnsi" w:hAnsiTheme="minorHAnsi"/>
                <w:sz w:val="20"/>
                <w:lang w:val="ru-RU"/>
              </w:rPr>
              <w:t>с</w:t>
            </w:r>
            <w:r w:rsidRPr="00292A4B">
              <w:rPr>
                <w:rFonts w:asciiTheme="minorHAnsi" w:hAnsiTheme="minorHAnsi"/>
                <w:sz w:val="20"/>
                <w:lang w:val="ru-RU"/>
              </w:rPr>
              <w:t>трановы</w:t>
            </w:r>
            <w:r w:rsidR="00C90AD4" w:rsidRPr="00292A4B">
              <w:rPr>
                <w:rFonts w:asciiTheme="minorHAnsi" w:hAnsiTheme="minorHAnsi"/>
                <w:sz w:val="20"/>
                <w:lang w:val="ru-RU"/>
              </w:rPr>
              <w:t>х</w:t>
            </w:r>
            <w:r w:rsidRPr="00292A4B">
              <w:rPr>
                <w:rFonts w:asciiTheme="minorHAnsi" w:hAnsiTheme="minorHAnsi"/>
                <w:sz w:val="20"/>
                <w:lang w:val="ru-RU"/>
              </w:rPr>
              <w:t xml:space="preserve"> тематически</w:t>
            </w:r>
            <w:r w:rsidR="00C90AD4" w:rsidRPr="00292A4B">
              <w:rPr>
                <w:rFonts w:asciiTheme="minorHAnsi" w:hAnsiTheme="minorHAnsi"/>
                <w:sz w:val="20"/>
                <w:lang w:val="ru-RU"/>
              </w:rPr>
              <w:t>х</w:t>
            </w:r>
            <w:r w:rsidRPr="00292A4B">
              <w:rPr>
                <w:rFonts w:asciiTheme="minorHAnsi" w:hAnsiTheme="minorHAnsi"/>
                <w:sz w:val="20"/>
                <w:lang w:val="ru-RU"/>
              </w:rPr>
              <w:t xml:space="preserve"> исследовани</w:t>
            </w:r>
            <w:r w:rsidR="00C90AD4" w:rsidRPr="00292A4B">
              <w:rPr>
                <w:rFonts w:asciiTheme="minorHAnsi" w:hAnsiTheme="minorHAnsi"/>
                <w:sz w:val="20"/>
                <w:lang w:val="ru-RU"/>
              </w:rPr>
              <w:t>й</w:t>
            </w:r>
            <w:r w:rsidRPr="00292A4B">
              <w:rPr>
                <w:rFonts w:asciiTheme="minorHAnsi" w:hAnsiTheme="minorHAnsi"/>
                <w:sz w:val="20"/>
                <w:lang w:val="ru-RU"/>
              </w:rPr>
              <w:t xml:space="preserve"> по</w:t>
            </w:r>
            <w:r w:rsidR="00BD3607" w:rsidRPr="00292A4B">
              <w:rPr>
                <w:rFonts w:asciiTheme="minorHAnsi" w:hAnsiTheme="minorHAnsi"/>
                <w:sz w:val="20"/>
                <w:lang w:val="ru-RU"/>
              </w:rPr>
              <w:t xml:space="preserve"> </w:t>
            </w:r>
            <w:r w:rsidR="00C90AD4" w:rsidRPr="00292A4B">
              <w:rPr>
                <w:rFonts w:asciiTheme="minorHAnsi" w:hAnsiTheme="minorHAnsi"/>
                <w:sz w:val="20"/>
                <w:lang w:val="ru-RU"/>
              </w:rPr>
              <w:t xml:space="preserve">утилизации </w:t>
            </w:r>
            <w:r w:rsidRPr="00292A4B">
              <w:rPr>
                <w:rFonts w:asciiTheme="minorHAnsi" w:hAnsiTheme="minorHAnsi"/>
                <w:sz w:val="20"/>
                <w:lang w:val="ru-RU"/>
              </w:rPr>
              <w:t>отход</w:t>
            </w:r>
            <w:r w:rsidR="00C90AD4" w:rsidRPr="00292A4B">
              <w:rPr>
                <w:rFonts w:asciiTheme="minorHAnsi" w:hAnsiTheme="minorHAnsi"/>
                <w:sz w:val="20"/>
                <w:lang w:val="ru-RU"/>
              </w:rPr>
              <w:t xml:space="preserve">ов </w:t>
            </w:r>
            <w:r w:rsidRPr="00292A4B">
              <w:rPr>
                <w:rFonts w:asciiTheme="minorHAnsi" w:hAnsiTheme="minorHAnsi"/>
                <w:sz w:val="20"/>
                <w:lang w:val="ru-RU"/>
              </w:rPr>
              <w:t>электрическ</w:t>
            </w:r>
            <w:r w:rsidR="00C90AD4" w:rsidRPr="00292A4B">
              <w:rPr>
                <w:rFonts w:asciiTheme="minorHAnsi" w:hAnsiTheme="minorHAnsi"/>
                <w:sz w:val="20"/>
                <w:lang w:val="ru-RU"/>
              </w:rPr>
              <w:t>ого</w:t>
            </w:r>
            <w:r w:rsidRPr="00292A4B">
              <w:rPr>
                <w:rFonts w:asciiTheme="minorHAnsi" w:hAnsiTheme="minorHAnsi"/>
                <w:sz w:val="20"/>
                <w:lang w:val="ru-RU"/>
              </w:rPr>
              <w:t xml:space="preserve"> и электронн</w:t>
            </w:r>
            <w:r w:rsidR="00C90AD4" w:rsidRPr="00292A4B">
              <w:rPr>
                <w:rFonts w:asciiTheme="minorHAnsi" w:hAnsiTheme="minorHAnsi"/>
                <w:sz w:val="20"/>
                <w:lang w:val="ru-RU"/>
              </w:rPr>
              <w:t>ого</w:t>
            </w:r>
            <w:r w:rsidRPr="00292A4B">
              <w:rPr>
                <w:rFonts w:asciiTheme="minorHAnsi" w:hAnsiTheme="minorHAnsi"/>
                <w:sz w:val="20"/>
                <w:lang w:val="ru-RU"/>
              </w:rPr>
              <w:t xml:space="preserve"> оборудовани</w:t>
            </w:r>
            <w:r w:rsidR="00C90AD4" w:rsidRPr="00292A4B">
              <w:rPr>
                <w:rFonts w:asciiTheme="minorHAnsi" w:hAnsiTheme="minorHAnsi"/>
                <w:sz w:val="20"/>
                <w:lang w:val="ru-RU"/>
              </w:rPr>
              <w:t>я</w:t>
            </w:r>
            <w:r w:rsidRPr="00292A4B">
              <w:rPr>
                <w:rFonts w:asciiTheme="minorHAnsi" w:hAnsiTheme="minorHAnsi"/>
                <w:sz w:val="20"/>
                <w:lang w:val="ru-RU"/>
              </w:rPr>
              <w:t xml:space="preserve"> (WEEE) в более широком контексте ИКТ и стратегий анализа </w:t>
            </w:r>
            <w:r w:rsidR="00C90AD4" w:rsidRPr="00292A4B">
              <w:rPr>
                <w:rFonts w:asciiTheme="minorHAnsi" w:hAnsiTheme="minorHAnsi"/>
                <w:sz w:val="20"/>
                <w:lang w:val="ru-RU"/>
              </w:rPr>
              <w:t xml:space="preserve">состояния </w:t>
            </w:r>
            <w:r w:rsidRPr="00292A4B">
              <w:rPr>
                <w:rFonts w:asciiTheme="minorHAnsi" w:hAnsiTheme="minorHAnsi"/>
                <w:sz w:val="20"/>
                <w:lang w:val="ru-RU"/>
              </w:rPr>
              <w:t xml:space="preserve">окружающей среды </w:t>
            </w:r>
            <w:r w:rsidR="00526EE3" w:rsidRPr="00292A4B">
              <w:rPr>
                <w:rFonts w:asciiTheme="minorHAnsi" w:hAnsiTheme="minorHAnsi"/>
                <w:sz w:val="20"/>
                <w:lang w:val="ru-RU"/>
              </w:rPr>
              <w:t>в</w:t>
            </w:r>
            <w:r w:rsidR="00C90AD4" w:rsidRPr="00292A4B">
              <w:rPr>
                <w:rFonts w:asciiTheme="minorHAnsi" w:hAnsiTheme="minorHAnsi"/>
                <w:sz w:val="20"/>
                <w:lang w:val="ru-RU"/>
              </w:rPr>
              <w:t xml:space="preserve"> цел</w:t>
            </w:r>
            <w:r w:rsidR="00526EE3" w:rsidRPr="00292A4B">
              <w:rPr>
                <w:rFonts w:asciiTheme="minorHAnsi" w:hAnsiTheme="minorHAnsi"/>
                <w:sz w:val="20"/>
                <w:lang w:val="ru-RU"/>
              </w:rPr>
              <w:t>ях</w:t>
            </w:r>
            <w:r w:rsidR="00C90AD4" w:rsidRPr="00292A4B">
              <w:rPr>
                <w:rFonts w:asciiTheme="minorHAnsi" w:hAnsiTheme="minorHAnsi"/>
                <w:sz w:val="20"/>
                <w:lang w:val="ru-RU"/>
              </w:rPr>
              <w:t xml:space="preserve"> вы</w:t>
            </w:r>
            <w:r w:rsidRPr="00292A4B">
              <w:rPr>
                <w:rFonts w:asciiTheme="minorHAnsi" w:hAnsiTheme="minorHAnsi"/>
                <w:sz w:val="20"/>
                <w:lang w:val="ru-RU"/>
              </w:rPr>
              <w:t xml:space="preserve">работки ответственного подхода к </w:t>
            </w:r>
            <w:r w:rsidR="00C90AD4" w:rsidRPr="00292A4B">
              <w:rPr>
                <w:rFonts w:asciiTheme="minorHAnsi" w:hAnsiTheme="minorHAnsi"/>
                <w:sz w:val="20"/>
                <w:lang w:val="ru-RU"/>
              </w:rPr>
              <w:t xml:space="preserve">электронным отходам и обеспечения </w:t>
            </w:r>
            <w:r w:rsidRPr="00292A4B">
              <w:rPr>
                <w:rFonts w:asciiTheme="minorHAnsi" w:hAnsiTheme="minorHAnsi"/>
                <w:sz w:val="20"/>
                <w:lang w:val="ru-RU"/>
              </w:rPr>
              <w:t>комплексно</w:t>
            </w:r>
            <w:r w:rsidR="00C90AD4" w:rsidRPr="00292A4B">
              <w:rPr>
                <w:rFonts w:asciiTheme="minorHAnsi" w:hAnsiTheme="minorHAnsi"/>
                <w:sz w:val="20"/>
                <w:lang w:val="ru-RU"/>
              </w:rPr>
              <w:t>го</w:t>
            </w:r>
            <w:r w:rsidRPr="00292A4B">
              <w:rPr>
                <w:rFonts w:asciiTheme="minorHAnsi" w:hAnsiTheme="minorHAnsi"/>
                <w:sz w:val="20"/>
                <w:lang w:val="ru-RU"/>
              </w:rPr>
              <w:t xml:space="preserve"> </w:t>
            </w:r>
            <w:r w:rsidR="00C90AD4" w:rsidRPr="00292A4B">
              <w:rPr>
                <w:rFonts w:asciiTheme="minorHAnsi" w:hAnsiTheme="minorHAnsi"/>
                <w:sz w:val="20"/>
                <w:lang w:val="ru-RU"/>
              </w:rPr>
              <w:t>управления ими</w:t>
            </w:r>
            <w:r w:rsidR="00AE595B" w:rsidRPr="00292A4B">
              <w:rPr>
                <w:rFonts w:asciiTheme="minorHAnsi" w:hAnsiTheme="minorHAnsi"/>
                <w:sz w:val="20"/>
                <w:lang w:val="ru-RU"/>
              </w:rPr>
              <w:t>.</w:t>
            </w:r>
          </w:p>
          <w:p w:rsidR="00AE595B" w:rsidRPr="00292A4B" w:rsidRDefault="00143207" w:rsidP="003D03B5">
            <w:pPr>
              <w:spacing w:before="80"/>
              <w:ind w:left="567"/>
              <w:rPr>
                <w:rFonts w:asciiTheme="minorHAnsi" w:hAnsiTheme="minorHAnsi"/>
                <w:sz w:val="20"/>
                <w:lang w:val="ru-RU"/>
              </w:rPr>
            </w:pPr>
            <w:r w:rsidRPr="00292A4B">
              <w:rPr>
                <w:rFonts w:asciiTheme="minorHAnsi" w:hAnsiTheme="minorHAnsi"/>
                <w:sz w:val="20"/>
                <w:lang w:val="ru-RU"/>
              </w:rPr>
              <w:t xml:space="preserve">МСЭ продвигает инновационные решения, связанные с ИКТ, в области электронных отходов и разрабатывает </w:t>
            </w:r>
            <w:r w:rsidR="00526EE3" w:rsidRPr="00292A4B">
              <w:rPr>
                <w:rFonts w:asciiTheme="minorHAnsi" w:hAnsiTheme="minorHAnsi"/>
                <w:sz w:val="20"/>
                <w:lang w:val="ru-RU"/>
              </w:rPr>
              <w:t>"</w:t>
            </w:r>
            <w:r w:rsidRPr="00292A4B">
              <w:rPr>
                <w:rFonts w:asciiTheme="minorHAnsi" w:hAnsiTheme="minorHAnsi"/>
                <w:sz w:val="20"/>
                <w:lang w:val="ru-RU"/>
              </w:rPr>
              <w:t>зеленые</w:t>
            </w:r>
            <w:r w:rsidR="00526EE3" w:rsidRPr="00292A4B">
              <w:rPr>
                <w:rFonts w:asciiTheme="minorHAnsi" w:hAnsiTheme="minorHAnsi"/>
                <w:sz w:val="20"/>
                <w:lang w:val="ru-RU"/>
              </w:rPr>
              <w:t>"</w:t>
            </w:r>
            <w:r w:rsidRPr="00292A4B">
              <w:rPr>
                <w:rFonts w:asciiTheme="minorHAnsi" w:hAnsiTheme="minorHAnsi"/>
                <w:sz w:val="20"/>
                <w:lang w:val="ru-RU"/>
              </w:rPr>
              <w:t xml:space="preserve"> стандарты ИКТ </w:t>
            </w:r>
            <w:r w:rsidR="00526EE3" w:rsidRPr="00292A4B">
              <w:rPr>
                <w:rFonts w:asciiTheme="minorHAnsi" w:hAnsiTheme="minorHAnsi"/>
                <w:sz w:val="20"/>
                <w:lang w:val="ru-RU"/>
              </w:rPr>
              <w:t>в</w:t>
            </w:r>
            <w:r w:rsidRPr="00292A4B">
              <w:rPr>
                <w:rFonts w:asciiTheme="minorHAnsi" w:hAnsiTheme="minorHAnsi"/>
                <w:sz w:val="20"/>
                <w:lang w:val="ru-RU"/>
              </w:rPr>
              <w:t xml:space="preserve"> цел</w:t>
            </w:r>
            <w:r w:rsidR="00526EE3" w:rsidRPr="00292A4B">
              <w:rPr>
                <w:rFonts w:asciiTheme="minorHAnsi" w:hAnsiTheme="minorHAnsi"/>
                <w:sz w:val="20"/>
                <w:lang w:val="ru-RU"/>
              </w:rPr>
              <w:t>ях</w:t>
            </w:r>
            <w:r w:rsidRPr="00292A4B">
              <w:rPr>
                <w:rFonts w:asciiTheme="minorHAnsi" w:hAnsiTheme="minorHAnsi"/>
                <w:sz w:val="20"/>
                <w:lang w:val="ru-RU"/>
              </w:rPr>
              <w:t xml:space="preserve"> снижения их негативного воздействия. Исследования в области циркуля</w:t>
            </w:r>
            <w:r w:rsidR="00F01AD1" w:rsidRPr="00292A4B">
              <w:rPr>
                <w:rFonts w:asciiTheme="minorHAnsi" w:hAnsiTheme="minorHAnsi"/>
                <w:sz w:val="20"/>
                <w:lang w:val="ru-RU"/>
              </w:rPr>
              <w:t>цион</w:t>
            </w:r>
            <w:r w:rsidRPr="00292A4B">
              <w:rPr>
                <w:rFonts w:asciiTheme="minorHAnsi" w:hAnsiTheme="minorHAnsi"/>
                <w:sz w:val="20"/>
                <w:lang w:val="ru-RU"/>
              </w:rPr>
              <w:t xml:space="preserve">ной экономики, в том числе электронных отходов, в поддержку задачи 12.4 ЦУР касаются </w:t>
            </w:r>
            <w:r w:rsidR="00F0029A" w:rsidRPr="00292A4B">
              <w:rPr>
                <w:rFonts w:asciiTheme="minorHAnsi" w:hAnsiTheme="minorHAnsi"/>
                <w:sz w:val="20"/>
                <w:lang w:val="ru-RU"/>
              </w:rPr>
              <w:t xml:space="preserve">управления жизненным циклом </w:t>
            </w:r>
            <w:r w:rsidRPr="00292A4B">
              <w:rPr>
                <w:rFonts w:asciiTheme="minorHAnsi" w:hAnsiTheme="minorHAnsi"/>
                <w:sz w:val="20"/>
                <w:lang w:val="ru-RU"/>
              </w:rPr>
              <w:t xml:space="preserve">оборудования ИКТ и методов утилизации редких металлов </w:t>
            </w:r>
            <w:r w:rsidR="000D3C52" w:rsidRPr="00292A4B">
              <w:rPr>
                <w:rFonts w:asciiTheme="minorHAnsi" w:hAnsiTheme="minorHAnsi"/>
                <w:sz w:val="20"/>
                <w:lang w:val="ru-RU"/>
              </w:rPr>
              <w:t xml:space="preserve">в продуктах ИКТ </w:t>
            </w:r>
            <w:r w:rsidRPr="00292A4B">
              <w:rPr>
                <w:rFonts w:asciiTheme="minorHAnsi" w:hAnsiTheme="minorHAnsi"/>
                <w:sz w:val="20"/>
                <w:lang w:val="ru-RU"/>
              </w:rPr>
              <w:t xml:space="preserve">с целью минимизации воздействия электронных отходов на окружающую среду и здоровье, а также </w:t>
            </w:r>
            <w:r w:rsidR="00A559A6" w:rsidRPr="00292A4B">
              <w:rPr>
                <w:rFonts w:asciiTheme="minorHAnsi" w:hAnsiTheme="minorHAnsi"/>
                <w:sz w:val="20"/>
                <w:lang w:val="ru-RU"/>
              </w:rPr>
              <w:t xml:space="preserve">путей </w:t>
            </w:r>
            <w:r w:rsidRPr="00292A4B">
              <w:rPr>
                <w:rFonts w:asciiTheme="minorHAnsi" w:hAnsiTheme="minorHAnsi"/>
                <w:sz w:val="20"/>
                <w:lang w:val="ru-RU"/>
              </w:rPr>
              <w:t xml:space="preserve">использования ИКТ для оказания помощи странам и сектору ИКТ в адаптации к </w:t>
            </w:r>
            <w:r w:rsidR="00A559A6" w:rsidRPr="00292A4B">
              <w:rPr>
                <w:rFonts w:asciiTheme="minorHAnsi" w:hAnsiTheme="minorHAnsi"/>
                <w:sz w:val="20"/>
                <w:lang w:val="ru-RU"/>
              </w:rPr>
              <w:t>воздействию про</w:t>
            </w:r>
            <w:r w:rsidRPr="00292A4B">
              <w:rPr>
                <w:rFonts w:asciiTheme="minorHAnsi" w:hAnsiTheme="minorHAnsi"/>
                <w:sz w:val="20"/>
                <w:lang w:val="ru-RU"/>
              </w:rPr>
              <w:t xml:space="preserve">блем, </w:t>
            </w:r>
            <w:r w:rsidR="00A559A6" w:rsidRPr="00292A4B">
              <w:rPr>
                <w:rFonts w:asciiTheme="minorHAnsi" w:hAnsiTheme="minorHAnsi"/>
                <w:sz w:val="20"/>
                <w:lang w:val="ru-RU"/>
              </w:rPr>
              <w:t xml:space="preserve">связанных с окружающей средой, </w:t>
            </w:r>
            <w:r w:rsidRPr="00292A4B">
              <w:rPr>
                <w:rFonts w:asciiTheme="minorHAnsi" w:hAnsiTheme="minorHAnsi"/>
                <w:sz w:val="20"/>
                <w:lang w:val="ru-RU"/>
              </w:rPr>
              <w:t xml:space="preserve">включая изменение климата, в соответствии с </w:t>
            </w:r>
            <w:r w:rsidR="00526EE3" w:rsidRPr="00292A4B">
              <w:rPr>
                <w:rFonts w:asciiTheme="minorHAnsi" w:hAnsiTheme="minorHAnsi"/>
                <w:sz w:val="20"/>
                <w:lang w:val="ru-RU"/>
              </w:rPr>
              <w:t>Ц</w:t>
            </w:r>
            <w:r w:rsidRPr="00292A4B">
              <w:rPr>
                <w:rFonts w:asciiTheme="minorHAnsi" w:hAnsiTheme="minorHAnsi"/>
                <w:sz w:val="20"/>
                <w:lang w:val="ru-RU"/>
              </w:rPr>
              <w:t xml:space="preserve">елями </w:t>
            </w:r>
            <w:r w:rsidR="00041A73" w:rsidRPr="00292A4B">
              <w:rPr>
                <w:rFonts w:asciiTheme="minorHAnsi" w:hAnsiTheme="minorHAnsi"/>
                <w:sz w:val="20"/>
                <w:lang w:val="ru-RU"/>
              </w:rPr>
              <w:t xml:space="preserve">в области </w:t>
            </w:r>
            <w:r w:rsidRPr="00292A4B">
              <w:rPr>
                <w:rFonts w:asciiTheme="minorHAnsi" w:hAnsiTheme="minorHAnsi"/>
                <w:sz w:val="20"/>
                <w:lang w:val="ru-RU"/>
              </w:rPr>
              <w:t>устойчивого развития (</w:t>
            </w:r>
            <w:r w:rsidR="00041A73" w:rsidRPr="00292A4B">
              <w:rPr>
                <w:rFonts w:asciiTheme="minorHAnsi" w:hAnsiTheme="minorHAnsi"/>
                <w:sz w:val="20"/>
                <w:lang w:val="ru-RU"/>
              </w:rPr>
              <w:t>ЦУР</w:t>
            </w:r>
            <w:r w:rsidRPr="00292A4B">
              <w:rPr>
                <w:rFonts w:asciiTheme="minorHAnsi" w:hAnsiTheme="minorHAnsi"/>
                <w:sz w:val="20"/>
                <w:lang w:val="ru-RU"/>
              </w:rPr>
              <w:t xml:space="preserve">). </w:t>
            </w:r>
            <w:r w:rsidR="00A559A6" w:rsidRPr="00292A4B">
              <w:rPr>
                <w:rFonts w:asciiTheme="minorHAnsi" w:hAnsiTheme="minorHAnsi"/>
                <w:sz w:val="20"/>
                <w:lang w:val="ru-RU"/>
              </w:rPr>
              <w:t>МСЭ о</w:t>
            </w:r>
            <w:r w:rsidR="00041A73" w:rsidRPr="00292A4B">
              <w:rPr>
                <w:rFonts w:asciiTheme="minorHAnsi" w:hAnsiTheme="minorHAnsi"/>
                <w:sz w:val="20"/>
                <w:lang w:val="ru-RU"/>
              </w:rPr>
              <w:t>пределя</w:t>
            </w:r>
            <w:r w:rsidR="00A559A6" w:rsidRPr="00292A4B">
              <w:rPr>
                <w:rFonts w:asciiTheme="minorHAnsi" w:hAnsiTheme="minorHAnsi"/>
                <w:sz w:val="20"/>
                <w:lang w:val="ru-RU"/>
              </w:rPr>
              <w:t>е</w:t>
            </w:r>
            <w:r w:rsidR="00041A73" w:rsidRPr="00292A4B">
              <w:rPr>
                <w:rFonts w:asciiTheme="minorHAnsi" w:hAnsiTheme="minorHAnsi"/>
                <w:sz w:val="20"/>
                <w:lang w:val="ru-RU"/>
              </w:rPr>
              <w:t xml:space="preserve">т потребности сектора ИКТ </w:t>
            </w:r>
            <w:r w:rsidR="00A559A6" w:rsidRPr="00292A4B">
              <w:rPr>
                <w:rFonts w:asciiTheme="minorHAnsi" w:hAnsiTheme="minorHAnsi"/>
                <w:sz w:val="20"/>
                <w:lang w:val="ru-RU"/>
              </w:rPr>
              <w:t xml:space="preserve">в более согласованной и стандартизованной </w:t>
            </w:r>
            <w:r w:rsidR="00041A73" w:rsidRPr="00292A4B">
              <w:rPr>
                <w:rFonts w:asciiTheme="minorHAnsi" w:hAnsiTheme="minorHAnsi"/>
                <w:sz w:val="20"/>
                <w:lang w:val="ru-RU"/>
              </w:rPr>
              <w:t xml:space="preserve">экологически </w:t>
            </w:r>
            <w:r w:rsidR="00526EE3" w:rsidRPr="00292A4B">
              <w:rPr>
                <w:rFonts w:asciiTheme="minorHAnsi" w:hAnsiTheme="minorHAnsi"/>
                <w:sz w:val="20"/>
                <w:lang w:val="ru-RU"/>
              </w:rPr>
              <w:t>безопасной</w:t>
            </w:r>
            <w:r w:rsidR="00041A73" w:rsidRPr="00292A4B">
              <w:rPr>
                <w:rFonts w:asciiTheme="minorHAnsi" w:hAnsiTheme="minorHAnsi"/>
                <w:sz w:val="20"/>
                <w:lang w:val="ru-RU"/>
              </w:rPr>
              <w:t xml:space="preserve"> </w:t>
            </w:r>
            <w:r w:rsidR="00A559A6" w:rsidRPr="00292A4B">
              <w:rPr>
                <w:rFonts w:asciiTheme="minorHAnsi" w:hAnsiTheme="minorHAnsi"/>
                <w:sz w:val="20"/>
                <w:lang w:val="ru-RU"/>
              </w:rPr>
              <w:t>практике</w:t>
            </w:r>
            <w:r w:rsidR="00041A73" w:rsidRPr="00292A4B">
              <w:rPr>
                <w:rFonts w:asciiTheme="minorHAnsi" w:hAnsiTheme="minorHAnsi"/>
                <w:sz w:val="20"/>
                <w:lang w:val="ru-RU"/>
              </w:rPr>
              <w:t xml:space="preserve"> (например, </w:t>
            </w:r>
            <w:r w:rsidR="00A559A6" w:rsidRPr="00292A4B">
              <w:rPr>
                <w:rFonts w:asciiTheme="minorHAnsi" w:hAnsiTheme="minorHAnsi"/>
                <w:sz w:val="20"/>
                <w:lang w:val="ru-RU"/>
              </w:rPr>
              <w:t>маркирование</w:t>
            </w:r>
            <w:r w:rsidR="00041A73" w:rsidRPr="00292A4B">
              <w:rPr>
                <w:rFonts w:asciiTheme="minorHAnsi" w:hAnsiTheme="minorHAnsi"/>
                <w:sz w:val="20"/>
                <w:lang w:val="ru-RU"/>
              </w:rPr>
              <w:t>), включая оценку воздействия ИКТ на устойчивость</w:t>
            </w:r>
            <w:r w:rsidR="00526EE3" w:rsidRPr="00292A4B">
              <w:rPr>
                <w:rFonts w:asciiTheme="minorHAnsi" w:hAnsiTheme="minorHAnsi"/>
                <w:sz w:val="20"/>
                <w:lang w:val="ru-RU"/>
              </w:rPr>
              <w:t>, а также</w:t>
            </w:r>
            <w:r w:rsidR="00041A73" w:rsidRPr="00292A4B">
              <w:rPr>
                <w:rFonts w:asciiTheme="minorHAnsi" w:hAnsiTheme="minorHAnsi"/>
                <w:sz w:val="20"/>
                <w:lang w:val="ru-RU"/>
              </w:rPr>
              <w:t xml:space="preserve"> </w:t>
            </w:r>
            <w:r w:rsidR="00A559A6" w:rsidRPr="00292A4B">
              <w:rPr>
                <w:rFonts w:asciiTheme="minorHAnsi" w:hAnsiTheme="minorHAnsi"/>
                <w:sz w:val="20"/>
                <w:lang w:val="ru-RU"/>
              </w:rPr>
              <w:t>занимается вопросами циркуля</w:t>
            </w:r>
            <w:r w:rsidR="00F01AD1" w:rsidRPr="00292A4B">
              <w:rPr>
                <w:rFonts w:asciiTheme="minorHAnsi" w:hAnsiTheme="minorHAnsi"/>
                <w:sz w:val="20"/>
                <w:lang w:val="ru-RU"/>
              </w:rPr>
              <w:t>цион</w:t>
            </w:r>
            <w:r w:rsidR="00A559A6" w:rsidRPr="00292A4B">
              <w:rPr>
                <w:rFonts w:asciiTheme="minorHAnsi" w:hAnsiTheme="minorHAnsi"/>
                <w:sz w:val="20"/>
                <w:lang w:val="ru-RU"/>
              </w:rPr>
              <w:t xml:space="preserve">ной экономики, </w:t>
            </w:r>
            <w:r w:rsidR="00041A73" w:rsidRPr="00292A4B">
              <w:rPr>
                <w:rFonts w:asciiTheme="minorHAnsi" w:hAnsiTheme="minorHAnsi"/>
                <w:sz w:val="20"/>
                <w:lang w:val="ru-RU"/>
              </w:rPr>
              <w:t>экологически безопасно</w:t>
            </w:r>
            <w:r w:rsidR="00A559A6" w:rsidRPr="00292A4B">
              <w:rPr>
                <w:rFonts w:asciiTheme="minorHAnsi" w:hAnsiTheme="minorHAnsi"/>
                <w:sz w:val="20"/>
                <w:lang w:val="ru-RU"/>
              </w:rPr>
              <w:t>го</w:t>
            </w:r>
            <w:r w:rsidR="00041A73" w:rsidRPr="00292A4B">
              <w:rPr>
                <w:rFonts w:asciiTheme="minorHAnsi" w:hAnsiTheme="minorHAnsi"/>
                <w:sz w:val="20"/>
                <w:lang w:val="ru-RU"/>
              </w:rPr>
              <w:t xml:space="preserve"> управлени</w:t>
            </w:r>
            <w:r w:rsidR="00A559A6" w:rsidRPr="00292A4B">
              <w:rPr>
                <w:rFonts w:asciiTheme="minorHAnsi" w:hAnsiTheme="minorHAnsi"/>
                <w:sz w:val="20"/>
                <w:lang w:val="ru-RU"/>
              </w:rPr>
              <w:t>я</w:t>
            </w:r>
            <w:r w:rsidR="00041A73" w:rsidRPr="00292A4B">
              <w:rPr>
                <w:rFonts w:asciiTheme="minorHAnsi" w:hAnsiTheme="minorHAnsi"/>
                <w:sz w:val="20"/>
                <w:lang w:val="ru-RU"/>
              </w:rPr>
              <w:t xml:space="preserve"> </w:t>
            </w:r>
            <w:r w:rsidR="00A559A6" w:rsidRPr="00292A4B">
              <w:rPr>
                <w:rFonts w:asciiTheme="minorHAnsi" w:hAnsiTheme="minorHAnsi"/>
                <w:sz w:val="20"/>
                <w:lang w:val="ru-RU"/>
              </w:rPr>
              <w:t>электронными отходами</w:t>
            </w:r>
            <w:r w:rsidR="00041A73" w:rsidRPr="00292A4B">
              <w:rPr>
                <w:rFonts w:asciiTheme="minorHAnsi" w:hAnsiTheme="minorHAnsi"/>
                <w:sz w:val="20"/>
                <w:lang w:val="ru-RU"/>
              </w:rPr>
              <w:t>, энергоэффективност</w:t>
            </w:r>
            <w:r w:rsidR="00A559A6" w:rsidRPr="00292A4B">
              <w:rPr>
                <w:rFonts w:asciiTheme="minorHAnsi" w:hAnsiTheme="minorHAnsi"/>
                <w:sz w:val="20"/>
                <w:lang w:val="ru-RU"/>
              </w:rPr>
              <w:t>и</w:t>
            </w:r>
            <w:r w:rsidR="00041A73" w:rsidRPr="00292A4B">
              <w:rPr>
                <w:rFonts w:asciiTheme="minorHAnsi" w:hAnsiTheme="minorHAnsi"/>
                <w:sz w:val="20"/>
                <w:lang w:val="ru-RU"/>
              </w:rPr>
              <w:t xml:space="preserve"> и изменени</w:t>
            </w:r>
            <w:r w:rsidR="00A559A6" w:rsidRPr="00292A4B">
              <w:rPr>
                <w:rFonts w:asciiTheme="minorHAnsi" w:hAnsiTheme="minorHAnsi"/>
                <w:sz w:val="20"/>
                <w:lang w:val="ru-RU"/>
              </w:rPr>
              <w:t>я</w:t>
            </w:r>
            <w:r w:rsidR="00041A73" w:rsidRPr="00292A4B">
              <w:rPr>
                <w:rFonts w:asciiTheme="minorHAnsi" w:hAnsiTheme="minorHAnsi"/>
                <w:sz w:val="20"/>
                <w:lang w:val="ru-RU"/>
              </w:rPr>
              <w:t xml:space="preserve"> климата для достижения </w:t>
            </w:r>
            <w:r w:rsidR="00526EE3" w:rsidRPr="00292A4B">
              <w:rPr>
                <w:rFonts w:asciiTheme="minorHAnsi" w:hAnsiTheme="minorHAnsi"/>
                <w:sz w:val="20"/>
                <w:lang w:val="ru-RU"/>
              </w:rPr>
              <w:t>Ц</w:t>
            </w:r>
            <w:r w:rsidR="00041A73" w:rsidRPr="00292A4B">
              <w:rPr>
                <w:rFonts w:asciiTheme="minorHAnsi" w:hAnsiTheme="minorHAnsi"/>
                <w:sz w:val="20"/>
                <w:lang w:val="ru-RU"/>
              </w:rPr>
              <w:t xml:space="preserve">елей </w:t>
            </w:r>
            <w:r w:rsidR="00A559A6" w:rsidRPr="00292A4B">
              <w:rPr>
                <w:rFonts w:asciiTheme="minorHAnsi" w:hAnsiTheme="minorHAnsi"/>
                <w:sz w:val="20"/>
                <w:lang w:val="ru-RU"/>
              </w:rPr>
              <w:t xml:space="preserve">в области </w:t>
            </w:r>
            <w:r w:rsidR="00041A73" w:rsidRPr="00292A4B">
              <w:rPr>
                <w:rFonts w:asciiTheme="minorHAnsi" w:hAnsiTheme="minorHAnsi"/>
                <w:sz w:val="20"/>
                <w:lang w:val="ru-RU"/>
              </w:rPr>
              <w:t xml:space="preserve">устойчивого развития (включая Парижское соглашение, </w:t>
            </w:r>
            <w:r w:rsidR="00A559A6" w:rsidRPr="00292A4B">
              <w:rPr>
                <w:rFonts w:asciiTheme="minorHAnsi" w:hAnsiTheme="minorHAnsi"/>
                <w:sz w:val="20"/>
                <w:lang w:val="ru-RU"/>
              </w:rPr>
              <w:t xml:space="preserve">Повестку дня </w:t>
            </w:r>
            <w:r w:rsidR="00526EE3" w:rsidRPr="00292A4B">
              <w:rPr>
                <w:rFonts w:asciiTheme="minorHAnsi" w:hAnsiTheme="minorHAnsi"/>
                <w:sz w:val="20"/>
                <w:lang w:val="ru-RU"/>
              </w:rPr>
              <w:t>"</w:t>
            </w:r>
            <w:r w:rsidR="00A559A6" w:rsidRPr="00292A4B">
              <w:rPr>
                <w:rFonts w:asciiTheme="minorHAnsi" w:hAnsiTheme="minorHAnsi"/>
                <w:sz w:val="20"/>
                <w:lang w:val="ru-RU"/>
              </w:rPr>
              <w:t>Соединим к 2020 году</w:t>
            </w:r>
            <w:r w:rsidR="00526EE3" w:rsidRPr="00292A4B">
              <w:rPr>
                <w:rFonts w:asciiTheme="minorHAnsi" w:hAnsiTheme="minorHAnsi"/>
                <w:sz w:val="20"/>
                <w:lang w:val="ru-RU"/>
              </w:rPr>
              <w:t>"</w:t>
            </w:r>
            <w:r w:rsidR="00041A73" w:rsidRPr="00292A4B">
              <w:rPr>
                <w:rFonts w:asciiTheme="minorHAnsi" w:hAnsiTheme="minorHAnsi"/>
                <w:sz w:val="20"/>
                <w:lang w:val="ru-RU"/>
              </w:rPr>
              <w:t xml:space="preserve">, </w:t>
            </w:r>
            <w:r w:rsidR="00A559A6" w:rsidRPr="00292A4B">
              <w:rPr>
                <w:rFonts w:asciiTheme="minorHAnsi" w:hAnsiTheme="minorHAnsi"/>
                <w:sz w:val="20"/>
                <w:lang w:val="ru-RU"/>
              </w:rPr>
              <w:t xml:space="preserve">ЦУР </w:t>
            </w:r>
            <w:r w:rsidR="00041A73" w:rsidRPr="00292A4B">
              <w:rPr>
                <w:rFonts w:asciiTheme="minorHAnsi" w:hAnsiTheme="minorHAnsi"/>
                <w:sz w:val="20"/>
                <w:lang w:val="ru-RU"/>
              </w:rPr>
              <w:t>и т.</w:t>
            </w:r>
            <w:r w:rsidR="00861EC7" w:rsidRPr="00292A4B">
              <w:rPr>
                <w:rFonts w:asciiTheme="minorHAnsi" w:hAnsiTheme="minorHAnsi"/>
                <w:sz w:val="20"/>
                <w:lang w:val="ru-RU"/>
              </w:rPr>
              <w:t> </w:t>
            </w:r>
            <w:r w:rsidR="00041A73" w:rsidRPr="00292A4B">
              <w:rPr>
                <w:rFonts w:asciiTheme="minorHAnsi" w:hAnsiTheme="minorHAnsi"/>
                <w:sz w:val="20"/>
                <w:lang w:val="ru-RU"/>
              </w:rPr>
              <w:t xml:space="preserve">д.). </w:t>
            </w:r>
            <w:r w:rsidR="000D3C52" w:rsidRPr="00292A4B">
              <w:rPr>
                <w:rFonts w:asciiTheme="minorHAnsi" w:hAnsiTheme="minorHAnsi"/>
                <w:sz w:val="20"/>
                <w:lang w:val="ru-RU"/>
              </w:rPr>
              <w:t xml:space="preserve">Было подготовлено несколько Рекомендаций, помогающих </w:t>
            </w:r>
            <w:r w:rsidR="00F0029A" w:rsidRPr="00292A4B">
              <w:rPr>
                <w:rFonts w:asciiTheme="minorHAnsi" w:hAnsiTheme="minorHAnsi"/>
                <w:sz w:val="20"/>
                <w:lang w:val="ru-RU"/>
              </w:rPr>
              <w:t xml:space="preserve">в выполнении связанных с </w:t>
            </w:r>
            <w:r w:rsidR="000D3C52" w:rsidRPr="00292A4B">
              <w:rPr>
                <w:rFonts w:asciiTheme="minorHAnsi" w:hAnsiTheme="minorHAnsi"/>
                <w:sz w:val="20"/>
                <w:lang w:val="ru-RU"/>
              </w:rPr>
              <w:t>электронны</w:t>
            </w:r>
            <w:r w:rsidR="00F0029A" w:rsidRPr="00292A4B">
              <w:rPr>
                <w:rFonts w:asciiTheme="minorHAnsi" w:hAnsiTheme="minorHAnsi"/>
                <w:sz w:val="20"/>
                <w:lang w:val="ru-RU"/>
              </w:rPr>
              <w:t>ми</w:t>
            </w:r>
            <w:r w:rsidR="000D3C52" w:rsidRPr="00292A4B">
              <w:rPr>
                <w:rFonts w:asciiTheme="minorHAnsi" w:hAnsiTheme="minorHAnsi"/>
                <w:sz w:val="20"/>
                <w:lang w:val="ru-RU"/>
              </w:rPr>
              <w:t xml:space="preserve"> отход</w:t>
            </w:r>
            <w:r w:rsidR="00F0029A" w:rsidRPr="00292A4B">
              <w:rPr>
                <w:rFonts w:asciiTheme="minorHAnsi" w:hAnsiTheme="minorHAnsi"/>
                <w:sz w:val="20"/>
                <w:lang w:val="ru-RU"/>
              </w:rPr>
              <w:t>ами</w:t>
            </w:r>
            <w:r w:rsidR="000D3C52" w:rsidRPr="00292A4B">
              <w:rPr>
                <w:rFonts w:asciiTheme="minorHAnsi" w:hAnsiTheme="minorHAnsi"/>
                <w:sz w:val="20"/>
                <w:lang w:val="ru-RU"/>
              </w:rPr>
              <w:t xml:space="preserve"> </w:t>
            </w:r>
            <w:r w:rsidR="00F0029A" w:rsidRPr="00292A4B">
              <w:rPr>
                <w:rFonts w:asciiTheme="minorHAnsi" w:hAnsiTheme="minorHAnsi"/>
                <w:sz w:val="20"/>
                <w:lang w:val="ru-RU"/>
              </w:rPr>
              <w:t xml:space="preserve">процедур </w:t>
            </w:r>
            <w:r w:rsidR="000D3C52" w:rsidRPr="00292A4B">
              <w:rPr>
                <w:rFonts w:asciiTheme="minorHAnsi" w:hAnsiTheme="minorHAnsi"/>
                <w:sz w:val="20"/>
                <w:lang w:val="ru-RU"/>
              </w:rPr>
              <w:t>утилизации редких металлов и управлени</w:t>
            </w:r>
            <w:r w:rsidR="00861EC7" w:rsidRPr="00292A4B">
              <w:rPr>
                <w:rFonts w:asciiTheme="minorHAnsi" w:hAnsiTheme="minorHAnsi"/>
                <w:sz w:val="20"/>
                <w:lang w:val="ru-RU"/>
              </w:rPr>
              <w:t>и</w:t>
            </w:r>
            <w:r w:rsidR="000D3C52" w:rsidRPr="00292A4B">
              <w:rPr>
                <w:rFonts w:asciiTheme="minorHAnsi" w:hAnsiTheme="minorHAnsi"/>
                <w:sz w:val="20"/>
                <w:lang w:val="ru-RU"/>
              </w:rPr>
              <w:t xml:space="preserve"> жизненным циклом продукт</w:t>
            </w:r>
            <w:r w:rsidR="00F0029A" w:rsidRPr="00292A4B">
              <w:rPr>
                <w:rFonts w:asciiTheme="minorHAnsi" w:hAnsiTheme="minorHAnsi"/>
                <w:sz w:val="20"/>
                <w:lang w:val="ru-RU"/>
              </w:rPr>
              <w:t>ов</w:t>
            </w:r>
            <w:r w:rsidR="000D3C52" w:rsidRPr="00292A4B">
              <w:rPr>
                <w:rFonts w:asciiTheme="minorHAnsi" w:hAnsiTheme="minorHAnsi"/>
                <w:sz w:val="20"/>
                <w:lang w:val="ru-RU"/>
              </w:rPr>
              <w:t xml:space="preserve"> ИКТ, а</w:t>
            </w:r>
            <w:r w:rsidR="002811FC" w:rsidRPr="00292A4B">
              <w:rPr>
                <w:rFonts w:asciiTheme="minorHAnsi" w:hAnsiTheme="minorHAnsi"/>
                <w:sz w:val="20"/>
                <w:lang w:val="ru-RU"/>
              </w:rPr>
              <w:t> </w:t>
            </w:r>
            <w:r w:rsidR="000D3C52" w:rsidRPr="00292A4B">
              <w:rPr>
                <w:rFonts w:asciiTheme="minorHAnsi" w:hAnsiTheme="minorHAnsi"/>
                <w:sz w:val="20"/>
                <w:lang w:val="ru-RU"/>
              </w:rPr>
              <w:t xml:space="preserve">также </w:t>
            </w:r>
            <w:r w:rsidR="00F0029A" w:rsidRPr="00292A4B">
              <w:rPr>
                <w:rFonts w:asciiTheme="minorHAnsi" w:hAnsiTheme="minorHAnsi"/>
                <w:sz w:val="20"/>
                <w:lang w:val="ru-RU"/>
              </w:rPr>
              <w:t xml:space="preserve">касающихся </w:t>
            </w:r>
            <w:r w:rsidR="000D3C52" w:rsidRPr="00292A4B">
              <w:rPr>
                <w:rFonts w:asciiTheme="minorHAnsi" w:hAnsiTheme="minorHAnsi"/>
                <w:sz w:val="20"/>
                <w:lang w:val="ru-RU"/>
              </w:rPr>
              <w:t xml:space="preserve">внешнего универсального адаптера питания и </w:t>
            </w:r>
            <w:r w:rsidR="00526EE3" w:rsidRPr="00292A4B">
              <w:rPr>
                <w:rFonts w:asciiTheme="minorHAnsi" w:hAnsiTheme="minorHAnsi"/>
                <w:sz w:val="20"/>
                <w:lang w:val="ru-RU"/>
              </w:rPr>
              <w:t>"</w:t>
            </w:r>
            <w:r w:rsidR="000D3C52" w:rsidRPr="00292A4B">
              <w:rPr>
                <w:rFonts w:asciiTheme="minorHAnsi" w:hAnsiTheme="minorHAnsi"/>
                <w:sz w:val="20"/>
                <w:lang w:val="ru-RU"/>
              </w:rPr>
              <w:t>зеленых</w:t>
            </w:r>
            <w:r w:rsidR="00526EE3" w:rsidRPr="00292A4B">
              <w:rPr>
                <w:rFonts w:asciiTheme="minorHAnsi" w:hAnsiTheme="minorHAnsi"/>
                <w:sz w:val="20"/>
                <w:lang w:val="ru-RU"/>
              </w:rPr>
              <w:t>"</w:t>
            </w:r>
            <w:r w:rsidR="000D3C52" w:rsidRPr="00292A4B">
              <w:rPr>
                <w:rFonts w:asciiTheme="minorHAnsi" w:hAnsiTheme="minorHAnsi"/>
                <w:sz w:val="20"/>
                <w:lang w:val="ru-RU"/>
              </w:rPr>
              <w:t xml:space="preserve"> решений</w:t>
            </w:r>
            <w:r w:rsidR="00F0029A" w:rsidRPr="00292A4B">
              <w:rPr>
                <w:rFonts w:asciiTheme="minorHAnsi" w:hAnsiTheme="minorHAnsi"/>
                <w:sz w:val="20"/>
                <w:lang w:val="ru-RU"/>
              </w:rPr>
              <w:t xml:space="preserve"> в отношении </w:t>
            </w:r>
            <w:r w:rsidR="00A05DA2" w:rsidRPr="00292A4B">
              <w:rPr>
                <w:rFonts w:asciiTheme="minorHAnsi" w:hAnsiTheme="minorHAnsi"/>
                <w:sz w:val="20"/>
                <w:lang w:val="ru-RU"/>
              </w:rPr>
              <w:t>аккумуляторов</w:t>
            </w:r>
            <w:r w:rsidR="000D3C52" w:rsidRPr="00292A4B">
              <w:rPr>
                <w:rFonts w:asciiTheme="minorHAnsi" w:hAnsiTheme="minorHAnsi"/>
                <w:sz w:val="20"/>
                <w:lang w:val="ru-RU"/>
              </w:rPr>
              <w:t xml:space="preserve">, </w:t>
            </w:r>
            <w:r w:rsidR="00F0029A" w:rsidRPr="00292A4B">
              <w:rPr>
                <w:rFonts w:asciiTheme="minorHAnsi" w:hAnsiTheme="minorHAnsi"/>
                <w:sz w:val="20"/>
                <w:lang w:val="ru-RU"/>
              </w:rPr>
              <w:t xml:space="preserve">направленных на </w:t>
            </w:r>
            <w:r w:rsidR="000D3C52" w:rsidRPr="00292A4B">
              <w:rPr>
                <w:rFonts w:asciiTheme="minorHAnsi" w:hAnsiTheme="minorHAnsi"/>
                <w:sz w:val="20"/>
                <w:lang w:val="ru-RU"/>
              </w:rPr>
              <w:t>продлени</w:t>
            </w:r>
            <w:r w:rsidR="00F0029A" w:rsidRPr="00292A4B">
              <w:rPr>
                <w:rFonts w:asciiTheme="minorHAnsi" w:hAnsiTheme="minorHAnsi"/>
                <w:sz w:val="20"/>
                <w:lang w:val="ru-RU"/>
              </w:rPr>
              <w:t>е</w:t>
            </w:r>
            <w:r w:rsidR="000D3C52" w:rsidRPr="00292A4B">
              <w:rPr>
                <w:rFonts w:asciiTheme="minorHAnsi" w:hAnsiTheme="minorHAnsi"/>
                <w:sz w:val="20"/>
                <w:lang w:val="ru-RU"/>
              </w:rPr>
              <w:t xml:space="preserve"> жизненного цикла и </w:t>
            </w:r>
            <w:r w:rsidR="00F0029A" w:rsidRPr="00292A4B">
              <w:rPr>
                <w:rFonts w:asciiTheme="minorHAnsi" w:hAnsiTheme="minorHAnsi"/>
                <w:sz w:val="20"/>
                <w:lang w:val="ru-RU"/>
              </w:rPr>
              <w:t xml:space="preserve">обеспечения </w:t>
            </w:r>
            <w:r w:rsidR="000D3C52" w:rsidRPr="00292A4B">
              <w:rPr>
                <w:rFonts w:asciiTheme="minorHAnsi" w:hAnsiTheme="minorHAnsi"/>
                <w:sz w:val="20"/>
                <w:lang w:val="ru-RU"/>
              </w:rPr>
              <w:t>возможност</w:t>
            </w:r>
            <w:r w:rsidR="00F0029A" w:rsidRPr="00292A4B">
              <w:rPr>
                <w:rFonts w:asciiTheme="minorHAnsi" w:hAnsiTheme="minorHAnsi"/>
                <w:sz w:val="20"/>
                <w:lang w:val="ru-RU"/>
              </w:rPr>
              <w:t>и</w:t>
            </w:r>
            <w:r w:rsidR="000D3C52" w:rsidRPr="00292A4B">
              <w:rPr>
                <w:rFonts w:asciiTheme="minorHAnsi" w:hAnsiTheme="minorHAnsi"/>
                <w:sz w:val="20"/>
                <w:lang w:val="ru-RU"/>
              </w:rPr>
              <w:t xml:space="preserve"> </w:t>
            </w:r>
            <w:r w:rsidR="00F0029A" w:rsidRPr="00292A4B">
              <w:rPr>
                <w:rFonts w:asciiTheme="minorHAnsi" w:hAnsiTheme="minorHAnsi"/>
                <w:sz w:val="20"/>
                <w:lang w:val="ru-RU"/>
              </w:rPr>
              <w:t xml:space="preserve">не допускать </w:t>
            </w:r>
            <w:r w:rsidR="000D3C52" w:rsidRPr="00292A4B">
              <w:rPr>
                <w:rFonts w:asciiTheme="minorHAnsi" w:hAnsiTheme="minorHAnsi"/>
                <w:sz w:val="20"/>
                <w:lang w:val="ru-RU"/>
              </w:rPr>
              <w:t>дублирования устройств</w:t>
            </w:r>
            <w:r w:rsidR="00F0029A" w:rsidRPr="00292A4B">
              <w:rPr>
                <w:rFonts w:asciiTheme="minorHAnsi" w:hAnsiTheme="minorHAnsi"/>
                <w:sz w:val="20"/>
                <w:lang w:val="ru-RU"/>
              </w:rPr>
              <w:t>,</w:t>
            </w:r>
            <w:r w:rsidR="000D3C52" w:rsidRPr="00292A4B">
              <w:rPr>
                <w:rFonts w:asciiTheme="minorHAnsi" w:hAnsiTheme="minorHAnsi"/>
                <w:sz w:val="20"/>
                <w:lang w:val="ru-RU"/>
              </w:rPr>
              <w:t xml:space="preserve"> </w:t>
            </w:r>
            <w:r w:rsidR="00953491" w:rsidRPr="00292A4B">
              <w:rPr>
                <w:rFonts w:asciiTheme="minorHAnsi" w:hAnsiTheme="minorHAnsi"/>
                <w:sz w:val="20"/>
                <w:lang w:val="ru-RU"/>
              </w:rPr>
              <w:t>в</w:t>
            </w:r>
            <w:r w:rsidR="00F0029A" w:rsidRPr="00292A4B">
              <w:rPr>
                <w:rFonts w:asciiTheme="minorHAnsi" w:hAnsiTheme="minorHAnsi"/>
                <w:sz w:val="20"/>
                <w:lang w:val="ru-RU"/>
              </w:rPr>
              <w:t xml:space="preserve"> цел</w:t>
            </w:r>
            <w:r w:rsidR="00953491" w:rsidRPr="00292A4B">
              <w:rPr>
                <w:rFonts w:asciiTheme="minorHAnsi" w:hAnsiTheme="minorHAnsi"/>
                <w:sz w:val="20"/>
                <w:lang w:val="ru-RU"/>
              </w:rPr>
              <w:t>ях</w:t>
            </w:r>
            <w:r w:rsidR="00F0029A" w:rsidRPr="00292A4B">
              <w:rPr>
                <w:rFonts w:asciiTheme="minorHAnsi" w:hAnsiTheme="minorHAnsi"/>
                <w:sz w:val="20"/>
                <w:lang w:val="ru-RU"/>
              </w:rPr>
              <w:t xml:space="preserve"> </w:t>
            </w:r>
            <w:r w:rsidR="000D3C52" w:rsidRPr="00292A4B">
              <w:rPr>
                <w:rFonts w:asciiTheme="minorHAnsi" w:hAnsiTheme="minorHAnsi"/>
                <w:sz w:val="20"/>
                <w:lang w:val="ru-RU"/>
              </w:rPr>
              <w:t>сни</w:t>
            </w:r>
            <w:r w:rsidR="00F0029A" w:rsidRPr="00292A4B">
              <w:rPr>
                <w:rFonts w:asciiTheme="minorHAnsi" w:hAnsiTheme="minorHAnsi"/>
                <w:sz w:val="20"/>
                <w:lang w:val="ru-RU"/>
              </w:rPr>
              <w:t xml:space="preserve">жения </w:t>
            </w:r>
            <w:r w:rsidR="000D3C52" w:rsidRPr="00292A4B">
              <w:rPr>
                <w:rFonts w:asciiTheme="minorHAnsi" w:hAnsiTheme="minorHAnsi"/>
                <w:sz w:val="20"/>
                <w:lang w:val="ru-RU"/>
              </w:rPr>
              <w:t>спрос</w:t>
            </w:r>
            <w:r w:rsidR="00F0029A" w:rsidRPr="00292A4B">
              <w:rPr>
                <w:rFonts w:asciiTheme="minorHAnsi" w:hAnsiTheme="minorHAnsi"/>
                <w:sz w:val="20"/>
                <w:lang w:val="ru-RU"/>
              </w:rPr>
              <w:t>а</w:t>
            </w:r>
            <w:r w:rsidR="000D3C52" w:rsidRPr="00292A4B">
              <w:rPr>
                <w:rFonts w:asciiTheme="minorHAnsi" w:hAnsiTheme="minorHAnsi"/>
                <w:sz w:val="20"/>
                <w:lang w:val="ru-RU"/>
              </w:rPr>
              <w:t xml:space="preserve"> на сырье, огранич</w:t>
            </w:r>
            <w:r w:rsidR="00F0029A" w:rsidRPr="00292A4B">
              <w:rPr>
                <w:rFonts w:asciiTheme="minorHAnsi" w:hAnsiTheme="minorHAnsi"/>
                <w:sz w:val="20"/>
                <w:lang w:val="ru-RU"/>
              </w:rPr>
              <w:t xml:space="preserve">ения объема </w:t>
            </w:r>
            <w:r w:rsidR="000D3C52" w:rsidRPr="00292A4B">
              <w:rPr>
                <w:rFonts w:asciiTheme="minorHAnsi" w:hAnsiTheme="minorHAnsi"/>
                <w:sz w:val="20"/>
                <w:lang w:val="ru-RU"/>
              </w:rPr>
              <w:t>электронных отходов и повы</w:t>
            </w:r>
            <w:r w:rsidR="00F0029A" w:rsidRPr="00292A4B">
              <w:rPr>
                <w:rFonts w:asciiTheme="minorHAnsi" w:hAnsiTheme="minorHAnsi"/>
                <w:sz w:val="20"/>
                <w:lang w:val="ru-RU"/>
              </w:rPr>
              <w:t xml:space="preserve">шения </w:t>
            </w:r>
            <w:r w:rsidR="000D3C52" w:rsidRPr="00292A4B">
              <w:rPr>
                <w:rFonts w:asciiTheme="minorHAnsi" w:hAnsiTheme="minorHAnsi"/>
                <w:sz w:val="20"/>
                <w:lang w:val="ru-RU"/>
              </w:rPr>
              <w:t>удобств</w:t>
            </w:r>
            <w:r w:rsidR="00F0029A" w:rsidRPr="00292A4B">
              <w:rPr>
                <w:rFonts w:asciiTheme="minorHAnsi" w:hAnsiTheme="minorHAnsi"/>
                <w:sz w:val="20"/>
                <w:lang w:val="ru-RU"/>
              </w:rPr>
              <w:t>а</w:t>
            </w:r>
            <w:r w:rsidR="000D3C52" w:rsidRPr="00292A4B">
              <w:rPr>
                <w:rFonts w:asciiTheme="minorHAnsi" w:hAnsiTheme="minorHAnsi"/>
                <w:sz w:val="20"/>
                <w:lang w:val="ru-RU"/>
              </w:rPr>
              <w:t xml:space="preserve"> использования. </w:t>
            </w:r>
            <w:r w:rsidR="00F0029A" w:rsidRPr="00292A4B">
              <w:rPr>
                <w:rFonts w:asciiTheme="minorHAnsi" w:hAnsiTheme="minorHAnsi"/>
                <w:sz w:val="20"/>
                <w:lang w:val="ru-RU"/>
              </w:rPr>
              <w:t xml:space="preserve">На </w:t>
            </w:r>
            <w:r w:rsidR="000D3C52" w:rsidRPr="00292A4B">
              <w:rPr>
                <w:rFonts w:asciiTheme="minorHAnsi" w:hAnsiTheme="minorHAnsi"/>
                <w:sz w:val="20"/>
                <w:lang w:val="ru-RU"/>
              </w:rPr>
              <w:t>Глобальн</w:t>
            </w:r>
            <w:r w:rsidR="00F0029A" w:rsidRPr="00292A4B">
              <w:rPr>
                <w:rFonts w:asciiTheme="minorHAnsi" w:hAnsiTheme="minorHAnsi"/>
                <w:sz w:val="20"/>
                <w:lang w:val="ru-RU"/>
              </w:rPr>
              <w:t>ом</w:t>
            </w:r>
            <w:r w:rsidR="000D3C52" w:rsidRPr="00292A4B">
              <w:rPr>
                <w:rFonts w:asciiTheme="minorHAnsi" w:hAnsiTheme="minorHAnsi"/>
                <w:sz w:val="20"/>
                <w:lang w:val="ru-RU"/>
              </w:rPr>
              <w:t xml:space="preserve"> портал</w:t>
            </w:r>
            <w:r w:rsidR="00F0029A" w:rsidRPr="00292A4B">
              <w:rPr>
                <w:rFonts w:asciiTheme="minorHAnsi" w:hAnsiTheme="minorHAnsi"/>
                <w:sz w:val="20"/>
                <w:lang w:val="ru-RU"/>
              </w:rPr>
              <w:t>е</w:t>
            </w:r>
            <w:r w:rsidR="000D3C52" w:rsidRPr="00292A4B">
              <w:rPr>
                <w:rFonts w:asciiTheme="minorHAnsi" w:hAnsiTheme="minorHAnsi"/>
                <w:sz w:val="20"/>
                <w:lang w:val="ru-RU"/>
              </w:rPr>
              <w:t xml:space="preserve"> МСЭ</w:t>
            </w:r>
            <w:r w:rsidR="00F0029A" w:rsidRPr="00292A4B">
              <w:rPr>
                <w:rFonts w:asciiTheme="minorHAnsi" w:hAnsiTheme="minorHAnsi"/>
                <w:sz w:val="20"/>
                <w:lang w:val="ru-RU"/>
              </w:rPr>
              <w:t>,</w:t>
            </w:r>
            <w:r w:rsidR="000D3C52" w:rsidRPr="00292A4B">
              <w:rPr>
                <w:rFonts w:asciiTheme="minorHAnsi" w:hAnsiTheme="minorHAnsi"/>
                <w:sz w:val="20"/>
                <w:lang w:val="ru-RU"/>
              </w:rPr>
              <w:t xml:space="preserve"> по</w:t>
            </w:r>
            <w:r w:rsidR="00F0029A" w:rsidRPr="00292A4B">
              <w:rPr>
                <w:rFonts w:asciiTheme="minorHAnsi" w:hAnsiTheme="minorHAnsi"/>
                <w:sz w:val="20"/>
                <w:lang w:val="ru-RU"/>
              </w:rPr>
              <w:t>священном</w:t>
            </w:r>
            <w:r w:rsidR="000D3C52" w:rsidRPr="00292A4B">
              <w:rPr>
                <w:rFonts w:asciiTheme="minorHAnsi" w:hAnsiTheme="minorHAnsi"/>
                <w:sz w:val="20"/>
                <w:lang w:val="ru-RU"/>
              </w:rPr>
              <w:t xml:space="preserve"> электронным отходам</w:t>
            </w:r>
            <w:r w:rsidR="00F0029A" w:rsidRPr="00292A4B">
              <w:rPr>
                <w:rFonts w:asciiTheme="minorHAnsi" w:hAnsiTheme="minorHAnsi"/>
                <w:sz w:val="20"/>
                <w:lang w:val="ru-RU"/>
              </w:rPr>
              <w:t>,</w:t>
            </w:r>
            <w:r w:rsidR="000D3C52" w:rsidRPr="00292A4B">
              <w:rPr>
                <w:rFonts w:asciiTheme="minorHAnsi" w:hAnsiTheme="minorHAnsi"/>
                <w:sz w:val="20"/>
                <w:lang w:val="ru-RU"/>
              </w:rPr>
              <w:t xml:space="preserve"> </w:t>
            </w:r>
            <w:r w:rsidR="00F0029A" w:rsidRPr="00292A4B">
              <w:rPr>
                <w:rFonts w:asciiTheme="minorHAnsi" w:hAnsiTheme="minorHAnsi"/>
                <w:sz w:val="20"/>
                <w:lang w:val="ru-RU"/>
              </w:rPr>
              <w:t xml:space="preserve">представлены </w:t>
            </w:r>
            <w:r w:rsidR="000D3C52" w:rsidRPr="00292A4B">
              <w:rPr>
                <w:rFonts w:asciiTheme="minorHAnsi" w:hAnsiTheme="minorHAnsi"/>
                <w:sz w:val="20"/>
                <w:lang w:val="ru-RU"/>
              </w:rPr>
              <w:t>внешние ресурсы</w:t>
            </w:r>
            <w:r w:rsidR="00F0029A" w:rsidRPr="00292A4B">
              <w:rPr>
                <w:rFonts w:asciiTheme="minorHAnsi" w:hAnsiTheme="minorHAnsi"/>
                <w:sz w:val="20"/>
                <w:lang w:val="ru-RU"/>
              </w:rPr>
              <w:t>, касающиеся</w:t>
            </w:r>
            <w:r w:rsidR="000D3C52" w:rsidRPr="00292A4B">
              <w:rPr>
                <w:rFonts w:asciiTheme="minorHAnsi" w:hAnsiTheme="minorHAnsi"/>
                <w:sz w:val="20"/>
                <w:lang w:val="ru-RU"/>
              </w:rPr>
              <w:t xml:space="preserve"> электронных отходов, включая муниципальные отходы, </w:t>
            </w:r>
            <w:r w:rsidR="00F0029A" w:rsidRPr="00292A4B">
              <w:rPr>
                <w:rFonts w:asciiTheme="minorHAnsi" w:hAnsiTheme="minorHAnsi"/>
                <w:sz w:val="20"/>
                <w:lang w:val="ru-RU"/>
              </w:rPr>
              <w:t xml:space="preserve">имеющие целью </w:t>
            </w:r>
            <w:r w:rsidR="000D3C52" w:rsidRPr="00292A4B">
              <w:rPr>
                <w:rFonts w:asciiTheme="minorHAnsi" w:hAnsiTheme="minorHAnsi"/>
                <w:sz w:val="20"/>
                <w:lang w:val="ru-RU"/>
              </w:rPr>
              <w:t xml:space="preserve">расширение </w:t>
            </w:r>
            <w:r w:rsidR="00F0029A" w:rsidRPr="00292A4B">
              <w:rPr>
                <w:rFonts w:asciiTheme="minorHAnsi" w:hAnsiTheme="minorHAnsi"/>
                <w:sz w:val="20"/>
                <w:lang w:val="ru-RU"/>
              </w:rPr>
              <w:t xml:space="preserve">институциональных возможностей </w:t>
            </w:r>
            <w:r w:rsidR="000D3C52" w:rsidRPr="00292A4B">
              <w:rPr>
                <w:rFonts w:asciiTheme="minorHAnsi" w:hAnsiTheme="minorHAnsi"/>
                <w:sz w:val="20"/>
                <w:lang w:val="ru-RU"/>
              </w:rPr>
              <w:t xml:space="preserve">и </w:t>
            </w:r>
            <w:r w:rsidR="00F0029A" w:rsidRPr="00292A4B">
              <w:rPr>
                <w:rFonts w:asciiTheme="minorHAnsi" w:hAnsiTheme="minorHAnsi"/>
                <w:sz w:val="20"/>
                <w:lang w:val="ru-RU"/>
              </w:rPr>
              <w:t xml:space="preserve">возможностей государственных </w:t>
            </w:r>
            <w:r w:rsidR="000D3C52" w:rsidRPr="00292A4B">
              <w:rPr>
                <w:rFonts w:asciiTheme="minorHAnsi" w:hAnsiTheme="minorHAnsi"/>
                <w:sz w:val="20"/>
                <w:lang w:val="ru-RU"/>
              </w:rPr>
              <w:t>органов</w:t>
            </w:r>
            <w:r w:rsidR="00AE595B" w:rsidRPr="00292A4B">
              <w:rPr>
                <w:rFonts w:asciiTheme="minorHAnsi" w:hAnsiTheme="minorHAnsi"/>
                <w:sz w:val="20"/>
                <w:lang w:val="ru-RU"/>
              </w:rPr>
              <w:t>.</w:t>
            </w:r>
          </w:p>
          <w:p w:rsidR="00AE595B" w:rsidRPr="00292A4B" w:rsidRDefault="00041A73" w:rsidP="003D03B5">
            <w:pPr>
              <w:spacing w:before="80"/>
              <w:ind w:left="567"/>
              <w:rPr>
                <w:rFonts w:asciiTheme="minorHAnsi" w:hAnsiTheme="minorHAnsi"/>
                <w:sz w:val="20"/>
                <w:lang w:val="ru-RU"/>
              </w:rPr>
            </w:pPr>
            <w:r w:rsidRPr="00292A4B">
              <w:rPr>
                <w:rFonts w:asciiTheme="minorHAnsi" w:hAnsiTheme="minorHAnsi"/>
                <w:sz w:val="20"/>
                <w:lang w:val="ru-RU"/>
              </w:rPr>
              <w:t xml:space="preserve">В поддержку задачи 12.4 ЦУР МСЭ проводит исследования </w:t>
            </w:r>
            <w:r w:rsidR="0087183C" w:rsidRPr="00292A4B">
              <w:rPr>
                <w:rFonts w:asciiTheme="minorHAnsi" w:hAnsiTheme="minorHAnsi"/>
                <w:sz w:val="20"/>
                <w:lang w:val="ru-RU"/>
              </w:rPr>
              <w:t>в</w:t>
            </w:r>
            <w:r w:rsidRPr="00292A4B">
              <w:rPr>
                <w:rFonts w:asciiTheme="minorHAnsi" w:hAnsiTheme="minorHAnsi"/>
                <w:sz w:val="20"/>
                <w:lang w:val="ru-RU"/>
              </w:rPr>
              <w:t xml:space="preserve"> цел</w:t>
            </w:r>
            <w:r w:rsidR="0087183C" w:rsidRPr="00292A4B">
              <w:rPr>
                <w:rFonts w:asciiTheme="minorHAnsi" w:hAnsiTheme="minorHAnsi"/>
                <w:sz w:val="20"/>
                <w:lang w:val="ru-RU"/>
              </w:rPr>
              <w:t>ях</w:t>
            </w:r>
            <w:r w:rsidRPr="00292A4B">
              <w:rPr>
                <w:rFonts w:asciiTheme="minorHAnsi" w:hAnsiTheme="minorHAnsi"/>
                <w:sz w:val="20"/>
                <w:lang w:val="ru-RU"/>
              </w:rPr>
              <w:t xml:space="preserve"> борьбы с контрафактной продукцией, в</w:t>
            </w:r>
            <w:r w:rsidR="00526F65" w:rsidRPr="00292A4B">
              <w:rPr>
                <w:rFonts w:asciiTheme="minorHAnsi" w:hAnsiTheme="minorHAnsi"/>
                <w:sz w:val="20"/>
                <w:lang w:val="ru-RU"/>
              </w:rPr>
              <w:t xml:space="preserve"> том числе в сфере </w:t>
            </w:r>
            <w:r w:rsidRPr="00292A4B">
              <w:rPr>
                <w:rFonts w:asciiTheme="minorHAnsi" w:hAnsiTheme="minorHAnsi"/>
                <w:sz w:val="20"/>
                <w:lang w:val="ru-RU"/>
              </w:rPr>
              <w:t>электросвяз</w:t>
            </w:r>
            <w:r w:rsidR="00526F65" w:rsidRPr="00292A4B">
              <w:rPr>
                <w:rFonts w:asciiTheme="minorHAnsi" w:hAnsiTheme="minorHAnsi"/>
                <w:sz w:val="20"/>
                <w:lang w:val="ru-RU"/>
              </w:rPr>
              <w:t>и</w:t>
            </w:r>
            <w:r w:rsidRPr="00292A4B">
              <w:rPr>
                <w:rFonts w:asciiTheme="minorHAnsi" w:hAnsiTheme="minorHAnsi"/>
                <w:sz w:val="20"/>
                <w:lang w:val="ru-RU"/>
              </w:rPr>
              <w:t xml:space="preserve">/ИКТ, и </w:t>
            </w:r>
            <w:r w:rsidR="00F01AD1" w:rsidRPr="00292A4B">
              <w:rPr>
                <w:rFonts w:asciiTheme="minorHAnsi" w:hAnsiTheme="minorHAnsi"/>
                <w:sz w:val="20"/>
                <w:lang w:val="ru-RU"/>
              </w:rPr>
              <w:t>хищением</w:t>
            </w:r>
            <w:r w:rsidRPr="00292A4B">
              <w:rPr>
                <w:rFonts w:asciiTheme="minorHAnsi" w:hAnsiTheme="minorHAnsi"/>
                <w:sz w:val="20"/>
                <w:lang w:val="ru-RU"/>
              </w:rPr>
              <w:t xml:space="preserve"> мобильных устройств. </w:t>
            </w:r>
            <w:r w:rsidR="00195DD6" w:rsidRPr="00292A4B">
              <w:rPr>
                <w:rFonts w:asciiTheme="minorHAnsi" w:hAnsiTheme="minorHAnsi"/>
                <w:sz w:val="20"/>
                <w:lang w:val="ru-RU"/>
              </w:rPr>
              <w:t xml:space="preserve">Техническая работа МСЭ </w:t>
            </w:r>
            <w:r w:rsidR="00861EC7" w:rsidRPr="00292A4B">
              <w:rPr>
                <w:rFonts w:asciiTheme="minorHAnsi" w:hAnsiTheme="minorHAnsi"/>
                <w:sz w:val="20"/>
                <w:lang w:val="ru-RU"/>
              </w:rPr>
              <w:t>в</w:t>
            </w:r>
            <w:r w:rsidR="00195DD6" w:rsidRPr="00292A4B">
              <w:rPr>
                <w:rFonts w:asciiTheme="minorHAnsi" w:hAnsiTheme="minorHAnsi"/>
                <w:sz w:val="20"/>
                <w:lang w:val="ru-RU"/>
              </w:rPr>
              <w:t xml:space="preserve"> цел</w:t>
            </w:r>
            <w:r w:rsidR="00861EC7" w:rsidRPr="00292A4B">
              <w:rPr>
                <w:rFonts w:asciiTheme="minorHAnsi" w:hAnsiTheme="minorHAnsi"/>
                <w:sz w:val="20"/>
                <w:lang w:val="ru-RU"/>
              </w:rPr>
              <w:t>ях</w:t>
            </w:r>
            <w:r w:rsidR="00195DD6" w:rsidRPr="00292A4B">
              <w:rPr>
                <w:rFonts w:asciiTheme="minorHAnsi" w:hAnsiTheme="minorHAnsi"/>
                <w:sz w:val="20"/>
                <w:lang w:val="ru-RU"/>
              </w:rPr>
              <w:t xml:space="preserve"> борьбы с </w:t>
            </w:r>
            <w:r w:rsidR="00D57984" w:rsidRPr="00292A4B">
              <w:rPr>
                <w:rFonts w:asciiTheme="minorHAnsi" w:hAnsiTheme="minorHAnsi"/>
                <w:sz w:val="20"/>
                <w:lang w:val="ru-RU"/>
              </w:rPr>
              <w:t>контрафактной продукцией</w:t>
            </w:r>
            <w:r w:rsidR="00195DD6" w:rsidRPr="00292A4B">
              <w:rPr>
                <w:rFonts w:asciiTheme="minorHAnsi" w:hAnsiTheme="minorHAnsi"/>
                <w:sz w:val="20"/>
                <w:lang w:val="ru-RU"/>
              </w:rPr>
              <w:t xml:space="preserve"> ИКТ продолжает набирать обороты с разработкой новых стандартов</w:t>
            </w:r>
            <w:r w:rsidR="009843E9" w:rsidRPr="00292A4B">
              <w:rPr>
                <w:rFonts w:asciiTheme="minorHAnsi" w:hAnsiTheme="minorHAnsi"/>
                <w:sz w:val="20"/>
                <w:lang w:val="ru-RU"/>
              </w:rPr>
              <w:t xml:space="preserve">; эта работа </w:t>
            </w:r>
            <w:r w:rsidR="00195DD6" w:rsidRPr="00292A4B">
              <w:rPr>
                <w:rFonts w:asciiTheme="minorHAnsi" w:hAnsiTheme="minorHAnsi"/>
                <w:sz w:val="20"/>
                <w:lang w:val="ru-RU"/>
              </w:rPr>
              <w:t>поддерживае</w:t>
            </w:r>
            <w:r w:rsidR="009843E9" w:rsidRPr="00292A4B">
              <w:rPr>
                <w:rFonts w:asciiTheme="minorHAnsi" w:hAnsiTheme="minorHAnsi"/>
                <w:sz w:val="20"/>
                <w:lang w:val="ru-RU"/>
              </w:rPr>
              <w:t>тся</w:t>
            </w:r>
            <w:r w:rsidR="00195DD6" w:rsidRPr="00292A4B">
              <w:rPr>
                <w:rFonts w:asciiTheme="minorHAnsi" w:hAnsiTheme="minorHAnsi"/>
                <w:sz w:val="20"/>
                <w:lang w:val="ru-RU"/>
              </w:rPr>
              <w:t xml:space="preserve"> текущими исследованиями по масштабу и динамике проблемы контрафакции</w:t>
            </w:r>
            <w:r w:rsidR="00AE595B" w:rsidRPr="00292A4B">
              <w:rPr>
                <w:rFonts w:asciiTheme="minorHAnsi" w:hAnsiTheme="minorHAnsi"/>
                <w:sz w:val="20"/>
                <w:lang w:val="ru-RU"/>
              </w:rPr>
              <w:t>.</w:t>
            </w:r>
          </w:p>
          <w:p w:rsidR="00AE595B" w:rsidRPr="00292A4B" w:rsidRDefault="00195DD6" w:rsidP="003D03B5">
            <w:pPr>
              <w:spacing w:before="80"/>
              <w:ind w:left="567"/>
              <w:rPr>
                <w:rFonts w:asciiTheme="minorHAnsi" w:hAnsiTheme="minorHAnsi"/>
                <w:sz w:val="20"/>
                <w:lang w:val="ru-RU"/>
              </w:rPr>
            </w:pPr>
            <w:r w:rsidRPr="00292A4B">
              <w:rPr>
                <w:rFonts w:asciiTheme="minorHAnsi" w:hAnsiTheme="minorHAnsi"/>
                <w:sz w:val="20"/>
                <w:lang w:val="ru-RU"/>
              </w:rPr>
              <w:t>Обеспечивая согласованный на глобальном уровне спектр и стандарты и способствуя их принятию, МСЭ обеспечивает возможности для развития по</w:t>
            </w:r>
            <w:r w:rsidR="009843E9" w:rsidRPr="00292A4B">
              <w:rPr>
                <w:rFonts w:asciiTheme="minorHAnsi" w:hAnsiTheme="minorHAnsi"/>
                <w:sz w:val="20"/>
                <w:lang w:val="ru-RU"/>
              </w:rPr>
              <w:t>д</w:t>
            </w:r>
            <w:r w:rsidRPr="00292A4B">
              <w:rPr>
                <w:rFonts w:asciiTheme="minorHAnsi" w:hAnsiTheme="minorHAnsi"/>
                <w:sz w:val="20"/>
                <w:lang w:val="ru-RU"/>
              </w:rPr>
              <w:t>вижной связи и IoT, что способствует сокращению образования отходов в сфере производства, распределения и потребления</w:t>
            </w:r>
            <w:r w:rsidR="00AE595B" w:rsidRPr="00292A4B">
              <w:rPr>
                <w:rFonts w:asciiTheme="minorHAnsi" w:hAnsiTheme="minorHAnsi"/>
                <w:sz w:val="20"/>
                <w:lang w:val="ru-RU"/>
              </w:rPr>
              <w:t>.</w:t>
            </w:r>
          </w:p>
          <w:p w:rsidR="00AE595B" w:rsidRPr="00292A4B" w:rsidRDefault="00195DD6" w:rsidP="003D03B5">
            <w:pPr>
              <w:rPr>
                <w:rFonts w:asciiTheme="minorHAnsi" w:hAnsiTheme="minorHAnsi"/>
                <w:b/>
                <w:bCs/>
                <w:sz w:val="20"/>
                <w:lang w:val="ru-RU"/>
              </w:rPr>
            </w:pPr>
            <w:r w:rsidRPr="00292A4B">
              <w:rPr>
                <w:rFonts w:asciiTheme="minorHAnsi" w:hAnsiTheme="minorHAnsi"/>
                <w:b/>
                <w:bCs/>
                <w:sz w:val="20"/>
                <w:lang w:val="ru-RU"/>
              </w:rPr>
              <w:t>Цель 15. Защита и восстановление экосистем суши и содействие их рациональному использованию, рациональное лесопользование, борьба с опустыниванием, прекращение и обращение вспять процесса деградации земель и прекращение процесса утраты биоразнообразия</w:t>
            </w:r>
          </w:p>
          <w:p w:rsidR="00AE595B" w:rsidRPr="00292A4B" w:rsidRDefault="00195DD6" w:rsidP="003D03B5">
            <w:pPr>
              <w:rPr>
                <w:rFonts w:asciiTheme="minorHAnsi" w:hAnsiTheme="minorHAnsi"/>
                <w:sz w:val="20"/>
                <w:lang w:val="ru-RU"/>
              </w:rPr>
            </w:pPr>
            <w:r w:rsidRPr="00292A4B">
              <w:rPr>
                <w:rFonts w:asciiTheme="minorHAnsi" w:hAnsiTheme="minorHAnsi"/>
                <w:sz w:val="20"/>
                <w:lang w:val="ru-RU"/>
              </w:rPr>
              <w:t xml:space="preserve">ИКТ способны играть важную роль в сохранении и рациональном использовании экосистем </w:t>
            </w:r>
            <w:r w:rsidRPr="00292A4B">
              <w:rPr>
                <w:rFonts w:asciiTheme="minorHAnsi" w:hAnsiTheme="minorHAnsi"/>
                <w:color w:val="000000"/>
                <w:sz w:val="20"/>
                <w:lang w:val="ru-RU"/>
              </w:rPr>
              <w:t>суши</w:t>
            </w:r>
            <w:r w:rsidRPr="00292A4B">
              <w:rPr>
                <w:rFonts w:asciiTheme="minorHAnsi" w:hAnsiTheme="minorHAnsi"/>
                <w:sz w:val="20"/>
                <w:lang w:val="ru-RU"/>
              </w:rPr>
              <w:t xml:space="preserve"> и предотвращении утраты биоразнообразия, в частности за счет совершенствования мониторинга и отчетности, что приводит к </w:t>
            </w:r>
            <w:r w:rsidR="0049688C" w:rsidRPr="00292A4B">
              <w:rPr>
                <w:rFonts w:asciiTheme="minorHAnsi" w:hAnsiTheme="minorHAnsi"/>
                <w:sz w:val="20"/>
                <w:lang w:val="ru-RU"/>
              </w:rPr>
              <w:t>укреплению п</w:t>
            </w:r>
            <w:r w:rsidRPr="00292A4B">
              <w:rPr>
                <w:rFonts w:asciiTheme="minorHAnsi" w:hAnsiTheme="minorHAnsi"/>
                <w:sz w:val="20"/>
                <w:lang w:val="ru-RU"/>
              </w:rPr>
              <w:t>одотчетности. Спутниковый мониторинг обеспечивает своевременное и точное поступление данны</w:t>
            </w:r>
            <w:r w:rsidR="0049688C" w:rsidRPr="00292A4B">
              <w:rPr>
                <w:rFonts w:asciiTheme="minorHAnsi" w:hAnsiTheme="minorHAnsi"/>
                <w:sz w:val="20"/>
                <w:lang w:val="ru-RU"/>
              </w:rPr>
              <w:t>х</w:t>
            </w:r>
            <w:r w:rsidRPr="00292A4B">
              <w:rPr>
                <w:rFonts w:asciiTheme="minorHAnsi" w:hAnsiTheme="minorHAnsi"/>
                <w:sz w:val="20"/>
                <w:lang w:val="ru-RU"/>
              </w:rPr>
              <w:t xml:space="preserve"> в глобальном масштабе, в то время как локальные датчики могут </w:t>
            </w:r>
            <w:r w:rsidR="0049688C" w:rsidRPr="00292A4B">
              <w:rPr>
                <w:rFonts w:asciiTheme="minorHAnsi" w:hAnsiTheme="minorHAnsi"/>
                <w:sz w:val="20"/>
                <w:lang w:val="ru-RU"/>
              </w:rPr>
              <w:t>предоставлять</w:t>
            </w:r>
            <w:r w:rsidRPr="00292A4B">
              <w:rPr>
                <w:rFonts w:asciiTheme="minorHAnsi" w:hAnsiTheme="minorHAnsi"/>
                <w:sz w:val="20"/>
                <w:lang w:val="ru-RU"/>
              </w:rPr>
              <w:t xml:space="preserve"> информацию о текущих изменениях в режиме реального времени. Большие данные могут использоваться для анализа краткосрочных и долгосрочных тенденций в плане биоразнообразия, загрязнения, погодных условий и эволюции экосистем, а также для планирования мероприятий по смягчению последствий изменения климата.</w:t>
            </w:r>
          </w:p>
          <w:p w:rsidR="00AE595B" w:rsidRPr="00292A4B" w:rsidRDefault="00195DD6" w:rsidP="003D03B5">
            <w:pPr>
              <w:rPr>
                <w:rFonts w:asciiTheme="minorHAnsi" w:hAnsiTheme="minorHAnsi"/>
                <w:b/>
                <w:bCs/>
                <w:sz w:val="20"/>
                <w:lang w:val="ru-RU"/>
              </w:rPr>
            </w:pPr>
            <w:r w:rsidRPr="00292A4B">
              <w:rPr>
                <w:rFonts w:asciiTheme="minorHAnsi" w:hAnsiTheme="minorHAnsi"/>
                <w:b/>
                <w:bCs/>
                <w:sz w:val="20"/>
                <w:lang w:val="ru-RU"/>
              </w:rPr>
              <w:t xml:space="preserve">МСЭ содействует выполнению задач </w:t>
            </w:r>
            <w:r w:rsidR="00AE595B" w:rsidRPr="00292A4B">
              <w:rPr>
                <w:rFonts w:asciiTheme="minorHAnsi" w:hAnsiTheme="minorHAnsi"/>
                <w:b/>
                <w:bCs/>
                <w:sz w:val="20"/>
                <w:lang w:val="ru-RU"/>
              </w:rPr>
              <w:t>15.1, 15.2, 15.3, 15.4</w:t>
            </w:r>
            <w:r w:rsidR="00F34A38" w:rsidRPr="00292A4B">
              <w:rPr>
                <w:rFonts w:asciiTheme="minorHAnsi" w:hAnsiTheme="minorHAnsi"/>
                <w:b/>
                <w:bCs/>
                <w:sz w:val="20"/>
                <w:lang w:val="ru-RU"/>
              </w:rPr>
              <w:t>,</w:t>
            </w:r>
            <w:r w:rsidR="007E00FF" w:rsidRPr="00292A4B">
              <w:rPr>
                <w:rFonts w:asciiTheme="minorHAnsi" w:hAnsiTheme="minorHAnsi"/>
                <w:b/>
                <w:bCs/>
                <w:sz w:val="20"/>
                <w:lang w:val="ru-RU"/>
              </w:rPr>
              <w:t xml:space="preserve"> связанных с</w:t>
            </w:r>
            <w:r w:rsidR="00002CF0" w:rsidRPr="00292A4B">
              <w:rPr>
                <w:rFonts w:asciiTheme="minorHAnsi" w:hAnsiTheme="minorHAnsi"/>
                <w:b/>
                <w:bCs/>
                <w:sz w:val="20"/>
                <w:lang w:val="ru-RU"/>
              </w:rPr>
              <w:t xml:space="preserve"> ЦУР 15</w:t>
            </w:r>
            <w:r w:rsidR="00AE595B" w:rsidRPr="00292A4B">
              <w:rPr>
                <w:rFonts w:asciiTheme="minorHAnsi" w:hAnsiTheme="minorHAnsi"/>
                <w:sz w:val="20"/>
                <w:lang w:val="ru-RU"/>
              </w:rPr>
              <w:t>:</w:t>
            </w:r>
          </w:p>
          <w:p w:rsidR="00AE595B" w:rsidRPr="00292A4B" w:rsidRDefault="00002CF0" w:rsidP="003D03B5">
            <w:pPr>
              <w:spacing w:before="80"/>
              <w:ind w:left="720"/>
              <w:rPr>
                <w:rFonts w:asciiTheme="minorHAnsi" w:hAnsiTheme="minorHAnsi"/>
                <w:sz w:val="20"/>
                <w:lang w:val="ru-RU"/>
              </w:rPr>
            </w:pPr>
            <w:r w:rsidRPr="00292A4B">
              <w:rPr>
                <w:rFonts w:asciiTheme="minorHAnsi" w:hAnsiTheme="minorHAnsi"/>
                <w:sz w:val="20"/>
                <w:lang w:val="ru-RU"/>
              </w:rPr>
              <w:t xml:space="preserve">Спектр </w:t>
            </w:r>
            <w:r w:rsidR="00F01AD1" w:rsidRPr="00292A4B">
              <w:rPr>
                <w:rFonts w:asciiTheme="minorHAnsi" w:hAnsiTheme="minorHAnsi"/>
                <w:sz w:val="20"/>
                <w:lang w:val="ru-RU"/>
              </w:rPr>
              <w:t xml:space="preserve">частот </w:t>
            </w:r>
            <w:r w:rsidRPr="00292A4B">
              <w:rPr>
                <w:rFonts w:asciiTheme="minorHAnsi" w:hAnsiTheme="minorHAnsi"/>
                <w:sz w:val="20"/>
                <w:lang w:val="ru-RU"/>
              </w:rPr>
              <w:t xml:space="preserve">и стандарты, предоставляемые и </w:t>
            </w:r>
            <w:r w:rsidR="00607320" w:rsidRPr="00292A4B">
              <w:rPr>
                <w:rFonts w:asciiTheme="minorHAnsi" w:hAnsiTheme="minorHAnsi"/>
                <w:sz w:val="20"/>
                <w:lang w:val="ru-RU"/>
              </w:rPr>
              <w:t xml:space="preserve">поддерживаемые </w:t>
            </w:r>
            <w:r w:rsidRPr="00292A4B">
              <w:rPr>
                <w:rFonts w:asciiTheme="minorHAnsi" w:hAnsiTheme="minorHAnsi"/>
                <w:sz w:val="20"/>
                <w:lang w:val="ru-RU"/>
              </w:rPr>
              <w:t xml:space="preserve">МСЭ для систем наблюдения Земли, </w:t>
            </w:r>
            <w:r w:rsidR="00607320" w:rsidRPr="00292A4B">
              <w:rPr>
                <w:rFonts w:asciiTheme="minorHAnsi" w:hAnsiTheme="minorHAnsi"/>
                <w:sz w:val="20"/>
                <w:lang w:val="ru-RU"/>
              </w:rPr>
              <w:t xml:space="preserve">играют </w:t>
            </w:r>
            <w:r w:rsidRPr="00292A4B">
              <w:rPr>
                <w:rFonts w:asciiTheme="minorHAnsi" w:hAnsiTheme="minorHAnsi"/>
                <w:sz w:val="20"/>
                <w:lang w:val="ru-RU"/>
              </w:rPr>
              <w:t>ключ</w:t>
            </w:r>
            <w:r w:rsidR="00607320" w:rsidRPr="00292A4B">
              <w:rPr>
                <w:rFonts w:asciiTheme="minorHAnsi" w:hAnsiTheme="minorHAnsi"/>
                <w:sz w:val="20"/>
                <w:lang w:val="ru-RU"/>
              </w:rPr>
              <w:t xml:space="preserve">евую роль в </w:t>
            </w:r>
            <w:r w:rsidRPr="00292A4B">
              <w:rPr>
                <w:rFonts w:asciiTheme="minorHAnsi" w:hAnsiTheme="minorHAnsi"/>
                <w:sz w:val="20"/>
                <w:lang w:val="ru-RU"/>
              </w:rPr>
              <w:t>обеспечени</w:t>
            </w:r>
            <w:r w:rsidR="00607320" w:rsidRPr="00292A4B">
              <w:rPr>
                <w:rFonts w:asciiTheme="minorHAnsi" w:hAnsiTheme="minorHAnsi"/>
                <w:sz w:val="20"/>
                <w:lang w:val="ru-RU"/>
              </w:rPr>
              <w:t>и</w:t>
            </w:r>
            <w:r w:rsidRPr="00292A4B">
              <w:rPr>
                <w:rFonts w:asciiTheme="minorHAnsi" w:hAnsiTheme="minorHAnsi"/>
                <w:sz w:val="20"/>
                <w:lang w:val="ru-RU"/>
              </w:rPr>
              <w:t xml:space="preserve"> мониторинга, сохранения, восстановления и </w:t>
            </w:r>
            <w:r w:rsidR="00607320" w:rsidRPr="00292A4B">
              <w:rPr>
                <w:rFonts w:asciiTheme="minorHAnsi" w:hAnsiTheme="minorHAnsi"/>
                <w:sz w:val="20"/>
                <w:lang w:val="ru-RU"/>
              </w:rPr>
              <w:t>рационального</w:t>
            </w:r>
            <w:r w:rsidRPr="00292A4B">
              <w:rPr>
                <w:rFonts w:asciiTheme="minorHAnsi" w:hAnsiTheme="minorHAnsi"/>
                <w:sz w:val="20"/>
                <w:lang w:val="ru-RU"/>
              </w:rPr>
              <w:t xml:space="preserve"> использования экосистем </w:t>
            </w:r>
            <w:r w:rsidR="00607320" w:rsidRPr="00292A4B">
              <w:rPr>
                <w:rFonts w:asciiTheme="minorHAnsi" w:hAnsiTheme="minorHAnsi"/>
                <w:sz w:val="20"/>
                <w:lang w:val="ru-RU"/>
              </w:rPr>
              <w:t xml:space="preserve">суши </w:t>
            </w:r>
            <w:r w:rsidRPr="00292A4B">
              <w:rPr>
                <w:rFonts w:asciiTheme="minorHAnsi" w:hAnsiTheme="minorHAnsi"/>
                <w:sz w:val="20"/>
                <w:lang w:val="ru-RU"/>
              </w:rPr>
              <w:t>и биоразнообразия, включая леса, горы, зем</w:t>
            </w:r>
            <w:r w:rsidR="00607320" w:rsidRPr="00292A4B">
              <w:rPr>
                <w:rFonts w:asciiTheme="minorHAnsi" w:hAnsiTheme="minorHAnsi"/>
                <w:sz w:val="20"/>
                <w:lang w:val="ru-RU"/>
              </w:rPr>
              <w:t xml:space="preserve">ельные ресурсы </w:t>
            </w:r>
            <w:r w:rsidRPr="00292A4B">
              <w:rPr>
                <w:rFonts w:asciiTheme="minorHAnsi" w:hAnsiTheme="minorHAnsi"/>
                <w:sz w:val="20"/>
                <w:lang w:val="ru-RU"/>
              </w:rPr>
              <w:t>и почв</w:t>
            </w:r>
            <w:r w:rsidR="00607320" w:rsidRPr="00292A4B">
              <w:rPr>
                <w:rFonts w:asciiTheme="minorHAnsi" w:hAnsiTheme="minorHAnsi"/>
                <w:sz w:val="20"/>
                <w:lang w:val="ru-RU"/>
              </w:rPr>
              <w:t>ы</w:t>
            </w:r>
            <w:r w:rsidR="00AE595B" w:rsidRPr="00292A4B">
              <w:rPr>
                <w:rFonts w:asciiTheme="minorHAnsi" w:hAnsiTheme="minorHAnsi"/>
                <w:sz w:val="20"/>
                <w:lang w:val="ru-RU"/>
              </w:rPr>
              <w:t>.</w:t>
            </w:r>
          </w:p>
          <w:p w:rsidR="00AE595B" w:rsidRPr="00292A4B" w:rsidRDefault="00607320" w:rsidP="003D03B5">
            <w:pPr>
              <w:rPr>
                <w:rFonts w:asciiTheme="minorHAnsi" w:hAnsiTheme="minorHAnsi"/>
                <w:b/>
                <w:bCs/>
                <w:sz w:val="20"/>
                <w:lang w:val="ru-RU"/>
              </w:rPr>
            </w:pPr>
            <w:r w:rsidRPr="00292A4B">
              <w:rPr>
                <w:rFonts w:asciiTheme="minorHAnsi" w:hAnsiTheme="minorHAnsi"/>
                <w:b/>
                <w:bCs/>
                <w:sz w:val="20"/>
                <w:lang w:val="ru-RU"/>
              </w:rPr>
              <w:t>Цель 17. Укрепление средств осуществления и активизация работы в рамках Глобального партнерства в интересах устойчивого развития</w:t>
            </w:r>
          </w:p>
          <w:p w:rsidR="00AE595B" w:rsidRPr="00292A4B" w:rsidRDefault="00607320" w:rsidP="003D03B5">
            <w:pPr>
              <w:rPr>
                <w:rFonts w:asciiTheme="minorHAnsi" w:hAnsiTheme="minorHAnsi"/>
                <w:sz w:val="20"/>
                <w:lang w:val="ru-RU"/>
              </w:rPr>
            </w:pPr>
            <w:r w:rsidRPr="00292A4B">
              <w:rPr>
                <w:rFonts w:asciiTheme="minorHAnsi" w:hAnsiTheme="minorHAnsi"/>
                <w:sz w:val="20"/>
                <w:lang w:val="ru-RU"/>
              </w:rPr>
              <w:t xml:space="preserve">ИКТ имеют существенно важное значение для достижения всех ЦУР, поскольку </w:t>
            </w:r>
            <w:r w:rsidR="00AA18CB" w:rsidRPr="00292A4B">
              <w:rPr>
                <w:rFonts w:asciiTheme="minorHAnsi" w:hAnsiTheme="minorHAnsi"/>
                <w:sz w:val="20"/>
                <w:lang w:val="ru-RU"/>
              </w:rPr>
              <w:t xml:space="preserve">способствуют интеграции и </w:t>
            </w:r>
            <w:r w:rsidRPr="00292A4B">
              <w:rPr>
                <w:rFonts w:asciiTheme="minorHAnsi" w:hAnsiTheme="minorHAnsi"/>
                <w:sz w:val="20"/>
                <w:lang w:val="ru-RU"/>
              </w:rPr>
              <w:t>ускор</w:t>
            </w:r>
            <w:r w:rsidR="00AA18CB" w:rsidRPr="00292A4B">
              <w:rPr>
                <w:rFonts w:asciiTheme="minorHAnsi" w:hAnsiTheme="minorHAnsi"/>
                <w:sz w:val="20"/>
                <w:lang w:val="ru-RU"/>
              </w:rPr>
              <w:t xml:space="preserve">ению </w:t>
            </w:r>
            <w:r w:rsidRPr="00292A4B">
              <w:rPr>
                <w:rFonts w:asciiTheme="minorHAnsi" w:hAnsiTheme="minorHAnsi"/>
                <w:sz w:val="20"/>
                <w:lang w:val="ru-RU"/>
              </w:rPr>
              <w:t>все</w:t>
            </w:r>
            <w:r w:rsidR="00AA18CB" w:rsidRPr="00292A4B">
              <w:rPr>
                <w:rFonts w:asciiTheme="minorHAnsi" w:hAnsiTheme="minorHAnsi"/>
                <w:sz w:val="20"/>
                <w:lang w:val="ru-RU"/>
              </w:rPr>
              <w:t>х</w:t>
            </w:r>
            <w:r w:rsidRPr="00292A4B">
              <w:rPr>
                <w:rFonts w:asciiTheme="minorHAnsi" w:hAnsiTheme="minorHAnsi"/>
                <w:sz w:val="20"/>
                <w:lang w:val="ru-RU"/>
              </w:rPr>
              <w:t xml:space="preserve"> тр</w:t>
            </w:r>
            <w:r w:rsidR="00AA18CB" w:rsidRPr="00292A4B">
              <w:rPr>
                <w:rFonts w:asciiTheme="minorHAnsi" w:hAnsiTheme="minorHAnsi"/>
                <w:sz w:val="20"/>
                <w:lang w:val="ru-RU"/>
              </w:rPr>
              <w:t>ех</w:t>
            </w:r>
            <w:r w:rsidRPr="00292A4B">
              <w:rPr>
                <w:rFonts w:asciiTheme="minorHAnsi" w:hAnsiTheme="minorHAnsi"/>
                <w:sz w:val="20"/>
                <w:lang w:val="ru-RU"/>
              </w:rPr>
              <w:t xml:space="preserve"> </w:t>
            </w:r>
            <w:r w:rsidR="00AA18CB" w:rsidRPr="00292A4B">
              <w:rPr>
                <w:rFonts w:asciiTheme="minorHAnsi" w:hAnsiTheme="minorHAnsi"/>
                <w:sz w:val="20"/>
                <w:lang w:val="ru-RU"/>
              </w:rPr>
              <w:t>элементов устойчивого развития – экономического роста, социальной интеграции и экологической устойчивости</w:t>
            </w:r>
            <w:r w:rsidRPr="00292A4B">
              <w:rPr>
                <w:rFonts w:asciiTheme="minorHAnsi" w:hAnsiTheme="minorHAnsi"/>
                <w:sz w:val="20"/>
                <w:lang w:val="ru-RU"/>
              </w:rPr>
              <w:t xml:space="preserve">, </w:t>
            </w:r>
            <w:r w:rsidR="00AA18CB" w:rsidRPr="00292A4B">
              <w:rPr>
                <w:rFonts w:asciiTheme="minorHAnsi" w:hAnsiTheme="minorHAnsi"/>
                <w:sz w:val="20"/>
                <w:lang w:val="ru-RU"/>
              </w:rPr>
              <w:t>–</w:t>
            </w:r>
            <w:r w:rsidRPr="00292A4B">
              <w:rPr>
                <w:rFonts w:asciiTheme="minorHAnsi" w:hAnsiTheme="minorHAnsi"/>
                <w:sz w:val="20"/>
                <w:lang w:val="ru-RU"/>
              </w:rPr>
              <w:t xml:space="preserve"> а также обеспечивают инновационные и эффективные средства реализации в современном взаимосвязанном мире</w:t>
            </w:r>
            <w:r w:rsidR="00AE595B" w:rsidRPr="00292A4B">
              <w:rPr>
                <w:rFonts w:asciiTheme="minorHAnsi" w:hAnsiTheme="minorHAnsi"/>
                <w:sz w:val="20"/>
                <w:lang w:val="ru-RU"/>
              </w:rPr>
              <w:t>.</w:t>
            </w:r>
          </w:p>
          <w:p w:rsidR="00AE595B" w:rsidRPr="00292A4B" w:rsidRDefault="00AA18CB" w:rsidP="003D03B5">
            <w:pPr>
              <w:rPr>
                <w:rFonts w:asciiTheme="minorHAnsi" w:hAnsiTheme="minorHAnsi"/>
                <w:sz w:val="20"/>
                <w:lang w:val="ru-RU"/>
              </w:rPr>
            </w:pPr>
            <w:r w:rsidRPr="00292A4B">
              <w:rPr>
                <w:rFonts w:asciiTheme="minorHAnsi" w:hAnsiTheme="minorHAnsi"/>
                <w:sz w:val="20"/>
                <w:lang w:val="ru-RU"/>
              </w:rPr>
              <w:t xml:space="preserve">Что касается конкретно совершенствования средств реализации, то ИКТ </w:t>
            </w:r>
            <w:r w:rsidR="009C5829" w:rsidRPr="00292A4B">
              <w:rPr>
                <w:rFonts w:asciiTheme="minorHAnsi" w:hAnsiTheme="minorHAnsi"/>
                <w:sz w:val="20"/>
                <w:lang w:val="ru-RU"/>
              </w:rPr>
              <w:t xml:space="preserve">играют </w:t>
            </w:r>
            <w:r w:rsidRPr="00292A4B">
              <w:rPr>
                <w:rFonts w:asciiTheme="minorHAnsi" w:hAnsiTheme="minorHAnsi"/>
                <w:sz w:val="20"/>
                <w:lang w:val="ru-RU"/>
              </w:rPr>
              <w:t xml:space="preserve">здесь ключевую роль за счет укрепления международного сотрудничества и координации; содействия передаче технологий; наращивания потенциала; налаживания многосторонних партнерских отношений; а также обеспечения и </w:t>
            </w:r>
            <w:r w:rsidR="008E4B10" w:rsidRPr="00292A4B">
              <w:rPr>
                <w:rFonts w:asciiTheme="minorHAnsi" w:hAnsiTheme="minorHAnsi"/>
                <w:sz w:val="20"/>
                <w:lang w:val="ru-RU"/>
              </w:rPr>
              <w:t xml:space="preserve">совершенствования </w:t>
            </w:r>
            <w:r w:rsidRPr="00292A4B">
              <w:rPr>
                <w:rFonts w:asciiTheme="minorHAnsi" w:hAnsiTheme="minorHAnsi"/>
                <w:sz w:val="20"/>
                <w:lang w:val="ru-RU"/>
              </w:rPr>
              <w:t xml:space="preserve">мониторинга </w:t>
            </w:r>
            <w:r w:rsidR="008E4B10" w:rsidRPr="00292A4B">
              <w:rPr>
                <w:rFonts w:asciiTheme="minorHAnsi" w:hAnsiTheme="minorHAnsi"/>
                <w:sz w:val="20"/>
                <w:lang w:val="ru-RU"/>
              </w:rPr>
              <w:t xml:space="preserve">данных </w:t>
            </w:r>
            <w:r w:rsidRPr="00292A4B">
              <w:rPr>
                <w:rFonts w:asciiTheme="minorHAnsi" w:hAnsiTheme="minorHAnsi"/>
                <w:sz w:val="20"/>
                <w:lang w:val="ru-RU"/>
              </w:rPr>
              <w:t>и отчетности</w:t>
            </w:r>
            <w:r w:rsidR="00AE595B" w:rsidRPr="00292A4B">
              <w:rPr>
                <w:rFonts w:asciiTheme="minorHAnsi" w:hAnsiTheme="minorHAnsi"/>
                <w:sz w:val="20"/>
                <w:lang w:val="ru-RU"/>
              </w:rPr>
              <w:t>.</w:t>
            </w:r>
          </w:p>
          <w:p w:rsidR="00AE595B" w:rsidRPr="00292A4B" w:rsidRDefault="00002CF0" w:rsidP="003D03B5">
            <w:pPr>
              <w:rPr>
                <w:rFonts w:asciiTheme="minorHAnsi" w:hAnsiTheme="minorHAnsi" w:cs="Calibri"/>
                <w:b/>
                <w:bCs/>
                <w:color w:val="000000"/>
                <w:sz w:val="20"/>
                <w:lang w:val="ru-RU" w:eastAsia="ja-JP"/>
              </w:rPr>
            </w:pPr>
            <w:r w:rsidRPr="00292A4B">
              <w:rPr>
                <w:rFonts w:asciiTheme="minorHAnsi" w:hAnsiTheme="minorHAnsi"/>
                <w:b/>
                <w:bCs/>
                <w:sz w:val="20"/>
                <w:lang w:val="ru-RU"/>
              </w:rPr>
              <w:t xml:space="preserve">МСЭ содействует выполнению задач </w:t>
            </w:r>
            <w:r w:rsidR="00AE595B" w:rsidRPr="00292A4B">
              <w:rPr>
                <w:rFonts w:asciiTheme="minorHAnsi" w:hAnsiTheme="minorHAnsi" w:cs="Calibri"/>
                <w:b/>
                <w:bCs/>
                <w:color w:val="000000"/>
                <w:sz w:val="20"/>
                <w:lang w:val="ru-RU" w:eastAsia="ja-JP"/>
              </w:rPr>
              <w:t>17.3, 17.6, 17.7, 17.8, 17.9, 17.11, 17.16, 17.19</w:t>
            </w:r>
            <w:r w:rsidR="00F34A38" w:rsidRPr="00292A4B">
              <w:rPr>
                <w:rFonts w:asciiTheme="minorHAnsi" w:hAnsiTheme="minorHAnsi" w:cs="Calibri"/>
                <w:b/>
                <w:bCs/>
                <w:color w:val="000000"/>
                <w:sz w:val="20"/>
                <w:lang w:val="ru-RU" w:eastAsia="ja-JP"/>
              </w:rPr>
              <w:t>, связанных с</w:t>
            </w:r>
            <w:r w:rsidRPr="00292A4B">
              <w:rPr>
                <w:rFonts w:asciiTheme="minorHAnsi" w:hAnsiTheme="minorHAnsi"/>
                <w:b/>
                <w:bCs/>
                <w:sz w:val="20"/>
                <w:lang w:val="ru-RU"/>
              </w:rPr>
              <w:t xml:space="preserve"> ЦУР 17</w:t>
            </w:r>
            <w:r w:rsidR="00AE595B" w:rsidRPr="00292A4B">
              <w:rPr>
                <w:rFonts w:asciiTheme="minorHAnsi" w:hAnsiTheme="minorHAnsi" w:cs="Calibri"/>
                <w:color w:val="000000"/>
                <w:sz w:val="20"/>
                <w:lang w:val="ru-RU" w:eastAsia="ja-JP"/>
              </w:rPr>
              <w:t>:</w:t>
            </w:r>
          </w:p>
          <w:p w:rsidR="00AE595B" w:rsidRPr="00292A4B" w:rsidRDefault="002A050C" w:rsidP="003D03B5">
            <w:pPr>
              <w:tabs>
                <w:tab w:val="clear" w:pos="794"/>
                <w:tab w:val="clear" w:pos="1191"/>
                <w:tab w:val="clear" w:pos="1588"/>
                <w:tab w:val="clear" w:pos="1985"/>
                <w:tab w:val="left" w:pos="567"/>
              </w:tabs>
              <w:overflowPunct/>
              <w:spacing w:before="80"/>
              <w:ind w:left="567" w:hanging="567"/>
              <w:textAlignment w:val="auto"/>
              <w:rPr>
                <w:rFonts w:asciiTheme="minorHAnsi" w:hAnsiTheme="minorHAnsi" w:cs="Calibri"/>
                <w:color w:val="000000"/>
                <w:sz w:val="20"/>
                <w:lang w:val="ru-RU" w:eastAsia="ja-JP"/>
              </w:rPr>
            </w:pPr>
            <w:r w:rsidRPr="00292A4B">
              <w:rPr>
                <w:rFonts w:asciiTheme="minorHAnsi" w:hAnsiTheme="minorHAnsi" w:cs="Calibri"/>
                <w:color w:val="000000"/>
                <w:sz w:val="20"/>
                <w:lang w:val="ru-RU" w:eastAsia="ja-JP"/>
              </w:rPr>
              <w:t>–</w:t>
            </w:r>
            <w:r w:rsidRPr="00292A4B">
              <w:rPr>
                <w:rFonts w:asciiTheme="minorHAnsi" w:hAnsiTheme="minorHAnsi" w:cs="Calibri"/>
                <w:color w:val="000000"/>
                <w:sz w:val="20"/>
                <w:lang w:val="ru-RU" w:eastAsia="ja-JP"/>
              </w:rPr>
              <w:tab/>
            </w:r>
            <w:r w:rsidR="00CC72B4" w:rsidRPr="00292A4B">
              <w:rPr>
                <w:rFonts w:asciiTheme="minorHAnsi" w:hAnsiTheme="minorHAnsi" w:cs="Calibri"/>
                <w:color w:val="000000"/>
                <w:sz w:val="20"/>
                <w:lang w:val="ru-RU" w:eastAsia="ja-JP"/>
              </w:rPr>
              <w:t>Р</w:t>
            </w:r>
            <w:r w:rsidR="008E4B10" w:rsidRPr="00292A4B">
              <w:rPr>
                <w:rFonts w:asciiTheme="minorHAnsi" w:hAnsiTheme="minorHAnsi" w:cs="Calibri"/>
                <w:color w:val="000000"/>
                <w:sz w:val="20"/>
                <w:lang w:val="ru-RU" w:eastAsia="ja-JP"/>
              </w:rPr>
              <w:t>азвивая и распространяя передовой опыт в области использования радиосвязи и организуя семинары и</w:t>
            </w:r>
            <w:r w:rsidR="001A6A1B" w:rsidRPr="00292A4B">
              <w:rPr>
                <w:rFonts w:asciiTheme="minorHAnsi" w:hAnsiTheme="minorHAnsi" w:cs="Calibri"/>
                <w:color w:val="000000"/>
                <w:sz w:val="20"/>
                <w:lang w:val="ru-RU" w:eastAsia="ja-JP"/>
              </w:rPr>
              <w:t> </w:t>
            </w:r>
            <w:r w:rsidR="008E4B10" w:rsidRPr="00292A4B">
              <w:rPr>
                <w:rFonts w:asciiTheme="minorHAnsi" w:hAnsiTheme="minorHAnsi" w:cs="Calibri"/>
                <w:color w:val="000000"/>
                <w:sz w:val="20"/>
                <w:lang w:val="ru-RU" w:eastAsia="ja-JP"/>
              </w:rPr>
              <w:t>практикумы, МСЭ вносит вклад в расширение использования опорных технологий, в частности информационно-коммуникационных технологий</w:t>
            </w:r>
            <w:r w:rsidR="00CC72B4" w:rsidRPr="00292A4B">
              <w:rPr>
                <w:rFonts w:asciiTheme="minorHAnsi" w:hAnsiTheme="minorHAnsi" w:cs="Calibri"/>
                <w:color w:val="000000"/>
                <w:sz w:val="20"/>
                <w:lang w:val="ru-RU" w:eastAsia="ja-JP"/>
              </w:rPr>
              <w:t>.</w:t>
            </w:r>
          </w:p>
          <w:p w:rsidR="00AE595B" w:rsidRPr="00292A4B" w:rsidRDefault="002A050C" w:rsidP="003D03B5">
            <w:pPr>
              <w:tabs>
                <w:tab w:val="clear" w:pos="794"/>
                <w:tab w:val="clear" w:pos="1191"/>
                <w:tab w:val="clear" w:pos="1588"/>
                <w:tab w:val="clear" w:pos="1985"/>
                <w:tab w:val="left" w:pos="567"/>
              </w:tabs>
              <w:overflowPunct/>
              <w:spacing w:before="80"/>
              <w:ind w:left="567" w:hanging="567"/>
              <w:textAlignment w:val="auto"/>
              <w:rPr>
                <w:rFonts w:asciiTheme="minorHAnsi" w:hAnsiTheme="minorHAnsi" w:cs="Calibri"/>
                <w:color w:val="000000"/>
                <w:sz w:val="20"/>
                <w:lang w:val="ru-RU" w:eastAsia="ja-JP"/>
              </w:rPr>
            </w:pPr>
            <w:r w:rsidRPr="00292A4B">
              <w:rPr>
                <w:rFonts w:asciiTheme="minorHAnsi" w:hAnsiTheme="minorHAnsi" w:cs="Calibri"/>
                <w:color w:val="000000"/>
                <w:sz w:val="20"/>
                <w:lang w:val="ru-RU" w:eastAsia="ja-JP"/>
              </w:rPr>
              <w:t>–</w:t>
            </w:r>
            <w:r w:rsidRPr="00292A4B">
              <w:rPr>
                <w:rFonts w:asciiTheme="minorHAnsi" w:hAnsiTheme="minorHAnsi" w:cs="Calibri"/>
                <w:color w:val="000000"/>
                <w:sz w:val="20"/>
                <w:lang w:val="ru-RU" w:eastAsia="ja-JP"/>
              </w:rPr>
              <w:tab/>
            </w:r>
            <w:r w:rsidR="008E4B10" w:rsidRPr="00292A4B">
              <w:rPr>
                <w:rFonts w:asciiTheme="minorHAnsi" w:hAnsiTheme="minorHAnsi" w:cs="Calibri"/>
                <w:color w:val="000000"/>
                <w:sz w:val="20"/>
                <w:lang w:val="ru-RU" w:eastAsia="ja-JP"/>
              </w:rPr>
              <w:t>МСЭ содействует мобилизации ресурсов в денежной и натуральной форме через партнерства с различными заинтересованными сторонами из экосистемы ИКТ для реализации деятельности, проектов и инициатив в области ИКТ в развивающихся странах на национальном и региональном уровнях, в том числе путем разработки стратегий и соответствующих инструментов и услуг (спонсорские пакеты с базами данных, специализированные веб-сайты, пояснительные записки, пропагандистские материалы и т. д.)</w:t>
            </w:r>
            <w:r w:rsidR="00CC72B4" w:rsidRPr="00292A4B">
              <w:rPr>
                <w:rFonts w:asciiTheme="minorHAnsi" w:hAnsiTheme="minorHAnsi" w:cs="Calibri"/>
                <w:color w:val="000000"/>
                <w:sz w:val="20"/>
                <w:lang w:val="ru-RU" w:eastAsia="ja-JP"/>
              </w:rPr>
              <w:t>.</w:t>
            </w:r>
          </w:p>
          <w:p w:rsidR="002A050C" w:rsidRPr="00292A4B" w:rsidRDefault="002A050C" w:rsidP="003D03B5">
            <w:pPr>
              <w:tabs>
                <w:tab w:val="clear" w:pos="794"/>
                <w:tab w:val="clear" w:pos="1191"/>
                <w:tab w:val="clear" w:pos="1588"/>
                <w:tab w:val="clear" w:pos="1985"/>
                <w:tab w:val="left" w:pos="567"/>
              </w:tabs>
              <w:overflowPunct/>
              <w:spacing w:before="80"/>
              <w:ind w:left="567" w:hanging="567"/>
              <w:textAlignment w:val="auto"/>
              <w:rPr>
                <w:rFonts w:asciiTheme="minorHAnsi" w:hAnsiTheme="minorHAnsi" w:cs="Calibri"/>
                <w:color w:val="000000"/>
                <w:sz w:val="20"/>
                <w:lang w:val="ru-RU" w:eastAsia="ja-JP"/>
              </w:rPr>
            </w:pPr>
            <w:r w:rsidRPr="00292A4B">
              <w:rPr>
                <w:rFonts w:asciiTheme="minorHAnsi" w:hAnsiTheme="minorHAnsi" w:cs="Calibri"/>
                <w:color w:val="000000"/>
                <w:sz w:val="20"/>
                <w:lang w:val="ru-RU" w:eastAsia="ja-JP"/>
              </w:rPr>
              <w:t>–</w:t>
            </w:r>
            <w:r w:rsidRPr="00292A4B">
              <w:rPr>
                <w:rFonts w:asciiTheme="minorHAnsi" w:hAnsiTheme="minorHAnsi" w:cs="Calibri"/>
                <w:color w:val="000000"/>
                <w:sz w:val="20"/>
                <w:lang w:val="ru-RU" w:eastAsia="ja-JP"/>
              </w:rPr>
              <w:tab/>
            </w:r>
            <w:r w:rsidR="008E4B10" w:rsidRPr="00292A4B">
              <w:rPr>
                <w:rFonts w:asciiTheme="minorHAnsi" w:hAnsiTheme="minorHAnsi" w:cs="Calibri"/>
                <w:color w:val="000000"/>
                <w:sz w:val="20"/>
                <w:lang w:val="ru-RU" w:eastAsia="ja-JP"/>
              </w:rPr>
              <w:t xml:space="preserve">МСЭ способствует укреплению глобальной экосистемы инноваций в области ИКТ посредством такой деятельности, как обмен ноу-хау и разработка национальных планов развертывания широкополосного доступа к ИКТ </w:t>
            </w:r>
            <w:r w:rsidR="00AE595B" w:rsidRPr="00292A4B">
              <w:rPr>
                <w:rFonts w:asciiTheme="minorHAnsi" w:hAnsiTheme="minorHAnsi" w:cs="Calibri"/>
                <w:color w:val="000000"/>
                <w:sz w:val="20"/>
                <w:lang w:val="ru-RU" w:eastAsia="ja-JP"/>
              </w:rPr>
              <w:t>(</w:t>
            </w:r>
            <w:r w:rsidR="008E4B10" w:rsidRPr="00292A4B">
              <w:rPr>
                <w:rFonts w:asciiTheme="minorHAnsi" w:hAnsiTheme="minorHAnsi" w:cs="Calibri"/>
                <w:color w:val="000000"/>
                <w:sz w:val="20"/>
                <w:lang w:val="ru-RU" w:eastAsia="ja-JP"/>
              </w:rPr>
              <w:t>напр</w:t>
            </w:r>
            <w:r w:rsidR="002D2C0C" w:rsidRPr="00292A4B">
              <w:rPr>
                <w:rFonts w:asciiTheme="minorHAnsi" w:hAnsiTheme="minorHAnsi" w:cs="Calibri"/>
                <w:color w:val="000000"/>
                <w:sz w:val="20"/>
                <w:lang w:val="ru-RU" w:eastAsia="ja-JP"/>
              </w:rPr>
              <w:t>имер</w:t>
            </w:r>
            <w:r w:rsidR="008E4B10" w:rsidRPr="00292A4B">
              <w:rPr>
                <w:rFonts w:asciiTheme="minorHAnsi" w:hAnsiTheme="minorHAnsi" w:cs="Calibri"/>
                <w:color w:val="000000"/>
                <w:sz w:val="20"/>
                <w:lang w:val="ru-RU" w:eastAsia="ja-JP"/>
              </w:rPr>
              <w:t>, форум ВВУИО, Telecom</w:t>
            </w:r>
            <w:r w:rsidR="00AE595B" w:rsidRPr="00292A4B">
              <w:rPr>
                <w:rFonts w:asciiTheme="minorHAnsi" w:hAnsiTheme="minorHAnsi" w:cs="Calibri"/>
                <w:color w:val="000000"/>
                <w:sz w:val="20"/>
                <w:lang w:val="ru-RU" w:eastAsia="ja-JP"/>
              </w:rPr>
              <w:t xml:space="preserve">, </w:t>
            </w:r>
            <w:r w:rsidR="008E4B10" w:rsidRPr="00292A4B">
              <w:rPr>
                <w:rFonts w:asciiTheme="minorHAnsi" w:hAnsiTheme="minorHAnsi" w:cs="Calibri"/>
                <w:color w:val="000000"/>
                <w:sz w:val="20"/>
                <w:lang w:val="ru-RU" w:eastAsia="ja-JP"/>
              </w:rPr>
              <w:t>Комиссия МСЭ/ЮНЕСКО по широкополосной связи в интересах устойчивого развития</w:t>
            </w:r>
            <w:r w:rsidR="00AE595B" w:rsidRPr="00292A4B">
              <w:rPr>
                <w:rFonts w:asciiTheme="minorHAnsi" w:hAnsiTheme="minorHAnsi" w:cs="Calibri"/>
                <w:color w:val="000000"/>
                <w:sz w:val="20"/>
                <w:lang w:val="ru-RU" w:eastAsia="ja-JP"/>
              </w:rPr>
              <w:t>)</w:t>
            </w:r>
            <w:r w:rsidR="002D2C0C" w:rsidRPr="00292A4B">
              <w:rPr>
                <w:rFonts w:asciiTheme="minorHAnsi" w:hAnsiTheme="minorHAnsi" w:cs="Calibri"/>
                <w:color w:val="000000"/>
                <w:sz w:val="20"/>
                <w:lang w:val="ru-RU" w:eastAsia="ja-JP"/>
              </w:rPr>
              <w:t>, а также</w:t>
            </w:r>
            <w:r w:rsidR="008E4B10" w:rsidRPr="00292A4B">
              <w:rPr>
                <w:rFonts w:asciiTheme="minorHAnsi" w:hAnsiTheme="minorHAnsi" w:cs="Calibri"/>
                <w:color w:val="000000"/>
                <w:sz w:val="20"/>
                <w:lang w:val="ru-RU" w:eastAsia="ja-JP"/>
              </w:rPr>
              <w:t xml:space="preserve"> создание проектов на местном уровне на основе новых глобальных и местных партнерств</w:t>
            </w:r>
            <w:r w:rsidR="002D2C0C" w:rsidRPr="00292A4B">
              <w:rPr>
                <w:rFonts w:asciiTheme="minorHAnsi" w:hAnsiTheme="minorHAnsi" w:cs="Calibri"/>
                <w:color w:val="000000"/>
                <w:sz w:val="20"/>
                <w:lang w:val="ru-RU" w:eastAsia="ja-JP"/>
              </w:rPr>
              <w:t>.</w:t>
            </w:r>
          </w:p>
          <w:p w:rsidR="00AE595B" w:rsidRPr="00292A4B" w:rsidRDefault="002A050C" w:rsidP="003D03B5">
            <w:pPr>
              <w:tabs>
                <w:tab w:val="clear" w:pos="794"/>
                <w:tab w:val="clear" w:pos="1191"/>
                <w:tab w:val="clear" w:pos="1588"/>
                <w:tab w:val="clear" w:pos="1985"/>
                <w:tab w:val="left" w:pos="567"/>
              </w:tabs>
              <w:overflowPunct/>
              <w:spacing w:before="80"/>
              <w:ind w:left="567" w:hanging="567"/>
              <w:textAlignment w:val="auto"/>
              <w:rPr>
                <w:rFonts w:asciiTheme="minorHAnsi" w:hAnsiTheme="minorHAnsi" w:cs="Calibri"/>
                <w:color w:val="000000"/>
                <w:sz w:val="20"/>
                <w:lang w:val="ru-RU" w:eastAsia="ja-JP"/>
              </w:rPr>
            </w:pPr>
            <w:r w:rsidRPr="00292A4B">
              <w:rPr>
                <w:rFonts w:asciiTheme="minorHAnsi" w:hAnsiTheme="minorHAnsi" w:cs="Calibri"/>
                <w:color w:val="000000"/>
                <w:sz w:val="20"/>
                <w:lang w:val="ru-RU" w:eastAsia="ja-JP"/>
              </w:rPr>
              <w:t>–</w:t>
            </w:r>
            <w:r w:rsidRPr="00292A4B">
              <w:rPr>
                <w:rFonts w:asciiTheme="minorHAnsi" w:hAnsiTheme="minorHAnsi" w:cs="Calibri"/>
                <w:color w:val="000000"/>
                <w:sz w:val="20"/>
                <w:lang w:val="ru-RU" w:eastAsia="ja-JP"/>
              </w:rPr>
              <w:tab/>
            </w:r>
            <w:r w:rsidR="004058DB" w:rsidRPr="00292A4B">
              <w:rPr>
                <w:rFonts w:asciiTheme="minorHAnsi" w:hAnsiTheme="minorHAnsi" w:cs="Calibri"/>
                <w:color w:val="000000"/>
                <w:sz w:val="20"/>
                <w:lang w:val="ru-RU" w:eastAsia="ja-JP"/>
              </w:rPr>
              <w:t>МСЭ способствует укреплению средств реализации и расширени</w:t>
            </w:r>
            <w:r w:rsidR="002D2C0C" w:rsidRPr="00292A4B">
              <w:rPr>
                <w:rFonts w:asciiTheme="minorHAnsi" w:hAnsiTheme="minorHAnsi" w:cs="Calibri"/>
                <w:color w:val="000000"/>
                <w:sz w:val="20"/>
                <w:lang w:val="ru-RU" w:eastAsia="ja-JP"/>
              </w:rPr>
              <w:t>ю</w:t>
            </w:r>
            <w:r w:rsidR="004058DB" w:rsidRPr="00292A4B">
              <w:rPr>
                <w:rFonts w:asciiTheme="minorHAnsi" w:hAnsiTheme="minorHAnsi" w:cs="Calibri"/>
                <w:color w:val="000000"/>
                <w:sz w:val="20"/>
                <w:lang w:val="ru-RU" w:eastAsia="ja-JP"/>
              </w:rPr>
              <w:t xml:space="preserve"> доступа к науке, технологиям и инновациям путем укрепления международного сотрудничества и активизации обмена знаниями по ключевым темам, касающимся ИКТ, через свои специализированные исследовательские комиссии</w:t>
            </w:r>
            <w:r w:rsidR="00603721" w:rsidRPr="00292A4B">
              <w:rPr>
                <w:rFonts w:asciiTheme="minorHAnsi" w:hAnsiTheme="minorHAnsi" w:cs="Calibri"/>
                <w:color w:val="000000"/>
                <w:sz w:val="20"/>
                <w:lang w:val="ru-RU" w:eastAsia="ja-JP"/>
              </w:rPr>
              <w:t>.</w:t>
            </w:r>
          </w:p>
          <w:p w:rsidR="00AE595B" w:rsidRPr="00292A4B" w:rsidRDefault="002A050C" w:rsidP="003D03B5">
            <w:pPr>
              <w:tabs>
                <w:tab w:val="clear" w:pos="794"/>
                <w:tab w:val="clear" w:pos="1191"/>
                <w:tab w:val="clear" w:pos="1588"/>
                <w:tab w:val="clear" w:pos="1985"/>
                <w:tab w:val="left" w:pos="567"/>
              </w:tabs>
              <w:overflowPunct/>
              <w:spacing w:before="80"/>
              <w:ind w:left="567" w:hanging="567"/>
              <w:textAlignment w:val="auto"/>
              <w:rPr>
                <w:rFonts w:asciiTheme="minorHAnsi" w:hAnsiTheme="minorHAnsi" w:cs="Calibri"/>
                <w:color w:val="000000"/>
                <w:sz w:val="20"/>
                <w:lang w:val="ru-RU" w:eastAsia="ja-JP"/>
              </w:rPr>
            </w:pPr>
            <w:r w:rsidRPr="00292A4B">
              <w:rPr>
                <w:rFonts w:asciiTheme="minorHAnsi" w:hAnsiTheme="minorHAnsi" w:cs="Calibri"/>
                <w:color w:val="000000"/>
                <w:sz w:val="20"/>
                <w:lang w:val="ru-RU" w:eastAsia="ja-JP"/>
              </w:rPr>
              <w:t>–</w:t>
            </w:r>
            <w:r w:rsidRPr="00292A4B">
              <w:rPr>
                <w:rFonts w:asciiTheme="minorHAnsi" w:hAnsiTheme="minorHAnsi" w:cs="Calibri"/>
                <w:color w:val="000000"/>
                <w:sz w:val="20"/>
                <w:lang w:val="ru-RU" w:eastAsia="ja-JP"/>
              </w:rPr>
              <w:tab/>
            </w:r>
            <w:r w:rsidR="004058DB" w:rsidRPr="00292A4B">
              <w:rPr>
                <w:rFonts w:asciiTheme="minorHAnsi" w:hAnsiTheme="minorHAnsi" w:cs="Calibri"/>
                <w:color w:val="000000"/>
                <w:sz w:val="20"/>
                <w:lang w:val="ru-RU" w:eastAsia="ja-JP"/>
              </w:rPr>
              <w:t>МСЭ предоставляет нейтральную платформу для международного сотрудничества в целях выработки согласованного и скоординированного подхода для ускорения формирования информационного общества</w:t>
            </w:r>
            <w:r w:rsidR="00603721" w:rsidRPr="00292A4B">
              <w:rPr>
                <w:rFonts w:asciiTheme="minorHAnsi" w:hAnsiTheme="minorHAnsi" w:cs="Calibri"/>
                <w:color w:val="000000"/>
                <w:sz w:val="20"/>
                <w:lang w:val="ru-RU" w:eastAsia="ja-JP"/>
              </w:rPr>
              <w:t>.</w:t>
            </w:r>
          </w:p>
          <w:p w:rsidR="00AE595B" w:rsidRPr="00292A4B" w:rsidRDefault="002A050C" w:rsidP="003D03B5">
            <w:pPr>
              <w:tabs>
                <w:tab w:val="clear" w:pos="794"/>
                <w:tab w:val="clear" w:pos="1191"/>
                <w:tab w:val="clear" w:pos="1588"/>
                <w:tab w:val="clear" w:pos="1985"/>
                <w:tab w:val="left" w:pos="567"/>
              </w:tabs>
              <w:overflowPunct/>
              <w:spacing w:before="80"/>
              <w:ind w:left="567" w:hanging="567"/>
              <w:textAlignment w:val="auto"/>
              <w:rPr>
                <w:rFonts w:asciiTheme="minorHAnsi" w:hAnsiTheme="minorHAnsi" w:cs="Calibri"/>
                <w:color w:val="000000"/>
                <w:sz w:val="20"/>
                <w:lang w:val="ru-RU" w:eastAsia="ja-JP"/>
              </w:rPr>
            </w:pPr>
            <w:r w:rsidRPr="00292A4B">
              <w:rPr>
                <w:rFonts w:asciiTheme="minorHAnsi" w:hAnsiTheme="minorHAnsi" w:cs="Calibri"/>
                <w:color w:val="000000"/>
                <w:sz w:val="20"/>
                <w:lang w:val="ru-RU" w:eastAsia="ja-JP"/>
              </w:rPr>
              <w:t>–</w:t>
            </w:r>
            <w:r w:rsidRPr="00292A4B">
              <w:rPr>
                <w:rFonts w:asciiTheme="minorHAnsi" w:hAnsiTheme="minorHAnsi" w:cs="Calibri"/>
                <w:color w:val="000000"/>
                <w:sz w:val="20"/>
                <w:lang w:val="ru-RU" w:eastAsia="ja-JP"/>
              </w:rPr>
              <w:tab/>
            </w:r>
            <w:r w:rsidR="004058DB" w:rsidRPr="00292A4B">
              <w:rPr>
                <w:rFonts w:asciiTheme="minorHAnsi" w:hAnsiTheme="minorHAnsi" w:cs="Calibri"/>
                <w:color w:val="000000"/>
                <w:sz w:val="20"/>
                <w:lang w:val="ru-RU" w:eastAsia="ja-JP"/>
              </w:rPr>
              <w:t>МСЭ содействует мониторингу выполнения задачи 17.6, собирая и распространяя информацию о доступе в интернет и использовании интернета, в частности о фиксированном широкополосном доступе, который является ключевым требова</w:t>
            </w:r>
            <w:r w:rsidR="004058DB" w:rsidRPr="00292A4B">
              <w:rPr>
                <w:rFonts w:asciiTheme="minorHAnsi" w:hAnsiTheme="minorHAnsi"/>
                <w:bCs/>
                <w:color w:val="000000" w:themeColor="text1"/>
                <w:sz w:val="20"/>
                <w:lang w:val="ru-RU"/>
              </w:rPr>
              <w:t>нием</w:t>
            </w:r>
            <w:r w:rsidR="004058DB" w:rsidRPr="00292A4B">
              <w:rPr>
                <w:rFonts w:asciiTheme="minorHAnsi" w:hAnsiTheme="minorHAnsi"/>
                <w:color w:val="000000"/>
                <w:sz w:val="20"/>
                <w:lang w:val="ru-RU"/>
              </w:rPr>
              <w:t xml:space="preserve"> для обеспечения </w:t>
            </w:r>
            <w:r w:rsidR="004058DB" w:rsidRPr="00292A4B">
              <w:rPr>
                <w:rFonts w:asciiTheme="minorHAnsi" w:hAnsiTheme="minorHAnsi"/>
                <w:bCs/>
                <w:color w:val="000000" w:themeColor="text1"/>
                <w:sz w:val="20"/>
                <w:lang w:val="ru-RU"/>
              </w:rPr>
              <w:t>расширенного доступа к сетям науки, технологий и инноваций</w:t>
            </w:r>
            <w:r w:rsidR="00603721" w:rsidRPr="00292A4B">
              <w:rPr>
                <w:rFonts w:asciiTheme="minorHAnsi" w:hAnsiTheme="minorHAnsi"/>
                <w:bCs/>
                <w:color w:val="000000" w:themeColor="text1"/>
                <w:sz w:val="20"/>
                <w:lang w:val="ru-RU"/>
              </w:rPr>
              <w:t>.</w:t>
            </w:r>
          </w:p>
          <w:p w:rsidR="00AE595B" w:rsidRPr="00292A4B" w:rsidRDefault="002A050C" w:rsidP="003D03B5">
            <w:pPr>
              <w:tabs>
                <w:tab w:val="clear" w:pos="794"/>
                <w:tab w:val="clear" w:pos="1191"/>
                <w:tab w:val="clear" w:pos="1588"/>
                <w:tab w:val="clear" w:pos="1985"/>
                <w:tab w:val="left" w:pos="567"/>
              </w:tabs>
              <w:overflowPunct/>
              <w:spacing w:before="80"/>
              <w:ind w:left="567" w:hanging="567"/>
              <w:textAlignment w:val="auto"/>
              <w:rPr>
                <w:rFonts w:asciiTheme="minorHAnsi" w:hAnsiTheme="minorHAnsi" w:cs="Calibri"/>
                <w:color w:val="000000"/>
                <w:sz w:val="20"/>
                <w:lang w:val="ru-RU" w:eastAsia="ja-JP"/>
              </w:rPr>
            </w:pPr>
            <w:r w:rsidRPr="00292A4B">
              <w:rPr>
                <w:rFonts w:asciiTheme="minorHAnsi" w:hAnsiTheme="minorHAnsi" w:cs="Calibri"/>
                <w:color w:val="000000"/>
                <w:sz w:val="20"/>
                <w:lang w:val="ru-RU" w:eastAsia="ja-JP"/>
              </w:rPr>
              <w:t>–</w:t>
            </w:r>
            <w:r w:rsidRPr="00292A4B">
              <w:rPr>
                <w:rFonts w:asciiTheme="minorHAnsi" w:hAnsiTheme="minorHAnsi" w:cs="Calibri"/>
                <w:color w:val="000000"/>
                <w:sz w:val="20"/>
                <w:lang w:val="ru-RU" w:eastAsia="ja-JP"/>
              </w:rPr>
              <w:tab/>
            </w:r>
            <w:r w:rsidR="004058DB" w:rsidRPr="00292A4B">
              <w:rPr>
                <w:rFonts w:asciiTheme="minorHAnsi" w:hAnsiTheme="minorHAnsi"/>
                <w:bCs/>
                <w:color w:val="000000" w:themeColor="text1"/>
                <w:sz w:val="20"/>
                <w:lang w:val="ru-RU"/>
              </w:rPr>
              <w:t xml:space="preserve">МСЭ способствует </w:t>
            </w:r>
            <w:r w:rsidR="004058DB" w:rsidRPr="00292A4B">
              <w:rPr>
                <w:rFonts w:asciiTheme="minorHAnsi" w:hAnsiTheme="minorHAnsi"/>
                <w:color w:val="000000"/>
                <w:sz w:val="20"/>
                <w:lang w:val="ru-RU"/>
              </w:rPr>
              <w:t>заключению соглашений о взаимном признании</w:t>
            </w:r>
            <w:r w:rsidR="004058DB" w:rsidRPr="00292A4B">
              <w:rPr>
                <w:rFonts w:asciiTheme="minorHAnsi" w:hAnsiTheme="minorHAnsi"/>
                <w:bCs/>
                <w:color w:val="000000" w:themeColor="text1"/>
                <w:sz w:val="20"/>
                <w:lang w:val="ru-RU"/>
              </w:rPr>
              <w:t xml:space="preserve"> на международном и региональном уровнях общей и согласованной программы по соответствию и </w:t>
            </w:r>
            <w:r w:rsidR="004058DB" w:rsidRPr="00292A4B">
              <w:rPr>
                <w:rFonts w:asciiTheme="minorHAnsi" w:hAnsiTheme="minorHAnsi" w:cs="Calibri"/>
                <w:color w:val="000000"/>
                <w:sz w:val="20"/>
                <w:lang w:val="ru-RU" w:eastAsia="ja-JP"/>
              </w:rPr>
              <w:t>функциональной совместимости (C&amp;I). Путем совместного и эффективного использования инфраструктур C&amp;I, таких как лаборатории, органы аккредитации и регуляторная практика, возможно согласование технических требований и упрощение транзита продуктов и услуг ИКТ, что будет способствовать росту торговли и активизации регионального развития</w:t>
            </w:r>
            <w:r w:rsidR="00603721" w:rsidRPr="00292A4B">
              <w:rPr>
                <w:rFonts w:asciiTheme="minorHAnsi" w:hAnsiTheme="minorHAnsi" w:cs="Calibri"/>
                <w:color w:val="000000"/>
                <w:sz w:val="20"/>
                <w:lang w:val="ru-RU" w:eastAsia="ja-JP"/>
              </w:rPr>
              <w:t>.</w:t>
            </w:r>
          </w:p>
          <w:p w:rsidR="00AE595B" w:rsidRPr="00292A4B" w:rsidRDefault="002A050C" w:rsidP="003D03B5">
            <w:pPr>
              <w:tabs>
                <w:tab w:val="clear" w:pos="794"/>
                <w:tab w:val="clear" w:pos="1191"/>
                <w:tab w:val="clear" w:pos="1588"/>
                <w:tab w:val="clear" w:pos="1985"/>
                <w:tab w:val="left" w:pos="567"/>
              </w:tabs>
              <w:overflowPunct/>
              <w:spacing w:before="80"/>
              <w:ind w:left="567" w:hanging="567"/>
              <w:textAlignment w:val="auto"/>
              <w:rPr>
                <w:rFonts w:asciiTheme="minorHAnsi" w:hAnsiTheme="minorHAnsi" w:cs="Calibri"/>
                <w:color w:val="000000"/>
                <w:sz w:val="20"/>
                <w:lang w:val="ru-RU" w:eastAsia="ja-JP"/>
              </w:rPr>
            </w:pPr>
            <w:r w:rsidRPr="00292A4B">
              <w:rPr>
                <w:rFonts w:asciiTheme="minorHAnsi" w:hAnsiTheme="minorHAnsi" w:cs="Calibri"/>
                <w:color w:val="000000"/>
                <w:sz w:val="20"/>
                <w:lang w:val="ru-RU" w:eastAsia="ja-JP"/>
              </w:rPr>
              <w:t>–</w:t>
            </w:r>
            <w:r w:rsidRPr="00292A4B">
              <w:rPr>
                <w:rFonts w:asciiTheme="minorHAnsi" w:hAnsiTheme="minorHAnsi" w:cs="Calibri"/>
                <w:color w:val="000000"/>
                <w:sz w:val="20"/>
                <w:lang w:val="ru-RU" w:eastAsia="ja-JP"/>
              </w:rPr>
              <w:tab/>
            </w:r>
            <w:r w:rsidR="004058DB" w:rsidRPr="00292A4B">
              <w:rPr>
                <w:rFonts w:asciiTheme="minorHAnsi" w:hAnsiTheme="minorHAnsi" w:cs="Calibri"/>
                <w:color w:val="000000"/>
                <w:sz w:val="20"/>
                <w:lang w:val="ru-RU" w:eastAsia="ja-JP"/>
              </w:rPr>
              <w:t xml:space="preserve">МСЭ способствует развертыванию инфраструктур широкополосных технологий и сетевых инфраструктур для различных </w:t>
            </w:r>
            <w:r w:rsidR="00F01AD1" w:rsidRPr="00292A4B">
              <w:rPr>
                <w:rFonts w:asciiTheme="minorHAnsi" w:hAnsiTheme="minorHAnsi" w:cs="Calibri"/>
                <w:color w:val="000000"/>
                <w:sz w:val="20"/>
                <w:lang w:val="ru-RU" w:eastAsia="ja-JP"/>
              </w:rPr>
              <w:t>услуг</w:t>
            </w:r>
            <w:r w:rsidR="004058DB" w:rsidRPr="00292A4B">
              <w:rPr>
                <w:rFonts w:asciiTheme="minorHAnsi" w:hAnsiTheme="minorHAnsi" w:cs="Calibri"/>
                <w:color w:val="000000"/>
                <w:sz w:val="20"/>
                <w:lang w:val="ru-RU" w:eastAsia="ja-JP"/>
              </w:rPr>
              <w:t xml:space="preserve"> и приложений электросвязи и переходу к беспроводным и проводным сетям последующих поколений (СПП), полностью базирующимся на IP, вводя цифровое радиовещание, что открывает возможности для распространения экологически безопасных решений</w:t>
            </w:r>
            <w:r w:rsidR="00603721" w:rsidRPr="00292A4B">
              <w:rPr>
                <w:rFonts w:asciiTheme="minorHAnsi" w:hAnsiTheme="minorHAnsi" w:cs="Calibri"/>
                <w:color w:val="000000"/>
                <w:sz w:val="20"/>
                <w:lang w:val="ru-RU" w:eastAsia="ja-JP"/>
              </w:rPr>
              <w:t>.</w:t>
            </w:r>
          </w:p>
          <w:p w:rsidR="00AE595B" w:rsidRPr="00292A4B" w:rsidRDefault="002A050C" w:rsidP="003D03B5">
            <w:pPr>
              <w:tabs>
                <w:tab w:val="clear" w:pos="794"/>
                <w:tab w:val="clear" w:pos="1191"/>
                <w:tab w:val="clear" w:pos="1588"/>
                <w:tab w:val="clear" w:pos="1985"/>
                <w:tab w:val="left" w:pos="567"/>
              </w:tabs>
              <w:overflowPunct/>
              <w:spacing w:before="80"/>
              <w:ind w:left="567" w:hanging="567"/>
              <w:textAlignment w:val="auto"/>
              <w:rPr>
                <w:rFonts w:asciiTheme="minorHAnsi" w:hAnsiTheme="minorHAnsi" w:cs="Calibri"/>
                <w:color w:val="000000"/>
                <w:sz w:val="20"/>
                <w:lang w:val="ru-RU" w:eastAsia="ja-JP"/>
              </w:rPr>
            </w:pPr>
            <w:r w:rsidRPr="00292A4B">
              <w:rPr>
                <w:rFonts w:asciiTheme="minorHAnsi" w:hAnsiTheme="minorHAnsi" w:cs="Calibri"/>
                <w:color w:val="000000"/>
                <w:sz w:val="20"/>
                <w:lang w:val="ru-RU" w:eastAsia="ja-JP"/>
              </w:rPr>
              <w:t>–</w:t>
            </w:r>
            <w:r w:rsidRPr="00292A4B">
              <w:rPr>
                <w:rFonts w:asciiTheme="minorHAnsi" w:hAnsiTheme="minorHAnsi" w:cs="Calibri"/>
                <w:color w:val="000000"/>
                <w:sz w:val="20"/>
                <w:lang w:val="ru-RU" w:eastAsia="ja-JP"/>
              </w:rPr>
              <w:tab/>
            </w:r>
            <w:r w:rsidR="004058DB" w:rsidRPr="00292A4B">
              <w:rPr>
                <w:rFonts w:asciiTheme="minorHAnsi" w:hAnsiTheme="minorHAnsi" w:cs="Calibri"/>
                <w:color w:val="000000"/>
                <w:sz w:val="20"/>
                <w:lang w:val="ru-RU" w:eastAsia="ja-JP"/>
              </w:rPr>
              <w:t xml:space="preserve">МСЭ содействует мониторингу выполнения задачи 17.8, собирая и распространяя ряд соответствующих показателей в области ИКТ, обеспечивающих условия для создания потенциала в области науки, технологий и инноваций в наименее развитых странах, в том числе о широкополосном доступе в интернет и </w:t>
            </w:r>
            <w:r w:rsidR="00603721" w:rsidRPr="00292A4B">
              <w:rPr>
                <w:rFonts w:asciiTheme="minorHAnsi" w:hAnsiTheme="minorHAnsi" w:cs="Calibri"/>
                <w:color w:val="000000"/>
                <w:sz w:val="20"/>
                <w:lang w:val="ru-RU" w:eastAsia="ja-JP"/>
              </w:rPr>
              <w:t xml:space="preserve">его </w:t>
            </w:r>
            <w:r w:rsidR="004058DB" w:rsidRPr="00292A4B">
              <w:rPr>
                <w:rFonts w:asciiTheme="minorHAnsi" w:hAnsiTheme="minorHAnsi" w:cs="Calibri"/>
                <w:color w:val="000000"/>
                <w:sz w:val="20"/>
                <w:lang w:val="ru-RU" w:eastAsia="ja-JP"/>
              </w:rPr>
              <w:t xml:space="preserve">использовании, о полосе пропускания </w:t>
            </w:r>
            <w:r w:rsidR="00F01AD1" w:rsidRPr="00292A4B">
              <w:rPr>
                <w:rFonts w:asciiTheme="minorHAnsi" w:hAnsiTheme="minorHAnsi" w:cs="Calibri"/>
                <w:color w:val="000000"/>
                <w:sz w:val="20"/>
                <w:lang w:val="ru-RU" w:eastAsia="ja-JP"/>
              </w:rPr>
              <w:t xml:space="preserve">международного трафика </w:t>
            </w:r>
            <w:r w:rsidR="004058DB" w:rsidRPr="00292A4B">
              <w:rPr>
                <w:rFonts w:asciiTheme="minorHAnsi" w:hAnsiTheme="minorHAnsi" w:cs="Calibri"/>
                <w:color w:val="000000"/>
                <w:sz w:val="20"/>
                <w:lang w:val="ru-RU" w:eastAsia="ja-JP"/>
              </w:rPr>
              <w:t>интернета и ценах на широкополосный доступ в интернет. Деятельность осуществляется в тесном сотрудничестве с Партнерством по измерению ИКТ в целях развития</w:t>
            </w:r>
            <w:r w:rsidR="00603721" w:rsidRPr="00292A4B">
              <w:rPr>
                <w:rFonts w:asciiTheme="minorHAnsi" w:hAnsiTheme="minorHAnsi" w:cs="Calibri"/>
                <w:color w:val="000000"/>
                <w:sz w:val="20"/>
                <w:lang w:val="ru-RU" w:eastAsia="ja-JP"/>
              </w:rPr>
              <w:t>.</w:t>
            </w:r>
          </w:p>
          <w:p w:rsidR="00AE595B" w:rsidRPr="00292A4B" w:rsidRDefault="002A050C" w:rsidP="003D03B5">
            <w:pPr>
              <w:tabs>
                <w:tab w:val="clear" w:pos="794"/>
                <w:tab w:val="clear" w:pos="1191"/>
                <w:tab w:val="clear" w:pos="1588"/>
                <w:tab w:val="clear" w:pos="1985"/>
                <w:tab w:val="left" w:pos="567"/>
              </w:tabs>
              <w:overflowPunct/>
              <w:spacing w:before="80"/>
              <w:ind w:left="567" w:hanging="567"/>
              <w:textAlignment w:val="auto"/>
              <w:rPr>
                <w:rFonts w:asciiTheme="minorHAnsi" w:hAnsiTheme="minorHAnsi" w:cs="Calibri"/>
                <w:color w:val="000000"/>
                <w:sz w:val="20"/>
                <w:lang w:val="ru-RU" w:eastAsia="ja-JP"/>
              </w:rPr>
            </w:pPr>
            <w:r w:rsidRPr="00292A4B">
              <w:rPr>
                <w:rFonts w:asciiTheme="minorHAnsi" w:hAnsiTheme="minorHAnsi" w:cs="Calibri"/>
                <w:color w:val="000000"/>
                <w:sz w:val="20"/>
                <w:lang w:val="ru-RU" w:eastAsia="ja-JP"/>
              </w:rPr>
              <w:t>–</w:t>
            </w:r>
            <w:r w:rsidRPr="00292A4B">
              <w:rPr>
                <w:rFonts w:asciiTheme="minorHAnsi" w:hAnsiTheme="minorHAnsi" w:cs="Calibri"/>
                <w:color w:val="000000"/>
                <w:sz w:val="20"/>
                <w:lang w:val="ru-RU" w:eastAsia="ja-JP"/>
              </w:rPr>
              <w:tab/>
            </w:r>
            <w:r w:rsidR="004058DB" w:rsidRPr="00292A4B">
              <w:rPr>
                <w:rFonts w:asciiTheme="minorHAnsi" w:hAnsiTheme="minorHAnsi" w:cs="Calibri"/>
                <w:color w:val="000000"/>
                <w:sz w:val="20"/>
                <w:lang w:val="ru-RU" w:eastAsia="ja-JP"/>
              </w:rPr>
              <w:t xml:space="preserve">МСЭ собирает </w:t>
            </w:r>
            <w:r w:rsidR="00F82105" w:rsidRPr="00292A4B">
              <w:rPr>
                <w:rFonts w:asciiTheme="minorHAnsi" w:hAnsiTheme="minorHAnsi" w:cs="Calibri"/>
                <w:color w:val="000000"/>
                <w:sz w:val="20"/>
                <w:lang w:val="ru-RU" w:eastAsia="ja-JP"/>
              </w:rPr>
              <w:t>основные</w:t>
            </w:r>
            <w:r w:rsidR="004058DB" w:rsidRPr="00292A4B">
              <w:rPr>
                <w:rFonts w:asciiTheme="minorHAnsi" w:hAnsiTheme="minorHAnsi" w:cs="Calibri"/>
                <w:color w:val="000000"/>
                <w:sz w:val="20"/>
                <w:lang w:val="ru-RU" w:eastAsia="ja-JP"/>
              </w:rPr>
              <w:t xml:space="preserve"> заинтересованные стороны, чтобы обсудить вопросы передовой практики и международного сотрудничества в области ИКТ, в рамках своего ежегодного Глобального симпозиума для регуляторных органов и Симпозиума по всемирным показателям в области электросвяз</w:t>
            </w:r>
            <w:r w:rsidR="00292A4B" w:rsidRPr="00292A4B">
              <w:rPr>
                <w:rFonts w:asciiTheme="minorHAnsi" w:hAnsiTheme="minorHAnsi" w:cs="Calibri"/>
                <w:color w:val="000000"/>
                <w:sz w:val="20"/>
                <w:lang w:val="ru-RU" w:eastAsia="ja-JP"/>
              </w:rPr>
              <w:t xml:space="preserve">и/ИКТ </w:t>
            </w:r>
            <w:r w:rsidR="004058DB" w:rsidRPr="00292A4B">
              <w:rPr>
                <w:rFonts w:asciiTheme="minorHAnsi" w:hAnsiTheme="minorHAnsi" w:cs="Calibri"/>
                <w:color w:val="000000"/>
                <w:sz w:val="20"/>
                <w:lang w:val="ru-RU" w:eastAsia="ja-JP"/>
              </w:rPr>
              <w:t>(WTIS)</w:t>
            </w:r>
            <w:r w:rsidR="00F82105" w:rsidRPr="00292A4B">
              <w:rPr>
                <w:rFonts w:asciiTheme="minorHAnsi" w:hAnsiTheme="minorHAnsi" w:cs="Calibri"/>
                <w:color w:val="000000"/>
                <w:sz w:val="20"/>
                <w:lang w:val="ru-RU" w:eastAsia="ja-JP"/>
              </w:rPr>
              <w:t>.</w:t>
            </w:r>
          </w:p>
          <w:p w:rsidR="00AE595B" w:rsidRPr="00292A4B" w:rsidRDefault="002A050C" w:rsidP="003D03B5">
            <w:pPr>
              <w:tabs>
                <w:tab w:val="clear" w:pos="794"/>
                <w:tab w:val="clear" w:pos="1191"/>
                <w:tab w:val="clear" w:pos="1588"/>
                <w:tab w:val="clear" w:pos="1985"/>
                <w:tab w:val="left" w:pos="567"/>
              </w:tabs>
              <w:overflowPunct/>
              <w:spacing w:before="80"/>
              <w:ind w:left="567" w:hanging="567"/>
              <w:textAlignment w:val="auto"/>
              <w:rPr>
                <w:rFonts w:asciiTheme="minorHAnsi" w:hAnsiTheme="minorHAnsi" w:cs="Calibri"/>
                <w:color w:val="000000"/>
                <w:sz w:val="20"/>
                <w:lang w:val="ru-RU" w:eastAsia="ja-JP"/>
              </w:rPr>
            </w:pPr>
            <w:r w:rsidRPr="00292A4B">
              <w:rPr>
                <w:rFonts w:asciiTheme="minorHAnsi" w:hAnsiTheme="minorHAnsi" w:cs="Calibri"/>
                <w:color w:val="000000"/>
                <w:sz w:val="20"/>
                <w:lang w:val="ru-RU" w:eastAsia="ja-JP"/>
              </w:rPr>
              <w:t>–</w:t>
            </w:r>
            <w:r w:rsidRPr="00292A4B">
              <w:rPr>
                <w:rFonts w:asciiTheme="minorHAnsi" w:hAnsiTheme="minorHAnsi" w:cs="Calibri"/>
                <w:color w:val="000000"/>
                <w:sz w:val="20"/>
                <w:lang w:val="ru-RU" w:eastAsia="ja-JP"/>
              </w:rPr>
              <w:tab/>
            </w:r>
            <w:r w:rsidR="004058DB" w:rsidRPr="00292A4B">
              <w:rPr>
                <w:rFonts w:asciiTheme="minorHAnsi" w:hAnsiTheme="minorHAnsi" w:cs="Calibri"/>
                <w:color w:val="000000"/>
                <w:sz w:val="20"/>
                <w:lang w:val="ru-RU" w:eastAsia="ja-JP"/>
              </w:rPr>
              <w:t xml:space="preserve">МСЭ способствует продвижению основанной на фактических данных регуляторной политики в области ИКТ, обеспечивающей согласованность политики, в частности, путем создания согласованной нормативно-правовой базы в рамках отдельных регионов и между регионами, а также путем </w:t>
            </w:r>
            <w:r w:rsidR="00F82105" w:rsidRPr="00292A4B">
              <w:rPr>
                <w:rFonts w:asciiTheme="minorHAnsi" w:hAnsiTheme="minorHAnsi" w:cs="Calibri"/>
                <w:color w:val="000000"/>
                <w:sz w:val="20"/>
                <w:lang w:val="ru-RU" w:eastAsia="ja-JP"/>
              </w:rPr>
              <w:t>налаживания</w:t>
            </w:r>
            <w:r w:rsidR="004058DB" w:rsidRPr="00292A4B">
              <w:rPr>
                <w:rFonts w:asciiTheme="minorHAnsi" w:hAnsiTheme="minorHAnsi" w:cs="Calibri"/>
                <w:color w:val="000000"/>
                <w:sz w:val="20"/>
                <w:lang w:val="ru-RU" w:eastAsia="ja-JP"/>
              </w:rPr>
              <w:t xml:space="preserve"> широкого диалога между всеми заинтересованными сторонами</w:t>
            </w:r>
            <w:r w:rsidR="00F82105" w:rsidRPr="00292A4B">
              <w:rPr>
                <w:rFonts w:asciiTheme="minorHAnsi" w:hAnsiTheme="minorHAnsi" w:cs="Calibri"/>
                <w:color w:val="000000"/>
                <w:sz w:val="20"/>
                <w:lang w:val="ru-RU" w:eastAsia="ja-JP"/>
              </w:rPr>
              <w:t>.</w:t>
            </w:r>
          </w:p>
          <w:p w:rsidR="00AE595B" w:rsidRPr="00292A4B" w:rsidRDefault="002A050C" w:rsidP="003D03B5">
            <w:pPr>
              <w:tabs>
                <w:tab w:val="clear" w:pos="794"/>
                <w:tab w:val="clear" w:pos="1191"/>
                <w:tab w:val="clear" w:pos="1588"/>
                <w:tab w:val="clear" w:pos="1985"/>
                <w:tab w:val="left" w:pos="567"/>
              </w:tabs>
              <w:overflowPunct/>
              <w:spacing w:before="80"/>
              <w:ind w:left="567" w:hanging="567"/>
              <w:textAlignment w:val="auto"/>
              <w:rPr>
                <w:rFonts w:asciiTheme="minorHAnsi" w:hAnsiTheme="minorHAnsi" w:cs="Calibri"/>
                <w:color w:val="000000"/>
                <w:sz w:val="20"/>
                <w:lang w:val="ru-RU" w:eastAsia="ja-JP"/>
              </w:rPr>
            </w:pPr>
            <w:r w:rsidRPr="00292A4B">
              <w:rPr>
                <w:rFonts w:asciiTheme="minorHAnsi" w:hAnsiTheme="minorHAnsi" w:cs="Calibri"/>
                <w:color w:val="000000"/>
                <w:sz w:val="20"/>
                <w:lang w:val="ru-RU" w:eastAsia="ja-JP"/>
              </w:rPr>
              <w:t>–</w:t>
            </w:r>
            <w:r w:rsidRPr="00292A4B">
              <w:rPr>
                <w:rFonts w:asciiTheme="minorHAnsi" w:hAnsiTheme="minorHAnsi" w:cs="Calibri"/>
                <w:color w:val="000000"/>
                <w:sz w:val="20"/>
                <w:lang w:val="ru-RU" w:eastAsia="ja-JP"/>
              </w:rPr>
              <w:tab/>
            </w:r>
            <w:r w:rsidR="00A47132" w:rsidRPr="00292A4B">
              <w:rPr>
                <w:rFonts w:asciiTheme="minorHAnsi" w:hAnsiTheme="minorHAnsi" w:cs="Calibri"/>
                <w:color w:val="000000"/>
                <w:sz w:val="20"/>
                <w:lang w:val="ru-RU" w:eastAsia="ja-JP"/>
              </w:rPr>
              <w:t>МСЭ способствует укреплению глобального партнерства в интересах устойчивого развития, работая с правительствами</w:t>
            </w:r>
            <w:r w:rsidR="006879BF" w:rsidRPr="00292A4B">
              <w:rPr>
                <w:rFonts w:asciiTheme="minorHAnsi" w:hAnsiTheme="minorHAnsi" w:cs="Calibri"/>
                <w:color w:val="000000"/>
                <w:sz w:val="20"/>
                <w:lang w:val="ru-RU" w:eastAsia="ja-JP"/>
              </w:rPr>
              <w:t xml:space="preserve"> путем</w:t>
            </w:r>
            <w:r w:rsidR="00A47132" w:rsidRPr="00292A4B">
              <w:rPr>
                <w:rFonts w:asciiTheme="minorHAnsi" w:hAnsiTheme="minorHAnsi" w:cs="Calibri"/>
                <w:color w:val="000000"/>
                <w:sz w:val="20"/>
                <w:lang w:val="ru-RU" w:eastAsia="ja-JP"/>
              </w:rPr>
              <w:t xml:space="preserve"> формировани</w:t>
            </w:r>
            <w:r w:rsidR="006879BF" w:rsidRPr="00292A4B">
              <w:rPr>
                <w:rFonts w:asciiTheme="minorHAnsi" w:hAnsiTheme="minorHAnsi" w:cs="Calibri"/>
                <w:color w:val="000000"/>
                <w:sz w:val="20"/>
                <w:lang w:val="ru-RU" w:eastAsia="ja-JP"/>
              </w:rPr>
              <w:t>я</w:t>
            </w:r>
            <w:r w:rsidR="00A47132" w:rsidRPr="00292A4B">
              <w:rPr>
                <w:rFonts w:asciiTheme="minorHAnsi" w:hAnsiTheme="minorHAnsi" w:cs="Calibri"/>
                <w:color w:val="000000"/>
                <w:sz w:val="20"/>
                <w:lang w:val="ru-RU" w:eastAsia="ja-JP"/>
              </w:rPr>
              <w:t xml:space="preserve"> их политики и развити</w:t>
            </w:r>
            <w:r w:rsidR="006879BF" w:rsidRPr="00292A4B">
              <w:rPr>
                <w:rFonts w:asciiTheme="minorHAnsi" w:hAnsiTheme="minorHAnsi" w:cs="Calibri"/>
                <w:color w:val="000000"/>
                <w:sz w:val="20"/>
                <w:lang w:val="ru-RU" w:eastAsia="ja-JP"/>
              </w:rPr>
              <w:t>я</w:t>
            </w:r>
            <w:r w:rsidR="00A47132" w:rsidRPr="00292A4B">
              <w:rPr>
                <w:rFonts w:asciiTheme="minorHAnsi" w:hAnsiTheme="minorHAnsi" w:cs="Calibri"/>
                <w:color w:val="000000"/>
                <w:sz w:val="20"/>
                <w:lang w:val="ru-RU" w:eastAsia="ja-JP"/>
              </w:rPr>
              <w:t xml:space="preserve"> их институциональных структур для сектора ИКТ, а также с частным сектором </w:t>
            </w:r>
            <w:r w:rsidR="006879BF" w:rsidRPr="00292A4B">
              <w:rPr>
                <w:rFonts w:asciiTheme="minorHAnsi" w:hAnsiTheme="minorHAnsi" w:cs="Calibri"/>
                <w:color w:val="000000"/>
                <w:sz w:val="20"/>
                <w:lang w:val="ru-RU" w:eastAsia="ja-JP"/>
              </w:rPr>
              <w:t>через посредство</w:t>
            </w:r>
            <w:r w:rsidR="00A47132" w:rsidRPr="00292A4B">
              <w:rPr>
                <w:rFonts w:asciiTheme="minorHAnsi" w:hAnsiTheme="minorHAnsi" w:cs="Calibri"/>
                <w:color w:val="000000"/>
                <w:sz w:val="20"/>
                <w:lang w:val="ru-RU" w:eastAsia="ja-JP"/>
              </w:rPr>
              <w:t xml:space="preserve"> таких партнерств, как Комиссия МСЭ/ЮНЕСКО по широкополосной связи в интересах устойчивого развития, чтобы заложить основу современных цифровых экономик</w:t>
            </w:r>
            <w:r w:rsidR="0001711F" w:rsidRPr="00292A4B">
              <w:rPr>
                <w:rFonts w:asciiTheme="minorHAnsi" w:hAnsiTheme="minorHAnsi" w:cs="Calibri"/>
                <w:color w:val="000000"/>
                <w:sz w:val="20"/>
                <w:lang w:val="ru-RU" w:eastAsia="ja-JP"/>
              </w:rPr>
              <w:t>.</w:t>
            </w:r>
          </w:p>
          <w:p w:rsidR="00AE595B" w:rsidRPr="00292A4B" w:rsidRDefault="002A050C" w:rsidP="003D03B5">
            <w:pPr>
              <w:tabs>
                <w:tab w:val="clear" w:pos="794"/>
                <w:tab w:val="clear" w:pos="1191"/>
                <w:tab w:val="clear" w:pos="1588"/>
                <w:tab w:val="clear" w:pos="1985"/>
                <w:tab w:val="left" w:pos="567"/>
              </w:tabs>
              <w:overflowPunct/>
              <w:spacing w:before="80"/>
              <w:ind w:left="567" w:hanging="567"/>
              <w:textAlignment w:val="auto"/>
              <w:rPr>
                <w:rFonts w:asciiTheme="minorHAnsi" w:hAnsiTheme="minorHAnsi" w:cs="Calibri"/>
                <w:color w:val="000000"/>
                <w:sz w:val="20"/>
                <w:lang w:val="ru-RU" w:eastAsia="ja-JP"/>
              </w:rPr>
            </w:pPr>
            <w:r w:rsidRPr="00292A4B">
              <w:rPr>
                <w:rFonts w:asciiTheme="minorHAnsi" w:hAnsiTheme="minorHAnsi" w:cs="Calibri"/>
                <w:color w:val="000000"/>
                <w:sz w:val="20"/>
                <w:lang w:val="ru-RU" w:eastAsia="ja-JP"/>
              </w:rPr>
              <w:t>–</w:t>
            </w:r>
            <w:r w:rsidRPr="00292A4B">
              <w:rPr>
                <w:rFonts w:asciiTheme="minorHAnsi" w:hAnsiTheme="minorHAnsi" w:cs="Calibri"/>
                <w:color w:val="000000"/>
                <w:sz w:val="20"/>
                <w:lang w:val="ru-RU" w:eastAsia="ja-JP"/>
              </w:rPr>
              <w:tab/>
            </w:r>
            <w:r w:rsidR="00A47132" w:rsidRPr="00292A4B">
              <w:rPr>
                <w:rFonts w:asciiTheme="minorHAnsi" w:hAnsiTheme="minorHAnsi" w:cs="Calibri"/>
                <w:color w:val="000000"/>
                <w:sz w:val="20"/>
                <w:lang w:val="ru-RU" w:eastAsia="ja-JP"/>
              </w:rPr>
              <w:t xml:space="preserve">МСЭ содействует и способствует установлению эффективных партнерских отношений между государственным, государственным и частным секторами и гражданским обществом, путем установления партнерских отношений с </w:t>
            </w:r>
            <w:r w:rsidR="006879BF" w:rsidRPr="00292A4B">
              <w:rPr>
                <w:rFonts w:asciiTheme="minorHAnsi" w:hAnsiTheme="minorHAnsi" w:cs="Calibri"/>
                <w:color w:val="000000"/>
                <w:sz w:val="20"/>
                <w:lang w:val="ru-RU" w:eastAsia="ja-JP"/>
              </w:rPr>
              <w:t>широким кругом</w:t>
            </w:r>
            <w:r w:rsidR="00A47132" w:rsidRPr="00292A4B">
              <w:rPr>
                <w:rFonts w:asciiTheme="minorHAnsi" w:hAnsiTheme="minorHAnsi" w:cs="Calibri"/>
                <w:color w:val="000000"/>
                <w:sz w:val="20"/>
                <w:lang w:val="ru-RU" w:eastAsia="ja-JP"/>
              </w:rPr>
              <w:t xml:space="preserve"> заинтересованных сторон в целях расширения прав и возможностей женщин, девушек, молодежи, детей, представителей коренного населения, а также лиц с ограниченными возможностями</w:t>
            </w:r>
            <w:r w:rsidR="006879BF" w:rsidRPr="00292A4B">
              <w:rPr>
                <w:rFonts w:asciiTheme="minorHAnsi" w:hAnsiTheme="minorHAnsi" w:cs="Calibri"/>
                <w:color w:val="000000"/>
                <w:sz w:val="20"/>
                <w:lang w:val="ru-RU" w:eastAsia="ja-JP"/>
              </w:rPr>
              <w:t>.</w:t>
            </w:r>
          </w:p>
          <w:p w:rsidR="00AE595B" w:rsidRPr="00292A4B" w:rsidRDefault="002A050C" w:rsidP="003D03B5">
            <w:pPr>
              <w:tabs>
                <w:tab w:val="clear" w:pos="794"/>
                <w:tab w:val="clear" w:pos="1191"/>
                <w:tab w:val="clear" w:pos="1588"/>
                <w:tab w:val="clear" w:pos="1985"/>
                <w:tab w:val="left" w:pos="567"/>
              </w:tabs>
              <w:overflowPunct/>
              <w:spacing w:before="80"/>
              <w:ind w:left="567" w:hanging="567"/>
              <w:textAlignment w:val="auto"/>
              <w:rPr>
                <w:rFonts w:asciiTheme="minorHAnsi" w:hAnsiTheme="minorHAnsi" w:cs="Calibri"/>
                <w:color w:val="000000"/>
                <w:sz w:val="20"/>
                <w:lang w:val="ru-RU" w:eastAsia="ja-JP"/>
              </w:rPr>
            </w:pPr>
            <w:r w:rsidRPr="00292A4B">
              <w:rPr>
                <w:rFonts w:asciiTheme="minorHAnsi" w:hAnsiTheme="minorHAnsi" w:cs="Calibri"/>
                <w:color w:val="000000"/>
                <w:sz w:val="20"/>
                <w:lang w:val="ru-RU" w:eastAsia="ja-JP"/>
              </w:rPr>
              <w:t>–</w:t>
            </w:r>
            <w:r w:rsidRPr="00292A4B">
              <w:rPr>
                <w:rFonts w:asciiTheme="minorHAnsi" w:hAnsiTheme="minorHAnsi" w:cs="Calibri"/>
                <w:color w:val="000000"/>
                <w:sz w:val="20"/>
                <w:lang w:val="ru-RU" w:eastAsia="ja-JP"/>
              </w:rPr>
              <w:tab/>
            </w:r>
            <w:r w:rsidR="0032389C" w:rsidRPr="00292A4B">
              <w:rPr>
                <w:rFonts w:asciiTheme="minorHAnsi" w:hAnsiTheme="minorHAnsi" w:cs="Calibri"/>
                <w:color w:val="000000"/>
                <w:sz w:val="20"/>
                <w:lang w:val="ru-RU" w:eastAsia="ja-JP"/>
              </w:rPr>
              <w:t>В соответствии с резолюцией A/70/125 Генеральной Ассамблеи ООН, в которой содержится призыв к обеспечению увязки между процессами ВВУИО и ЦУР, МСЭ продолжает вести работу по координации Матрицы ВВ</w:t>
            </w:r>
            <w:r w:rsidR="00CA46FD" w:rsidRPr="00292A4B">
              <w:rPr>
                <w:rFonts w:asciiTheme="minorHAnsi" w:hAnsiTheme="minorHAnsi" w:cs="Calibri"/>
                <w:color w:val="000000"/>
                <w:sz w:val="20"/>
                <w:lang w:val="ru-RU" w:eastAsia="ja-JP"/>
              </w:rPr>
              <w:t>У</w:t>
            </w:r>
            <w:r w:rsidR="0032389C" w:rsidRPr="00292A4B">
              <w:rPr>
                <w:rFonts w:asciiTheme="minorHAnsi" w:hAnsiTheme="minorHAnsi" w:cs="Calibri"/>
                <w:color w:val="000000"/>
                <w:sz w:val="20"/>
                <w:lang w:val="ru-RU" w:eastAsia="ja-JP"/>
              </w:rPr>
              <w:t>ИО-</w:t>
            </w:r>
            <w:r w:rsidR="00CA46FD" w:rsidRPr="00292A4B">
              <w:rPr>
                <w:rFonts w:asciiTheme="minorHAnsi" w:hAnsiTheme="minorHAnsi" w:cs="Calibri"/>
                <w:color w:val="000000"/>
                <w:sz w:val="20"/>
                <w:lang w:val="ru-RU" w:eastAsia="ja-JP"/>
              </w:rPr>
              <w:t>ЦУР</w:t>
            </w:r>
            <w:r w:rsidR="0032389C" w:rsidRPr="00292A4B">
              <w:rPr>
                <w:rFonts w:asciiTheme="minorHAnsi" w:hAnsiTheme="minorHAnsi" w:cs="Calibri"/>
                <w:color w:val="000000"/>
                <w:sz w:val="20"/>
                <w:lang w:val="ru-RU" w:eastAsia="ja-JP"/>
              </w:rPr>
              <w:t xml:space="preserve">, </w:t>
            </w:r>
            <w:r w:rsidR="00CA46FD" w:rsidRPr="00292A4B">
              <w:rPr>
                <w:rFonts w:asciiTheme="minorHAnsi" w:hAnsiTheme="minorHAnsi" w:cs="Calibri"/>
                <w:color w:val="000000"/>
                <w:sz w:val="20"/>
                <w:lang w:val="ru-RU" w:eastAsia="ja-JP"/>
              </w:rPr>
              <w:t xml:space="preserve">которая была </w:t>
            </w:r>
            <w:r w:rsidR="0032389C" w:rsidRPr="00292A4B">
              <w:rPr>
                <w:rFonts w:asciiTheme="minorHAnsi" w:hAnsiTheme="minorHAnsi" w:cs="Calibri"/>
                <w:color w:val="000000"/>
                <w:sz w:val="20"/>
                <w:lang w:val="ru-RU" w:eastAsia="ja-JP"/>
              </w:rPr>
              <w:t>разработан</w:t>
            </w:r>
            <w:r w:rsidR="00CA46FD" w:rsidRPr="00292A4B">
              <w:rPr>
                <w:rFonts w:asciiTheme="minorHAnsi" w:hAnsiTheme="minorHAnsi" w:cs="Calibri"/>
                <w:color w:val="000000"/>
                <w:sz w:val="20"/>
                <w:lang w:val="ru-RU" w:eastAsia="ja-JP"/>
              </w:rPr>
              <w:t>а</w:t>
            </w:r>
            <w:r w:rsidR="0032389C" w:rsidRPr="00292A4B">
              <w:rPr>
                <w:rFonts w:asciiTheme="minorHAnsi" w:hAnsiTheme="minorHAnsi" w:cs="Calibri"/>
                <w:color w:val="000000"/>
                <w:sz w:val="20"/>
                <w:lang w:val="ru-RU" w:eastAsia="ja-JP"/>
              </w:rPr>
              <w:t xml:space="preserve"> в 2015 году всеми </w:t>
            </w:r>
            <w:r w:rsidR="00CA46FD" w:rsidRPr="00292A4B">
              <w:rPr>
                <w:rFonts w:asciiTheme="minorHAnsi" w:hAnsiTheme="minorHAnsi" w:cs="Calibri"/>
                <w:color w:val="000000"/>
                <w:sz w:val="20"/>
                <w:lang w:val="ru-RU" w:eastAsia="ja-JP"/>
              </w:rPr>
              <w:t xml:space="preserve">учреждениями </w:t>
            </w:r>
            <w:r w:rsidR="0032389C" w:rsidRPr="00292A4B">
              <w:rPr>
                <w:rFonts w:asciiTheme="minorHAnsi" w:hAnsiTheme="minorHAnsi" w:cs="Calibri"/>
                <w:color w:val="000000"/>
                <w:sz w:val="20"/>
                <w:lang w:val="ru-RU" w:eastAsia="ja-JP"/>
              </w:rPr>
              <w:t>ООН (</w:t>
            </w:r>
            <w:r w:rsidR="00CA46FD" w:rsidRPr="00292A4B">
              <w:rPr>
                <w:rFonts w:asciiTheme="minorHAnsi" w:hAnsiTheme="minorHAnsi" w:cs="Calibri"/>
                <w:color w:val="000000"/>
                <w:sz w:val="20"/>
                <w:lang w:val="ru-RU" w:eastAsia="ja-JP"/>
              </w:rPr>
              <w:t>действу</w:t>
            </w:r>
            <w:r w:rsidR="00335584" w:rsidRPr="00292A4B">
              <w:rPr>
                <w:rFonts w:asciiTheme="minorHAnsi" w:hAnsiTheme="minorHAnsi" w:cs="Calibri"/>
                <w:color w:val="000000"/>
                <w:sz w:val="20"/>
                <w:lang w:val="ru-RU" w:eastAsia="ja-JP"/>
              </w:rPr>
              <w:t xml:space="preserve">ющими </w:t>
            </w:r>
            <w:r w:rsidR="006879BF" w:rsidRPr="00292A4B">
              <w:rPr>
                <w:rFonts w:asciiTheme="minorHAnsi" w:hAnsiTheme="minorHAnsi" w:cs="Calibri"/>
                <w:color w:val="000000"/>
                <w:sz w:val="20"/>
                <w:lang w:val="ru-RU" w:eastAsia="ja-JP"/>
              </w:rPr>
              <w:t xml:space="preserve">в качестве </w:t>
            </w:r>
            <w:r w:rsidR="00A17A7F" w:rsidRPr="00292A4B">
              <w:rPr>
                <w:rFonts w:asciiTheme="minorHAnsi" w:hAnsiTheme="minorHAnsi" w:cs="Calibri"/>
                <w:color w:val="000000"/>
                <w:sz w:val="20"/>
                <w:lang w:val="ru-RU" w:eastAsia="ja-JP"/>
              </w:rPr>
              <w:t xml:space="preserve">основных и вспомогательных </w:t>
            </w:r>
            <w:r w:rsidR="006879BF" w:rsidRPr="00292A4B">
              <w:rPr>
                <w:rFonts w:asciiTheme="minorHAnsi" w:hAnsiTheme="minorHAnsi" w:cs="Calibri"/>
                <w:color w:val="000000"/>
                <w:sz w:val="20"/>
                <w:lang w:val="ru-RU" w:eastAsia="ja-JP"/>
              </w:rPr>
              <w:t>содействующ</w:t>
            </w:r>
            <w:r w:rsidR="00A17A7F" w:rsidRPr="00292A4B">
              <w:rPr>
                <w:rFonts w:asciiTheme="minorHAnsi" w:hAnsiTheme="minorHAnsi" w:cs="Calibri"/>
                <w:color w:val="000000"/>
                <w:sz w:val="20"/>
                <w:lang w:val="ru-RU" w:eastAsia="ja-JP"/>
              </w:rPr>
              <w:t>их</w:t>
            </w:r>
            <w:r w:rsidR="006879BF" w:rsidRPr="00292A4B">
              <w:rPr>
                <w:rFonts w:asciiTheme="minorHAnsi" w:hAnsiTheme="minorHAnsi" w:cs="Calibri"/>
                <w:color w:val="000000"/>
                <w:sz w:val="20"/>
                <w:lang w:val="ru-RU" w:eastAsia="ja-JP"/>
              </w:rPr>
              <w:t xml:space="preserve"> организаци</w:t>
            </w:r>
            <w:r w:rsidR="00A17A7F" w:rsidRPr="00292A4B">
              <w:rPr>
                <w:rFonts w:asciiTheme="minorHAnsi" w:hAnsiTheme="minorHAnsi" w:cs="Calibri"/>
                <w:color w:val="000000"/>
                <w:sz w:val="20"/>
                <w:lang w:val="ru-RU" w:eastAsia="ja-JP"/>
              </w:rPr>
              <w:t>й</w:t>
            </w:r>
            <w:r w:rsidR="006879BF" w:rsidRPr="00292A4B">
              <w:rPr>
                <w:rFonts w:asciiTheme="minorHAnsi" w:hAnsiTheme="minorHAnsi" w:cs="Calibri"/>
                <w:color w:val="000000"/>
                <w:sz w:val="20"/>
                <w:lang w:val="ru-RU" w:eastAsia="ja-JP"/>
              </w:rPr>
              <w:t xml:space="preserve"> по Направлениям деятельности ВВУИО</w:t>
            </w:r>
            <w:r w:rsidR="0032389C" w:rsidRPr="00292A4B">
              <w:rPr>
                <w:rFonts w:asciiTheme="minorHAnsi" w:hAnsiTheme="minorHAnsi" w:cs="Calibri"/>
                <w:color w:val="000000"/>
                <w:sz w:val="20"/>
                <w:lang w:val="ru-RU" w:eastAsia="ja-JP"/>
              </w:rPr>
              <w:t xml:space="preserve">) и </w:t>
            </w:r>
            <w:r w:rsidR="00CA46FD" w:rsidRPr="00292A4B">
              <w:rPr>
                <w:rFonts w:asciiTheme="minorHAnsi" w:hAnsiTheme="minorHAnsi" w:cs="Calibri"/>
                <w:color w:val="000000"/>
                <w:sz w:val="20"/>
                <w:lang w:val="ru-RU" w:eastAsia="ja-JP"/>
              </w:rPr>
              <w:t>в которой отражены взаимо</w:t>
            </w:r>
            <w:r w:rsidR="0032389C" w:rsidRPr="00292A4B">
              <w:rPr>
                <w:rFonts w:asciiTheme="minorHAnsi" w:hAnsiTheme="minorHAnsi" w:cs="Calibri"/>
                <w:color w:val="000000"/>
                <w:sz w:val="20"/>
                <w:lang w:val="ru-RU" w:eastAsia="ja-JP"/>
              </w:rPr>
              <w:t>связ</w:t>
            </w:r>
            <w:r w:rsidR="00CA46FD" w:rsidRPr="00292A4B">
              <w:rPr>
                <w:rFonts w:asciiTheme="minorHAnsi" w:hAnsiTheme="minorHAnsi" w:cs="Calibri"/>
                <w:color w:val="000000"/>
                <w:sz w:val="20"/>
                <w:lang w:val="ru-RU" w:eastAsia="ja-JP"/>
              </w:rPr>
              <w:t>и</w:t>
            </w:r>
            <w:r w:rsidR="0032389C" w:rsidRPr="00292A4B">
              <w:rPr>
                <w:rFonts w:asciiTheme="minorHAnsi" w:hAnsiTheme="minorHAnsi" w:cs="Calibri"/>
                <w:color w:val="000000"/>
                <w:sz w:val="20"/>
                <w:lang w:val="ru-RU" w:eastAsia="ja-JP"/>
              </w:rPr>
              <w:t xml:space="preserve"> между 18 </w:t>
            </w:r>
            <w:r w:rsidR="00210CFC" w:rsidRPr="00292A4B">
              <w:rPr>
                <w:rFonts w:asciiTheme="minorHAnsi" w:hAnsiTheme="minorHAnsi" w:cs="Calibri"/>
                <w:color w:val="000000"/>
                <w:sz w:val="20"/>
                <w:lang w:val="ru-RU" w:eastAsia="ja-JP"/>
              </w:rPr>
              <w:t>Н</w:t>
            </w:r>
            <w:r w:rsidR="00CA46FD" w:rsidRPr="00292A4B">
              <w:rPr>
                <w:rFonts w:asciiTheme="minorHAnsi" w:hAnsiTheme="minorHAnsi" w:cs="Calibri"/>
                <w:color w:val="000000"/>
                <w:sz w:val="20"/>
                <w:lang w:val="ru-RU" w:eastAsia="ja-JP"/>
              </w:rPr>
              <w:t xml:space="preserve">аправлениями деятельности </w:t>
            </w:r>
            <w:r w:rsidR="0032389C" w:rsidRPr="00292A4B">
              <w:rPr>
                <w:rFonts w:asciiTheme="minorHAnsi" w:hAnsiTheme="minorHAnsi" w:cs="Calibri"/>
                <w:color w:val="000000"/>
                <w:sz w:val="20"/>
                <w:lang w:val="ru-RU" w:eastAsia="ja-JP"/>
              </w:rPr>
              <w:t xml:space="preserve">ВВУИО и 17 </w:t>
            </w:r>
            <w:r w:rsidR="00CA46FD" w:rsidRPr="00292A4B">
              <w:rPr>
                <w:rFonts w:asciiTheme="minorHAnsi" w:hAnsiTheme="minorHAnsi" w:cs="Calibri"/>
                <w:color w:val="000000"/>
                <w:sz w:val="20"/>
                <w:lang w:val="ru-RU" w:eastAsia="ja-JP"/>
              </w:rPr>
              <w:t>ЦУР</w:t>
            </w:r>
            <w:r w:rsidR="0032389C" w:rsidRPr="00292A4B">
              <w:rPr>
                <w:rFonts w:asciiTheme="minorHAnsi" w:hAnsiTheme="minorHAnsi" w:cs="Calibri"/>
                <w:color w:val="000000"/>
                <w:sz w:val="20"/>
                <w:lang w:val="ru-RU" w:eastAsia="ja-JP"/>
              </w:rPr>
              <w:t xml:space="preserve">, а также </w:t>
            </w:r>
            <w:r w:rsidR="00CA46FD" w:rsidRPr="00292A4B">
              <w:rPr>
                <w:rFonts w:asciiTheme="minorHAnsi" w:hAnsiTheme="minorHAnsi" w:cs="Calibri"/>
                <w:color w:val="000000"/>
                <w:sz w:val="20"/>
                <w:lang w:val="ru-RU" w:eastAsia="ja-JP"/>
              </w:rPr>
              <w:t xml:space="preserve">представлено </w:t>
            </w:r>
            <w:r w:rsidR="0032389C" w:rsidRPr="00292A4B">
              <w:rPr>
                <w:rFonts w:asciiTheme="minorHAnsi" w:hAnsiTheme="minorHAnsi" w:cs="Calibri"/>
                <w:color w:val="000000"/>
                <w:sz w:val="20"/>
                <w:lang w:val="ru-RU" w:eastAsia="ja-JP"/>
              </w:rPr>
              <w:t xml:space="preserve">обоснование каждой </w:t>
            </w:r>
            <w:r w:rsidR="00CA46FD" w:rsidRPr="00292A4B">
              <w:rPr>
                <w:rFonts w:asciiTheme="minorHAnsi" w:hAnsiTheme="minorHAnsi" w:cs="Calibri"/>
                <w:color w:val="000000"/>
                <w:sz w:val="20"/>
                <w:lang w:val="ru-RU" w:eastAsia="ja-JP"/>
              </w:rPr>
              <w:t>взаимосвя</w:t>
            </w:r>
            <w:r w:rsidR="0032389C" w:rsidRPr="00292A4B">
              <w:rPr>
                <w:rFonts w:asciiTheme="minorHAnsi" w:hAnsiTheme="minorHAnsi" w:cs="Calibri"/>
                <w:color w:val="000000"/>
                <w:sz w:val="20"/>
                <w:lang w:val="ru-RU" w:eastAsia="ja-JP"/>
              </w:rPr>
              <w:t xml:space="preserve">зи. </w:t>
            </w:r>
            <w:r w:rsidR="00CA46FD" w:rsidRPr="00292A4B">
              <w:rPr>
                <w:rFonts w:asciiTheme="minorHAnsi" w:hAnsiTheme="minorHAnsi" w:cs="Calibri"/>
                <w:color w:val="000000"/>
                <w:sz w:val="20"/>
                <w:lang w:val="ru-RU" w:eastAsia="ja-JP"/>
              </w:rPr>
              <w:t>В</w:t>
            </w:r>
            <w:r w:rsidR="0032389C" w:rsidRPr="00292A4B">
              <w:rPr>
                <w:rFonts w:asciiTheme="minorHAnsi" w:hAnsiTheme="minorHAnsi" w:cs="Calibri"/>
                <w:color w:val="000000"/>
                <w:sz w:val="20"/>
                <w:lang w:val="ru-RU" w:eastAsia="ja-JP"/>
              </w:rPr>
              <w:t xml:space="preserve"> целях </w:t>
            </w:r>
            <w:r w:rsidR="00CA46FD" w:rsidRPr="00292A4B">
              <w:rPr>
                <w:rFonts w:asciiTheme="minorHAnsi" w:hAnsiTheme="minorHAnsi" w:cs="Calibri"/>
                <w:color w:val="000000"/>
                <w:sz w:val="20"/>
                <w:lang w:val="ru-RU" w:eastAsia="ja-JP"/>
              </w:rPr>
              <w:t xml:space="preserve">наглядного представления фактов в обоснование </w:t>
            </w:r>
            <w:r w:rsidR="0032389C" w:rsidRPr="00292A4B">
              <w:rPr>
                <w:rFonts w:asciiTheme="minorHAnsi" w:hAnsiTheme="minorHAnsi" w:cs="Calibri"/>
                <w:color w:val="000000"/>
                <w:sz w:val="20"/>
                <w:lang w:val="ru-RU" w:eastAsia="ja-JP"/>
              </w:rPr>
              <w:t xml:space="preserve">предлагаемых связей начиная с 2017 года </w:t>
            </w:r>
            <w:r w:rsidR="00CA46FD" w:rsidRPr="00292A4B">
              <w:rPr>
                <w:rFonts w:asciiTheme="minorHAnsi" w:hAnsiTheme="minorHAnsi" w:cs="Calibri"/>
                <w:color w:val="000000"/>
                <w:sz w:val="20"/>
                <w:lang w:val="ru-RU" w:eastAsia="ja-JP"/>
              </w:rPr>
              <w:t xml:space="preserve">Матрица ВВУИО-ЦУР сопровождается также </w:t>
            </w:r>
            <w:r w:rsidR="0032389C" w:rsidRPr="00292A4B">
              <w:rPr>
                <w:rFonts w:asciiTheme="minorHAnsi" w:hAnsiTheme="minorHAnsi" w:cs="Calibri"/>
                <w:color w:val="000000"/>
                <w:sz w:val="20"/>
                <w:lang w:val="ru-RU" w:eastAsia="ja-JP"/>
              </w:rPr>
              <w:t xml:space="preserve">специальной тепловой картой, </w:t>
            </w:r>
            <w:r w:rsidR="00CA46FD" w:rsidRPr="00292A4B">
              <w:rPr>
                <w:rFonts w:asciiTheme="minorHAnsi" w:hAnsiTheme="minorHAnsi" w:cs="Calibri"/>
                <w:color w:val="000000"/>
                <w:sz w:val="20"/>
                <w:lang w:val="ru-RU" w:eastAsia="ja-JP"/>
              </w:rPr>
              <w:t xml:space="preserve">содержащей </w:t>
            </w:r>
            <w:r w:rsidR="0032389C" w:rsidRPr="00292A4B">
              <w:rPr>
                <w:rFonts w:asciiTheme="minorHAnsi" w:hAnsiTheme="minorHAnsi" w:cs="Calibri"/>
                <w:color w:val="000000"/>
                <w:sz w:val="20"/>
                <w:lang w:val="ru-RU" w:eastAsia="ja-JP"/>
              </w:rPr>
              <w:t>ссыл</w:t>
            </w:r>
            <w:r w:rsidR="00CA46FD" w:rsidRPr="00292A4B">
              <w:rPr>
                <w:rFonts w:asciiTheme="minorHAnsi" w:hAnsiTheme="minorHAnsi" w:cs="Calibri"/>
                <w:color w:val="000000"/>
                <w:sz w:val="20"/>
                <w:lang w:val="ru-RU" w:eastAsia="ja-JP"/>
              </w:rPr>
              <w:t xml:space="preserve">ки </w:t>
            </w:r>
            <w:r w:rsidR="0032389C" w:rsidRPr="00292A4B">
              <w:rPr>
                <w:rFonts w:asciiTheme="minorHAnsi" w:hAnsiTheme="minorHAnsi" w:cs="Calibri"/>
                <w:color w:val="000000"/>
                <w:sz w:val="20"/>
                <w:lang w:val="ru-RU" w:eastAsia="ja-JP"/>
              </w:rPr>
              <w:t xml:space="preserve">на многочисленные проекты ICT4SDG, </w:t>
            </w:r>
            <w:r w:rsidR="00CA46FD" w:rsidRPr="00292A4B">
              <w:rPr>
                <w:rFonts w:asciiTheme="minorHAnsi" w:hAnsiTheme="minorHAnsi" w:cs="Calibri"/>
                <w:color w:val="000000"/>
                <w:sz w:val="20"/>
                <w:lang w:val="ru-RU" w:eastAsia="ja-JP"/>
              </w:rPr>
              <w:t xml:space="preserve">которые осуществляются </w:t>
            </w:r>
            <w:r w:rsidR="0032389C" w:rsidRPr="00292A4B">
              <w:rPr>
                <w:rFonts w:asciiTheme="minorHAnsi" w:hAnsiTheme="minorHAnsi" w:cs="Calibri"/>
                <w:color w:val="000000"/>
                <w:sz w:val="20"/>
                <w:lang w:val="ru-RU" w:eastAsia="ja-JP"/>
              </w:rPr>
              <w:t>в</w:t>
            </w:r>
            <w:r w:rsidR="00CA46FD" w:rsidRPr="00292A4B">
              <w:rPr>
                <w:rFonts w:asciiTheme="minorHAnsi" w:hAnsiTheme="minorHAnsi" w:cs="Calibri"/>
                <w:color w:val="000000"/>
                <w:sz w:val="20"/>
                <w:lang w:val="ru-RU" w:eastAsia="ja-JP"/>
              </w:rPr>
              <w:t xml:space="preserve"> разных частях </w:t>
            </w:r>
            <w:r w:rsidR="0032389C" w:rsidRPr="00292A4B">
              <w:rPr>
                <w:rFonts w:asciiTheme="minorHAnsi" w:hAnsiTheme="minorHAnsi" w:cs="Calibri"/>
                <w:color w:val="000000"/>
                <w:sz w:val="20"/>
                <w:lang w:val="ru-RU" w:eastAsia="ja-JP"/>
              </w:rPr>
              <w:t>мир</w:t>
            </w:r>
            <w:r w:rsidR="00CA46FD" w:rsidRPr="00292A4B">
              <w:rPr>
                <w:rFonts w:asciiTheme="minorHAnsi" w:hAnsiTheme="minorHAnsi" w:cs="Calibri"/>
                <w:color w:val="000000"/>
                <w:sz w:val="20"/>
                <w:lang w:val="ru-RU" w:eastAsia="ja-JP"/>
              </w:rPr>
              <w:t>а</w:t>
            </w:r>
            <w:r w:rsidR="0032389C" w:rsidRPr="00292A4B">
              <w:rPr>
                <w:rFonts w:asciiTheme="minorHAnsi" w:hAnsiTheme="minorHAnsi" w:cs="Calibri"/>
                <w:color w:val="000000"/>
                <w:sz w:val="20"/>
                <w:lang w:val="ru-RU" w:eastAsia="ja-JP"/>
              </w:rPr>
              <w:t xml:space="preserve"> и </w:t>
            </w:r>
            <w:r w:rsidR="00CA46FD" w:rsidRPr="00292A4B">
              <w:rPr>
                <w:rFonts w:asciiTheme="minorHAnsi" w:hAnsiTheme="minorHAnsi" w:cs="Calibri"/>
                <w:color w:val="000000"/>
                <w:sz w:val="20"/>
                <w:lang w:val="ru-RU" w:eastAsia="ja-JP"/>
              </w:rPr>
              <w:t>информация о</w:t>
            </w:r>
            <w:r w:rsidR="00292A4B" w:rsidRPr="00292A4B">
              <w:rPr>
                <w:rFonts w:asciiTheme="minorHAnsi" w:hAnsiTheme="minorHAnsi" w:cs="Calibri"/>
                <w:color w:val="000000"/>
                <w:sz w:val="20"/>
                <w:lang w:val="ru-RU" w:eastAsia="ja-JP"/>
              </w:rPr>
              <w:t> </w:t>
            </w:r>
            <w:r w:rsidR="00CA46FD" w:rsidRPr="00292A4B">
              <w:rPr>
                <w:rFonts w:asciiTheme="minorHAnsi" w:hAnsiTheme="minorHAnsi" w:cs="Calibri"/>
                <w:color w:val="000000"/>
                <w:sz w:val="20"/>
                <w:lang w:val="ru-RU" w:eastAsia="ja-JP"/>
              </w:rPr>
              <w:t xml:space="preserve">которых </w:t>
            </w:r>
            <w:r w:rsidR="0032389C" w:rsidRPr="00292A4B">
              <w:rPr>
                <w:rFonts w:asciiTheme="minorHAnsi" w:hAnsiTheme="minorHAnsi" w:cs="Calibri"/>
                <w:color w:val="000000"/>
                <w:sz w:val="20"/>
                <w:lang w:val="ru-RU" w:eastAsia="ja-JP"/>
              </w:rPr>
              <w:t>пред</w:t>
            </w:r>
            <w:r w:rsidR="00CA46FD" w:rsidRPr="00292A4B">
              <w:rPr>
                <w:rFonts w:asciiTheme="minorHAnsi" w:hAnsiTheme="minorHAnsi" w:cs="Calibri"/>
                <w:color w:val="000000"/>
                <w:sz w:val="20"/>
                <w:lang w:val="ru-RU" w:eastAsia="ja-JP"/>
              </w:rPr>
              <w:t>о</w:t>
            </w:r>
            <w:r w:rsidR="0032389C" w:rsidRPr="00292A4B">
              <w:rPr>
                <w:rFonts w:asciiTheme="minorHAnsi" w:hAnsiTheme="minorHAnsi" w:cs="Calibri"/>
                <w:color w:val="000000"/>
                <w:sz w:val="20"/>
                <w:lang w:val="ru-RU" w:eastAsia="ja-JP"/>
              </w:rPr>
              <w:t>ставл</w:t>
            </w:r>
            <w:r w:rsidR="00CA46FD" w:rsidRPr="00292A4B">
              <w:rPr>
                <w:rFonts w:asciiTheme="minorHAnsi" w:hAnsiTheme="minorHAnsi" w:cs="Calibri"/>
                <w:color w:val="000000"/>
                <w:sz w:val="20"/>
                <w:lang w:val="ru-RU" w:eastAsia="ja-JP"/>
              </w:rPr>
              <w:t xml:space="preserve">яется </w:t>
            </w:r>
            <w:r w:rsidR="0032389C" w:rsidRPr="00292A4B">
              <w:rPr>
                <w:rFonts w:asciiTheme="minorHAnsi" w:hAnsiTheme="minorHAnsi" w:cs="Calibri"/>
                <w:color w:val="000000"/>
                <w:sz w:val="20"/>
                <w:lang w:val="ru-RU" w:eastAsia="ja-JP"/>
              </w:rPr>
              <w:t xml:space="preserve">всеми заинтересованными сторонами в </w:t>
            </w:r>
            <w:r w:rsidR="00CA46FD" w:rsidRPr="00292A4B">
              <w:rPr>
                <w:rFonts w:asciiTheme="minorHAnsi" w:hAnsiTheme="minorHAnsi" w:cs="Calibri"/>
                <w:color w:val="000000"/>
                <w:sz w:val="20"/>
                <w:lang w:val="ru-RU" w:eastAsia="ja-JP"/>
              </w:rPr>
              <w:t xml:space="preserve">рамках </w:t>
            </w:r>
            <w:r w:rsidR="0032389C" w:rsidRPr="00292A4B">
              <w:rPr>
                <w:rFonts w:asciiTheme="minorHAnsi" w:hAnsiTheme="minorHAnsi" w:cs="Calibri"/>
                <w:color w:val="000000"/>
                <w:sz w:val="20"/>
                <w:lang w:val="ru-RU" w:eastAsia="ja-JP"/>
              </w:rPr>
              <w:t xml:space="preserve">процесса </w:t>
            </w:r>
            <w:r w:rsidR="00CA46FD" w:rsidRPr="00292A4B">
              <w:rPr>
                <w:rFonts w:asciiTheme="minorHAnsi" w:hAnsiTheme="minorHAnsi" w:cs="Calibri"/>
                <w:color w:val="000000"/>
                <w:sz w:val="20"/>
                <w:lang w:val="ru-RU" w:eastAsia="ja-JP"/>
              </w:rPr>
              <w:t xml:space="preserve">анализа выполнения решений </w:t>
            </w:r>
            <w:r w:rsidR="0032389C" w:rsidRPr="00292A4B">
              <w:rPr>
                <w:rFonts w:asciiTheme="minorHAnsi" w:hAnsiTheme="minorHAnsi" w:cs="Calibri"/>
                <w:color w:val="000000"/>
                <w:sz w:val="20"/>
                <w:lang w:val="ru-RU" w:eastAsia="ja-JP"/>
              </w:rPr>
              <w:t>ВВУИО</w:t>
            </w:r>
            <w:r w:rsidR="0003276D" w:rsidRPr="00292A4B">
              <w:rPr>
                <w:rFonts w:asciiTheme="minorHAnsi" w:hAnsiTheme="minorHAnsi" w:cs="Calibri"/>
                <w:color w:val="000000"/>
                <w:sz w:val="20"/>
                <w:lang w:val="ru-RU" w:eastAsia="ja-JP"/>
              </w:rPr>
              <w:t>.</w:t>
            </w:r>
            <w:r w:rsidR="00AE595B" w:rsidRPr="00292A4B">
              <w:rPr>
                <w:rFonts w:asciiTheme="minorHAnsi" w:hAnsiTheme="minorHAnsi" w:cs="Calibri"/>
                <w:color w:val="000000"/>
                <w:sz w:val="20"/>
                <w:lang w:val="ru-RU" w:eastAsia="ja-JP"/>
              </w:rPr>
              <w:t xml:space="preserve"> </w:t>
            </w:r>
          </w:p>
          <w:p w:rsidR="00AE595B" w:rsidRPr="00292A4B" w:rsidRDefault="002A050C" w:rsidP="00292A4B">
            <w:pPr>
              <w:tabs>
                <w:tab w:val="clear" w:pos="794"/>
                <w:tab w:val="clear" w:pos="1191"/>
                <w:tab w:val="clear" w:pos="1588"/>
                <w:tab w:val="clear" w:pos="1985"/>
                <w:tab w:val="left" w:pos="567"/>
              </w:tabs>
              <w:overflowPunct/>
              <w:spacing w:before="80"/>
              <w:ind w:left="567" w:hanging="567"/>
              <w:textAlignment w:val="auto"/>
              <w:rPr>
                <w:rFonts w:asciiTheme="minorHAnsi" w:hAnsiTheme="minorHAnsi" w:cs="Calibri"/>
                <w:color w:val="000000"/>
                <w:sz w:val="20"/>
                <w:lang w:val="ru-RU" w:eastAsia="ja-JP"/>
              </w:rPr>
            </w:pPr>
            <w:r w:rsidRPr="00292A4B">
              <w:rPr>
                <w:rFonts w:asciiTheme="minorHAnsi" w:hAnsiTheme="minorHAnsi" w:cs="Calibri"/>
                <w:color w:val="000000"/>
                <w:sz w:val="20"/>
                <w:lang w:val="ru-RU" w:eastAsia="ja-JP"/>
              </w:rPr>
              <w:t>–</w:t>
            </w:r>
            <w:r w:rsidRPr="00292A4B">
              <w:rPr>
                <w:rFonts w:asciiTheme="minorHAnsi" w:hAnsiTheme="minorHAnsi" w:cs="Calibri"/>
                <w:color w:val="000000"/>
                <w:sz w:val="20"/>
                <w:lang w:val="ru-RU" w:eastAsia="ja-JP"/>
              </w:rPr>
              <w:tab/>
            </w:r>
            <w:r w:rsidR="00CA46FD" w:rsidRPr="00292A4B">
              <w:rPr>
                <w:rFonts w:asciiTheme="minorHAnsi" w:hAnsiTheme="minorHAnsi" w:cs="Calibri"/>
                <w:color w:val="000000"/>
                <w:sz w:val="20"/>
                <w:lang w:val="ru-RU" w:eastAsia="ja-JP"/>
              </w:rPr>
              <w:t xml:space="preserve">МСЭ благодаря своему региональному присутствию продолжает осуществлять ряд мероприятий на региональном и национальном уровнях, внося свой вклад в реализацию Повестки дня в области устойчивого развития на период до 2030 года, при координации с соответствующими региональными организациями/механизмами (включая региональные организации в области ИКТ/электросвязи, </w:t>
            </w:r>
            <w:r w:rsidR="0003276D" w:rsidRPr="00292A4B">
              <w:rPr>
                <w:rFonts w:asciiTheme="minorHAnsi" w:hAnsiTheme="minorHAnsi" w:cs="Calibri"/>
                <w:color w:val="000000"/>
                <w:sz w:val="20"/>
                <w:lang w:val="ru-RU" w:eastAsia="ja-JP"/>
              </w:rPr>
              <w:t>р</w:t>
            </w:r>
            <w:r w:rsidR="00CA46FD" w:rsidRPr="00292A4B">
              <w:rPr>
                <w:rFonts w:asciiTheme="minorHAnsi" w:hAnsiTheme="minorHAnsi" w:cs="Calibri"/>
                <w:color w:val="000000"/>
                <w:sz w:val="20"/>
                <w:lang w:val="ru-RU" w:eastAsia="ja-JP"/>
              </w:rPr>
              <w:t xml:space="preserve">егиональные комиссии ООН, </w:t>
            </w:r>
            <w:r w:rsidR="0003276D" w:rsidRPr="00292A4B">
              <w:rPr>
                <w:rFonts w:asciiTheme="minorHAnsi" w:hAnsiTheme="minorHAnsi" w:cs="Calibri"/>
                <w:color w:val="000000"/>
                <w:sz w:val="20"/>
                <w:lang w:val="ru-RU" w:eastAsia="ja-JP"/>
              </w:rPr>
              <w:t>р</w:t>
            </w:r>
            <w:r w:rsidR="00CA46FD" w:rsidRPr="00292A4B">
              <w:rPr>
                <w:rFonts w:asciiTheme="minorHAnsi" w:hAnsiTheme="minorHAnsi" w:cs="Calibri"/>
                <w:color w:val="000000"/>
                <w:sz w:val="20"/>
                <w:lang w:val="ru-RU" w:eastAsia="ja-JP"/>
              </w:rPr>
              <w:t>егиональные группы ООН</w:t>
            </w:r>
            <w:r w:rsidR="00AF50D0" w:rsidRPr="00292A4B">
              <w:rPr>
                <w:rFonts w:asciiTheme="minorHAnsi" w:hAnsiTheme="minorHAnsi" w:cs="Calibri"/>
                <w:color w:val="000000"/>
                <w:sz w:val="20"/>
                <w:lang w:val="ru-RU" w:eastAsia="ja-JP"/>
              </w:rPr>
              <w:t xml:space="preserve"> по вопросам развития</w:t>
            </w:r>
            <w:r w:rsidR="00292A4B">
              <w:rPr>
                <w:rFonts w:asciiTheme="minorHAnsi" w:hAnsiTheme="minorHAnsi" w:cs="Calibri"/>
                <w:color w:val="000000"/>
                <w:sz w:val="20"/>
                <w:lang w:val="ru-RU" w:eastAsia="ja-JP"/>
              </w:rPr>
              <w:t>, учреждения ООН и </w:t>
            </w:r>
            <w:r w:rsidR="00CA46FD" w:rsidRPr="00292A4B">
              <w:rPr>
                <w:rFonts w:asciiTheme="minorHAnsi" w:hAnsiTheme="minorHAnsi" w:cs="Calibri"/>
                <w:color w:val="000000"/>
                <w:sz w:val="20"/>
                <w:lang w:val="ru-RU" w:eastAsia="ja-JP"/>
              </w:rPr>
              <w:t>т.</w:t>
            </w:r>
            <w:r w:rsidR="001F60C8" w:rsidRPr="00292A4B">
              <w:rPr>
                <w:rFonts w:asciiTheme="minorHAnsi" w:hAnsiTheme="minorHAnsi" w:cs="Calibri"/>
                <w:color w:val="000000"/>
                <w:sz w:val="20"/>
                <w:lang w:val="ru-RU" w:eastAsia="ja-JP"/>
              </w:rPr>
              <w:t> </w:t>
            </w:r>
            <w:r w:rsidR="00CA46FD" w:rsidRPr="00292A4B">
              <w:rPr>
                <w:rFonts w:asciiTheme="minorHAnsi" w:hAnsiTheme="minorHAnsi" w:cs="Calibri"/>
                <w:color w:val="000000"/>
                <w:sz w:val="20"/>
                <w:lang w:val="ru-RU" w:eastAsia="ja-JP"/>
              </w:rPr>
              <w:t>д.)</w:t>
            </w:r>
            <w:r w:rsidR="00AF50D0" w:rsidRPr="00292A4B">
              <w:rPr>
                <w:rFonts w:asciiTheme="minorHAnsi" w:hAnsiTheme="minorHAnsi" w:cs="Calibri"/>
                <w:color w:val="000000"/>
                <w:sz w:val="20"/>
                <w:lang w:val="ru-RU" w:eastAsia="ja-JP"/>
              </w:rPr>
              <w:t>,</w:t>
            </w:r>
            <w:r w:rsidR="00CA46FD" w:rsidRPr="00292A4B">
              <w:rPr>
                <w:rFonts w:asciiTheme="minorHAnsi" w:hAnsiTheme="minorHAnsi" w:cs="Calibri"/>
                <w:color w:val="000000"/>
                <w:sz w:val="20"/>
                <w:lang w:val="ru-RU" w:eastAsia="ja-JP"/>
              </w:rPr>
              <w:t xml:space="preserve"> </w:t>
            </w:r>
            <w:r w:rsidR="00AF50D0" w:rsidRPr="00292A4B">
              <w:rPr>
                <w:rFonts w:asciiTheme="minorHAnsi" w:hAnsiTheme="minorHAnsi" w:cs="Calibri"/>
                <w:color w:val="000000"/>
                <w:sz w:val="20"/>
                <w:lang w:val="ru-RU" w:eastAsia="ja-JP"/>
              </w:rPr>
              <w:t>с</w:t>
            </w:r>
            <w:r w:rsidR="00CA46FD" w:rsidRPr="00292A4B">
              <w:rPr>
                <w:rFonts w:asciiTheme="minorHAnsi" w:hAnsiTheme="minorHAnsi" w:cs="Calibri"/>
                <w:color w:val="000000"/>
                <w:sz w:val="20"/>
                <w:lang w:val="ru-RU" w:eastAsia="ja-JP"/>
              </w:rPr>
              <w:t>тремясь наладить партнерские отношения для реализации меж</w:t>
            </w:r>
            <w:r w:rsidR="00AF50D0" w:rsidRPr="00292A4B">
              <w:rPr>
                <w:rFonts w:asciiTheme="minorHAnsi" w:hAnsiTheme="minorHAnsi" w:cs="Calibri"/>
                <w:color w:val="000000"/>
                <w:sz w:val="20"/>
                <w:lang w:val="ru-RU" w:eastAsia="ja-JP"/>
              </w:rPr>
              <w:t xml:space="preserve">учрежденческих </w:t>
            </w:r>
            <w:r w:rsidR="00CA46FD" w:rsidRPr="00292A4B">
              <w:rPr>
                <w:rFonts w:asciiTheme="minorHAnsi" w:hAnsiTheme="minorHAnsi" w:cs="Calibri"/>
                <w:color w:val="000000"/>
                <w:sz w:val="20"/>
                <w:lang w:val="ru-RU" w:eastAsia="ja-JP"/>
              </w:rPr>
              <w:t xml:space="preserve">проектов </w:t>
            </w:r>
            <w:r w:rsidR="00AF50D0" w:rsidRPr="00292A4B">
              <w:rPr>
                <w:rFonts w:asciiTheme="minorHAnsi" w:hAnsiTheme="minorHAnsi" w:cs="Calibri"/>
                <w:color w:val="000000"/>
                <w:sz w:val="20"/>
                <w:lang w:val="ru-RU" w:eastAsia="ja-JP"/>
              </w:rPr>
              <w:t>ICT4SDG с участием многих заинтересованных сторон</w:t>
            </w:r>
            <w:r w:rsidR="00CA46FD" w:rsidRPr="00292A4B">
              <w:rPr>
                <w:rFonts w:asciiTheme="minorHAnsi" w:hAnsiTheme="minorHAnsi" w:cs="Calibri"/>
                <w:color w:val="000000"/>
                <w:sz w:val="20"/>
                <w:lang w:val="ru-RU" w:eastAsia="ja-JP"/>
              </w:rPr>
              <w:t xml:space="preserve">, </w:t>
            </w:r>
            <w:r w:rsidR="00AF50D0" w:rsidRPr="00292A4B">
              <w:rPr>
                <w:rFonts w:asciiTheme="minorHAnsi" w:hAnsiTheme="minorHAnsi" w:cs="Calibri"/>
                <w:color w:val="000000"/>
                <w:sz w:val="20"/>
                <w:lang w:val="ru-RU" w:eastAsia="ja-JP"/>
              </w:rPr>
              <w:t>содействуя активизации реализации мер в рамках ICT4SDG</w:t>
            </w:r>
            <w:r w:rsidR="00CA46FD" w:rsidRPr="00292A4B">
              <w:rPr>
                <w:rFonts w:asciiTheme="minorHAnsi" w:hAnsiTheme="minorHAnsi" w:cs="Calibri"/>
                <w:color w:val="000000"/>
                <w:sz w:val="20"/>
                <w:lang w:val="ru-RU" w:eastAsia="ja-JP"/>
              </w:rPr>
              <w:t xml:space="preserve"> </w:t>
            </w:r>
            <w:r w:rsidR="00AF50D0" w:rsidRPr="00292A4B">
              <w:rPr>
                <w:rFonts w:asciiTheme="minorHAnsi" w:hAnsiTheme="minorHAnsi" w:cs="Calibri"/>
                <w:color w:val="000000"/>
                <w:sz w:val="20"/>
                <w:lang w:val="ru-RU" w:eastAsia="ja-JP"/>
              </w:rPr>
              <w:t xml:space="preserve">на основе </w:t>
            </w:r>
            <w:r w:rsidR="00CA46FD" w:rsidRPr="00292A4B">
              <w:rPr>
                <w:rFonts w:asciiTheme="minorHAnsi" w:hAnsiTheme="minorHAnsi" w:cs="Calibri"/>
                <w:color w:val="000000"/>
                <w:sz w:val="20"/>
                <w:lang w:val="ru-RU" w:eastAsia="ja-JP"/>
              </w:rPr>
              <w:t>подхода</w:t>
            </w:r>
            <w:r w:rsidR="00AF50D0" w:rsidRPr="00292A4B">
              <w:rPr>
                <w:rFonts w:asciiTheme="minorHAnsi" w:hAnsiTheme="minorHAnsi" w:cs="Calibri"/>
                <w:color w:val="000000"/>
                <w:sz w:val="20"/>
                <w:lang w:val="ru-RU" w:eastAsia="ja-JP"/>
              </w:rPr>
              <w:t xml:space="preserve"> ООН</w:t>
            </w:r>
            <w:r w:rsidR="00CA46FD" w:rsidRPr="00292A4B">
              <w:rPr>
                <w:rFonts w:asciiTheme="minorHAnsi" w:hAnsiTheme="minorHAnsi" w:cs="Calibri"/>
                <w:color w:val="000000"/>
                <w:sz w:val="20"/>
                <w:lang w:val="ru-RU" w:eastAsia="ja-JP"/>
              </w:rPr>
              <w:t xml:space="preserve"> </w:t>
            </w:r>
            <w:r w:rsidR="004F64BF" w:rsidRPr="00292A4B">
              <w:rPr>
                <w:rFonts w:asciiTheme="minorHAnsi" w:hAnsiTheme="minorHAnsi" w:cs="Calibri"/>
                <w:color w:val="000000"/>
                <w:sz w:val="20"/>
                <w:lang w:val="ru-RU" w:eastAsia="ja-JP"/>
              </w:rPr>
              <w:t>"</w:t>
            </w:r>
            <w:r w:rsidR="00CA46FD" w:rsidRPr="00292A4B">
              <w:rPr>
                <w:rFonts w:asciiTheme="minorHAnsi" w:hAnsiTheme="minorHAnsi" w:cs="Calibri"/>
                <w:color w:val="000000"/>
                <w:sz w:val="20"/>
                <w:lang w:val="ru-RU" w:eastAsia="ja-JP"/>
              </w:rPr>
              <w:t>Единство действий</w:t>
            </w:r>
            <w:r w:rsidR="004F64BF" w:rsidRPr="00292A4B">
              <w:rPr>
                <w:rFonts w:asciiTheme="minorHAnsi" w:hAnsiTheme="minorHAnsi" w:cs="Calibri"/>
                <w:color w:val="000000"/>
                <w:sz w:val="20"/>
                <w:lang w:val="ru-RU" w:eastAsia="ja-JP"/>
              </w:rPr>
              <w:t>"</w:t>
            </w:r>
            <w:r w:rsidR="00CA46FD" w:rsidRPr="00292A4B">
              <w:rPr>
                <w:rFonts w:asciiTheme="minorHAnsi" w:hAnsiTheme="minorHAnsi" w:cs="Calibri"/>
                <w:color w:val="000000"/>
                <w:sz w:val="20"/>
                <w:lang w:val="ru-RU" w:eastAsia="ja-JP"/>
              </w:rPr>
              <w:t>, выступа</w:t>
            </w:r>
            <w:r w:rsidR="00AF50D0" w:rsidRPr="00292A4B">
              <w:rPr>
                <w:rFonts w:asciiTheme="minorHAnsi" w:hAnsiTheme="minorHAnsi" w:cs="Calibri"/>
                <w:color w:val="000000"/>
                <w:sz w:val="20"/>
                <w:lang w:val="ru-RU" w:eastAsia="ja-JP"/>
              </w:rPr>
              <w:t xml:space="preserve">я </w:t>
            </w:r>
            <w:r w:rsidR="00CA46FD" w:rsidRPr="00292A4B">
              <w:rPr>
                <w:rFonts w:asciiTheme="minorHAnsi" w:hAnsiTheme="minorHAnsi" w:cs="Calibri"/>
                <w:color w:val="000000"/>
                <w:sz w:val="20"/>
                <w:lang w:val="ru-RU" w:eastAsia="ja-JP"/>
              </w:rPr>
              <w:t xml:space="preserve">за учет ИКТ </w:t>
            </w:r>
            <w:r w:rsidR="00C10101" w:rsidRPr="00292A4B">
              <w:rPr>
                <w:rFonts w:asciiTheme="minorHAnsi" w:hAnsiTheme="minorHAnsi" w:cs="Calibri"/>
                <w:color w:val="000000"/>
                <w:sz w:val="20"/>
                <w:lang w:val="ru-RU" w:eastAsia="ja-JP"/>
              </w:rPr>
              <w:t>при</w:t>
            </w:r>
            <w:r w:rsidR="00CA46FD" w:rsidRPr="00292A4B">
              <w:rPr>
                <w:rFonts w:asciiTheme="minorHAnsi" w:hAnsiTheme="minorHAnsi" w:cs="Calibri"/>
                <w:color w:val="000000"/>
                <w:sz w:val="20"/>
                <w:lang w:val="ru-RU" w:eastAsia="ja-JP"/>
              </w:rPr>
              <w:t xml:space="preserve"> </w:t>
            </w:r>
            <w:r w:rsidR="00AF50D0" w:rsidRPr="00292A4B">
              <w:rPr>
                <w:rFonts w:asciiTheme="minorHAnsi" w:hAnsiTheme="minorHAnsi" w:cs="Calibri"/>
                <w:color w:val="000000"/>
                <w:sz w:val="20"/>
                <w:lang w:val="ru-RU" w:eastAsia="ja-JP"/>
              </w:rPr>
              <w:t>составлени</w:t>
            </w:r>
            <w:r w:rsidR="00C10101" w:rsidRPr="00292A4B">
              <w:rPr>
                <w:rFonts w:asciiTheme="minorHAnsi" w:hAnsiTheme="minorHAnsi" w:cs="Calibri"/>
                <w:color w:val="000000"/>
                <w:sz w:val="20"/>
                <w:lang w:val="ru-RU" w:eastAsia="ja-JP"/>
              </w:rPr>
              <w:t>и</w:t>
            </w:r>
            <w:r w:rsidR="00AF50D0" w:rsidRPr="00292A4B">
              <w:rPr>
                <w:rFonts w:asciiTheme="minorHAnsi" w:hAnsiTheme="minorHAnsi" w:cs="Calibri"/>
                <w:color w:val="000000"/>
                <w:sz w:val="20"/>
                <w:lang w:val="ru-RU" w:eastAsia="ja-JP"/>
              </w:rPr>
              <w:t xml:space="preserve"> </w:t>
            </w:r>
            <w:r w:rsidR="00CA46FD" w:rsidRPr="00292A4B">
              <w:rPr>
                <w:rFonts w:asciiTheme="minorHAnsi" w:hAnsiTheme="minorHAnsi" w:cs="Calibri"/>
                <w:color w:val="000000"/>
                <w:sz w:val="20"/>
                <w:lang w:val="ru-RU" w:eastAsia="ja-JP"/>
              </w:rPr>
              <w:t>программ</w:t>
            </w:r>
            <w:r w:rsidR="00AF50D0" w:rsidRPr="00292A4B">
              <w:rPr>
                <w:rFonts w:asciiTheme="minorHAnsi" w:hAnsiTheme="minorHAnsi" w:cs="Calibri"/>
                <w:color w:val="000000"/>
                <w:sz w:val="20"/>
                <w:lang w:val="ru-RU" w:eastAsia="ja-JP"/>
              </w:rPr>
              <w:t xml:space="preserve"> </w:t>
            </w:r>
            <w:r w:rsidR="00CA46FD" w:rsidRPr="00292A4B">
              <w:rPr>
                <w:rFonts w:asciiTheme="minorHAnsi" w:hAnsiTheme="minorHAnsi" w:cs="Calibri"/>
                <w:color w:val="000000"/>
                <w:sz w:val="20"/>
                <w:lang w:val="ru-RU" w:eastAsia="ja-JP"/>
              </w:rPr>
              <w:t>РПООНПР (</w:t>
            </w:r>
            <w:r w:rsidR="00AF50D0" w:rsidRPr="00292A4B">
              <w:rPr>
                <w:rFonts w:asciiTheme="minorHAnsi" w:hAnsiTheme="minorHAnsi" w:cs="Calibri"/>
                <w:color w:val="000000"/>
                <w:sz w:val="20"/>
                <w:lang w:val="ru-RU" w:eastAsia="ja-JP"/>
              </w:rPr>
              <w:t>Рамочной программы ООН по оказанию помощи в целях развития</w:t>
            </w:r>
            <w:r w:rsidR="00CA46FD" w:rsidRPr="00292A4B">
              <w:rPr>
                <w:rFonts w:asciiTheme="minorHAnsi" w:hAnsiTheme="minorHAnsi" w:cs="Calibri"/>
                <w:color w:val="000000"/>
                <w:sz w:val="20"/>
                <w:lang w:val="ru-RU" w:eastAsia="ja-JP"/>
              </w:rPr>
              <w:t>)</w:t>
            </w:r>
            <w:r w:rsidR="00C10101" w:rsidRPr="00292A4B">
              <w:rPr>
                <w:rFonts w:asciiTheme="minorHAnsi" w:hAnsiTheme="minorHAnsi" w:cs="Calibri"/>
                <w:color w:val="000000"/>
                <w:sz w:val="20"/>
                <w:lang w:val="ru-RU" w:eastAsia="ja-JP"/>
              </w:rPr>
              <w:t xml:space="preserve"> и</w:t>
            </w:r>
            <w:r w:rsidR="00CA46FD" w:rsidRPr="00292A4B">
              <w:rPr>
                <w:rFonts w:asciiTheme="minorHAnsi" w:hAnsiTheme="minorHAnsi" w:cs="Calibri"/>
                <w:color w:val="000000"/>
                <w:sz w:val="20"/>
                <w:lang w:val="ru-RU" w:eastAsia="ja-JP"/>
              </w:rPr>
              <w:t xml:space="preserve"> ускоряя согласование процессов ВВУИО и </w:t>
            </w:r>
            <w:r w:rsidR="00AF50D0" w:rsidRPr="00292A4B">
              <w:rPr>
                <w:rFonts w:asciiTheme="minorHAnsi" w:hAnsiTheme="minorHAnsi" w:cs="Calibri"/>
                <w:color w:val="000000"/>
                <w:sz w:val="20"/>
                <w:lang w:val="ru-RU" w:eastAsia="ja-JP"/>
              </w:rPr>
              <w:t xml:space="preserve">ЦУР </w:t>
            </w:r>
            <w:r w:rsidR="00CA46FD" w:rsidRPr="00292A4B">
              <w:rPr>
                <w:rFonts w:asciiTheme="minorHAnsi" w:hAnsiTheme="minorHAnsi" w:cs="Calibri"/>
                <w:color w:val="000000"/>
                <w:sz w:val="20"/>
                <w:lang w:val="ru-RU" w:eastAsia="ja-JP"/>
              </w:rPr>
              <w:t>в соответствии с резолюцией 70/125</w:t>
            </w:r>
            <w:r w:rsidR="00AF50D0" w:rsidRPr="00292A4B">
              <w:rPr>
                <w:rFonts w:asciiTheme="minorHAnsi" w:hAnsiTheme="minorHAnsi" w:cs="Calibri"/>
                <w:color w:val="000000"/>
                <w:sz w:val="20"/>
                <w:lang w:val="ru-RU" w:eastAsia="ja-JP"/>
              </w:rPr>
              <w:t xml:space="preserve"> Генеральной Ассамблеи</w:t>
            </w:r>
            <w:r w:rsidR="00292A4B" w:rsidRPr="00292A4B">
              <w:rPr>
                <w:rFonts w:asciiTheme="minorHAnsi" w:hAnsiTheme="minorHAnsi" w:cs="Calibri"/>
                <w:color w:val="000000"/>
                <w:sz w:val="20"/>
                <w:lang w:val="ru-RU" w:eastAsia="ja-JP"/>
              </w:rPr>
              <w:t> </w:t>
            </w:r>
            <w:r w:rsidR="00AF50D0" w:rsidRPr="00292A4B">
              <w:rPr>
                <w:rFonts w:asciiTheme="minorHAnsi" w:hAnsiTheme="minorHAnsi" w:cs="Calibri"/>
                <w:color w:val="000000"/>
                <w:sz w:val="20"/>
                <w:lang w:val="ru-RU" w:eastAsia="ja-JP"/>
              </w:rPr>
              <w:t>ООН</w:t>
            </w:r>
            <w:r w:rsidR="00CB422B" w:rsidRPr="00292A4B">
              <w:rPr>
                <w:rFonts w:asciiTheme="minorHAnsi" w:hAnsiTheme="minorHAnsi" w:cs="Calibri"/>
                <w:color w:val="000000"/>
                <w:sz w:val="20"/>
                <w:lang w:val="ru-RU" w:eastAsia="ja-JP"/>
              </w:rPr>
              <w:t>.</w:t>
            </w:r>
          </w:p>
          <w:p w:rsidR="00AE595B" w:rsidRPr="00292A4B" w:rsidRDefault="002A050C" w:rsidP="003D03B5">
            <w:pPr>
              <w:tabs>
                <w:tab w:val="clear" w:pos="794"/>
                <w:tab w:val="clear" w:pos="1191"/>
                <w:tab w:val="clear" w:pos="1588"/>
                <w:tab w:val="clear" w:pos="1985"/>
                <w:tab w:val="left" w:pos="567"/>
              </w:tabs>
              <w:overflowPunct/>
              <w:spacing w:before="80"/>
              <w:ind w:left="567" w:hanging="567"/>
              <w:textAlignment w:val="auto"/>
              <w:rPr>
                <w:rFonts w:asciiTheme="minorHAnsi" w:hAnsiTheme="minorHAnsi" w:cs="Calibri"/>
                <w:color w:val="000000"/>
                <w:sz w:val="20"/>
                <w:lang w:val="ru-RU" w:eastAsia="ja-JP"/>
              </w:rPr>
            </w:pPr>
            <w:r w:rsidRPr="00292A4B">
              <w:rPr>
                <w:rFonts w:asciiTheme="minorHAnsi" w:hAnsiTheme="minorHAnsi" w:cs="Calibri"/>
                <w:color w:val="000000"/>
                <w:sz w:val="20"/>
                <w:lang w:val="ru-RU" w:eastAsia="ja-JP"/>
              </w:rPr>
              <w:t>–</w:t>
            </w:r>
            <w:r w:rsidRPr="00292A4B">
              <w:rPr>
                <w:rFonts w:asciiTheme="minorHAnsi" w:hAnsiTheme="minorHAnsi" w:cs="Calibri"/>
                <w:color w:val="000000"/>
                <w:sz w:val="20"/>
                <w:lang w:val="ru-RU" w:eastAsia="ja-JP"/>
              </w:rPr>
              <w:tab/>
            </w:r>
            <w:r w:rsidR="00AF50D0" w:rsidRPr="00292A4B">
              <w:rPr>
                <w:rFonts w:asciiTheme="minorHAnsi" w:hAnsiTheme="minorHAnsi" w:cs="Calibri"/>
                <w:color w:val="000000"/>
                <w:sz w:val="20"/>
                <w:lang w:val="ru-RU" w:eastAsia="ja-JP"/>
              </w:rPr>
              <w:t xml:space="preserve">В рамках празднования Всемирного дня электросвязи и информационного общества, отмечаемого ежегодно 17 мая, МСЭ повышает осведомленность общественности о социальных изменениях, являющихся следствием </w:t>
            </w:r>
            <w:r w:rsidR="00C10101" w:rsidRPr="00292A4B">
              <w:rPr>
                <w:rFonts w:asciiTheme="minorHAnsi" w:hAnsiTheme="minorHAnsi" w:cs="Calibri"/>
                <w:color w:val="000000"/>
                <w:sz w:val="20"/>
                <w:lang w:val="ru-RU" w:eastAsia="ja-JP"/>
              </w:rPr>
              <w:t xml:space="preserve">использования </w:t>
            </w:r>
            <w:r w:rsidR="00AF50D0" w:rsidRPr="00292A4B">
              <w:rPr>
                <w:rFonts w:asciiTheme="minorHAnsi" w:hAnsiTheme="minorHAnsi" w:cs="Calibri"/>
                <w:color w:val="000000"/>
                <w:sz w:val="20"/>
                <w:lang w:val="ru-RU" w:eastAsia="ja-JP"/>
              </w:rPr>
              <w:t>интернета и новых технологий, и обращает особое внимание на глобальные, региональные и национальные усилия по сокращению цифрового разрыва</w:t>
            </w:r>
            <w:r w:rsidR="00AE595B" w:rsidRPr="00292A4B">
              <w:rPr>
                <w:rFonts w:asciiTheme="minorHAnsi" w:hAnsiTheme="minorHAnsi" w:cs="Calibri"/>
                <w:color w:val="000000"/>
                <w:sz w:val="20"/>
                <w:lang w:val="ru-RU" w:eastAsia="ja-JP"/>
              </w:rPr>
              <w:t>.</w:t>
            </w:r>
          </w:p>
          <w:p w:rsidR="00AE595B" w:rsidRPr="00292A4B" w:rsidRDefault="002A050C" w:rsidP="003D03B5">
            <w:pPr>
              <w:tabs>
                <w:tab w:val="clear" w:pos="794"/>
                <w:tab w:val="clear" w:pos="1191"/>
                <w:tab w:val="clear" w:pos="1588"/>
                <w:tab w:val="clear" w:pos="1985"/>
                <w:tab w:val="left" w:pos="567"/>
              </w:tabs>
              <w:overflowPunct/>
              <w:spacing w:before="80"/>
              <w:ind w:left="567" w:hanging="567"/>
              <w:textAlignment w:val="auto"/>
              <w:rPr>
                <w:rFonts w:asciiTheme="minorHAnsi" w:hAnsiTheme="minorHAnsi" w:cs="Calibri"/>
                <w:color w:val="000000"/>
                <w:sz w:val="20"/>
                <w:lang w:val="ru-RU" w:eastAsia="ja-JP"/>
              </w:rPr>
            </w:pPr>
            <w:r w:rsidRPr="00292A4B">
              <w:rPr>
                <w:rFonts w:asciiTheme="minorHAnsi" w:hAnsiTheme="minorHAnsi" w:cs="Calibri"/>
                <w:color w:val="000000"/>
                <w:sz w:val="20"/>
                <w:lang w:val="ru-RU" w:eastAsia="ja-JP"/>
              </w:rPr>
              <w:t>–</w:t>
            </w:r>
            <w:r w:rsidRPr="00292A4B">
              <w:rPr>
                <w:rFonts w:asciiTheme="minorHAnsi" w:hAnsiTheme="minorHAnsi" w:cs="Calibri"/>
                <w:color w:val="000000"/>
                <w:sz w:val="20"/>
                <w:lang w:val="ru-RU" w:eastAsia="ja-JP"/>
              </w:rPr>
              <w:tab/>
            </w:r>
            <w:r w:rsidR="00077BC1" w:rsidRPr="00292A4B">
              <w:rPr>
                <w:rFonts w:asciiTheme="minorHAnsi" w:hAnsiTheme="minorHAnsi" w:cs="Calibri"/>
                <w:color w:val="000000"/>
                <w:sz w:val="20"/>
                <w:lang w:val="ru-RU" w:eastAsia="ja-JP"/>
              </w:rPr>
              <w:t xml:space="preserve">МСЭ возглавляет усилия по укреплению потенциала развивающихся стран для их участия в разработке и внедрении международных стандартов ИКТ, используя механизм, представленный программой МСЭ по преодолению разрыва в стандартизации </w:t>
            </w:r>
            <w:r w:rsidR="00AE595B" w:rsidRPr="00292A4B">
              <w:rPr>
                <w:rFonts w:asciiTheme="minorHAnsi" w:hAnsiTheme="minorHAnsi" w:cs="Calibri"/>
                <w:color w:val="000000"/>
                <w:sz w:val="20"/>
                <w:lang w:val="ru-RU" w:eastAsia="ja-JP"/>
              </w:rPr>
              <w:t>(</w:t>
            </w:r>
            <w:r w:rsidR="00077BC1" w:rsidRPr="00292A4B">
              <w:rPr>
                <w:rFonts w:asciiTheme="minorHAnsi" w:hAnsiTheme="minorHAnsi" w:cs="Calibri"/>
                <w:color w:val="000000"/>
                <w:sz w:val="20"/>
                <w:lang w:val="ru-RU" w:eastAsia="ja-JP"/>
              </w:rPr>
              <w:t xml:space="preserve">задача </w:t>
            </w:r>
            <w:r w:rsidR="00AE595B" w:rsidRPr="00292A4B">
              <w:rPr>
                <w:rFonts w:asciiTheme="minorHAnsi" w:hAnsiTheme="minorHAnsi" w:cs="Calibri"/>
                <w:color w:val="000000"/>
                <w:sz w:val="20"/>
                <w:lang w:val="ru-RU" w:eastAsia="ja-JP"/>
              </w:rPr>
              <w:t>17.6</w:t>
            </w:r>
            <w:r w:rsidR="00077BC1" w:rsidRPr="00292A4B">
              <w:rPr>
                <w:rFonts w:asciiTheme="minorHAnsi" w:hAnsiTheme="minorHAnsi" w:cs="Calibri"/>
                <w:color w:val="000000"/>
                <w:sz w:val="20"/>
                <w:lang w:val="ru-RU" w:eastAsia="ja-JP"/>
              </w:rPr>
              <w:t xml:space="preserve"> ЦУР</w:t>
            </w:r>
            <w:r w:rsidR="00AE595B" w:rsidRPr="00292A4B">
              <w:rPr>
                <w:rFonts w:asciiTheme="minorHAnsi" w:hAnsiTheme="minorHAnsi" w:cs="Calibri"/>
                <w:color w:val="000000"/>
                <w:sz w:val="20"/>
                <w:lang w:val="ru-RU" w:eastAsia="ja-JP"/>
              </w:rPr>
              <w:t>).</w:t>
            </w:r>
          </w:p>
          <w:p w:rsidR="00F15FE1" w:rsidRPr="00292A4B" w:rsidRDefault="002A050C" w:rsidP="003D03B5">
            <w:pPr>
              <w:tabs>
                <w:tab w:val="clear" w:pos="794"/>
                <w:tab w:val="clear" w:pos="1191"/>
                <w:tab w:val="clear" w:pos="1588"/>
                <w:tab w:val="clear" w:pos="1985"/>
                <w:tab w:val="left" w:pos="567"/>
              </w:tabs>
              <w:overflowPunct/>
              <w:spacing w:before="80"/>
              <w:ind w:left="567" w:hanging="567"/>
              <w:textAlignment w:val="auto"/>
              <w:rPr>
                <w:rFonts w:asciiTheme="minorHAnsi" w:hAnsiTheme="minorHAnsi" w:cs="Calibri"/>
                <w:color w:val="000000"/>
                <w:sz w:val="20"/>
                <w:lang w:val="ru-RU" w:eastAsia="ja-JP"/>
              </w:rPr>
            </w:pPr>
            <w:r w:rsidRPr="00292A4B">
              <w:rPr>
                <w:rFonts w:asciiTheme="minorHAnsi" w:hAnsiTheme="minorHAnsi" w:cs="Calibri"/>
                <w:color w:val="000000"/>
                <w:sz w:val="20"/>
                <w:lang w:val="ru-RU" w:eastAsia="ja-JP"/>
              </w:rPr>
              <w:t>–</w:t>
            </w:r>
            <w:r w:rsidRPr="00292A4B">
              <w:rPr>
                <w:rFonts w:asciiTheme="minorHAnsi" w:hAnsiTheme="minorHAnsi" w:cs="Calibri"/>
                <w:color w:val="000000"/>
                <w:sz w:val="20"/>
                <w:lang w:val="ru-RU" w:eastAsia="ja-JP"/>
              </w:rPr>
              <w:tab/>
            </w:r>
            <w:r w:rsidR="00077BC1" w:rsidRPr="00292A4B">
              <w:rPr>
                <w:rFonts w:asciiTheme="minorHAnsi" w:hAnsiTheme="minorHAnsi" w:cs="Calibri"/>
                <w:color w:val="000000"/>
                <w:sz w:val="20"/>
                <w:lang w:val="ru-RU" w:eastAsia="ja-JP"/>
              </w:rPr>
              <w:t xml:space="preserve">МСЭ продолжает </w:t>
            </w:r>
            <w:r w:rsidR="00C10101" w:rsidRPr="00292A4B">
              <w:rPr>
                <w:rFonts w:asciiTheme="minorHAnsi" w:hAnsiTheme="minorHAnsi" w:cs="Calibri"/>
                <w:color w:val="000000"/>
                <w:sz w:val="20"/>
                <w:lang w:val="ru-RU" w:eastAsia="ja-JP"/>
              </w:rPr>
              <w:t>играть</w:t>
            </w:r>
            <w:r w:rsidR="00077BC1" w:rsidRPr="00292A4B">
              <w:rPr>
                <w:rFonts w:asciiTheme="minorHAnsi" w:hAnsiTheme="minorHAnsi" w:cs="Calibri"/>
                <w:color w:val="000000"/>
                <w:sz w:val="20"/>
                <w:lang w:val="ru-RU" w:eastAsia="ja-JP"/>
              </w:rPr>
              <w:t xml:space="preserve"> ведущую роль в области </w:t>
            </w:r>
            <w:r w:rsidR="006E1D57" w:rsidRPr="00292A4B">
              <w:rPr>
                <w:rFonts w:asciiTheme="minorHAnsi" w:hAnsiTheme="minorHAnsi" w:cs="Calibri"/>
                <w:color w:val="000000"/>
                <w:sz w:val="20"/>
                <w:lang w:val="ru-RU" w:eastAsia="ja-JP"/>
              </w:rPr>
              <w:t>налаживания</w:t>
            </w:r>
            <w:r w:rsidR="00077BC1" w:rsidRPr="00292A4B">
              <w:rPr>
                <w:rFonts w:asciiTheme="minorHAnsi" w:hAnsiTheme="minorHAnsi" w:cs="Calibri"/>
                <w:color w:val="000000"/>
                <w:sz w:val="20"/>
                <w:lang w:val="ru-RU" w:eastAsia="ja-JP"/>
              </w:rPr>
              <w:t xml:space="preserve"> сотрудничества между многочисленными сторонами</w:t>
            </w:r>
            <w:r w:rsidR="00F15FE1" w:rsidRPr="00292A4B">
              <w:rPr>
                <w:rFonts w:asciiTheme="minorHAnsi" w:hAnsiTheme="minorHAnsi" w:cs="Calibri"/>
                <w:color w:val="000000"/>
                <w:sz w:val="20"/>
                <w:lang w:val="ru-RU" w:eastAsia="ja-JP"/>
              </w:rPr>
              <w:t xml:space="preserve"> с</w:t>
            </w:r>
            <w:r w:rsidR="00077BC1" w:rsidRPr="00292A4B">
              <w:rPr>
                <w:rFonts w:asciiTheme="minorHAnsi" w:hAnsiTheme="minorHAnsi" w:cs="Calibri"/>
                <w:color w:val="000000"/>
                <w:sz w:val="20"/>
                <w:lang w:val="ru-RU" w:eastAsia="ja-JP"/>
              </w:rPr>
              <w:t xml:space="preserve"> различны</w:t>
            </w:r>
            <w:r w:rsidR="00F15FE1" w:rsidRPr="00292A4B">
              <w:rPr>
                <w:rFonts w:asciiTheme="minorHAnsi" w:hAnsiTheme="minorHAnsi" w:cs="Calibri"/>
                <w:color w:val="000000"/>
                <w:sz w:val="20"/>
                <w:lang w:val="ru-RU" w:eastAsia="ja-JP"/>
              </w:rPr>
              <w:t>ми</w:t>
            </w:r>
            <w:r w:rsidR="00077BC1" w:rsidRPr="00292A4B">
              <w:rPr>
                <w:rFonts w:asciiTheme="minorHAnsi" w:hAnsiTheme="minorHAnsi" w:cs="Calibri"/>
                <w:color w:val="000000"/>
                <w:sz w:val="20"/>
                <w:lang w:val="ru-RU" w:eastAsia="ja-JP"/>
              </w:rPr>
              <w:t xml:space="preserve"> интерес</w:t>
            </w:r>
            <w:r w:rsidR="00F15FE1" w:rsidRPr="00292A4B">
              <w:rPr>
                <w:rFonts w:asciiTheme="minorHAnsi" w:hAnsiTheme="minorHAnsi" w:cs="Calibri"/>
                <w:color w:val="000000"/>
                <w:sz w:val="20"/>
                <w:lang w:val="ru-RU" w:eastAsia="ja-JP"/>
              </w:rPr>
              <w:t>ами</w:t>
            </w:r>
            <w:r w:rsidR="00077BC1" w:rsidRPr="00292A4B">
              <w:rPr>
                <w:rFonts w:asciiTheme="minorHAnsi" w:hAnsiTheme="minorHAnsi" w:cs="Calibri"/>
                <w:color w:val="000000"/>
                <w:sz w:val="20"/>
                <w:lang w:val="ru-RU" w:eastAsia="ja-JP"/>
              </w:rPr>
              <w:t xml:space="preserve">, </w:t>
            </w:r>
            <w:r w:rsidR="00F15FE1" w:rsidRPr="00292A4B">
              <w:rPr>
                <w:rFonts w:asciiTheme="minorHAnsi" w:hAnsiTheme="minorHAnsi" w:cs="Calibri"/>
                <w:color w:val="000000"/>
                <w:sz w:val="20"/>
                <w:lang w:val="ru-RU" w:eastAsia="ja-JP"/>
              </w:rPr>
              <w:t>которым отвечает с</w:t>
            </w:r>
            <w:r w:rsidR="00077BC1" w:rsidRPr="00292A4B">
              <w:rPr>
                <w:rFonts w:asciiTheme="minorHAnsi" w:hAnsiTheme="minorHAnsi" w:cs="Calibri"/>
                <w:color w:val="000000"/>
                <w:sz w:val="20"/>
                <w:lang w:val="ru-RU" w:eastAsia="ja-JP"/>
              </w:rPr>
              <w:t>тандартизаци</w:t>
            </w:r>
            <w:r w:rsidR="00F15FE1" w:rsidRPr="00292A4B">
              <w:rPr>
                <w:rFonts w:asciiTheme="minorHAnsi" w:hAnsiTheme="minorHAnsi" w:cs="Calibri"/>
                <w:color w:val="000000"/>
                <w:sz w:val="20"/>
                <w:lang w:val="ru-RU" w:eastAsia="ja-JP"/>
              </w:rPr>
              <w:t>я</w:t>
            </w:r>
            <w:r w:rsidR="00077BC1" w:rsidRPr="00292A4B">
              <w:rPr>
                <w:rFonts w:asciiTheme="minorHAnsi" w:hAnsiTheme="minorHAnsi" w:cs="Calibri"/>
                <w:color w:val="000000"/>
                <w:sz w:val="20"/>
                <w:lang w:val="ru-RU" w:eastAsia="ja-JP"/>
              </w:rPr>
              <w:t xml:space="preserve"> ИКТ, и продолжает устанавливать новые партнерские отношения в новых областях ИКТ, таких как искусственный интеллект, электронные отходы, охват цифровыми финансовыми услугами, в целях ускорения прогресса в обеспечении всеобщего доступа (задача 17.6 ЦУР)</w:t>
            </w:r>
            <w:r w:rsidR="00AE595B" w:rsidRPr="00292A4B">
              <w:rPr>
                <w:rFonts w:asciiTheme="minorHAnsi" w:hAnsiTheme="minorHAnsi" w:cs="Calibri"/>
                <w:color w:val="000000"/>
                <w:sz w:val="20"/>
                <w:lang w:val="ru-RU" w:eastAsia="ja-JP"/>
              </w:rPr>
              <w:t>.</w:t>
            </w:r>
            <w:r w:rsidR="00C10101" w:rsidRPr="00292A4B">
              <w:rPr>
                <w:rFonts w:asciiTheme="minorHAnsi" w:hAnsiTheme="minorHAnsi" w:cs="Calibri"/>
                <w:color w:val="000000"/>
                <w:sz w:val="20"/>
                <w:lang w:val="ru-RU" w:eastAsia="ja-JP"/>
              </w:rPr>
              <w:t xml:space="preserve"> </w:t>
            </w:r>
          </w:p>
          <w:p w:rsidR="00AE595B" w:rsidRPr="00292A4B" w:rsidRDefault="002A050C" w:rsidP="00292A4B">
            <w:pPr>
              <w:tabs>
                <w:tab w:val="clear" w:pos="794"/>
                <w:tab w:val="clear" w:pos="1191"/>
                <w:tab w:val="clear" w:pos="1588"/>
                <w:tab w:val="clear" w:pos="1985"/>
                <w:tab w:val="left" w:pos="567"/>
              </w:tabs>
              <w:overflowPunct/>
              <w:spacing w:before="80"/>
              <w:ind w:left="567" w:hanging="567"/>
              <w:textAlignment w:val="auto"/>
              <w:rPr>
                <w:rFonts w:asciiTheme="minorHAnsi" w:hAnsiTheme="minorHAnsi" w:cs="Calibri"/>
                <w:color w:val="000000"/>
                <w:sz w:val="20"/>
                <w:lang w:val="ru-RU" w:eastAsia="ja-JP"/>
              </w:rPr>
            </w:pPr>
            <w:r w:rsidRPr="00292A4B">
              <w:rPr>
                <w:rFonts w:asciiTheme="minorHAnsi" w:hAnsiTheme="minorHAnsi" w:cs="Calibri"/>
                <w:color w:val="000000"/>
                <w:sz w:val="20"/>
                <w:lang w:val="ru-RU" w:eastAsia="ja-JP"/>
              </w:rPr>
              <w:t>–</w:t>
            </w:r>
            <w:r w:rsidRPr="00292A4B">
              <w:rPr>
                <w:rFonts w:asciiTheme="minorHAnsi" w:hAnsiTheme="minorHAnsi" w:cs="Calibri"/>
                <w:color w:val="000000"/>
                <w:sz w:val="20"/>
                <w:lang w:val="ru-RU" w:eastAsia="ja-JP"/>
              </w:rPr>
              <w:tab/>
            </w:r>
            <w:r w:rsidR="00077BC1" w:rsidRPr="00292A4B">
              <w:rPr>
                <w:rFonts w:asciiTheme="minorHAnsi" w:hAnsiTheme="minorHAnsi" w:cs="Calibri"/>
                <w:color w:val="000000"/>
                <w:sz w:val="20"/>
                <w:lang w:val="ru-RU" w:eastAsia="ja-JP"/>
              </w:rPr>
              <w:t>МСЭ продолжает участвовать во многих совместных мероприятиях в области стандартизации с другими ОРС, такими как Глобальное сотрудничество по стандартам (ГСС)</w:t>
            </w:r>
            <w:r w:rsidR="00AE595B" w:rsidRPr="00292A4B">
              <w:rPr>
                <w:rFonts w:asciiTheme="minorHAnsi" w:hAnsiTheme="minorHAnsi" w:cs="Calibri"/>
                <w:color w:val="000000"/>
                <w:sz w:val="20"/>
                <w:lang w:val="ru-RU" w:eastAsia="ja-JP"/>
              </w:rPr>
              <w:t>,</w:t>
            </w:r>
            <w:r w:rsidR="00171569" w:rsidRPr="00292A4B">
              <w:rPr>
                <w:rFonts w:asciiTheme="minorHAnsi" w:hAnsiTheme="minorHAnsi" w:cs="Calibri"/>
                <w:color w:val="000000"/>
                <w:sz w:val="20"/>
                <w:lang w:val="ru-RU" w:eastAsia="ja-JP"/>
              </w:rPr>
              <w:t xml:space="preserve"> в рамках</w:t>
            </w:r>
            <w:r w:rsidR="00AE595B" w:rsidRPr="00292A4B">
              <w:rPr>
                <w:rFonts w:asciiTheme="minorHAnsi" w:hAnsiTheme="minorHAnsi" w:cs="Calibri"/>
                <w:color w:val="000000"/>
                <w:sz w:val="20"/>
                <w:lang w:val="ru-RU" w:eastAsia="ja-JP"/>
              </w:rPr>
              <w:t xml:space="preserve"> </w:t>
            </w:r>
            <w:r w:rsidR="00077BC1" w:rsidRPr="00292A4B">
              <w:rPr>
                <w:rFonts w:asciiTheme="minorHAnsi" w:hAnsiTheme="minorHAnsi" w:cs="Calibri"/>
                <w:color w:val="000000"/>
                <w:sz w:val="20"/>
                <w:lang w:val="ru-RU" w:eastAsia="ja-JP"/>
              </w:rPr>
              <w:t>подтвер</w:t>
            </w:r>
            <w:r w:rsidR="00171569" w:rsidRPr="00292A4B">
              <w:rPr>
                <w:rFonts w:asciiTheme="minorHAnsi" w:hAnsiTheme="minorHAnsi" w:cs="Calibri"/>
                <w:color w:val="000000"/>
                <w:sz w:val="20"/>
                <w:lang w:val="ru-RU" w:eastAsia="ja-JP"/>
              </w:rPr>
              <w:t xml:space="preserve">жденного </w:t>
            </w:r>
            <w:r w:rsidR="00077BC1" w:rsidRPr="00292A4B">
              <w:rPr>
                <w:rFonts w:asciiTheme="minorHAnsi" w:hAnsiTheme="minorHAnsi" w:cs="Calibri"/>
                <w:color w:val="000000"/>
                <w:sz w:val="20"/>
                <w:lang w:val="ru-RU" w:eastAsia="ja-JP"/>
              </w:rPr>
              <w:t>меморандум</w:t>
            </w:r>
            <w:r w:rsidR="00171569" w:rsidRPr="00292A4B">
              <w:rPr>
                <w:rFonts w:asciiTheme="minorHAnsi" w:hAnsiTheme="minorHAnsi" w:cs="Calibri"/>
                <w:color w:val="000000"/>
                <w:sz w:val="20"/>
                <w:lang w:val="ru-RU" w:eastAsia="ja-JP"/>
              </w:rPr>
              <w:t>а</w:t>
            </w:r>
            <w:r w:rsidR="00077BC1" w:rsidRPr="00292A4B">
              <w:rPr>
                <w:rFonts w:asciiTheme="minorHAnsi" w:hAnsiTheme="minorHAnsi" w:cs="Calibri"/>
                <w:color w:val="000000"/>
                <w:sz w:val="20"/>
                <w:lang w:val="ru-RU" w:eastAsia="ja-JP"/>
              </w:rPr>
              <w:t xml:space="preserve"> о взаимопонимании МСЭ-ETSI в области </w:t>
            </w:r>
            <w:r w:rsidR="00F15FE1" w:rsidRPr="00292A4B">
              <w:rPr>
                <w:rFonts w:asciiTheme="minorHAnsi" w:hAnsiTheme="minorHAnsi" w:cs="Calibri"/>
                <w:color w:val="000000"/>
                <w:sz w:val="20"/>
                <w:lang w:val="ru-RU" w:eastAsia="ja-JP"/>
              </w:rPr>
              <w:t>"</w:t>
            </w:r>
            <w:r w:rsidR="00077BC1" w:rsidRPr="00292A4B">
              <w:rPr>
                <w:rFonts w:asciiTheme="minorHAnsi" w:hAnsiTheme="minorHAnsi" w:cs="Calibri"/>
                <w:color w:val="000000"/>
                <w:sz w:val="20"/>
                <w:lang w:val="ru-RU" w:eastAsia="ja-JP"/>
              </w:rPr>
              <w:t>зеленых</w:t>
            </w:r>
            <w:r w:rsidR="00F15FE1" w:rsidRPr="00292A4B">
              <w:rPr>
                <w:rFonts w:asciiTheme="minorHAnsi" w:hAnsiTheme="minorHAnsi" w:cs="Calibri"/>
                <w:color w:val="000000"/>
                <w:sz w:val="20"/>
                <w:lang w:val="ru-RU" w:eastAsia="ja-JP"/>
              </w:rPr>
              <w:t>"</w:t>
            </w:r>
            <w:r w:rsidR="00077BC1" w:rsidRPr="00292A4B">
              <w:rPr>
                <w:rFonts w:asciiTheme="minorHAnsi" w:hAnsiTheme="minorHAnsi" w:cs="Calibri"/>
                <w:color w:val="000000"/>
                <w:sz w:val="20"/>
                <w:lang w:val="ru-RU" w:eastAsia="ja-JP"/>
              </w:rPr>
              <w:t xml:space="preserve"> стандартов ИКТ</w:t>
            </w:r>
            <w:r w:rsidR="00AE595B" w:rsidRPr="00292A4B">
              <w:rPr>
                <w:rFonts w:asciiTheme="minorHAnsi" w:hAnsiTheme="minorHAnsi" w:cs="Calibri"/>
                <w:color w:val="000000"/>
                <w:sz w:val="20"/>
                <w:lang w:val="ru-RU" w:eastAsia="ja-JP"/>
              </w:rPr>
              <w:t xml:space="preserve">, </w:t>
            </w:r>
            <w:r w:rsidR="00077BC1" w:rsidRPr="00292A4B">
              <w:rPr>
                <w:rFonts w:asciiTheme="minorHAnsi" w:hAnsiTheme="minorHAnsi" w:cs="Calibri"/>
                <w:color w:val="000000"/>
                <w:sz w:val="20"/>
                <w:lang w:val="ru-RU" w:eastAsia="ja-JP"/>
              </w:rPr>
              <w:t xml:space="preserve">с другими организациями, активно участвующими в решении вопросов </w:t>
            </w:r>
            <w:r w:rsidR="00F15FE1" w:rsidRPr="00292A4B">
              <w:rPr>
                <w:rFonts w:asciiTheme="minorHAnsi" w:hAnsiTheme="minorHAnsi" w:cs="Calibri"/>
                <w:color w:val="000000"/>
                <w:sz w:val="20"/>
                <w:lang w:val="ru-RU" w:eastAsia="ja-JP"/>
              </w:rPr>
              <w:t>охраны</w:t>
            </w:r>
            <w:r w:rsidR="00077BC1" w:rsidRPr="00292A4B">
              <w:rPr>
                <w:rFonts w:asciiTheme="minorHAnsi" w:hAnsiTheme="minorHAnsi" w:cs="Calibri"/>
                <w:color w:val="000000"/>
                <w:sz w:val="20"/>
                <w:lang w:val="ru-RU" w:eastAsia="ja-JP"/>
              </w:rPr>
              <w:t xml:space="preserve"> окружающей среды</w:t>
            </w:r>
            <w:r w:rsidR="00AE595B" w:rsidRPr="00292A4B">
              <w:rPr>
                <w:rFonts w:asciiTheme="minorHAnsi" w:hAnsiTheme="minorHAnsi" w:cs="Calibri"/>
                <w:color w:val="000000"/>
                <w:sz w:val="20"/>
                <w:lang w:val="ru-RU" w:eastAsia="ja-JP"/>
              </w:rPr>
              <w:t xml:space="preserve">, </w:t>
            </w:r>
            <w:r w:rsidR="00171569" w:rsidRPr="00292A4B">
              <w:rPr>
                <w:rFonts w:asciiTheme="minorHAnsi" w:hAnsiTheme="minorHAnsi" w:cs="Calibri"/>
                <w:color w:val="000000"/>
                <w:sz w:val="20"/>
                <w:lang w:val="ru-RU" w:eastAsia="ja-JP"/>
              </w:rPr>
              <w:t>по вопросам оборудования подводных кабелей связи датчиками мониторинга климата и опасных ситуаций</w:t>
            </w:r>
            <w:r w:rsidR="00AE595B" w:rsidRPr="00292A4B">
              <w:rPr>
                <w:rFonts w:asciiTheme="minorHAnsi" w:hAnsiTheme="minorHAnsi" w:cs="Calibri"/>
                <w:color w:val="000000"/>
                <w:sz w:val="20"/>
                <w:lang w:val="ru-RU" w:eastAsia="ja-JP"/>
              </w:rPr>
              <w:t xml:space="preserve">, </w:t>
            </w:r>
            <w:r w:rsidR="00171569" w:rsidRPr="00292A4B">
              <w:rPr>
                <w:rFonts w:asciiTheme="minorHAnsi" w:hAnsiTheme="minorHAnsi" w:cs="Calibri"/>
                <w:color w:val="000000"/>
                <w:sz w:val="20"/>
                <w:lang w:val="ru-RU" w:eastAsia="ja-JP"/>
              </w:rPr>
              <w:t>в рамках Сотрудничества в области стандартов связи для ИТС</w:t>
            </w:r>
            <w:r w:rsidR="00AE595B" w:rsidRPr="00292A4B">
              <w:rPr>
                <w:rFonts w:asciiTheme="minorHAnsi" w:hAnsiTheme="minorHAnsi" w:cs="Calibri"/>
                <w:color w:val="000000"/>
                <w:sz w:val="20"/>
                <w:lang w:val="ru-RU" w:eastAsia="ja-JP"/>
              </w:rPr>
              <w:t xml:space="preserve">, </w:t>
            </w:r>
            <w:r w:rsidR="00207412" w:rsidRPr="00292A4B">
              <w:rPr>
                <w:rFonts w:asciiTheme="minorHAnsi" w:hAnsiTheme="minorHAnsi" w:cs="Calibri"/>
                <w:color w:val="000000"/>
                <w:sz w:val="20"/>
                <w:lang w:val="ru-RU" w:eastAsia="ja-JP"/>
              </w:rPr>
              <w:t xml:space="preserve">а также </w:t>
            </w:r>
            <w:r w:rsidR="00171569" w:rsidRPr="00292A4B">
              <w:rPr>
                <w:rFonts w:asciiTheme="minorHAnsi" w:hAnsiTheme="minorHAnsi" w:cs="Calibri"/>
                <w:color w:val="000000"/>
                <w:sz w:val="20"/>
                <w:lang w:val="ru-RU" w:eastAsia="ja-JP"/>
              </w:rPr>
              <w:t>в сфере здравоохранения</w:t>
            </w:r>
            <w:r w:rsidR="00AE595B" w:rsidRPr="00292A4B">
              <w:rPr>
                <w:rFonts w:asciiTheme="minorHAnsi" w:hAnsiTheme="minorHAnsi" w:cs="Calibri"/>
                <w:color w:val="000000"/>
                <w:sz w:val="20"/>
                <w:lang w:val="ru-RU" w:eastAsia="ja-JP"/>
              </w:rPr>
              <w:t xml:space="preserve"> (</w:t>
            </w:r>
            <w:r w:rsidR="00077BC1" w:rsidRPr="00292A4B">
              <w:rPr>
                <w:rFonts w:asciiTheme="minorHAnsi" w:hAnsiTheme="minorHAnsi" w:cs="Calibri"/>
                <w:color w:val="000000"/>
                <w:sz w:val="20"/>
                <w:lang w:val="ru-RU" w:eastAsia="ja-JP"/>
              </w:rPr>
              <w:t>задача</w:t>
            </w:r>
            <w:r w:rsidR="00292A4B" w:rsidRPr="00292A4B">
              <w:rPr>
                <w:rFonts w:asciiTheme="minorHAnsi" w:hAnsiTheme="minorHAnsi" w:cs="Calibri"/>
                <w:color w:val="000000"/>
                <w:sz w:val="20"/>
                <w:lang w:val="ru-RU" w:eastAsia="ja-JP"/>
              </w:rPr>
              <w:t> </w:t>
            </w:r>
            <w:r w:rsidR="00077BC1" w:rsidRPr="00292A4B">
              <w:rPr>
                <w:rFonts w:asciiTheme="minorHAnsi" w:hAnsiTheme="minorHAnsi" w:cs="Calibri"/>
                <w:color w:val="000000"/>
                <w:sz w:val="20"/>
                <w:lang w:val="ru-RU" w:eastAsia="ja-JP"/>
              </w:rPr>
              <w:t>17.6 ЦУР</w:t>
            </w:r>
            <w:r w:rsidR="00AE595B" w:rsidRPr="00292A4B">
              <w:rPr>
                <w:rFonts w:asciiTheme="minorHAnsi" w:hAnsiTheme="minorHAnsi" w:cs="Calibri"/>
                <w:color w:val="000000"/>
                <w:sz w:val="20"/>
                <w:lang w:val="ru-RU" w:eastAsia="ja-JP"/>
              </w:rPr>
              <w:t>).</w:t>
            </w:r>
          </w:p>
          <w:p w:rsidR="00AE595B" w:rsidRPr="00292A4B" w:rsidRDefault="002A050C" w:rsidP="00292A4B">
            <w:pPr>
              <w:tabs>
                <w:tab w:val="clear" w:pos="794"/>
                <w:tab w:val="clear" w:pos="1191"/>
                <w:tab w:val="clear" w:pos="1588"/>
                <w:tab w:val="clear" w:pos="1985"/>
                <w:tab w:val="left" w:pos="567"/>
              </w:tabs>
              <w:overflowPunct/>
              <w:spacing w:before="80" w:after="120"/>
              <w:ind w:left="567" w:hanging="567"/>
              <w:textAlignment w:val="auto"/>
              <w:rPr>
                <w:rFonts w:asciiTheme="minorHAnsi" w:hAnsiTheme="minorHAnsi" w:cstheme="majorBidi"/>
                <w:sz w:val="20"/>
                <w:lang w:val="ru-RU"/>
              </w:rPr>
            </w:pPr>
            <w:r w:rsidRPr="00292A4B">
              <w:rPr>
                <w:rFonts w:asciiTheme="minorHAnsi" w:hAnsiTheme="minorHAnsi" w:cs="Calibri"/>
                <w:color w:val="000000"/>
                <w:sz w:val="20"/>
                <w:lang w:val="ru-RU" w:eastAsia="ja-JP"/>
              </w:rPr>
              <w:t>–</w:t>
            </w:r>
            <w:r w:rsidRPr="00292A4B">
              <w:rPr>
                <w:rFonts w:asciiTheme="minorHAnsi" w:hAnsiTheme="minorHAnsi" w:cs="Calibri"/>
                <w:color w:val="000000"/>
                <w:sz w:val="20"/>
                <w:lang w:val="ru-RU" w:eastAsia="ja-JP"/>
              </w:rPr>
              <w:tab/>
            </w:r>
            <w:r w:rsidR="00171569" w:rsidRPr="00292A4B">
              <w:rPr>
                <w:rFonts w:asciiTheme="minorHAnsi" w:hAnsiTheme="minorHAnsi" w:cs="Calibri"/>
                <w:color w:val="000000"/>
                <w:sz w:val="20"/>
                <w:lang w:val="ru-RU" w:eastAsia="ja-JP"/>
              </w:rPr>
              <w:t>Ряд семинаров-практикумов, проводимых в рамках МСЭ и совместно с другими организациями в более широком контексте ЦУР, которые входят в сферу рассмотрения настоящего документа, способствуют сотрудничеству и взаимодействию и помогают устанавливать новые партнерские отношения в соответствии с задачей 17.6 ЦУР</w:t>
            </w:r>
            <w:r w:rsidR="00AE595B" w:rsidRPr="00292A4B">
              <w:rPr>
                <w:rFonts w:asciiTheme="minorHAnsi" w:hAnsiTheme="minorHAnsi"/>
                <w:sz w:val="20"/>
                <w:lang w:val="ru-RU"/>
              </w:rPr>
              <w:t>.</w:t>
            </w:r>
          </w:p>
        </w:tc>
      </w:tr>
    </w:tbl>
    <w:p w:rsidR="002E61AC" w:rsidRPr="00292A4B" w:rsidRDefault="002E61AC" w:rsidP="00292A4B">
      <w:pPr>
        <w:spacing w:before="720"/>
        <w:jc w:val="center"/>
        <w:rPr>
          <w:lang w:val="ru-RU"/>
        </w:rPr>
      </w:pPr>
      <w:r w:rsidRPr="00292A4B">
        <w:rPr>
          <w:lang w:val="ru-RU"/>
        </w:rPr>
        <w:t>______________</w:t>
      </w:r>
    </w:p>
    <w:sectPr w:rsidR="002E61AC" w:rsidRPr="00292A4B" w:rsidSect="0025697C">
      <w:headerReference w:type="default" r:id="rId14"/>
      <w:footerReference w:type="first" r:id="rId15"/>
      <w:pgSz w:w="11907" w:h="16834" w:code="9"/>
      <w:pgMar w:top="1418" w:right="1134" w:bottom="1418" w:left="1134" w:header="624" w:footer="624"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9BE" w:rsidRDefault="005E39BE">
      <w:r>
        <w:separator/>
      </w:r>
    </w:p>
  </w:endnote>
  <w:endnote w:type="continuationSeparator" w:id="0">
    <w:p w:rsidR="005E39BE" w:rsidRDefault="005E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97C" w:rsidRPr="0025697C" w:rsidRDefault="0025697C" w:rsidP="0025697C">
    <w:pPr>
      <w:pStyle w:val="Footer"/>
      <w:rPr>
        <w:lang w:val="en-US"/>
      </w:rPr>
    </w:pPr>
    <w:fldSimple w:instr=" FILENAME \p  \* MERGEFORMAT ">
      <w:r w:rsidR="004957BD" w:rsidRPr="004957BD">
        <w:rPr>
          <w:lang w:val="en-US"/>
        </w:rPr>
        <w:t>P</w:t>
      </w:r>
      <w:r w:rsidR="004957BD">
        <w:t>:\SPM\GBS\c18\Doc\onWeb-posted\089v2R.docx</w:t>
      </w:r>
    </w:fldSimple>
    <w:r w:rsidRPr="003F099E">
      <w:rPr>
        <w:lang w:val="en-US"/>
      </w:rPr>
      <w:t xml:space="preserve"> (</w:t>
    </w:r>
    <w:r>
      <w:rPr>
        <w:lang w:val="en-US"/>
      </w:rPr>
      <w:t>434498</w:t>
    </w:r>
    <w:r w:rsidRPr="003F099E">
      <w:rPr>
        <w:lang w:val="en-US"/>
      </w:rPr>
      <w:t>)</w:t>
    </w:r>
    <w:r w:rsidRPr="003F099E">
      <w:rPr>
        <w:lang w:val="en-US"/>
      </w:rPr>
      <w:tab/>
    </w:r>
    <w:r>
      <w:fldChar w:fldCharType="begin"/>
    </w:r>
    <w:r>
      <w:instrText xml:space="preserve"> SAVEDATE \@ DD.MM.YY </w:instrText>
    </w:r>
    <w:r>
      <w:fldChar w:fldCharType="separate"/>
    </w:r>
    <w:r w:rsidR="004957BD">
      <w:t>18.04.18</w:t>
    </w:r>
    <w:r>
      <w:fldChar w:fldCharType="end"/>
    </w:r>
    <w:r w:rsidRPr="003F099E">
      <w:rPr>
        <w:lang w:val="en-US"/>
      </w:rPr>
      <w:tab/>
    </w:r>
    <w:r>
      <w:fldChar w:fldCharType="begin"/>
    </w:r>
    <w:r>
      <w:instrText xml:space="preserve"> PRINTDATE \@ DD.MM.YY </w:instrText>
    </w:r>
    <w:r>
      <w:fldChar w:fldCharType="separate"/>
    </w:r>
    <w:r w:rsidR="004957BD">
      <w:t>18.04.18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C50" w:rsidRDefault="00527C50" w:rsidP="006A71ED">
    <w:pPr>
      <w:spacing w:after="120"/>
      <w:jc w:val="center"/>
    </w:pPr>
    <w:r>
      <w:t xml:space="preserve">• </w:t>
    </w:r>
    <w:hyperlink r:id="rId1" w:history="1">
      <w:r>
        <w:rPr>
          <w:rStyle w:val="Hyperlink"/>
        </w:rPr>
        <w:t>http://www.itu.int/council</w:t>
      </w:r>
    </w:hyperlink>
    <w:r>
      <w:t xml:space="preserve"> •</w:t>
    </w:r>
  </w:p>
  <w:p w:rsidR="0025697C" w:rsidRPr="0025697C" w:rsidRDefault="0025697C" w:rsidP="0025697C">
    <w:pPr>
      <w:pStyle w:val="Footer"/>
      <w:rPr>
        <w:lang w:val="en-US"/>
      </w:rPr>
    </w:pPr>
    <w:fldSimple w:instr=" FILENAME \p  \* MERGEFORMAT ">
      <w:r w:rsidR="004957BD" w:rsidRPr="004957BD">
        <w:rPr>
          <w:lang w:val="en-US"/>
        </w:rPr>
        <w:t>P</w:t>
      </w:r>
      <w:r w:rsidR="004957BD">
        <w:t>:\SPM\GBS\c18\Doc\onWeb-posted\089v2R.docx</w:t>
      </w:r>
    </w:fldSimple>
    <w:r w:rsidRPr="003F099E">
      <w:rPr>
        <w:lang w:val="en-US"/>
      </w:rPr>
      <w:t xml:space="preserve"> (</w:t>
    </w:r>
    <w:r>
      <w:rPr>
        <w:lang w:val="en-US"/>
      </w:rPr>
      <w:t>434498</w:t>
    </w:r>
    <w:r w:rsidRPr="003F099E">
      <w:rPr>
        <w:lang w:val="en-US"/>
      </w:rPr>
      <w:t>)</w:t>
    </w:r>
    <w:r w:rsidRPr="003F099E">
      <w:rPr>
        <w:lang w:val="en-US"/>
      </w:rPr>
      <w:tab/>
    </w:r>
    <w:r>
      <w:fldChar w:fldCharType="begin"/>
    </w:r>
    <w:r>
      <w:instrText xml:space="preserve"> SAVEDATE \@ DD.MM.YY </w:instrText>
    </w:r>
    <w:r>
      <w:fldChar w:fldCharType="separate"/>
    </w:r>
    <w:r w:rsidR="004957BD">
      <w:t>18.04.18</w:t>
    </w:r>
    <w:r>
      <w:fldChar w:fldCharType="end"/>
    </w:r>
    <w:r w:rsidRPr="003F099E">
      <w:rPr>
        <w:lang w:val="en-US"/>
      </w:rPr>
      <w:tab/>
    </w:r>
    <w:r>
      <w:fldChar w:fldCharType="begin"/>
    </w:r>
    <w:r>
      <w:instrText xml:space="preserve"> PRINTDATE \@ DD.MM.YY </w:instrText>
    </w:r>
    <w:r>
      <w:fldChar w:fldCharType="separate"/>
    </w:r>
    <w:r w:rsidR="004957BD">
      <w:t>18.04.18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C50" w:rsidRDefault="00527C5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9BE" w:rsidRDefault="005E39BE">
      <w:r>
        <w:t>____________________</w:t>
      </w:r>
    </w:p>
  </w:footnote>
  <w:footnote w:type="continuationSeparator" w:id="0">
    <w:p w:rsidR="005E39BE" w:rsidRDefault="005E3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C50" w:rsidRDefault="00527C50" w:rsidP="006A71ED">
    <w:pPr>
      <w:pStyle w:val="Header"/>
    </w:pPr>
    <w:r>
      <w:fldChar w:fldCharType="begin"/>
    </w:r>
    <w:r>
      <w:instrText>PAGE</w:instrText>
    </w:r>
    <w:r>
      <w:fldChar w:fldCharType="separate"/>
    </w:r>
    <w:r w:rsidR="004957BD">
      <w:rPr>
        <w:noProof/>
      </w:rPr>
      <w:t>2</w:t>
    </w:r>
    <w:r>
      <w:rPr>
        <w:noProof/>
      </w:rPr>
      <w:fldChar w:fldCharType="end"/>
    </w:r>
  </w:p>
  <w:p w:rsidR="00527C50" w:rsidRDefault="00B16173" w:rsidP="0025697C">
    <w:pPr>
      <w:pStyle w:val="Header"/>
    </w:pPr>
    <w:r>
      <w:t>C18/89</w:t>
    </w:r>
    <w:r w:rsidR="00527C50">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C50" w:rsidRDefault="00527C50" w:rsidP="00BD57B7">
    <w:pPr>
      <w:pStyle w:val="Header"/>
    </w:pPr>
    <w:r>
      <w:fldChar w:fldCharType="begin"/>
    </w:r>
    <w:r>
      <w:instrText>PAGE</w:instrText>
    </w:r>
    <w:r>
      <w:fldChar w:fldCharType="separate"/>
    </w:r>
    <w:r w:rsidR="004957BD">
      <w:rPr>
        <w:noProof/>
      </w:rPr>
      <w:t>18</w:t>
    </w:r>
    <w:r>
      <w:rPr>
        <w:noProof/>
      </w:rPr>
      <w:fldChar w:fldCharType="end"/>
    </w:r>
  </w:p>
  <w:p w:rsidR="00527C50" w:rsidRPr="002F179B" w:rsidRDefault="00737E50" w:rsidP="0025697C">
    <w:pPr>
      <w:pStyle w:val="Header"/>
      <w:rPr>
        <w:lang w:val="en-US"/>
      </w:rPr>
    </w:pPr>
    <w:r>
      <w:t>C18/</w:t>
    </w:r>
    <w:r>
      <w:rPr>
        <w:lang w:val="ru-RU"/>
      </w:rPr>
      <w:t>89</w:t>
    </w:r>
    <w:r w:rsidR="00527C50">
      <w:t>-</w:t>
    </w:r>
    <w:r w:rsidR="002F179B">
      <w:rPr>
        <w:lang w:val="en-U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7347D"/>
    <w:multiLevelType w:val="hybridMultilevel"/>
    <w:tmpl w:val="A5D677DA"/>
    <w:lvl w:ilvl="0" w:tplc="974A8102">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6048CB"/>
    <w:multiLevelType w:val="hybridMultilevel"/>
    <w:tmpl w:val="D260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F6FB9"/>
    <w:multiLevelType w:val="hybridMultilevel"/>
    <w:tmpl w:val="D208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7D572A"/>
    <w:multiLevelType w:val="hybridMultilevel"/>
    <w:tmpl w:val="F3BAE166"/>
    <w:lvl w:ilvl="0" w:tplc="EB162CEE">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35262C0E"/>
    <w:multiLevelType w:val="hybridMultilevel"/>
    <w:tmpl w:val="37841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9556F"/>
    <w:multiLevelType w:val="hybridMultilevel"/>
    <w:tmpl w:val="942A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16EF2"/>
    <w:multiLevelType w:val="hybridMultilevel"/>
    <w:tmpl w:val="F7A04570"/>
    <w:lvl w:ilvl="0" w:tplc="2AFC8868">
      <w:start w:val="1"/>
      <w:numFmt w:val="bullet"/>
      <w:lvlText w:val=""/>
      <w:lvlJc w:val="left"/>
      <w:pPr>
        <w:ind w:left="360" w:hanging="360"/>
      </w:pPr>
      <w:rPr>
        <w:rFonts w:ascii="Symbol" w:hAnsi="Symbol" w:hint="default"/>
      </w:rPr>
    </w:lvl>
    <w:lvl w:ilvl="1" w:tplc="7996FD1A">
      <w:start w:val="1"/>
      <w:numFmt w:val="bullet"/>
      <w:lvlText w:val="o"/>
      <w:lvlJc w:val="left"/>
      <w:pPr>
        <w:ind w:left="1080" w:hanging="360"/>
      </w:pPr>
      <w:rPr>
        <w:rFonts w:ascii="Courier New" w:hAnsi="Courier New" w:cs="Courier New" w:hint="default"/>
      </w:rPr>
    </w:lvl>
    <w:lvl w:ilvl="2" w:tplc="994C8666" w:tentative="1">
      <w:start w:val="1"/>
      <w:numFmt w:val="bullet"/>
      <w:lvlText w:val=""/>
      <w:lvlJc w:val="left"/>
      <w:pPr>
        <w:ind w:left="1800" w:hanging="360"/>
      </w:pPr>
      <w:rPr>
        <w:rFonts w:ascii="Wingdings" w:hAnsi="Wingdings" w:hint="default"/>
      </w:rPr>
    </w:lvl>
    <w:lvl w:ilvl="3" w:tplc="7ED05DB6" w:tentative="1">
      <w:start w:val="1"/>
      <w:numFmt w:val="bullet"/>
      <w:lvlText w:val=""/>
      <w:lvlJc w:val="left"/>
      <w:pPr>
        <w:ind w:left="2520" w:hanging="360"/>
      </w:pPr>
      <w:rPr>
        <w:rFonts w:ascii="Symbol" w:hAnsi="Symbol" w:hint="default"/>
      </w:rPr>
    </w:lvl>
    <w:lvl w:ilvl="4" w:tplc="655CE68A" w:tentative="1">
      <w:start w:val="1"/>
      <w:numFmt w:val="bullet"/>
      <w:lvlText w:val="o"/>
      <w:lvlJc w:val="left"/>
      <w:pPr>
        <w:ind w:left="3240" w:hanging="360"/>
      </w:pPr>
      <w:rPr>
        <w:rFonts w:ascii="Courier New" w:hAnsi="Courier New" w:cs="Courier New" w:hint="default"/>
      </w:rPr>
    </w:lvl>
    <w:lvl w:ilvl="5" w:tplc="E772A552" w:tentative="1">
      <w:start w:val="1"/>
      <w:numFmt w:val="bullet"/>
      <w:lvlText w:val=""/>
      <w:lvlJc w:val="left"/>
      <w:pPr>
        <w:ind w:left="3960" w:hanging="360"/>
      </w:pPr>
      <w:rPr>
        <w:rFonts w:ascii="Wingdings" w:hAnsi="Wingdings" w:hint="default"/>
      </w:rPr>
    </w:lvl>
    <w:lvl w:ilvl="6" w:tplc="EE8C19A4" w:tentative="1">
      <w:start w:val="1"/>
      <w:numFmt w:val="bullet"/>
      <w:lvlText w:val=""/>
      <w:lvlJc w:val="left"/>
      <w:pPr>
        <w:ind w:left="4680" w:hanging="360"/>
      </w:pPr>
      <w:rPr>
        <w:rFonts w:ascii="Symbol" w:hAnsi="Symbol" w:hint="default"/>
      </w:rPr>
    </w:lvl>
    <w:lvl w:ilvl="7" w:tplc="E83839CA" w:tentative="1">
      <w:start w:val="1"/>
      <w:numFmt w:val="bullet"/>
      <w:lvlText w:val="o"/>
      <w:lvlJc w:val="left"/>
      <w:pPr>
        <w:ind w:left="5400" w:hanging="360"/>
      </w:pPr>
      <w:rPr>
        <w:rFonts w:ascii="Courier New" w:hAnsi="Courier New" w:cs="Courier New" w:hint="default"/>
      </w:rPr>
    </w:lvl>
    <w:lvl w:ilvl="8" w:tplc="66C63444" w:tentative="1">
      <w:start w:val="1"/>
      <w:numFmt w:val="bullet"/>
      <w:lvlText w:val=""/>
      <w:lvlJc w:val="left"/>
      <w:pPr>
        <w:ind w:left="6120" w:hanging="360"/>
      </w:pPr>
      <w:rPr>
        <w:rFonts w:ascii="Wingdings" w:hAnsi="Wingdings" w:hint="default"/>
      </w:rPr>
    </w:lvl>
  </w:abstractNum>
  <w:abstractNum w:abstractNumId="8" w15:restartNumberingAfterBreak="0">
    <w:nsid w:val="3A7F6C95"/>
    <w:multiLevelType w:val="hybridMultilevel"/>
    <w:tmpl w:val="A9627F0E"/>
    <w:lvl w:ilvl="0" w:tplc="86CCDDE8">
      <w:start w:val="3"/>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40E00C97"/>
    <w:multiLevelType w:val="hybridMultilevel"/>
    <w:tmpl w:val="448C09D2"/>
    <w:lvl w:ilvl="0" w:tplc="4DCA91D4">
      <w:start w:val="1"/>
      <w:numFmt w:val="bullet"/>
      <w:lvlText w:val=""/>
      <w:lvlJc w:val="left"/>
      <w:pPr>
        <w:ind w:left="720" w:hanging="360"/>
      </w:pPr>
      <w:rPr>
        <w:rFonts w:ascii="Symbol" w:hAnsi="Symbol" w:hint="default"/>
      </w:rPr>
    </w:lvl>
    <w:lvl w:ilvl="1" w:tplc="26BA1A4C">
      <w:numFmt w:val="bullet"/>
      <w:lvlText w:val="•"/>
      <w:lvlJc w:val="left"/>
      <w:pPr>
        <w:ind w:left="1275" w:hanging="195"/>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E1C95"/>
    <w:multiLevelType w:val="hybridMultilevel"/>
    <w:tmpl w:val="89DE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3"/>
  </w:num>
  <w:num w:numId="6">
    <w:abstractNumId w:val="9"/>
  </w:num>
  <w:num w:numId="7">
    <w:abstractNumId w:val="6"/>
  </w:num>
  <w:num w:numId="8">
    <w:abstractNumId w:val="10"/>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58"/>
    <w:rsid w:val="00002CF0"/>
    <w:rsid w:val="00003A95"/>
    <w:rsid w:val="00004896"/>
    <w:rsid w:val="0000507C"/>
    <w:rsid w:val="00006CCC"/>
    <w:rsid w:val="00012506"/>
    <w:rsid w:val="00015ABE"/>
    <w:rsid w:val="000167A1"/>
    <w:rsid w:val="0001711F"/>
    <w:rsid w:val="0002183E"/>
    <w:rsid w:val="000240A7"/>
    <w:rsid w:val="0002486F"/>
    <w:rsid w:val="0003276D"/>
    <w:rsid w:val="00032BF8"/>
    <w:rsid w:val="000408F4"/>
    <w:rsid w:val="00041A73"/>
    <w:rsid w:val="000463B9"/>
    <w:rsid w:val="0005193F"/>
    <w:rsid w:val="00052205"/>
    <w:rsid w:val="000569B4"/>
    <w:rsid w:val="00060937"/>
    <w:rsid w:val="000640CF"/>
    <w:rsid w:val="000752F7"/>
    <w:rsid w:val="00077BC1"/>
    <w:rsid w:val="00080E82"/>
    <w:rsid w:val="00091738"/>
    <w:rsid w:val="000971AC"/>
    <w:rsid w:val="000A0CFF"/>
    <w:rsid w:val="000A113F"/>
    <w:rsid w:val="000A7877"/>
    <w:rsid w:val="000B3F0B"/>
    <w:rsid w:val="000B500B"/>
    <w:rsid w:val="000B7079"/>
    <w:rsid w:val="000C1CF2"/>
    <w:rsid w:val="000D03F4"/>
    <w:rsid w:val="000D1FA6"/>
    <w:rsid w:val="000D2394"/>
    <w:rsid w:val="000D36FE"/>
    <w:rsid w:val="000D3C52"/>
    <w:rsid w:val="000D61F3"/>
    <w:rsid w:val="000E1157"/>
    <w:rsid w:val="000E4739"/>
    <w:rsid w:val="000E568E"/>
    <w:rsid w:val="000F1090"/>
    <w:rsid w:val="000F453D"/>
    <w:rsid w:val="001022F8"/>
    <w:rsid w:val="0010336A"/>
    <w:rsid w:val="0010339D"/>
    <w:rsid w:val="00104A26"/>
    <w:rsid w:val="0011010B"/>
    <w:rsid w:val="001130F2"/>
    <w:rsid w:val="00114CDB"/>
    <w:rsid w:val="0012521F"/>
    <w:rsid w:val="001271B2"/>
    <w:rsid w:val="00127AA6"/>
    <w:rsid w:val="0013165B"/>
    <w:rsid w:val="00133C76"/>
    <w:rsid w:val="00134784"/>
    <w:rsid w:val="00136821"/>
    <w:rsid w:val="00137D36"/>
    <w:rsid w:val="00140F23"/>
    <w:rsid w:val="00142C78"/>
    <w:rsid w:val="00143207"/>
    <w:rsid w:val="00144D56"/>
    <w:rsid w:val="0014734F"/>
    <w:rsid w:val="00147A3E"/>
    <w:rsid w:val="0015123A"/>
    <w:rsid w:val="00152FFD"/>
    <w:rsid w:val="0015710D"/>
    <w:rsid w:val="00157A23"/>
    <w:rsid w:val="00160420"/>
    <w:rsid w:val="00163A32"/>
    <w:rsid w:val="00171569"/>
    <w:rsid w:val="00177F8D"/>
    <w:rsid w:val="001832E6"/>
    <w:rsid w:val="001872BA"/>
    <w:rsid w:val="00192B41"/>
    <w:rsid w:val="00193390"/>
    <w:rsid w:val="00193612"/>
    <w:rsid w:val="00195DD6"/>
    <w:rsid w:val="00195FBC"/>
    <w:rsid w:val="001963F1"/>
    <w:rsid w:val="00197E22"/>
    <w:rsid w:val="001A3CEE"/>
    <w:rsid w:val="001A4E28"/>
    <w:rsid w:val="001A6A1B"/>
    <w:rsid w:val="001B3C03"/>
    <w:rsid w:val="001B71C7"/>
    <w:rsid w:val="001B7B09"/>
    <w:rsid w:val="001C15CF"/>
    <w:rsid w:val="001C16DA"/>
    <w:rsid w:val="001C2C6E"/>
    <w:rsid w:val="001C43AD"/>
    <w:rsid w:val="001C43E8"/>
    <w:rsid w:val="001C76BA"/>
    <w:rsid w:val="001D6BF7"/>
    <w:rsid w:val="001E52DE"/>
    <w:rsid w:val="001E5500"/>
    <w:rsid w:val="001E6719"/>
    <w:rsid w:val="001F26F3"/>
    <w:rsid w:val="001F4890"/>
    <w:rsid w:val="001F60C8"/>
    <w:rsid w:val="001F66FD"/>
    <w:rsid w:val="002013B8"/>
    <w:rsid w:val="00202453"/>
    <w:rsid w:val="00204076"/>
    <w:rsid w:val="00207412"/>
    <w:rsid w:val="00210CFC"/>
    <w:rsid w:val="00214850"/>
    <w:rsid w:val="002223AB"/>
    <w:rsid w:val="00225368"/>
    <w:rsid w:val="00227FF0"/>
    <w:rsid w:val="00237526"/>
    <w:rsid w:val="00237E4E"/>
    <w:rsid w:val="00245A84"/>
    <w:rsid w:val="00254F84"/>
    <w:rsid w:val="0025697C"/>
    <w:rsid w:val="00260E01"/>
    <w:rsid w:val="00262426"/>
    <w:rsid w:val="0026359B"/>
    <w:rsid w:val="0026784D"/>
    <w:rsid w:val="00270153"/>
    <w:rsid w:val="0027356E"/>
    <w:rsid w:val="00274BE3"/>
    <w:rsid w:val="002754DB"/>
    <w:rsid w:val="00275908"/>
    <w:rsid w:val="00277F96"/>
    <w:rsid w:val="002804F3"/>
    <w:rsid w:val="002811FC"/>
    <w:rsid w:val="00291EB6"/>
    <w:rsid w:val="00292741"/>
    <w:rsid w:val="00292A4B"/>
    <w:rsid w:val="002957AA"/>
    <w:rsid w:val="002959A1"/>
    <w:rsid w:val="002968B3"/>
    <w:rsid w:val="002A050C"/>
    <w:rsid w:val="002A0FD5"/>
    <w:rsid w:val="002B15A8"/>
    <w:rsid w:val="002B4D7D"/>
    <w:rsid w:val="002B6D92"/>
    <w:rsid w:val="002C1DCF"/>
    <w:rsid w:val="002C23A4"/>
    <w:rsid w:val="002C500B"/>
    <w:rsid w:val="002C624F"/>
    <w:rsid w:val="002C6D6A"/>
    <w:rsid w:val="002D0234"/>
    <w:rsid w:val="002D04DA"/>
    <w:rsid w:val="002D1125"/>
    <w:rsid w:val="002D1DA4"/>
    <w:rsid w:val="002D2C0C"/>
    <w:rsid w:val="002D2F57"/>
    <w:rsid w:val="002D48C5"/>
    <w:rsid w:val="002D4B51"/>
    <w:rsid w:val="002D583A"/>
    <w:rsid w:val="002E2958"/>
    <w:rsid w:val="002E2CC9"/>
    <w:rsid w:val="002E32F0"/>
    <w:rsid w:val="002E61AC"/>
    <w:rsid w:val="002F179B"/>
    <w:rsid w:val="002F4494"/>
    <w:rsid w:val="002F5A6D"/>
    <w:rsid w:val="0030077A"/>
    <w:rsid w:val="00302B0C"/>
    <w:rsid w:val="00303707"/>
    <w:rsid w:val="0030505B"/>
    <w:rsid w:val="00322CC4"/>
    <w:rsid w:val="00322F66"/>
    <w:rsid w:val="0032389C"/>
    <w:rsid w:val="00324C95"/>
    <w:rsid w:val="00325EB6"/>
    <w:rsid w:val="00332E58"/>
    <w:rsid w:val="00335584"/>
    <w:rsid w:val="003449AF"/>
    <w:rsid w:val="003507EC"/>
    <w:rsid w:val="00351EE7"/>
    <w:rsid w:val="0035301E"/>
    <w:rsid w:val="00353585"/>
    <w:rsid w:val="0035557E"/>
    <w:rsid w:val="00355B0D"/>
    <w:rsid w:val="00356F34"/>
    <w:rsid w:val="003574D5"/>
    <w:rsid w:val="00360014"/>
    <w:rsid w:val="0036222C"/>
    <w:rsid w:val="00371A0A"/>
    <w:rsid w:val="003746DF"/>
    <w:rsid w:val="003810C8"/>
    <w:rsid w:val="0038168E"/>
    <w:rsid w:val="00390A9B"/>
    <w:rsid w:val="003976E6"/>
    <w:rsid w:val="003A5DB4"/>
    <w:rsid w:val="003A648E"/>
    <w:rsid w:val="003B0AF2"/>
    <w:rsid w:val="003B1FAC"/>
    <w:rsid w:val="003B40AB"/>
    <w:rsid w:val="003B4FC8"/>
    <w:rsid w:val="003B785B"/>
    <w:rsid w:val="003B78B3"/>
    <w:rsid w:val="003C0214"/>
    <w:rsid w:val="003C0D4E"/>
    <w:rsid w:val="003D03B5"/>
    <w:rsid w:val="003D31E8"/>
    <w:rsid w:val="003E0291"/>
    <w:rsid w:val="003E33A2"/>
    <w:rsid w:val="003E4F9C"/>
    <w:rsid w:val="003F0229"/>
    <w:rsid w:val="003F099E"/>
    <w:rsid w:val="003F0F25"/>
    <w:rsid w:val="003F235E"/>
    <w:rsid w:val="003F64FF"/>
    <w:rsid w:val="00400DF8"/>
    <w:rsid w:val="004023E0"/>
    <w:rsid w:val="00403DD8"/>
    <w:rsid w:val="004058DB"/>
    <w:rsid w:val="00415190"/>
    <w:rsid w:val="00416E10"/>
    <w:rsid w:val="00424E72"/>
    <w:rsid w:val="00425444"/>
    <w:rsid w:val="0043090D"/>
    <w:rsid w:val="00431C88"/>
    <w:rsid w:val="0043371F"/>
    <w:rsid w:val="00435B42"/>
    <w:rsid w:val="0044002A"/>
    <w:rsid w:val="00442E05"/>
    <w:rsid w:val="00445230"/>
    <w:rsid w:val="00446968"/>
    <w:rsid w:val="0045686C"/>
    <w:rsid w:val="0045796E"/>
    <w:rsid w:val="004617D3"/>
    <w:rsid w:val="00462C43"/>
    <w:rsid w:val="00465269"/>
    <w:rsid w:val="00482AB5"/>
    <w:rsid w:val="004918C4"/>
    <w:rsid w:val="0049317F"/>
    <w:rsid w:val="004957BD"/>
    <w:rsid w:val="0049688C"/>
    <w:rsid w:val="0049737E"/>
    <w:rsid w:val="004A0374"/>
    <w:rsid w:val="004A37FC"/>
    <w:rsid w:val="004A45B5"/>
    <w:rsid w:val="004A5A18"/>
    <w:rsid w:val="004B09B5"/>
    <w:rsid w:val="004B0FD3"/>
    <w:rsid w:val="004C11E0"/>
    <w:rsid w:val="004C187F"/>
    <w:rsid w:val="004C7E2E"/>
    <w:rsid w:val="004D0129"/>
    <w:rsid w:val="004D1A8C"/>
    <w:rsid w:val="004D21C2"/>
    <w:rsid w:val="004D50D8"/>
    <w:rsid w:val="004D7CAE"/>
    <w:rsid w:val="004E3422"/>
    <w:rsid w:val="004E47C6"/>
    <w:rsid w:val="004F528B"/>
    <w:rsid w:val="004F64BF"/>
    <w:rsid w:val="004F7367"/>
    <w:rsid w:val="00506400"/>
    <w:rsid w:val="005077F9"/>
    <w:rsid w:val="00510E6E"/>
    <w:rsid w:val="00515067"/>
    <w:rsid w:val="00525165"/>
    <w:rsid w:val="00526EE3"/>
    <w:rsid w:val="00526F65"/>
    <w:rsid w:val="00527C50"/>
    <w:rsid w:val="00532056"/>
    <w:rsid w:val="00532597"/>
    <w:rsid w:val="00532B94"/>
    <w:rsid w:val="00534C21"/>
    <w:rsid w:val="0053516C"/>
    <w:rsid w:val="005366A1"/>
    <w:rsid w:val="00537A40"/>
    <w:rsid w:val="00540AB3"/>
    <w:rsid w:val="00544D1B"/>
    <w:rsid w:val="00545F4A"/>
    <w:rsid w:val="00547881"/>
    <w:rsid w:val="0055013E"/>
    <w:rsid w:val="00552910"/>
    <w:rsid w:val="00552D0B"/>
    <w:rsid w:val="00555FD0"/>
    <w:rsid w:val="00562828"/>
    <w:rsid w:val="00565583"/>
    <w:rsid w:val="005804B5"/>
    <w:rsid w:val="00582448"/>
    <w:rsid w:val="00585088"/>
    <w:rsid w:val="00585FD6"/>
    <w:rsid w:val="005866F5"/>
    <w:rsid w:val="00586E42"/>
    <w:rsid w:val="005874AA"/>
    <w:rsid w:val="0059715A"/>
    <w:rsid w:val="005A0D80"/>
    <w:rsid w:val="005A64D5"/>
    <w:rsid w:val="005B1111"/>
    <w:rsid w:val="005B11D2"/>
    <w:rsid w:val="005B3C44"/>
    <w:rsid w:val="005B525A"/>
    <w:rsid w:val="005B540E"/>
    <w:rsid w:val="005C2BCD"/>
    <w:rsid w:val="005C3E1E"/>
    <w:rsid w:val="005D5224"/>
    <w:rsid w:val="005D795B"/>
    <w:rsid w:val="005E19D4"/>
    <w:rsid w:val="005E1C0F"/>
    <w:rsid w:val="005E39BE"/>
    <w:rsid w:val="005E738B"/>
    <w:rsid w:val="005F6E09"/>
    <w:rsid w:val="005F7FCB"/>
    <w:rsid w:val="00601941"/>
    <w:rsid w:val="00601994"/>
    <w:rsid w:val="006029A3"/>
    <w:rsid w:val="00603721"/>
    <w:rsid w:val="006045B1"/>
    <w:rsid w:val="00604FC5"/>
    <w:rsid w:val="00607320"/>
    <w:rsid w:val="006160FF"/>
    <w:rsid w:val="006257C0"/>
    <w:rsid w:val="00626A48"/>
    <w:rsid w:val="00627161"/>
    <w:rsid w:val="006312BE"/>
    <w:rsid w:val="006349DA"/>
    <w:rsid w:val="00636BB4"/>
    <w:rsid w:val="00636E67"/>
    <w:rsid w:val="00643462"/>
    <w:rsid w:val="0064736A"/>
    <w:rsid w:val="00651C09"/>
    <w:rsid w:val="006523E6"/>
    <w:rsid w:val="00657B22"/>
    <w:rsid w:val="006616F0"/>
    <w:rsid w:val="0066232F"/>
    <w:rsid w:val="0066512A"/>
    <w:rsid w:val="00665932"/>
    <w:rsid w:val="006842CC"/>
    <w:rsid w:val="00686011"/>
    <w:rsid w:val="006879BF"/>
    <w:rsid w:val="006A2AC8"/>
    <w:rsid w:val="006A2C4E"/>
    <w:rsid w:val="006A53F6"/>
    <w:rsid w:val="006A71ED"/>
    <w:rsid w:val="006B0978"/>
    <w:rsid w:val="006B0D94"/>
    <w:rsid w:val="006C0423"/>
    <w:rsid w:val="006C24EB"/>
    <w:rsid w:val="006C3225"/>
    <w:rsid w:val="006D0EB2"/>
    <w:rsid w:val="006D5041"/>
    <w:rsid w:val="006D5472"/>
    <w:rsid w:val="006D5F2D"/>
    <w:rsid w:val="006E03B7"/>
    <w:rsid w:val="006E1249"/>
    <w:rsid w:val="006E1D57"/>
    <w:rsid w:val="006E2D42"/>
    <w:rsid w:val="006F0460"/>
    <w:rsid w:val="00703676"/>
    <w:rsid w:val="0070529A"/>
    <w:rsid w:val="00707304"/>
    <w:rsid w:val="00711066"/>
    <w:rsid w:val="00717F9D"/>
    <w:rsid w:val="007204DB"/>
    <w:rsid w:val="00723AB4"/>
    <w:rsid w:val="00727C05"/>
    <w:rsid w:val="00731BDB"/>
    <w:rsid w:val="00732269"/>
    <w:rsid w:val="007379DA"/>
    <w:rsid w:val="00737E50"/>
    <w:rsid w:val="00747F7A"/>
    <w:rsid w:val="007506F4"/>
    <w:rsid w:val="00750B49"/>
    <w:rsid w:val="00752874"/>
    <w:rsid w:val="00752F63"/>
    <w:rsid w:val="007535D6"/>
    <w:rsid w:val="00757B19"/>
    <w:rsid w:val="007603DF"/>
    <w:rsid w:val="00761778"/>
    <w:rsid w:val="00762F72"/>
    <w:rsid w:val="00765F75"/>
    <w:rsid w:val="007722AE"/>
    <w:rsid w:val="00772852"/>
    <w:rsid w:val="0077663C"/>
    <w:rsid w:val="007801F1"/>
    <w:rsid w:val="00780FA6"/>
    <w:rsid w:val="00784A40"/>
    <w:rsid w:val="00785ABD"/>
    <w:rsid w:val="00785F60"/>
    <w:rsid w:val="00787E51"/>
    <w:rsid w:val="007916F8"/>
    <w:rsid w:val="00792D7F"/>
    <w:rsid w:val="00793EB2"/>
    <w:rsid w:val="00796CB8"/>
    <w:rsid w:val="0079740B"/>
    <w:rsid w:val="007A0A90"/>
    <w:rsid w:val="007A2DD4"/>
    <w:rsid w:val="007A4577"/>
    <w:rsid w:val="007A4EFC"/>
    <w:rsid w:val="007B20C8"/>
    <w:rsid w:val="007B22A6"/>
    <w:rsid w:val="007B26D6"/>
    <w:rsid w:val="007B29DF"/>
    <w:rsid w:val="007B3406"/>
    <w:rsid w:val="007B6053"/>
    <w:rsid w:val="007B6E43"/>
    <w:rsid w:val="007C4DBF"/>
    <w:rsid w:val="007C6F04"/>
    <w:rsid w:val="007D1802"/>
    <w:rsid w:val="007D38B5"/>
    <w:rsid w:val="007D6104"/>
    <w:rsid w:val="007E00FF"/>
    <w:rsid w:val="007E0B24"/>
    <w:rsid w:val="007E382A"/>
    <w:rsid w:val="007E46E4"/>
    <w:rsid w:val="007E760B"/>
    <w:rsid w:val="007E7EA0"/>
    <w:rsid w:val="007F0A54"/>
    <w:rsid w:val="00804F5B"/>
    <w:rsid w:val="00807255"/>
    <w:rsid w:val="0081023E"/>
    <w:rsid w:val="0081283D"/>
    <w:rsid w:val="00816308"/>
    <w:rsid w:val="008173AA"/>
    <w:rsid w:val="00820B1D"/>
    <w:rsid w:val="00820B65"/>
    <w:rsid w:val="00820E3C"/>
    <w:rsid w:val="00823E1C"/>
    <w:rsid w:val="00823E6C"/>
    <w:rsid w:val="00824845"/>
    <w:rsid w:val="00825227"/>
    <w:rsid w:val="00831374"/>
    <w:rsid w:val="00832997"/>
    <w:rsid w:val="008330A2"/>
    <w:rsid w:val="00840A14"/>
    <w:rsid w:val="0084112A"/>
    <w:rsid w:val="008418FB"/>
    <w:rsid w:val="00857FE6"/>
    <w:rsid w:val="008602A5"/>
    <w:rsid w:val="0086131A"/>
    <w:rsid w:val="00861EC7"/>
    <w:rsid w:val="008636C0"/>
    <w:rsid w:val="00863D8C"/>
    <w:rsid w:val="00865D00"/>
    <w:rsid w:val="00865F23"/>
    <w:rsid w:val="0087183C"/>
    <w:rsid w:val="00876CFF"/>
    <w:rsid w:val="008848F2"/>
    <w:rsid w:val="00890005"/>
    <w:rsid w:val="0089408F"/>
    <w:rsid w:val="0089758D"/>
    <w:rsid w:val="008A52F9"/>
    <w:rsid w:val="008B2A37"/>
    <w:rsid w:val="008B2C7C"/>
    <w:rsid w:val="008B372D"/>
    <w:rsid w:val="008B4326"/>
    <w:rsid w:val="008B62B4"/>
    <w:rsid w:val="008B6B8F"/>
    <w:rsid w:val="008C05F5"/>
    <w:rsid w:val="008C3389"/>
    <w:rsid w:val="008C3E3D"/>
    <w:rsid w:val="008C4E49"/>
    <w:rsid w:val="008D1A8C"/>
    <w:rsid w:val="008D2D7B"/>
    <w:rsid w:val="008D31F1"/>
    <w:rsid w:val="008D3BBE"/>
    <w:rsid w:val="008E034E"/>
    <w:rsid w:val="008E0737"/>
    <w:rsid w:val="008E145C"/>
    <w:rsid w:val="008E27EB"/>
    <w:rsid w:val="008E3367"/>
    <w:rsid w:val="008E461B"/>
    <w:rsid w:val="008E4B10"/>
    <w:rsid w:val="008E4BDE"/>
    <w:rsid w:val="008E6195"/>
    <w:rsid w:val="008E6D59"/>
    <w:rsid w:val="008E73F3"/>
    <w:rsid w:val="008F0D4A"/>
    <w:rsid w:val="008F0F4A"/>
    <w:rsid w:val="008F3036"/>
    <w:rsid w:val="008F7C2C"/>
    <w:rsid w:val="0090123F"/>
    <w:rsid w:val="0091338F"/>
    <w:rsid w:val="00913947"/>
    <w:rsid w:val="00913A8F"/>
    <w:rsid w:val="00916294"/>
    <w:rsid w:val="00921866"/>
    <w:rsid w:val="00924041"/>
    <w:rsid w:val="009241C8"/>
    <w:rsid w:val="00924617"/>
    <w:rsid w:val="00926D66"/>
    <w:rsid w:val="00927768"/>
    <w:rsid w:val="00931DD6"/>
    <w:rsid w:val="00934D9D"/>
    <w:rsid w:val="00940E96"/>
    <w:rsid w:val="009420EC"/>
    <w:rsid w:val="00942130"/>
    <w:rsid w:val="00943304"/>
    <w:rsid w:val="009457D6"/>
    <w:rsid w:val="009464FB"/>
    <w:rsid w:val="00953491"/>
    <w:rsid w:val="0095440B"/>
    <w:rsid w:val="00961B49"/>
    <w:rsid w:val="00963941"/>
    <w:rsid w:val="009656E3"/>
    <w:rsid w:val="0096700D"/>
    <w:rsid w:val="009701EE"/>
    <w:rsid w:val="009732DA"/>
    <w:rsid w:val="00976B23"/>
    <w:rsid w:val="00982308"/>
    <w:rsid w:val="00982A21"/>
    <w:rsid w:val="009830FE"/>
    <w:rsid w:val="009843E9"/>
    <w:rsid w:val="009909C2"/>
    <w:rsid w:val="00990FA1"/>
    <w:rsid w:val="00992185"/>
    <w:rsid w:val="00996AEE"/>
    <w:rsid w:val="009A61CD"/>
    <w:rsid w:val="009B0BAE"/>
    <w:rsid w:val="009B1062"/>
    <w:rsid w:val="009B2C00"/>
    <w:rsid w:val="009C1C89"/>
    <w:rsid w:val="009C2D0A"/>
    <w:rsid w:val="009C5829"/>
    <w:rsid w:val="009C6D77"/>
    <w:rsid w:val="009D1FF3"/>
    <w:rsid w:val="009D282D"/>
    <w:rsid w:val="009D6737"/>
    <w:rsid w:val="009E29DE"/>
    <w:rsid w:val="009E43AE"/>
    <w:rsid w:val="009F51FB"/>
    <w:rsid w:val="009F5B94"/>
    <w:rsid w:val="009F782C"/>
    <w:rsid w:val="00A05DA2"/>
    <w:rsid w:val="00A072CA"/>
    <w:rsid w:val="00A10E2A"/>
    <w:rsid w:val="00A12D99"/>
    <w:rsid w:val="00A17A7F"/>
    <w:rsid w:val="00A22462"/>
    <w:rsid w:val="00A2442D"/>
    <w:rsid w:val="00A25D4E"/>
    <w:rsid w:val="00A2628D"/>
    <w:rsid w:val="00A31BCF"/>
    <w:rsid w:val="00A40446"/>
    <w:rsid w:val="00A423BE"/>
    <w:rsid w:val="00A47132"/>
    <w:rsid w:val="00A559A6"/>
    <w:rsid w:val="00A57515"/>
    <w:rsid w:val="00A601F0"/>
    <w:rsid w:val="00A64242"/>
    <w:rsid w:val="00A66123"/>
    <w:rsid w:val="00A71773"/>
    <w:rsid w:val="00A77A83"/>
    <w:rsid w:val="00A83C4E"/>
    <w:rsid w:val="00A852A0"/>
    <w:rsid w:val="00A876F6"/>
    <w:rsid w:val="00A91E09"/>
    <w:rsid w:val="00A95218"/>
    <w:rsid w:val="00A9623D"/>
    <w:rsid w:val="00A96F42"/>
    <w:rsid w:val="00A978EA"/>
    <w:rsid w:val="00AA18CB"/>
    <w:rsid w:val="00AA522E"/>
    <w:rsid w:val="00AA5B05"/>
    <w:rsid w:val="00AB51D6"/>
    <w:rsid w:val="00AB6F1C"/>
    <w:rsid w:val="00AC1D61"/>
    <w:rsid w:val="00AC2CB5"/>
    <w:rsid w:val="00AE126A"/>
    <w:rsid w:val="00AE1A46"/>
    <w:rsid w:val="00AE2C85"/>
    <w:rsid w:val="00AE595B"/>
    <w:rsid w:val="00AE5A1D"/>
    <w:rsid w:val="00AF50D0"/>
    <w:rsid w:val="00B0010D"/>
    <w:rsid w:val="00B02AF8"/>
    <w:rsid w:val="00B03499"/>
    <w:rsid w:val="00B06F17"/>
    <w:rsid w:val="00B07363"/>
    <w:rsid w:val="00B07B91"/>
    <w:rsid w:val="00B103DC"/>
    <w:rsid w:val="00B125BD"/>
    <w:rsid w:val="00B12A37"/>
    <w:rsid w:val="00B13A11"/>
    <w:rsid w:val="00B16173"/>
    <w:rsid w:val="00B17820"/>
    <w:rsid w:val="00B24A9C"/>
    <w:rsid w:val="00B33848"/>
    <w:rsid w:val="00B36235"/>
    <w:rsid w:val="00B373C8"/>
    <w:rsid w:val="00B431E8"/>
    <w:rsid w:val="00B51A26"/>
    <w:rsid w:val="00B51B2C"/>
    <w:rsid w:val="00B5397E"/>
    <w:rsid w:val="00B6053A"/>
    <w:rsid w:val="00B62DD7"/>
    <w:rsid w:val="00B63EF2"/>
    <w:rsid w:val="00B66C95"/>
    <w:rsid w:val="00B7383A"/>
    <w:rsid w:val="00B77239"/>
    <w:rsid w:val="00B7740C"/>
    <w:rsid w:val="00B82C80"/>
    <w:rsid w:val="00B83CC4"/>
    <w:rsid w:val="00B87C34"/>
    <w:rsid w:val="00B90F71"/>
    <w:rsid w:val="00B920F8"/>
    <w:rsid w:val="00B96D3C"/>
    <w:rsid w:val="00B97C4A"/>
    <w:rsid w:val="00BA5D18"/>
    <w:rsid w:val="00BA5EBF"/>
    <w:rsid w:val="00BA79EF"/>
    <w:rsid w:val="00BB0F41"/>
    <w:rsid w:val="00BB1104"/>
    <w:rsid w:val="00BB512C"/>
    <w:rsid w:val="00BB68EC"/>
    <w:rsid w:val="00BB6A30"/>
    <w:rsid w:val="00BC0D39"/>
    <w:rsid w:val="00BC6417"/>
    <w:rsid w:val="00BC7BC0"/>
    <w:rsid w:val="00BD3607"/>
    <w:rsid w:val="00BD4E47"/>
    <w:rsid w:val="00BD5005"/>
    <w:rsid w:val="00BD57B7"/>
    <w:rsid w:val="00BE0932"/>
    <w:rsid w:val="00BE3D5A"/>
    <w:rsid w:val="00BE48DD"/>
    <w:rsid w:val="00BE5959"/>
    <w:rsid w:val="00BE5C86"/>
    <w:rsid w:val="00BE63E2"/>
    <w:rsid w:val="00BF287C"/>
    <w:rsid w:val="00BF4951"/>
    <w:rsid w:val="00C03863"/>
    <w:rsid w:val="00C07570"/>
    <w:rsid w:val="00C10101"/>
    <w:rsid w:val="00C213A9"/>
    <w:rsid w:val="00C27103"/>
    <w:rsid w:val="00C3134B"/>
    <w:rsid w:val="00C429EC"/>
    <w:rsid w:val="00C44309"/>
    <w:rsid w:val="00C45EC2"/>
    <w:rsid w:val="00C468C7"/>
    <w:rsid w:val="00C470A2"/>
    <w:rsid w:val="00C474B3"/>
    <w:rsid w:val="00C501B8"/>
    <w:rsid w:val="00C50BF3"/>
    <w:rsid w:val="00C5208D"/>
    <w:rsid w:val="00C61630"/>
    <w:rsid w:val="00C6324F"/>
    <w:rsid w:val="00C66B90"/>
    <w:rsid w:val="00C675A2"/>
    <w:rsid w:val="00C67E7E"/>
    <w:rsid w:val="00C716BA"/>
    <w:rsid w:val="00C71D1F"/>
    <w:rsid w:val="00C85533"/>
    <w:rsid w:val="00C90AD4"/>
    <w:rsid w:val="00C92FFE"/>
    <w:rsid w:val="00C9513C"/>
    <w:rsid w:val="00C9603D"/>
    <w:rsid w:val="00CA19C1"/>
    <w:rsid w:val="00CA3BE3"/>
    <w:rsid w:val="00CA46FD"/>
    <w:rsid w:val="00CB15E8"/>
    <w:rsid w:val="00CB1F0F"/>
    <w:rsid w:val="00CB422B"/>
    <w:rsid w:val="00CB6FAA"/>
    <w:rsid w:val="00CB74AC"/>
    <w:rsid w:val="00CB7B70"/>
    <w:rsid w:val="00CC03AA"/>
    <w:rsid w:val="00CC1C17"/>
    <w:rsid w:val="00CC72B4"/>
    <w:rsid w:val="00CD1BA6"/>
    <w:rsid w:val="00CD2009"/>
    <w:rsid w:val="00CD32F5"/>
    <w:rsid w:val="00CD4669"/>
    <w:rsid w:val="00CD7268"/>
    <w:rsid w:val="00CD7E9A"/>
    <w:rsid w:val="00CE1111"/>
    <w:rsid w:val="00CE60B0"/>
    <w:rsid w:val="00CE6CCA"/>
    <w:rsid w:val="00CF0ED6"/>
    <w:rsid w:val="00CF629C"/>
    <w:rsid w:val="00CF696B"/>
    <w:rsid w:val="00D0435A"/>
    <w:rsid w:val="00D046C1"/>
    <w:rsid w:val="00D11E0C"/>
    <w:rsid w:val="00D13F7E"/>
    <w:rsid w:val="00D14AD4"/>
    <w:rsid w:val="00D16AAB"/>
    <w:rsid w:val="00D17C2D"/>
    <w:rsid w:val="00D20988"/>
    <w:rsid w:val="00D33A5F"/>
    <w:rsid w:val="00D33AC7"/>
    <w:rsid w:val="00D35240"/>
    <w:rsid w:val="00D510D6"/>
    <w:rsid w:val="00D51B4E"/>
    <w:rsid w:val="00D5220E"/>
    <w:rsid w:val="00D530B0"/>
    <w:rsid w:val="00D53674"/>
    <w:rsid w:val="00D55A48"/>
    <w:rsid w:val="00D57984"/>
    <w:rsid w:val="00D57C2C"/>
    <w:rsid w:val="00D6350D"/>
    <w:rsid w:val="00D66C9C"/>
    <w:rsid w:val="00D707F0"/>
    <w:rsid w:val="00D73023"/>
    <w:rsid w:val="00D73A3B"/>
    <w:rsid w:val="00D75E9F"/>
    <w:rsid w:val="00D80A51"/>
    <w:rsid w:val="00D80CF0"/>
    <w:rsid w:val="00D80DB7"/>
    <w:rsid w:val="00D85694"/>
    <w:rsid w:val="00D865FE"/>
    <w:rsid w:val="00D92EEA"/>
    <w:rsid w:val="00D9300B"/>
    <w:rsid w:val="00DA5D4E"/>
    <w:rsid w:val="00DB17A6"/>
    <w:rsid w:val="00DB457B"/>
    <w:rsid w:val="00DB6068"/>
    <w:rsid w:val="00DC353F"/>
    <w:rsid w:val="00DC443E"/>
    <w:rsid w:val="00DD5379"/>
    <w:rsid w:val="00DD6F0C"/>
    <w:rsid w:val="00DE04BF"/>
    <w:rsid w:val="00DF22EB"/>
    <w:rsid w:val="00DF5451"/>
    <w:rsid w:val="00DF57B4"/>
    <w:rsid w:val="00DF720F"/>
    <w:rsid w:val="00DF74AE"/>
    <w:rsid w:val="00E05E80"/>
    <w:rsid w:val="00E176BA"/>
    <w:rsid w:val="00E17A9F"/>
    <w:rsid w:val="00E17E17"/>
    <w:rsid w:val="00E208D7"/>
    <w:rsid w:val="00E331E5"/>
    <w:rsid w:val="00E4184B"/>
    <w:rsid w:val="00E41D50"/>
    <w:rsid w:val="00E41DF7"/>
    <w:rsid w:val="00E423EC"/>
    <w:rsid w:val="00E50253"/>
    <w:rsid w:val="00E542E3"/>
    <w:rsid w:val="00E55121"/>
    <w:rsid w:val="00E6076A"/>
    <w:rsid w:val="00E61546"/>
    <w:rsid w:val="00E6386C"/>
    <w:rsid w:val="00E6432D"/>
    <w:rsid w:val="00E733AB"/>
    <w:rsid w:val="00E74880"/>
    <w:rsid w:val="00E81DC5"/>
    <w:rsid w:val="00E83F27"/>
    <w:rsid w:val="00E846E8"/>
    <w:rsid w:val="00E84987"/>
    <w:rsid w:val="00E84E9D"/>
    <w:rsid w:val="00E86DFE"/>
    <w:rsid w:val="00E9164C"/>
    <w:rsid w:val="00EA064C"/>
    <w:rsid w:val="00EA0A52"/>
    <w:rsid w:val="00EA2465"/>
    <w:rsid w:val="00EA286E"/>
    <w:rsid w:val="00EA38F1"/>
    <w:rsid w:val="00EA6C43"/>
    <w:rsid w:val="00EB11EE"/>
    <w:rsid w:val="00EB78E2"/>
    <w:rsid w:val="00EC0DA9"/>
    <w:rsid w:val="00EC0F40"/>
    <w:rsid w:val="00EC6BC5"/>
    <w:rsid w:val="00EC70C3"/>
    <w:rsid w:val="00ED3EEB"/>
    <w:rsid w:val="00EE060C"/>
    <w:rsid w:val="00EE6E62"/>
    <w:rsid w:val="00EF00B4"/>
    <w:rsid w:val="00EF3805"/>
    <w:rsid w:val="00EF483D"/>
    <w:rsid w:val="00F0029A"/>
    <w:rsid w:val="00F01AD1"/>
    <w:rsid w:val="00F02465"/>
    <w:rsid w:val="00F02CFB"/>
    <w:rsid w:val="00F04650"/>
    <w:rsid w:val="00F06474"/>
    <w:rsid w:val="00F06875"/>
    <w:rsid w:val="00F111E7"/>
    <w:rsid w:val="00F15FE1"/>
    <w:rsid w:val="00F30955"/>
    <w:rsid w:val="00F316EE"/>
    <w:rsid w:val="00F34A38"/>
    <w:rsid w:val="00F35898"/>
    <w:rsid w:val="00F36323"/>
    <w:rsid w:val="00F4186A"/>
    <w:rsid w:val="00F42FA6"/>
    <w:rsid w:val="00F434EC"/>
    <w:rsid w:val="00F43B22"/>
    <w:rsid w:val="00F5225B"/>
    <w:rsid w:val="00F57F3F"/>
    <w:rsid w:val="00F62A99"/>
    <w:rsid w:val="00F65DFB"/>
    <w:rsid w:val="00F82105"/>
    <w:rsid w:val="00F8504F"/>
    <w:rsid w:val="00F86771"/>
    <w:rsid w:val="00F94C41"/>
    <w:rsid w:val="00FA6A0C"/>
    <w:rsid w:val="00FC5A38"/>
    <w:rsid w:val="00FC7F67"/>
    <w:rsid w:val="00FD19C3"/>
    <w:rsid w:val="00FD45B2"/>
    <w:rsid w:val="00FE38F7"/>
    <w:rsid w:val="00FE5701"/>
    <w:rsid w:val="00FF0476"/>
    <w:rsid w:val="00FF6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50C2F48-449E-4809-8DB8-B3A49934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741"/>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92741"/>
    <w:pPr>
      <w:spacing w:before="200"/>
      <w:outlineLvl w:val="2"/>
    </w:pPr>
    <w:rPr>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qFormat/>
    <w:rsid w:val="00227FF0"/>
    <w:rPr>
      <w:position w:val="6"/>
      <w:sz w:val="16"/>
    </w:rPr>
  </w:style>
  <w:style w:type="paragraph" w:styleId="FootnoteText">
    <w:name w:val="footnote text"/>
    <w:basedOn w:val="Normal"/>
    <w:link w:val="FootnoteTextChar"/>
    <w:uiPriority w:val="99"/>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AC1D61"/>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865F23"/>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styleId="BalloonText">
    <w:name w:val="Balloon Text"/>
    <w:basedOn w:val="Normal"/>
    <w:link w:val="BalloonTextChar"/>
    <w:semiHidden/>
    <w:unhideWhenUsed/>
    <w:rsid w:val="007C4DBF"/>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C4DBF"/>
    <w:rPr>
      <w:rFonts w:ascii="Tahoma" w:hAnsi="Tahoma" w:cs="Tahoma"/>
      <w:sz w:val="16"/>
      <w:szCs w:val="16"/>
      <w:lang w:val="en-GB" w:eastAsia="en-US"/>
    </w:rPr>
  </w:style>
  <w:style w:type="character" w:customStyle="1" w:styleId="tm-p-em">
    <w:name w:val="tm-p-em"/>
    <w:basedOn w:val="DefaultParagraphFont"/>
    <w:rsid w:val="007B20C8"/>
  </w:style>
  <w:style w:type="character" w:customStyle="1" w:styleId="tm-p-">
    <w:name w:val="tm-p-"/>
    <w:basedOn w:val="DefaultParagraphFont"/>
    <w:rsid w:val="007B20C8"/>
  </w:style>
  <w:style w:type="character" w:customStyle="1" w:styleId="FootnoteTextChar">
    <w:name w:val="Footnote Text Char"/>
    <w:basedOn w:val="DefaultParagraphFont"/>
    <w:link w:val="FootnoteText"/>
    <w:uiPriority w:val="99"/>
    <w:rsid w:val="00AE595B"/>
    <w:rPr>
      <w:rFonts w:ascii="Calibri" w:hAnsi="Calibri"/>
      <w:lang w:val="en-GB" w:eastAsia="en-US"/>
    </w:rPr>
  </w:style>
  <w:style w:type="paragraph" w:styleId="NoSpacing">
    <w:name w:val="No Spacing"/>
    <w:uiPriority w:val="1"/>
    <w:qFormat/>
    <w:rsid w:val="00AE595B"/>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styleId="NormalWeb">
    <w:name w:val="Normal (Web)"/>
    <w:basedOn w:val="Normal"/>
    <w:link w:val="NormalWebChar"/>
    <w:uiPriority w:val="99"/>
    <w:unhideWhenUsed/>
    <w:rsid w:val="00AE595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eastAsia="zh-CN"/>
    </w:rPr>
  </w:style>
  <w:style w:type="table" w:styleId="TableGrid">
    <w:name w:val="Table Grid"/>
    <w:basedOn w:val="TableNormal"/>
    <w:rsid w:val="00AE595B"/>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E595B"/>
    <w:rPr>
      <w:b/>
      <w:bCs/>
    </w:rPr>
  </w:style>
  <w:style w:type="paragraph" w:customStyle="1" w:styleId="Default">
    <w:name w:val="Default"/>
    <w:uiPriority w:val="99"/>
    <w:rsid w:val="00AE595B"/>
    <w:pPr>
      <w:autoSpaceDE w:val="0"/>
      <w:autoSpaceDN w:val="0"/>
      <w:adjustRightInd w:val="0"/>
    </w:pPr>
    <w:rPr>
      <w:rFonts w:ascii="Calibri" w:eastAsiaTheme="minorEastAsia" w:hAnsi="Calibri" w:cs="Calibri"/>
      <w:color w:val="000000"/>
      <w:sz w:val="24"/>
      <w:szCs w:val="24"/>
    </w:rPr>
  </w:style>
  <w:style w:type="character" w:customStyle="1" w:styleId="NormalWebChar">
    <w:name w:val="Normal (Web) Char"/>
    <w:link w:val="NormalWeb"/>
    <w:uiPriority w:val="99"/>
    <w:locked/>
    <w:rsid w:val="00AE595B"/>
    <w:rPr>
      <w:rFonts w:ascii="Times New Roman" w:hAnsi="Times New Roman"/>
      <w:sz w:val="24"/>
      <w:szCs w:val="24"/>
    </w:rPr>
  </w:style>
  <w:style w:type="character" w:customStyle="1" w:styleId="HeaderChar">
    <w:name w:val="Header Char"/>
    <w:basedOn w:val="DefaultParagraphFont"/>
    <w:link w:val="Header"/>
    <w:rsid w:val="00AE595B"/>
    <w:rPr>
      <w:rFonts w:ascii="Calibri" w:hAnsi="Calibri"/>
      <w:sz w:val="18"/>
      <w:lang w:val="fr-FR" w:eastAsia="en-US"/>
    </w:rPr>
  </w:style>
  <w:style w:type="character" w:customStyle="1" w:styleId="tm-p-hide1">
    <w:name w:val="tm-p-hide1"/>
    <w:basedOn w:val="DefaultParagraphFont"/>
    <w:rsid w:val="002804F3"/>
  </w:style>
  <w:style w:type="character" w:styleId="Emphasis">
    <w:name w:val="Emphasis"/>
    <w:basedOn w:val="DefaultParagraphFont"/>
    <w:uiPriority w:val="20"/>
    <w:qFormat/>
    <w:rsid w:val="00462C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684">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639383816">
      <w:bodyDiv w:val="1"/>
      <w:marLeft w:val="0"/>
      <w:marRight w:val="0"/>
      <w:marTop w:val="0"/>
      <w:marBottom w:val="0"/>
      <w:divBdr>
        <w:top w:val="none" w:sz="0" w:space="0" w:color="auto"/>
        <w:left w:val="none" w:sz="0" w:space="0" w:color="auto"/>
        <w:bottom w:val="none" w:sz="0" w:space="0" w:color="auto"/>
        <w:right w:val="none" w:sz="0" w:space="0" w:color="auto"/>
      </w:divBdr>
    </w:div>
    <w:div w:id="1403717135">
      <w:bodyDiv w:val="1"/>
      <w:marLeft w:val="0"/>
      <w:marRight w:val="0"/>
      <w:marTop w:val="0"/>
      <w:marBottom w:val="0"/>
      <w:divBdr>
        <w:top w:val="none" w:sz="0" w:space="0" w:color="auto"/>
        <w:left w:val="none" w:sz="0" w:space="0" w:color="auto"/>
        <w:bottom w:val="none" w:sz="0" w:space="0" w:color="auto"/>
        <w:right w:val="none" w:sz="0" w:space="0" w:color="auto"/>
      </w:divBdr>
      <w:divsChild>
        <w:div w:id="1698308243">
          <w:marLeft w:val="0"/>
          <w:marRight w:val="0"/>
          <w:marTop w:val="0"/>
          <w:marBottom w:val="0"/>
          <w:divBdr>
            <w:top w:val="none" w:sz="0" w:space="0" w:color="auto"/>
            <w:left w:val="none" w:sz="0" w:space="0" w:color="auto"/>
            <w:bottom w:val="none" w:sz="0" w:space="0" w:color="auto"/>
            <w:right w:val="none" w:sz="0" w:space="0" w:color="auto"/>
          </w:divBdr>
        </w:div>
        <w:div w:id="10464171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net4/CRM/SD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ang24@un.o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1B5E7-C20B-4200-8AA6-F0F34A442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PR_C18.dotx</Template>
  <TotalTime>1</TotalTime>
  <Pages>18</Pages>
  <Words>7917</Words>
  <Characters>55240</Characters>
  <Application>Microsoft Office Word</Application>
  <DocSecurity>0</DocSecurity>
  <Lines>460</Lines>
  <Paragraphs>126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Report of the Chairman, CWG-WSIS</vt:lpstr>
      <vt:lpstr>Report of the Chairman, CWG-WSIS</vt:lpstr>
    </vt:vector>
  </TitlesOfParts>
  <Manager>General Secretariat - Pool</Manager>
  <Company>International Telecommunication Union (ITU)</Company>
  <LinksUpToDate>false</LinksUpToDate>
  <CharactersWithSpaces>63031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2017</dc:subject>
  <dc:creator>Maloletkova, Svetlana</dc:creator>
  <cp:keywords>C2018, C18</cp:keywords>
  <dc:description/>
  <cp:lastModifiedBy>Janin</cp:lastModifiedBy>
  <cp:revision>4</cp:revision>
  <cp:lastPrinted>2018-04-18T05:39:00Z</cp:lastPrinted>
  <dcterms:created xsi:type="dcterms:W3CDTF">2018-04-18T05:38:00Z</dcterms:created>
  <dcterms:modified xsi:type="dcterms:W3CDTF">2018-04-18T05:39:00Z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