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557D4E" w:rsidRDefault="00700D1F" w:rsidP="00E067C5">
            <w:pPr>
              <w:tabs>
                <w:tab w:val="left" w:pos="851"/>
              </w:tabs>
              <w:rPr>
                <w:b/>
                <w:szCs w:val="24"/>
                <w:lang w:val="en-US"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002762">
              <w:rPr>
                <w:rFonts w:hint="eastAsia"/>
                <w:b/>
                <w:lang w:eastAsia="zh-CN"/>
              </w:rPr>
              <w:t>2</w:t>
            </w:r>
            <w:r w:rsidR="00B40A53">
              <w:rPr>
                <w:b/>
              </w:rPr>
              <w:t>.</w:t>
            </w:r>
            <w:r w:rsidR="00002762">
              <w:rPr>
                <w:rFonts w:hint="eastAsia"/>
                <w:b/>
                <w:lang w:eastAsia="zh-CN"/>
              </w:rPr>
              <w:t>5</w:t>
            </w:r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57D4E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="00002762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E4B8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E4B8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E4B8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3F7596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3F7596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FE4B8A" w:rsidRDefault="00FE4B8A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巴西</w:t>
            </w:r>
            <w:r>
              <w:rPr>
                <w:rFonts w:asciiTheme="minorHAnsi" w:hAnsiTheme="minorHAnsi" w:cstheme="minorHAnsi"/>
                <w:lang w:eastAsia="zh-CN"/>
              </w:rPr>
              <w:t>联邦共和国的文稿</w:t>
            </w:r>
          </w:p>
          <w:p w:rsidR="0093362E" w:rsidRDefault="00166D54" w:rsidP="00166D54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举行</w:t>
            </w:r>
            <w:r w:rsidR="00002762">
              <w:rPr>
                <w:rFonts w:hint="eastAsia"/>
                <w:lang w:val="en-US" w:eastAsia="zh-CN"/>
              </w:rPr>
              <w:t>选</w:t>
            </w:r>
            <w:r>
              <w:rPr>
                <w:lang w:val="en-US" w:eastAsia="zh-CN"/>
              </w:rPr>
              <w:t>任官员</w:t>
            </w:r>
            <w:r>
              <w:rPr>
                <w:rFonts w:hint="eastAsia"/>
                <w:lang w:val="en-US" w:eastAsia="zh-CN"/>
              </w:rPr>
              <w:t>职位</w:t>
            </w:r>
            <w:r w:rsidR="00002762">
              <w:rPr>
                <w:lang w:val="en-US" w:eastAsia="zh-CN"/>
              </w:rPr>
              <w:t>候选人听证</w:t>
            </w:r>
            <w:r>
              <w:rPr>
                <w:rFonts w:hint="eastAsia"/>
                <w:lang w:val="en-US" w:eastAsia="zh-CN"/>
              </w:rPr>
              <w:t>会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FE4B8A" w:rsidRPr="00966AD2" w:rsidRDefault="00FE4B8A" w:rsidP="00FE4B8A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293D5C">
        <w:rPr>
          <w:rFonts w:hint="eastAsia"/>
          <w:lang w:val="en-US" w:eastAsia="zh-CN"/>
        </w:rPr>
        <w:t>我荣幸地向各理事国转呈</w:t>
      </w:r>
      <w:r>
        <w:rPr>
          <w:rFonts w:hint="eastAsia"/>
          <w:b/>
          <w:bCs/>
          <w:lang w:val="en-US" w:eastAsia="zh-CN"/>
        </w:rPr>
        <w:t>巴西</w:t>
      </w:r>
      <w:r w:rsidRPr="00293D5C">
        <w:rPr>
          <w:rFonts w:hint="eastAsia"/>
          <w:b/>
          <w:bCs/>
          <w:lang w:val="en-US" w:eastAsia="zh-CN"/>
        </w:rPr>
        <w:t>联邦</w:t>
      </w:r>
      <w:r>
        <w:rPr>
          <w:rFonts w:hint="eastAsia"/>
          <w:b/>
          <w:bCs/>
          <w:lang w:val="en-US" w:eastAsia="zh-CN"/>
        </w:rPr>
        <w:t>共和国</w:t>
      </w:r>
      <w:r>
        <w:rPr>
          <w:rFonts w:hint="eastAsia"/>
          <w:lang w:val="en-US" w:eastAsia="zh-CN"/>
        </w:rPr>
        <w:t>提交的</w:t>
      </w:r>
      <w:r w:rsidRPr="00293D5C">
        <w:rPr>
          <w:rFonts w:hint="eastAsia"/>
          <w:lang w:val="en-US" w:eastAsia="zh-CN"/>
        </w:rPr>
        <w:t>文稿。</w:t>
      </w:r>
    </w:p>
    <w:p w:rsidR="00FE4B8A" w:rsidRDefault="00FE4B8A" w:rsidP="00FE4B8A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2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FE4B8A" w:rsidRDefault="00FE4B8A" w:rsidP="00FE4B8A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FE4B8A" w:rsidRDefault="00FE4B8A" w:rsidP="00FE4B8A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02762" w:rsidRDefault="00002762" w:rsidP="00E02C3E">
      <w:pPr>
        <w:pStyle w:val="Source"/>
        <w:rPr>
          <w:bCs/>
          <w:lang w:eastAsia="zh-CN"/>
        </w:rPr>
      </w:pPr>
      <w:r>
        <w:rPr>
          <w:rFonts w:hint="eastAsia"/>
          <w:lang w:eastAsia="zh-CN"/>
        </w:rPr>
        <w:lastRenderedPageBreak/>
        <w:t>巴西</w:t>
      </w:r>
      <w:r>
        <w:rPr>
          <w:lang w:eastAsia="zh-CN"/>
        </w:rPr>
        <w:t>联邦共和国的文稿</w:t>
      </w:r>
    </w:p>
    <w:p w:rsidR="00B40A53" w:rsidRPr="00002762" w:rsidRDefault="00166D54" w:rsidP="00166D54">
      <w:pPr>
        <w:pStyle w:val="Title1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举行</w:t>
      </w:r>
      <w:r w:rsidR="00002762" w:rsidRPr="00002762">
        <w:rPr>
          <w:rFonts w:asciiTheme="minorHAnsi" w:hAnsiTheme="minorHAnsi" w:cstheme="minorHAnsi" w:hint="eastAsia"/>
          <w:lang w:eastAsia="zh-CN"/>
        </w:rPr>
        <w:t>选</w:t>
      </w:r>
      <w:r w:rsidR="00002762" w:rsidRPr="00002762">
        <w:rPr>
          <w:rFonts w:asciiTheme="minorHAnsi" w:hAnsiTheme="minorHAnsi" w:cstheme="minorHAnsi"/>
          <w:lang w:eastAsia="zh-CN"/>
        </w:rPr>
        <w:t>任官员</w:t>
      </w:r>
      <w:r>
        <w:rPr>
          <w:rFonts w:asciiTheme="minorHAnsi" w:hAnsiTheme="minorHAnsi" w:cstheme="minorHAnsi" w:hint="eastAsia"/>
          <w:lang w:eastAsia="zh-CN"/>
        </w:rPr>
        <w:t>职位</w:t>
      </w:r>
      <w:r w:rsidR="00002762" w:rsidRPr="00002762">
        <w:rPr>
          <w:rFonts w:asciiTheme="minorHAnsi" w:hAnsiTheme="minorHAnsi" w:cstheme="minorHAnsi"/>
          <w:lang w:eastAsia="zh-CN"/>
        </w:rPr>
        <w:t>候选人听证</w:t>
      </w:r>
      <w:r>
        <w:rPr>
          <w:rFonts w:asciiTheme="minorHAnsi" w:hAnsiTheme="minorHAnsi" w:cstheme="minorHAnsi" w:hint="eastAsia"/>
          <w:lang w:eastAsia="zh-CN"/>
        </w:rPr>
        <w:t>会</w:t>
      </w:r>
    </w:p>
    <w:p w:rsidR="00B40A53" w:rsidRPr="002857FA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2762" w:rsidTr="00E6468D">
        <w:tc>
          <w:tcPr>
            <w:tcW w:w="9629" w:type="dxa"/>
          </w:tcPr>
          <w:p w:rsidR="00002762" w:rsidRPr="00FC78A8" w:rsidRDefault="00166D54" w:rsidP="00166D54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概要</w:t>
            </w:r>
          </w:p>
          <w:p w:rsidR="00002762" w:rsidRPr="00FC78A8" w:rsidRDefault="00166D54" w:rsidP="000354B1">
            <w:pPr>
              <w:ind w:firstLineChars="200" w:firstLine="480"/>
              <w:rPr>
                <w:rFonts w:asciiTheme="minorHAnsi" w:hAnsiTheme="minorHAnsi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本文件介绍</w:t>
            </w:r>
            <w:r w:rsidR="008F6341">
              <w:rPr>
                <w:rFonts w:eastAsiaTheme="minorEastAsia" w:hint="eastAsia"/>
                <w:lang w:eastAsia="zh-CN"/>
              </w:rPr>
              <w:t>一份</w:t>
            </w:r>
            <w:r>
              <w:rPr>
                <w:rFonts w:eastAsiaTheme="minorEastAsia" w:hint="eastAsia"/>
                <w:lang w:eastAsia="zh-CN"/>
              </w:rPr>
              <w:t>有关修</w:t>
            </w:r>
            <w:r w:rsidR="008F6341">
              <w:rPr>
                <w:rFonts w:eastAsiaTheme="minorEastAsia" w:hint="eastAsia"/>
                <w:lang w:eastAsia="zh-CN"/>
              </w:rPr>
              <w:t>正</w:t>
            </w:r>
            <w:r>
              <w:rPr>
                <w:rFonts w:eastAsiaTheme="minorEastAsia" w:hint="eastAsia"/>
                <w:lang w:eastAsia="zh-CN"/>
              </w:rPr>
              <w:t>“国际电联大会、全会和会议总规则”</w:t>
            </w:r>
            <w:r w:rsidR="008F6341">
              <w:rPr>
                <w:rFonts w:eastAsiaTheme="minorEastAsia" w:hint="eastAsia"/>
                <w:lang w:eastAsia="zh-CN"/>
              </w:rPr>
              <w:t>以便举行</w:t>
            </w:r>
            <w:r>
              <w:rPr>
                <w:rFonts w:eastAsiaTheme="minorEastAsia" w:hint="eastAsia"/>
                <w:lang w:eastAsia="zh-CN"/>
              </w:rPr>
              <w:t>国际电联选任官员职位候选人听证会的提案。</w:t>
            </w:r>
          </w:p>
          <w:p w:rsidR="00002762" w:rsidRDefault="00166D54" w:rsidP="00166D54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需采取的行动</w:t>
            </w:r>
          </w:p>
          <w:p w:rsidR="00002762" w:rsidRPr="00FC78A8" w:rsidRDefault="00166D54" w:rsidP="000354B1">
            <w:pPr>
              <w:ind w:firstLineChars="200" w:firstLine="480"/>
              <w:rPr>
                <w:rFonts w:asciiTheme="minorHAnsi" w:hAnsiTheme="minorHAnsi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请理事会讨论该问题并向</w:t>
            </w:r>
            <w:r w:rsidR="00002762">
              <w:rPr>
                <w:rFonts w:asciiTheme="minorHAnsi" w:hAnsiTheme="minorHAnsi"/>
                <w:lang w:eastAsia="zh-CN"/>
              </w:rPr>
              <w:t>PP-18</w:t>
            </w:r>
            <w:r>
              <w:rPr>
                <w:rFonts w:eastAsiaTheme="minorEastAsia" w:hint="eastAsia"/>
                <w:lang w:eastAsia="zh-CN"/>
              </w:rPr>
              <w:t>提出建议。</w:t>
            </w:r>
          </w:p>
          <w:p w:rsidR="00002762" w:rsidRPr="00FC78A8" w:rsidRDefault="00002762" w:rsidP="00E02C3E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  <w:lang w:eastAsia="zh-CN"/>
              </w:rPr>
            </w:pPr>
            <w:r w:rsidRPr="00FC78A8">
              <w:rPr>
                <w:rFonts w:ascii="Calibri" w:hAnsi="Calibri"/>
                <w:caps w:val="0"/>
                <w:szCs w:val="24"/>
                <w:lang w:eastAsia="zh-CN"/>
              </w:rPr>
              <w:t>____________</w:t>
            </w:r>
          </w:p>
          <w:p w:rsidR="00002762" w:rsidRPr="00FC78A8" w:rsidRDefault="00166D54" w:rsidP="00166D54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参考文件</w:t>
            </w:r>
          </w:p>
          <w:p w:rsidR="00002762" w:rsidRPr="00E02C3E" w:rsidRDefault="00354ABB" w:rsidP="004023EF">
            <w:pPr>
              <w:rPr>
                <w:rStyle w:val="Hyperlink"/>
                <w:color w:val="auto"/>
                <w:lang w:val="en-US" w:eastAsia="zh-CN"/>
              </w:rPr>
            </w:pPr>
            <w:hyperlink r:id="rId9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PP-14/DT/66</w:t>
              </w:r>
            </w:hyperlink>
            <w:r w:rsidR="00166D54" w:rsidRPr="000354B1">
              <w:rPr>
                <w:rFonts w:eastAsia="SimSun" w:hint="eastAsia"/>
                <w:lang w:eastAsia="zh-CN"/>
              </w:rPr>
              <w:t>、</w:t>
            </w:r>
            <w:hyperlink r:id="rId10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PP-14/75</w:t>
              </w:r>
            </w:hyperlink>
            <w:r w:rsidR="00166D54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、</w:t>
            </w:r>
            <w:hyperlink r:id="rId11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PP-14/175</w:t>
              </w:r>
              <w:r w:rsidR="00166D54">
                <w:rPr>
                  <w:rStyle w:val="Hyperlink"/>
                  <w:rFonts w:asciiTheme="minorEastAsia" w:eastAsiaTheme="minorEastAsia" w:hAnsiTheme="minorEastAsia" w:cstheme="minorHAnsi" w:hint="eastAsia"/>
                  <w:szCs w:val="24"/>
                  <w:lang w:val="en-US" w:eastAsia="zh-CN"/>
                </w:rPr>
                <w:t>（建议</w:t>
              </w:r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8</w:t>
              </w:r>
              <w:r w:rsidR="00166D54">
                <w:rPr>
                  <w:rStyle w:val="Hyperlink"/>
                  <w:rFonts w:asciiTheme="minorEastAsia" w:eastAsiaTheme="minorEastAsia" w:hAnsiTheme="minorEastAsia" w:cstheme="minorHAnsi" w:hint="eastAsia"/>
                  <w:szCs w:val="24"/>
                  <w:lang w:val="en-US" w:eastAsia="zh-CN"/>
                </w:rPr>
                <w:t>）</w:t>
              </w:r>
            </w:hyperlink>
            <w:r w:rsidR="00166D54">
              <w:rPr>
                <w:rFonts w:asciiTheme="minorEastAsia" w:eastAsiaTheme="minorEastAsia" w:hAnsiTheme="minorEastAsia" w:cstheme="minorHAnsi" w:hint="eastAsia"/>
                <w:szCs w:val="24"/>
                <w:lang w:val="en-US" w:eastAsia="zh-CN"/>
              </w:rPr>
              <w:t>、</w:t>
            </w:r>
            <w:hyperlink r:id="rId12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C15/99</w:t>
              </w:r>
            </w:hyperlink>
            <w:r w:rsidR="00166D54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、</w:t>
            </w:r>
            <w:hyperlink r:id="rId13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C16/4</w:t>
              </w:r>
            </w:hyperlink>
            <w:r w:rsidR="00166D54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、</w:t>
            </w:r>
            <w:hyperlink r:id="rId14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C17/4</w:t>
              </w:r>
            </w:hyperlink>
            <w:r w:rsidR="00166D54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、</w:t>
            </w:r>
            <w:hyperlink r:id="rId15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C17/76</w:t>
              </w:r>
            </w:hyperlink>
            <w:r w:rsidR="00166D54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、</w:t>
            </w:r>
            <w:hyperlink r:id="rId16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C17/96</w:t>
              </w:r>
            </w:hyperlink>
            <w:r w:rsidR="00166D54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、</w:t>
            </w:r>
            <w:hyperlink r:id="rId17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C17/130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18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C17/INF/6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19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C17/DL/8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20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C18/5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21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C18/50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22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CWG-FHR 7/10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23" w:history="1">
              <w:r w:rsidR="00002762" w:rsidRPr="00342634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CWG-FHR-8/17</w:t>
              </w:r>
            </w:hyperlink>
            <w:r w:rsidR="000354B1" w:rsidRPr="000354B1">
              <w:rPr>
                <w:rFonts w:eastAsia="SimSun" w:hint="eastAsia"/>
                <w:lang w:eastAsia="zh-CN"/>
              </w:rPr>
              <w:t>、</w:t>
            </w:r>
            <w:hyperlink r:id="rId24" w:history="1">
              <w:r w:rsidR="00002762" w:rsidRPr="0099745C">
                <w:rPr>
                  <w:rStyle w:val="Hyperlink"/>
                  <w:rFonts w:asciiTheme="minorHAnsi" w:hAnsiTheme="minorHAnsi" w:cs="Times New Roman Bold"/>
                  <w:spacing w:val="-4"/>
                  <w:lang w:eastAsia="zh-CN"/>
                </w:rPr>
                <w:t>CWG-FHR-8/28</w:t>
              </w:r>
            </w:hyperlink>
            <w:r w:rsidR="0057760E" w:rsidRPr="000354B1">
              <w:rPr>
                <w:rStyle w:val="Hyperlink"/>
                <w:rFonts w:eastAsia="SimSun" w:hint="eastAsia"/>
                <w:color w:val="auto"/>
                <w:u w:val="none"/>
                <w:lang w:eastAsia="zh-CN"/>
              </w:rPr>
              <w:t>；</w:t>
            </w:r>
            <w:r w:rsidR="00002762" w:rsidRPr="000354B1">
              <w:rPr>
                <w:rStyle w:val="Hyperlink"/>
                <w:rFonts w:asciiTheme="minorHAnsi" w:eastAsiaTheme="minorEastAsia" w:hAnsiTheme="minorHAnsi"/>
                <w:lang w:eastAsia="zh-CN"/>
              </w:rPr>
              <w:t>联检组（</w:t>
            </w:r>
            <w:r w:rsidR="00002762" w:rsidRPr="000354B1">
              <w:rPr>
                <w:rStyle w:val="Hyperlink"/>
                <w:rFonts w:asciiTheme="minorHAnsi" w:eastAsiaTheme="minorEastAsia" w:hAnsiTheme="minorHAnsi"/>
                <w:lang w:eastAsia="zh-CN"/>
              </w:rPr>
              <w:t>JIU</w:t>
            </w:r>
            <w:r w:rsidR="00002762" w:rsidRPr="000354B1">
              <w:rPr>
                <w:rStyle w:val="Hyperlink"/>
                <w:rFonts w:asciiTheme="minorHAnsi" w:eastAsiaTheme="minorEastAsia" w:hAnsiTheme="minorHAnsi"/>
                <w:lang w:eastAsia="zh-CN"/>
              </w:rPr>
              <w:t>）</w:t>
            </w:r>
            <w:r w:rsidR="00002762" w:rsidRPr="000354B1">
              <w:rPr>
                <w:rStyle w:val="Hyperlink"/>
                <w:rFonts w:asciiTheme="minorHAnsi" w:eastAsiaTheme="minorEastAsia" w:hAnsiTheme="minorHAnsi"/>
                <w:lang w:eastAsia="zh-CN"/>
              </w:rPr>
              <w:t>2009</w:t>
            </w:r>
            <w:r w:rsidR="00002762" w:rsidRPr="000354B1">
              <w:rPr>
                <w:rStyle w:val="Hyperlink"/>
                <w:rFonts w:asciiTheme="minorHAnsi" w:eastAsiaTheme="minorEastAsia" w:hAnsiTheme="minorHAnsi"/>
                <w:lang w:eastAsia="zh-CN"/>
              </w:rPr>
              <w:t>年报告</w:t>
            </w:r>
            <w:r w:rsidR="0057760E" w:rsidRPr="000354B1">
              <w:rPr>
                <w:rStyle w:val="Hyperlink"/>
                <w:rFonts w:asciiTheme="minorHAnsi" w:eastAsiaTheme="minorEastAsia" w:hAnsiTheme="minorHAnsi" w:hint="eastAsia"/>
                <w:lang w:eastAsia="zh-CN"/>
              </w:rPr>
              <w:t>“</w:t>
            </w:r>
            <w:hyperlink r:id="rId25" w:history="1">
              <w:r w:rsidR="00002762" w:rsidRPr="00002762">
                <w:rPr>
                  <w:rStyle w:val="Hyperlink"/>
                  <w:rFonts w:asciiTheme="minorHAnsi" w:eastAsiaTheme="minorEastAsia" w:hAnsiTheme="minorHAnsi"/>
                  <w:lang w:eastAsia="zh-CN"/>
                </w:rPr>
                <w:t>联合国系统组织行政首长的遴选和服务条件</w:t>
              </w:r>
            </w:hyperlink>
            <w:r w:rsidR="0057760E" w:rsidRPr="000354B1">
              <w:rPr>
                <w:rStyle w:val="Hyperlink"/>
                <w:rFonts w:asciiTheme="minorHAnsi" w:eastAsiaTheme="minorEastAsia" w:hAnsiTheme="minorHAnsi" w:hint="eastAsia"/>
                <w:lang w:eastAsia="zh-CN"/>
              </w:rPr>
              <w:t>”</w:t>
            </w:r>
            <w:r w:rsidR="0057760E">
              <w:rPr>
                <w:rFonts w:asciiTheme="minorHAnsi" w:eastAsiaTheme="minorEastAsia" w:hAnsiTheme="minorHAnsi" w:hint="eastAsia"/>
                <w:lang w:eastAsia="zh-CN"/>
              </w:rPr>
              <w:t>；</w:t>
            </w:r>
            <w:r w:rsidR="008F6341" w:rsidRPr="008F6341">
              <w:rPr>
                <w:rStyle w:val="Hyperlink"/>
                <w:rFonts w:asciiTheme="minorEastAsia" w:eastAsiaTheme="minorEastAsia" w:hAnsiTheme="minorEastAsia" w:hint="eastAsia"/>
                <w:lang w:eastAsia="zh-CN"/>
              </w:rPr>
              <w:t>《</w:t>
            </w:r>
            <w:hyperlink r:id="rId26" w:history="1">
              <w:r w:rsidR="004023EF">
                <w:rPr>
                  <w:rStyle w:val="Hyperlink"/>
                  <w:rFonts w:asciiTheme="minorEastAsia" w:eastAsiaTheme="minorEastAsia" w:hAnsiTheme="minorEastAsia" w:hint="eastAsia"/>
                  <w:lang w:eastAsia="zh-CN"/>
                </w:rPr>
                <w:t>国际电联</w:t>
              </w:r>
              <w:r w:rsidR="004023EF" w:rsidRPr="004023EF">
                <w:rPr>
                  <w:rStyle w:val="Hyperlink"/>
                  <w:rFonts w:asciiTheme="minorEastAsia" w:eastAsiaTheme="minorEastAsia" w:hAnsiTheme="minorEastAsia" w:hint="eastAsia"/>
                  <w:lang w:eastAsia="zh-CN"/>
                </w:rPr>
                <w:t>人</w:t>
              </w:r>
              <w:r w:rsidR="004023EF">
                <w:rPr>
                  <w:rStyle w:val="Hyperlink"/>
                  <w:rFonts w:asciiTheme="minorEastAsia" w:eastAsiaTheme="minorEastAsia" w:hAnsiTheme="minorEastAsia" w:hint="eastAsia"/>
                  <w:lang w:eastAsia="zh-CN"/>
                </w:rPr>
                <w:t>事</w:t>
              </w:r>
              <w:r w:rsidR="0057760E">
                <w:rPr>
                  <w:rStyle w:val="Hyperlink"/>
                  <w:rFonts w:asciiTheme="minorEastAsia" w:eastAsiaTheme="minorEastAsia" w:hAnsiTheme="minorEastAsia" w:hint="eastAsia"/>
                  <w:lang w:eastAsia="zh-CN"/>
                </w:rPr>
                <w:t>规则</w:t>
              </w:r>
            </w:hyperlink>
            <w:r w:rsidR="008F6341">
              <w:rPr>
                <w:rStyle w:val="Hyperlink"/>
                <w:rFonts w:asciiTheme="minorEastAsia" w:eastAsiaTheme="minorEastAsia" w:hAnsiTheme="minorEastAsia" w:hint="eastAsia"/>
                <w:lang w:eastAsia="zh-CN"/>
              </w:rPr>
              <w:t>》</w:t>
            </w:r>
            <w:r w:rsidR="0057760E" w:rsidRPr="008F6341">
              <w:rPr>
                <w:rFonts w:asciiTheme="minorHAnsi" w:eastAsiaTheme="minorEastAsia" w:hAnsiTheme="minorHAnsi" w:hint="eastAsia"/>
                <w:lang w:eastAsia="zh-CN"/>
              </w:rPr>
              <w:t>。</w:t>
            </w:r>
          </w:p>
          <w:p w:rsidR="00002762" w:rsidRDefault="00257C4F" w:rsidP="0057760E">
            <w:pPr>
              <w:spacing w:after="120"/>
            </w:pPr>
            <w:hyperlink r:id="rId27" w:history="1">
              <w:r w:rsidR="00002762" w:rsidRPr="00FC78A8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CL-16/48</w:t>
              </w:r>
            </w:hyperlink>
            <w:r w:rsidR="008F6341" w:rsidRPr="008F6341">
              <w:rPr>
                <w:rStyle w:val="Hyperlink"/>
                <w:rFonts w:eastAsia="SimSun" w:hint="eastAsia"/>
                <w:color w:val="auto"/>
                <w:u w:val="none"/>
              </w:rPr>
              <w:t>、</w:t>
            </w:r>
            <w:hyperlink r:id="rId28" w:history="1">
              <w:r w:rsidR="00002762" w:rsidRPr="00FC78A8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CL-17/07</w:t>
              </w:r>
            </w:hyperlink>
            <w:r w:rsidR="008F6341" w:rsidRPr="000354B1">
              <w:rPr>
                <w:rStyle w:val="Hyperlink"/>
                <w:rFonts w:eastAsia="SimSun" w:hint="eastAsia"/>
                <w:color w:val="auto"/>
                <w:u w:val="none"/>
              </w:rPr>
              <w:t>号通函</w:t>
            </w:r>
          </w:p>
        </w:tc>
      </w:tr>
    </w:tbl>
    <w:p w:rsidR="00002762" w:rsidRPr="00FE7AA5" w:rsidRDefault="0057760E" w:rsidP="000354B1">
      <w:pPr>
        <w:pStyle w:val="Headingb"/>
        <w:spacing w:before="240"/>
        <w:rPr>
          <w:lang w:eastAsia="zh-CN"/>
        </w:rPr>
      </w:pPr>
      <w:r>
        <w:rPr>
          <w:rFonts w:hint="eastAsia"/>
          <w:lang w:eastAsia="zh-CN"/>
        </w:rPr>
        <w:t>问题的提出和相关文件</w:t>
      </w:r>
    </w:p>
    <w:p w:rsidR="00002762" w:rsidRDefault="00354ABB" w:rsidP="000354B1">
      <w:pPr>
        <w:ind w:firstLineChars="200" w:firstLine="480"/>
        <w:rPr>
          <w:lang w:eastAsia="zh-CN"/>
        </w:rPr>
      </w:pPr>
      <w:hyperlink r:id="rId29" w:history="1">
        <w:r w:rsidR="00002762" w:rsidRPr="00342634">
          <w:rPr>
            <w:rStyle w:val="Hyperlink"/>
            <w:rFonts w:asciiTheme="minorHAnsi" w:hAnsiTheme="minorHAnsi" w:cstheme="minorHAnsi"/>
            <w:szCs w:val="24"/>
            <w:lang w:val="en-US" w:eastAsia="zh-CN"/>
          </w:rPr>
          <w:t>C18/5</w:t>
        </w:r>
      </w:hyperlink>
      <w:r w:rsidR="0057760E">
        <w:rPr>
          <w:rFonts w:hint="eastAsia"/>
          <w:lang w:val="en-US" w:eastAsia="zh-CN"/>
        </w:rPr>
        <w:t>号文件准确介绍了自</w:t>
      </w:r>
      <w:r w:rsidR="0057760E">
        <w:rPr>
          <w:rFonts w:hint="eastAsia"/>
          <w:lang w:val="en-US" w:eastAsia="zh-CN"/>
        </w:rPr>
        <w:t>PP-14</w:t>
      </w:r>
      <w:r w:rsidR="0057760E">
        <w:rPr>
          <w:rFonts w:hint="eastAsia"/>
          <w:lang w:val="en-US" w:eastAsia="zh-CN"/>
        </w:rPr>
        <w:t>首次提出</w:t>
      </w:r>
      <w:r w:rsidR="008F6341">
        <w:rPr>
          <w:rFonts w:hint="eastAsia"/>
          <w:lang w:val="en-US" w:eastAsia="zh-CN"/>
        </w:rPr>
        <w:t>举行</w:t>
      </w:r>
      <w:r w:rsidR="0057760E">
        <w:rPr>
          <w:rFonts w:hint="eastAsia"/>
          <w:lang w:val="en-US" w:eastAsia="zh-CN"/>
        </w:rPr>
        <w:t>选任官员职位候选人听证会</w:t>
      </w:r>
      <w:r w:rsidR="00C64557">
        <w:rPr>
          <w:rFonts w:hint="eastAsia"/>
          <w:lang w:val="en-US" w:eastAsia="zh-CN"/>
        </w:rPr>
        <w:t>问题</w:t>
      </w:r>
      <w:r w:rsidR="0057760E">
        <w:rPr>
          <w:rFonts w:hint="eastAsia"/>
          <w:lang w:val="en-US" w:eastAsia="zh-CN"/>
        </w:rPr>
        <w:t>以来的讨论情况和相关文件。</w:t>
      </w:r>
    </w:p>
    <w:p w:rsidR="00002762" w:rsidRDefault="0057760E" w:rsidP="000354B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月举行的理事会财务和人力资源工作组第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次会议上，国际电联秘书处介绍了有关这一问题的报告（</w:t>
      </w:r>
      <w:hyperlink r:id="rId30" w:history="1">
        <w:r w:rsidR="00002762" w:rsidRPr="00657BFA">
          <w:rPr>
            <w:rStyle w:val="Hyperlink"/>
            <w:lang w:eastAsia="zh-CN"/>
          </w:rPr>
          <w:t>CWG-FHR-8/17</w:t>
        </w:r>
      </w:hyperlink>
      <w:r>
        <w:rPr>
          <w:rFonts w:hint="eastAsia"/>
          <w:lang w:eastAsia="zh-CN"/>
        </w:rPr>
        <w:t>）。该文件介绍的内容是：</w:t>
      </w:r>
    </w:p>
    <w:p w:rsidR="00002762" w:rsidRDefault="000354B1" w:rsidP="000354B1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rFonts w:asciiTheme="minorEastAsia" w:eastAsiaTheme="minorEastAsia" w:hAnsiTheme="minorEastAsia"/>
          <w:lang w:eastAsia="zh-CN"/>
        </w:rPr>
        <w:tab/>
      </w:r>
      <w:r w:rsidR="00C64557" w:rsidRPr="000354B1">
        <w:rPr>
          <w:rFonts w:asciiTheme="minorEastAsia" w:eastAsiaTheme="minorEastAsia" w:hAnsiTheme="minorEastAsia" w:hint="eastAsia"/>
          <w:lang w:eastAsia="zh-CN"/>
        </w:rPr>
        <w:t>正</w:t>
      </w:r>
      <w:r w:rsidR="00922B47" w:rsidRPr="000354B1">
        <w:rPr>
          <w:rFonts w:asciiTheme="minorEastAsia" w:eastAsiaTheme="minorEastAsia" w:hAnsiTheme="minorEastAsia" w:hint="eastAsia"/>
          <w:lang w:eastAsia="zh-CN"/>
        </w:rPr>
        <w:t>如举行听证的许多姊妹组织一样，</w:t>
      </w:r>
      <w:r w:rsidR="0057760E" w:rsidRPr="00E02C3E">
        <w:rPr>
          <w:rFonts w:asciiTheme="minorHAnsi" w:eastAsiaTheme="minorEastAsia" w:hAnsiTheme="minorHAnsi" w:cstheme="minorHAnsi"/>
          <w:lang w:eastAsia="zh-CN"/>
        </w:rPr>
        <w:t>国际电联总规则（</w:t>
      </w:r>
      <w:r w:rsidR="0057760E" w:rsidRPr="00E02C3E">
        <w:rPr>
          <w:rFonts w:asciiTheme="minorHAnsi" w:eastAsiaTheme="minorEastAsia" w:hAnsiTheme="minorHAnsi" w:cstheme="minorHAnsi"/>
          <w:lang w:eastAsia="zh-CN"/>
        </w:rPr>
        <w:t>GR</w:t>
      </w:r>
      <w:r w:rsidR="0057760E" w:rsidRPr="00E02C3E">
        <w:rPr>
          <w:rFonts w:asciiTheme="minorHAnsi" w:eastAsiaTheme="minorEastAsia" w:hAnsiTheme="minorHAnsi" w:cstheme="minorHAnsi"/>
          <w:lang w:eastAsia="zh-CN"/>
        </w:rPr>
        <w:t>）</w:t>
      </w:r>
      <w:r w:rsidR="00922B47" w:rsidRPr="00E02C3E">
        <w:rPr>
          <w:rFonts w:asciiTheme="minorHAnsi" w:eastAsiaTheme="minorEastAsia" w:hAnsiTheme="minorHAnsi" w:cstheme="minorHAnsi"/>
          <w:lang w:eastAsia="zh-CN"/>
        </w:rPr>
        <w:t>应</w:t>
      </w:r>
      <w:r w:rsidR="00922B47" w:rsidRPr="000354B1">
        <w:rPr>
          <w:rFonts w:asciiTheme="minorEastAsia" w:eastAsiaTheme="minorEastAsia" w:hAnsiTheme="minorEastAsia" w:hint="eastAsia"/>
          <w:lang w:eastAsia="zh-CN"/>
        </w:rPr>
        <w:t>规定听证程序；</w:t>
      </w:r>
    </w:p>
    <w:p w:rsidR="00002762" w:rsidRDefault="000354B1" w:rsidP="000354B1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22B47">
        <w:rPr>
          <w:rFonts w:hint="eastAsia"/>
          <w:lang w:eastAsia="zh-CN"/>
        </w:rPr>
        <w:t>选任官员</w:t>
      </w:r>
      <w:r w:rsidR="00BC51BA">
        <w:rPr>
          <w:rFonts w:hint="eastAsia"/>
          <w:lang w:eastAsia="zh-CN"/>
        </w:rPr>
        <w:t>职位</w:t>
      </w:r>
      <w:r w:rsidR="00922B47">
        <w:rPr>
          <w:rFonts w:hint="eastAsia"/>
          <w:lang w:eastAsia="zh-CN"/>
        </w:rPr>
        <w:t>候选人往往是国际电联</w:t>
      </w:r>
      <w:r w:rsidR="00C64557">
        <w:rPr>
          <w:rFonts w:hint="eastAsia"/>
          <w:lang w:eastAsia="zh-CN"/>
        </w:rPr>
        <w:t>的职员</w:t>
      </w:r>
      <w:r w:rsidR="008F6341">
        <w:rPr>
          <w:rFonts w:hint="eastAsia"/>
          <w:lang w:eastAsia="zh-CN"/>
        </w:rPr>
        <w:t>，一旦</w:t>
      </w:r>
      <w:r w:rsidR="00922B47">
        <w:rPr>
          <w:rFonts w:hint="eastAsia"/>
          <w:lang w:eastAsia="zh-CN"/>
        </w:rPr>
        <w:t>他们正式提出</w:t>
      </w:r>
      <w:r w:rsidR="00C64557">
        <w:rPr>
          <w:rFonts w:hint="eastAsia"/>
          <w:lang w:eastAsia="zh-CN"/>
        </w:rPr>
        <w:t>竞选</w:t>
      </w:r>
      <w:r w:rsidR="00922B47">
        <w:rPr>
          <w:rFonts w:hint="eastAsia"/>
          <w:lang w:eastAsia="zh-CN"/>
        </w:rPr>
        <w:t>申请</w:t>
      </w:r>
      <w:r w:rsidR="008F6341">
        <w:rPr>
          <w:rFonts w:hint="eastAsia"/>
          <w:lang w:eastAsia="zh-CN"/>
        </w:rPr>
        <w:t>，</w:t>
      </w:r>
      <w:r w:rsidR="00922B47">
        <w:rPr>
          <w:rFonts w:hint="eastAsia"/>
          <w:lang w:eastAsia="zh-CN"/>
        </w:rPr>
        <w:t>将被自动</w:t>
      </w:r>
      <w:r w:rsidR="008F6341">
        <w:rPr>
          <w:rFonts w:hint="eastAsia"/>
          <w:lang w:eastAsia="zh-CN"/>
        </w:rPr>
        <w:t>置于</w:t>
      </w:r>
      <w:r w:rsidR="00646A0C">
        <w:rPr>
          <w:rFonts w:hint="eastAsia"/>
          <w:lang w:eastAsia="zh-CN"/>
        </w:rPr>
        <w:t>停薪留职</w:t>
      </w:r>
      <w:r w:rsidR="008F6341">
        <w:rPr>
          <w:rFonts w:hint="eastAsia"/>
          <w:lang w:eastAsia="zh-CN"/>
        </w:rPr>
        <w:t>状态</w:t>
      </w:r>
      <w:r w:rsidR="00922B47">
        <w:rPr>
          <w:rFonts w:hint="eastAsia"/>
          <w:lang w:eastAsia="zh-CN"/>
        </w:rPr>
        <w:t>，因此</w:t>
      </w:r>
      <w:r w:rsidR="008F6341">
        <w:rPr>
          <w:rFonts w:hint="eastAsia"/>
          <w:lang w:eastAsia="zh-CN"/>
        </w:rPr>
        <w:t>通常仅</w:t>
      </w:r>
      <w:r w:rsidR="00922B47">
        <w:rPr>
          <w:rFonts w:hint="eastAsia"/>
          <w:lang w:eastAsia="zh-CN"/>
        </w:rPr>
        <w:t>在全权代表大会</w:t>
      </w:r>
      <w:r w:rsidR="008F6341">
        <w:rPr>
          <w:rFonts w:hint="eastAsia"/>
          <w:lang w:eastAsia="zh-CN"/>
        </w:rPr>
        <w:t>召开的</w:t>
      </w:r>
      <w:r w:rsidR="00922B47">
        <w:rPr>
          <w:rFonts w:hint="eastAsia"/>
          <w:lang w:eastAsia="zh-CN"/>
        </w:rPr>
        <w:t>28</w:t>
      </w:r>
      <w:r w:rsidR="00922B47">
        <w:rPr>
          <w:rFonts w:hint="eastAsia"/>
          <w:lang w:eastAsia="zh-CN"/>
        </w:rPr>
        <w:t>天</w:t>
      </w:r>
      <w:r w:rsidR="008F6341">
        <w:rPr>
          <w:rFonts w:hint="eastAsia"/>
          <w:lang w:eastAsia="zh-CN"/>
        </w:rPr>
        <w:t>前才</w:t>
      </w:r>
      <w:r w:rsidR="00922B47">
        <w:rPr>
          <w:rFonts w:hint="eastAsia"/>
          <w:lang w:eastAsia="zh-CN"/>
        </w:rPr>
        <w:t>提交</w:t>
      </w:r>
      <w:r w:rsidR="00C64557">
        <w:rPr>
          <w:rFonts w:hint="eastAsia"/>
          <w:lang w:eastAsia="zh-CN"/>
        </w:rPr>
        <w:t>竞选</w:t>
      </w:r>
      <w:r w:rsidR="00922B47">
        <w:rPr>
          <w:rFonts w:hint="eastAsia"/>
          <w:lang w:eastAsia="zh-CN"/>
        </w:rPr>
        <w:t>申请。</w:t>
      </w:r>
    </w:p>
    <w:p w:rsidR="00002762" w:rsidRDefault="00922B47" w:rsidP="000354B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秘书处</w:t>
      </w:r>
      <w:r w:rsidR="00F211F4">
        <w:rPr>
          <w:rFonts w:hint="eastAsia"/>
          <w:lang w:eastAsia="zh-CN"/>
        </w:rPr>
        <w:t>文件的结论是，为公平对待所有候选人，听证会应在全权代表大会</w:t>
      </w:r>
      <w:r w:rsidR="008F6341">
        <w:rPr>
          <w:rFonts w:hint="eastAsia"/>
          <w:lang w:eastAsia="zh-CN"/>
        </w:rPr>
        <w:t>之</w:t>
      </w:r>
      <w:r w:rsidR="00F211F4">
        <w:rPr>
          <w:rFonts w:hint="eastAsia"/>
          <w:lang w:eastAsia="zh-CN"/>
        </w:rPr>
        <w:t>前</w:t>
      </w:r>
      <w:r w:rsidR="008F6341">
        <w:rPr>
          <w:rFonts w:hint="eastAsia"/>
          <w:lang w:eastAsia="zh-CN"/>
        </w:rPr>
        <w:t>的</w:t>
      </w:r>
      <w:r w:rsidR="00F211F4">
        <w:rPr>
          <w:rFonts w:hint="eastAsia"/>
          <w:lang w:eastAsia="zh-CN"/>
        </w:rPr>
        <w:t>28</w:t>
      </w:r>
      <w:r w:rsidR="00F211F4">
        <w:rPr>
          <w:rFonts w:hint="eastAsia"/>
          <w:lang w:eastAsia="zh-CN"/>
        </w:rPr>
        <w:t>天内举行。巴西不赞同这一结论，并在</w:t>
      </w:r>
      <w:r w:rsidR="008F6341">
        <w:rPr>
          <w:rFonts w:hint="eastAsia"/>
          <w:lang w:eastAsia="zh-CN"/>
        </w:rPr>
        <w:t>该</w:t>
      </w:r>
      <w:r w:rsidR="00F211F4">
        <w:rPr>
          <w:rFonts w:hint="eastAsia"/>
          <w:lang w:eastAsia="zh-CN"/>
        </w:rPr>
        <w:t>会议期间</w:t>
      </w:r>
      <w:r w:rsidR="008F6341">
        <w:rPr>
          <w:rFonts w:hint="eastAsia"/>
          <w:lang w:eastAsia="zh-CN"/>
        </w:rPr>
        <w:t>已</w:t>
      </w:r>
      <w:r w:rsidR="00F211F4">
        <w:rPr>
          <w:rFonts w:hint="eastAsia"/>
          <w:lang w:eastAsia="zh-CN"/>
        </w:rPr>
        <w:t>就这一问题和秘书处的提案</w:t>
      </w:r>
      <w:r w:rsidR="00C64557">
        <w:rPr>
          <w:rFonts w:hint="eastAsia"/>
          <w:lang w:eastAsia="zh-CN"/>
        </w:rPr>
        <w:t>阐述</w:t>
      </w:r>
      <w:r w:rsidR="008F6341">
        <w:rPr>
          <w:rFonts w:hint="eastAsia"/>
          <w:lang w:eastAsia="zh-CN"/>
        </w:rPr>
        <w:t>了</w:t>
      </w:r>
      <w:r w:rsidR="00C64557">
        <w:rPr>
          <w:rFonts w:hint="eastAsia"/>
          <w:lang w:eastAsia="zh-CN"/>
        </w:rPr>
        <w:t>自己的</w:t>
      </w:r>
      <w:r w:rsidR="00F211F4">
        <w:rPr>
          <w:rFonts w:hint="eastAsia"/>
          <w:lang w:eastAsia="zh-CN"/>
        </w:rPr>
        <w:t>意见。</w:t>
      </w:r>
    </w:p>
    <w:p w:rsidR="00002762" w:rsidRDefault="00C64557" w:rsidP="006F69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国际电联财务和人力资源工作组</w:t>
      </w:r>
      <w:r w:rsidR="00F211F4">
        <w:rPr>
          <w:rFonts w:hint="eastAsia"/>
          <w:lang w:eastAsia="zh-CN"/>
        </w:rPr>
        <w:t>第</w:t>
      </w:r>
      <w:r w:rsidR="00F211F4">
        <w:rPr>
          <w:rFonts w:hint="eastAsia"/>
          <w:lang w:eastAsia="zh-CN"/>
        </w:rPr>
        <w:t>8</w:t>
      </w:r>
      <w:r w:rsidR="00F211F4">
        <w:rPr>
          <w:rFonts w:hint="eastAsia"/>
          <w:lang w:eastAsia="zh-CN"/>
        </w:rPr>
        <w:t>次会议的最后报告</w:t>
      </w:r>
      <w:r w:rsidR="006F69BC">
        <w:rPr>
          <w:rFonts w:hint="eastAsia"/>
          <w:lang w:eastAsia="zh-CN"/>
        </w:rPr>
        <w:t>（</w:t>
      </w:r>
      <w:hyperlink r:id="rId31" w:history="1">
        <w:r w:rsidR="006F69BC">
          <w:rPr>
            <w:rStyle w:val="Hyperlink"/>
            <w:rFonts w:asciiTheme="minorHAnsi" w:hAnsiTheme="minorHAnsi" w:cs="Times New Roman Bold"/>
            <w:spacing w:val="-4"/>
            <w:lang w:val="de-CH" w:eastAsia="zh-CN"/>
          </w:rPr>
          <w:t>CWG-FHR-8/28</w:t>
        </w:r>
      </w:hyperlink>
      <w:r w:rsidR="006F69BC">
        <w:rPr>
          <w:rFonts w:hint="eastAsia"/>
          <w:lang w:eastAsia="zh-CN"/>
        </w:rPr>
        <w:t>）</w:t>
      </w:r>
      <w:r w:rsidR="00F211F4">
        <w:rPr>
          <w:rFonts w:hint="eastAsia"/>
          <w:lang w:eastAsia="zh-CN"/>
        </w:rPr>
        <w:t>准确地概述了讨论情况，在附件</w:t>
      </w:r>
      <w:r w:rsidR="00F211F4">
        <w:rPr>
          <w:rFonts w:hint="eastAsia"/>
          <w:lang w:eastAsia="zh-CN"/>
        </w:rPr>
        <w:t>1</w:t>
      </w:r>
      <w:r w:rsidR="00F211F4">
        <w:rPr>
          <w:rFonts w:hint="eastAsia"/>
          <w:lang w:eastAsia="zh-CN"/>
        </w:rPr>
        <w:t>中介绍了</w:t>
      </w:r>
      <w:r w:rsidR="008F6341">
        <w:rPr>
          <w:rFonts w:hint="eastAsia"/>
          <w:lang w:eastAsia="zh-CN"/>
        </w:rPr>
        <w:t>针</w:t>
      </w:r>
      <w:r w:rsidR="00A331ED">
        <w:rPr>
          <w:rFonts w:hint="eastAsia"/>
          <w:lang w:eastAsia="zh-CN"/>
        </w:rPr>
        <w:t>对</w:t>
      </w:r>
      <w:r w:rsidR="00F211F4">
        <w:rPr>
          <w:rFonts w:hint="eastAsia"/>
          <w:lang w:eastAsia="zh-CN"/>
        </w:rPr>
        <w:t>巴西向国际电联法律顾问提出的有关在</w:t>
      </w:r>
      <w:r w:rsidR="00F211F4">
        <w:rPr>
          <w:rFonts w:hint="eastAsia"/>
          <w:lang w:eastAsia="zh-CN"/>
        </w:rPr>
        <w:t>PP-18</w:t>
      </w:r>
      <w:r w:rsidR="00F211F4">
        <w:rPr>
          <w:rFonts w:hint="eastAsia"/>
          <w:lang w:eastAsia="zh-CN"/>
        </w:rPr>
        <w:t>上如何修</w:t>
      </w:r>
      <w:r w:rsidR="008F6341">
        <w:rPr>
          <w:rFonts w:hint="eastAsia"/>
          <w:lang w:eastAsia="zh-CN"/>
        </w:rPr>
        <w:t>正以及在何处修正</w:t>
      </w:r>
      <w:r>
        <w:rPr>
          <w:rFonts w:hint="eastAsia"/>
          <w:lang w:eastAsia="zh-CN"/>
        </w:rPr>
        <w:t>《</w:t>
      </w:r>
      <w:r w:rsidR="00F211F4">
        <w:rPr>
          <w:rFonts w:hint="eastAsia"/>
          <w:lang w:eastAsia="zh-CN"/>
        </w:rPr>
        <w:t>总规则</w:t>
      </w:r>
      <w:r>
        <w:rPr>
          <w:rFonts w:hint="eastAsia"/>
          <w:lang w:eastAsia="zh-CN"/>
        </w:rPr>
        <w:t>》</w:t>
      </w:r>
      <w:r w:rsidR="00A331ED">
        <w:rPr>
          <w:rFonts w:hint="eastAsia"/>
          <w:lang w:eastAsia="zh-CN"/>
        </w:rPr>
        <w:t>问题的答复。</w:t>
      </w:r>
    </w:p>
    <w:p w:rsidR="00002762" w:rsidRPr="00512C16" w:rsidRDefault="00A331ED" w:rsidP="006F69BC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002762" w:rsidRDefault="00A331ED" w:rsidP="006F69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经过四年的讨论，对</w:t>
      </w:r>
      <w:r w:rsidR="008F6341">
        <w:rPr>
          <w:rFonts w:hint="eastAsia"/>
          <w:lang w:eastAsia="zh-CN"/>
        </w:rPr>
        <w:t>于巴西以及显然还有其他几个成员国来说，现已</w:t>
      </w:r>
      <w:r>
        <w:rPr>
          <w:rFonts w:hint="eastAsia"/>
          <w:lang w:eastAsia="zh-CN"/>
        </w:rPr>
        <w:t>十分清楚，国际电联应该施行听证程序。这不仅仅是联合国联合检查组</w:t>
      </w:r>
      <w:r w:rsidR="008F6341">
        <w:rPr>
          <w:rFonts w:hint="eastAsia"/>
          <w:lang w:eastAsia="zh-CN"/>
        </w:rPr>
        <w:t>建议的</w:t>
      </w:r>
      <w:r>
        <w:rPr>
          <w:rFonts w:hint="eastAsia"/>
          <w:lang w:eastAsia="zh-CN"/>
        </w:rPr>
        <w:t>最佳选举方法（</w:t>
      </w:r>
      <w:hyperlink r:id="rId32" w:history="1">
        <w:r w:rsidRPr="006F69BC">
          <w:rPr>
            <w:rStyle w:val="Hyperlink"/>
            <w:rFonts w:hint="eastAsia"/>
            <w:lang w:eastAsia="zh-CN"/>
          </w:rPr>
          <w:t>联检组</w:t>
        </w:r>
        <w:r w:rsidR="00002762" w:rsidRPr="006F69BC">
          <w:rPr>
            <w:rStyle w:val="Hyperlink"/>
            <w:lang w:eastAsia="zh-CN"/>
          </w:rPr>
          <w:t>2009</w:t>
        </w:r>
        <w:r w:rsidRPr="006F69BC">
          <w:rPr>
            <w:rStyle w:val="Hyperlink"/>
            <w:rFonts w:hint="eastAsia"/>
            <w:lang w:eastAsia="zh-CN"/>
          </w:rPr>
          <w:t>年报告</w:t>
        </w:r>
        <w:r w:rsidR="008F6341" w:rsidRPr="006F69BC">
          <w:rPr>
            <w:rStyle w:val="Hyperlink"/>
            <w:rFonts w:hint="eastAsia"/>
            <w:lang w:eastAsia="zh-CN"/>
          </w:rPr>
          <w:t>“联合国系统组织行政首长的遴</w:t>
        </w:r>
        <w:r w:rsidRPr="006F69BC">
          <w:rPr>
            <w:rStyle w:val="Hyperlink"/>
            <w:rFonts w:hint="eastAsia"/>
            <w:lang w:eastAsia="zh-CN"/>
          </w:rPr>
          <w:t>选和服务条件”</w:t>
        </w:r>
      </w:hyperlink>
      <w:r>
        <w:rPr>
          <w:rFonts w:hint="eastAsia"/>
          <w:lang w:eastAsia="zh-CN"/>
        </w:rPr>
        <w:t>），</w:t>
      </w:r>
      <w:r w:rsidR="00C64557">
        <w:rPr>
          <w:rFonts w:hint="eastAsia"/>
          <w:lang w:eastAsia="zh-CN"/>
        </w:rPr>
        <w:t>还</w:t>
      </w:r>
      <w:r w:rsidR="002D3224">
        <w:rPr>
          <w:rFonts w:hint="eastAsia"/>
          <w:lang w:eastAsia="zh-CN"/>
        </w:rPr>
        <w:t>是世界卫生组织、世界贸易组织、国际劳工组织、世界知识产权组织等许多国际组织，特别是联合国现任秘书长</w:t>
      </w:r>
      <w:r w:rsidR="002D3224">
        <w:rPr>
          <w:rFonts w:hint="eastAsia"/>
          <w:lang w:eastAsia="zh-CN"/>
        </w:rPr>
        <w:t>2016</w:t>
      </w:r>
      <w:r w:rsidR="002D3224">
        <w:rPr>
          <w:rFonts w:hint="eastAsia"/>
          <w:lang w:eastAsia="zh-CN"/>
        </w:rPr>
        <w:t>年选举的成功实践。</w:t>
      </w:r>
    </w:p>
    <w:p w:rsidR="00002762" w:rsidRDefault="002D3224" w:rsidP="006F69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国际电联应该举行听证会，主要理由是：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rFonts w:eastAsia="Times New Roman"/>
          <w:lang w:eastAsia="zh-CN"/>
        </w:rPr>
        <w:t>1)</w:t>
      </w:r>
      <w:r>
        <w:rPr>
          <w:rFonts w:eastAsia="Times New Roman"/>
          <w:lang w:eastAsia="zh-CN"/>
        </w:rPr>
        <w:tab/>
      </w:r>
      <w:r w:rsidR="00817030" w:rsidRPr="006F69BC">
        <w:rPr>
          <w:rFonts w:asciiTheme="minorEastAsia" w:eastAsiaTheme="minorEastAsia" w:hAnsiTheme="minorEastAsia" w:hint="eastAsia"/>
          <w:lang w:eastAsia="zh-CN"/>
        </w:rPr>
        <w:t>可以成为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代表与国际电联潜在选任官员</w:t>
      </w:r>
      <w:r w:rsidR="008F6341" w:rsidRPr="006F69BC">
        <w:rPr>
          <w:rFonts w:asciiTheme="minorEastAsia" w:eastAsiaTheme="minorEastAsia" w:hAnsiTheme="minorEastAsia" w:hint="eastAsia"/>
          <w:lang w:eastAsia="zh-CN"/>
        </w:rPr>
        <w:t>之间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互动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的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平台；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rFonts w:eastAsia="Times New Roman"/>
          <w:lang w:eastAsia="zh-CN"/>
        </w:rPr>
        <w:t>2)</w:t>
      </w:r>
      <w:r>
        <w:rPr>
          <w:rFonts w:eastAsia="Times New Roman"/>
          <w:lang w:eastAsia="zh-CN"/>
        </w:rPr>
        <w:tab/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明晰每位候选人对国际电联的愿景以及如何</w:t>
      </w:r>
      <w:r w:rsidR="00817030" w:rsidRPr="006F69BC">
        <w:rPr>
          <w:rFonts w:asciiTheme="minorEastAsia" w:eastAsiaTheme="minorEastAsia" w:hAnsiTheme="minorEastAsia" w:hint="eastAsia"/>
          <w:lang w:eastAsia="zh-CN"/>
        </w:rPr>
        <w:t>履行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国际电联《组织法》和《公约》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所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规定的这些职位的职能；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rFonts w:eastAsia="Times New Roman"/>
          <w:lang w:eastAsia="zh-CN"/>
        </w:rPr>
        <w:t>3)</w:t>
      </w:r>
      <w:r>
        <w:rPr>
          <w:rFonts w:eastAsia="Times New Roman"/>
          <w:lang w:eastAsia="zh-CN"/>
        </w:rPr>
        <w:tab/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评估候选人的</w:t>
      </w:r>
      <w:r w:rsidR="00817030" w:rsidRPr="006F69BC">
        <w:rPr>
          <w:rFonts w:asciiTheme="minorEastAsia" w:eastAsiaTheme="minorEastAsia" w:hAnsiTheme="minorEastAsia" w:hint="eastAsia"/>
          <w:lang w:eastAsia="zh-CN"/>
        </w:rPr>
        <w:t>公开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演讲技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巧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，尤其是在有压力情况下的演讲技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巧</w:t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rFonts w:eastAsia="Times New Roman"/>
          <w:lang w:eastAsia="zh-CN"/>
        </w:rPr>
        <w:t>4)</w:t>
      </w:r>
      <w:r>
        <w:rPr>
          <w:rFonts w:eastAsia="Times New Roman"/>
          <w:lang w:eastAsia="zh-CN"/>
        </w:rPr>
        <w:tab/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提高选举程序的透明度、合法性和包容性；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rFonts w:eastAsia="Times New Roman"/>
          <w:lang w:eastAsia="zh-CN"/>
        </w:rPr>
        <w:t>5)</w:t>
      </w:r>
      <w:r>
        <w:rPr>
          <w:rFonts w:eastAsia="Times New Roman"/>
          <w:lang w:eastAsia="zh-CN"/>
        </w:rPr>
        <w:tab/>
      </w:r>
      <w:r w:rsidR="002D3224" w:rsidRPr="006F69BC">
        <w:rPr>
          <w:rFonts w:asciiTheme="minorEastAsia" w:eastAsiaTheme="minorEastAsia" w:hAnsiTheme="minorEastAsia" w:hint="eastAsia"/>
          <w:lang w:eastAsia="zh-CN"/>
        </w:rPr>
        <w:t>最重要的是</w:t>
      </w:r>
      <w:r w:rsidR="000B3476" w:rsidRPr="006F69BC">
        <w:rPr>
          <w:rFonts w:asciiTheme="minorEastAsia" w:eastAsiaTheme="minorEastAsia" w:hAnsiTheme="minorEastAsia" w:hint="eastAsia"/>
          <w:lang w:eastAsia="zh-CN"/>
        </w:rPr>
        <w:t>，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提供有价值的信息，以便人们了解</w:t>
      </w:r>
      <w:r w:rsidR="000B3476" w:rsidRPr="006F69BC">
        <w:rPr>
          <w:rFonts w:asciiTheme="minorEastAsia" w:eastAsiaTheme="minorEastAsia" w:hAnsiTheme="minorEastAsia" w:hint="eastAsia"/>
          <w:lang w:eastAsia="zh-CN"/>
        </w:rPr>
        <w:t>哪位候选人更有资格担任秘书长、副秘书长和三个局的主任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，从而</w:t>
      </w:r>
      <w:r w:rsidR="000B3476" w:rsidRPr="006F69BC">
        <w:rPr>
          <w:rFonts w:asciiTheme="minorEastAsia" w:eastAsiaTheme="minorEastAsia" w:hAnsiTheme="minorEastAsia" w:hint="eastAsia"/>
          <w:lang w:eastAsia="zh-CN"/>
        </w:rPr>
        <w:t>做出</w:t>
      </w:r>
      <w:r w:rsidR="00817030" w:rsidRPr="006F69BC">
        <w:rPr>
          <w:rFonts w:asciiTheme="minorEastAsia" w:eastAsiaTheme="minorEastAsia" w:hAnsiTheme="minorEastAsia" w:hint="eastAsia"/>
          <w:lang w:eastAsia="zh-CN"/>
        </w:rPr>
        <w:t>明智</w:t>
      </w:r>
      <w:r w:rsidR="007F76A1" w:rsidRPr="006F69BC">
        <w:rPr>
          <w:rFonts w:asciiTheme="minorEastAsia" w:eastAsiaTheme="minorEastAsia" w:hAnsiTheme="minorEastAsia" w:hint="eastAsia"/>
          <w:lang w:eastAsia="zh-CN"/>
        </w:rPr>
        <w:t>且更为知情</w:t>
      </w:r>
      <w:r w:rsidR="000B3476" w:rsidRPr="006F69BC">
        <w:rPr>
          <w:rFonts w:asciiTheme="minorEastAsia" w:eastAsiaTheme="minorEastAsia" w:hAnsiTheme="minorEastAsia" w:hint="eastAsia"/>
          <w:lang w:eastAsia="zh-CN"/>
        </w:rPr>
        <w:t>的决定。</w:t>
      </w:r>
    </w:p>
    <w:p w:rsidR="00002762" w:rsidRDefault="000B3476" w:rsidP="006F69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但是，国际电联要施行听证程序需要克服以下障碍：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rFonts w:asciiTheme="minorEastAsia" w:eastAsiaTheme="minorEastAsia" w:hAnsiTheme="minorEastAsia"/>
          <w:lang w:eastAsia="zh-CN"/>
        </w:rPr>
        <w:tab/>
      </w:r>
      <w:r w:rsidR="000B3476" w:rsidRPr="006F69BC">
        <w:rPr>
          <w:rFonts w:asciiTheme="minorEastAsia" w:eastAsiaTheme="minorEastAsia" w:hAnsiTheme="minorEastAsia" w:hint="eastAsia"/>
          <w:lang w:eastAsia="zh-CN"/>
        </w:rPr>
        <w:t>时机：在全权代表大会</w:t>
      </w:r>
      <w:r w:rsidR="00736723" w:rsidRPr="006F69BC">
        <w:rPr>
          <w:rFonts w:asciiTheme="minorEastAsia" w:eastAsiaTheme="minorEastAsia" w:hAnsiTheme="minorEastAsia" w:hint="eastAsia"/>
          <w:lang w:eastAsia="zh-CN"/>
        </w:rPr>
        <w:t>召开</w:t>
      </w:r>
      <w:r w:rsidR="000B3476" w:rsidRPr="006F69BC">
        <w:rPr>
          <w:rFonts w:asciiTheme="minorEastAsia" w:eastAsiaTheme="minorEastAsia" w:hAnsiTheme="minorEastAsia" w:hint="eastAsia"/>
          <w:lang w:eastAsia="zh-CN"/>
        </w:rPr>
        <w:t>前的一段时间</w:t>
      </w:r>
      <w:r w:rsidR="00817030" w:rsidRPr="006F69BC">
        <w:rPr>
          <w:rFonts w:asciiTheme="minorEastAsia" w:eastAsiaTheme="minorEastAsia" w:hAnsiTheme="minorEastAsia" w:hint="eastAsia"/>
          <w:lang w:eastAsia="zh-CN"/>
        </w:rPr>
        <w:t>开展听证程序以便对</w:t>
      </w:r>
      <w:r w:rsidR="00736723" w:rsidRPr="006F69BC">
        <w:rPr>
          <w:rFonts w:asciiTheme="minorEastAsia" w:eastAsiaTheme="minorEastAsia" w:hAnsiTheme="minorEastAsia" w:hint="eastAsia"/>
          <w:lang w:eastAsia="zh-CN"/>
        </w:rPr>
        <w:t>各成员国的投票决定程序</w:t>
      </w:r>
      <w:r w:rsidR="00817030" w:rsidRPr="006F69BC">
        <w:rPr>
          <w:rFonts w:asciiTheme="minorEastAsia" w:eastAsiaTheme="minorEastAsia" w:hAnsiTheme="minorEastAsia" w:hint="eastAsia"/>
          <w:lang w:eastAsia="zh-CN"/>
        </w:rPr>
        <w:t>产生影响</w:t>
      </w:r>
      <w:r w:rsidR="00736723" w:rsidRPr="006F69BC">
        <w:rPr>
          <w:rFonts w:asciiTheme="minorEastAsia" w:eastAsiaTheme="minorEastAsia" w:hAnsiTheme="minorEastAsia" w:hint="eastAsia"/>
          <w:lang w:eastAsia="zh-CN"/>
        </w:rPr>
        <w:t>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36723">
        <w:rPr>
          <w:rFonts w:hint="eastAsia"/>
          <w:lang w:eastAsia="zh-CN"/>
        </w:rPr>
        <w:t>公平性和包容性：《</w:t>
      </w:r>
      <w:hyperlink r:id="rId33" w:history="1">
        <w:r w:rsidR="00736723">
          <w:rPr>
            <w:rStyle w:val="Hyperlink"/>
            <w:rFonts w:asciiTheme="minorEastAsia" w:eastAsiaTheme="minorEastAsia" w:hAnsiTheme="minorEastAsia" w:hint="eastAsia"/>
            <w:lang w:eastAsia="zh-CN"/>
          </w:rPr>
          <w:t>国际电联人事规则》第</w:t>
        </w:r>
        <w:r w:rsidR="00002762" w:rsidRPr="00EB2B98">
          <w:rPr>
            <w:rStyle w:val="Hyperlink"/>
            <w:lang w:eastAsia="zh-CN"/>
          </w:rPr>
          <w:t>12.2</w:t>
        </w:r>
      </w:hyperlink>
      <w:r w:rsidR="00736723">
        <w:rPr>
          <w:rStyle w:val="Hyperlink"/>
          <w:rFonts w:asciiTheme="minorEastAsia" w:eastAsiaTheme="minorEastAsia" w:hAnsiTheme="minorEastAsia" w:hint="eastAsia"/>
          <w:lang w:eastAsia="zh-CN"/>
        </w:rPr>
        <w:t>款</w:t>
      </w:r>
      <w:r w:rsidR="00736723">
        <w:rPr>
          <w:rFonts w:hint="eastAsia"/>
          <w:lang w:eastAsia="zh-CN"/>
        </w:rPr>
        <w:t>规定，</w:t>
      </w:r>
      <w:r w:rsidR="007F76A1">
        <w:rPr>
          <w:rFonts w:hint="eastAsia"/>
          <w:lang w:eastAsia="zh-CN"/>
        </w:rPr>
        <w:t>参加选任官员竞选的</w:t>
      </w:r>
      <w:r w:rsidR="00736723">
        <w:rPr>
          <w:rFonts w:hint="eastAsia"/>
          <w:lang w:eastAsia="zh-CN"/>
        </w:rPr>
        <w:t>委任</w:t>
      </w:r>
      <w:r w:rsidR="00BC51BA">
        <w:rPr>
          <w:rFonts w:hint="eastAsia"/>
          <w:lang w:eastAsia="zh-CN"/>
        </w:rPr>
        <w:t>职员</w:t>
      </w:r>
      <w:r w:rsidR="007F76A1">
        <w:rPr>
          <w:rFonts w:hint="eastAsia"/>
          <w:lang w:eastAsia="zh-CN"/>
        </w:rPr>
        <w:t>的</w:t>
      </w:r>
      <w:r w:rsidR="004023EF">
        <w:rPr>
          <w:rFonts w:hint="eastAsia"/>
          <w:lang w:eastAsia="zh-CN"/>
        </w:rPr>
        <w:t>停薪留职</w:t>
      </w:r>
      <w:r w:rsidR="007F76A1">
        <w:rPr>
          <w:rFonts w:hint="eastAsia"/>
          <w:lang w:eastAsia="zh-CN"/>
        </w:rPr>
        <w:t>自其</w:t>
      </w:r>
      <w:r w:rsidR="00736723">
        <w:rPr>
          <w:rFonts w:hint="eastAsia"/>
          <w:lang w:eastAsia="zh-CN"/>
        </w:rPr>
        <w:t>向</w:t>
      </w:r>
      <w:r w:rsidR="00BC51BA">
        <w:rPr>
          <w:rFonts w:hint="eastAsia"/>
          <w:lang w:eastAsia="zh-CN"/>
        </w:rPr>
        <w:t>秘书长</w:t>
      </w:r>
      <w:r w:rsidR="007F76A1">
        <w:rPr>
          <w:rFonts w:hint="eastAsia"/>
          <w:lang w:eastAsia="zh-CN"/>
        </w:rPr>
        <w:t>提</w:t>
      </w:r>
      <w:r w:rsidR="00BC51BA">
        <w:rPr>
          <w:rFonts w:hint="eastAsia"/>
          <w:lang w:eastAsia="zh-CN"/>
        </w:rPr>
        <w:t>交正式参选申请</w:t>
      </w:r>
      <w:r w:rsidR="00646A0C">
        <w:rPr>
          <w:rFonts w:hint="eastAsia"/>
          <w:lang w:eastAsia="zh-CN"/>
        </w:rPr>
        <w:t>后</w:t>
      </w:r>
      <w:r w:rsidR="007F76A1">
        <w:rPr>
          <w:rFonts w:hint="eastAsia"/>
          <w:lang w:eastAsia="zh-CN"/>
        </w:rPr>
        <w:t>的</w:t>
      </w:r>
      <w:r w:rsidR="00646A0C">
        <w:rPr>
          <w:rFonts w:hint="eastAsia"/>
          <w:lang w:eastAsia="zh-CN"/>
        </w:rPr>
        <w:t>第二天</w:t>
      </w:r>
      <w:r w:rsidR="007F76A1">
        <w:rPr>
          <w:rFonts w:hint="eastAsia"/>
          <w:lang w:eastAsia="zh-CN"/>
        </w:rPr>
        <w:t>起自动</w:t>
      </w:r>
      <w:r w:rsidR="00BC51BA">
        <w:rPr>
          <w:rFonts w:hint="eastAsia"/>
          <w:lang w:eastAsia="zh-CN"/>
        </w:rPr>
        <w:t>生效。</w:t>
      </w:r>
    </w:p>
    <w:p w:rsidR="00002762" w:rsidRPr="00FE7EED" w:rsidRDefault="00BC51BA" w:rsidP="006F69BC">
      <w:pPr>
        <w:pStyle w:val="Headingb"/>
      </w:pPr>
      <w:r>
        <w:rPr>
          <w:rFonts w:hint="eastAsia"/>
          <w:lang w:eastAsia="zh-CN"/>
        </w:rPr>
        <w:t>时机</w:t>
      </w:r>
    </w:p>
    <w:p w:rsidR="00002762" w:rsidRDefault="00BC51BA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下面介绍的是巴西的程序，但我们相信</w:t>
      </w:r>
      <w:r w:rsidR="00817030">
        <w:rPr>
          <w:rFonts w:hint="eastAsia"/>
          <w:lang w:val="en-US" w:eastAsia="zh-CN"/>
        </w:rPr>
        <w:t>大多数</w:t>
      </w:r>
      <w:r>
        <w:rPr>
          <w:rFonts w:hint="eastAsia"/>
          <w:lang w:val="en-US" w:eastAsia="zh-CN"/>
        </w:rPr>
        <w:t>甚至国际电</w:t>
      </w:r>
      <w:proofErr w:type="gramStart"/>
      <w:r>
        <w:rPr>
          <w:rFonts w:hint="eastAsia"/>
          <w:lang w:val="en-US" w:eastAsia="zh-CN"/>
        </w:rPr>
        <w:t>联所有</w:t>
      </w:r>
      <w:proofErr w:type="gramEnd"/>
      <w:r>
        <w:rPr>
          <w:rFonts w:hint="eastAsia"/>
          <w:lang w:val="en-US" w:eastAsia="zh-CN"/>
        </w:rPr>
        <w:t>成员国的程序</w:t>
      </w:r>
      <w:r w:rsidR="00817030">
        <w:rPr>
          <w:rFonts w:hint="eastAsia"/>
          <w:lang w:val="en-US" w:eastAsia="zh-CN"/>
        </w:rPr>
        <w:t>都比较</w:t>
      </w:r>
      <w:r>
        <w:rPr>
          <w:rFonts w:hint="eastAsia"/>
          <w:lang w:val="en-US" w:eastAsia="zh-CN"/>
        </w:rPr>
        <w:t>类似。</w:t>
      </w:r>
    </w:p>
    <w:p w:rsidR="00002762" w:rsidRDefault="00817030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投票决定</w:t>
      </w:r>
      <w:r w:rsidR="00BC51BA">
        <w:rPr>
          <w:rFonts w:hint="eastAsia"/>
          <w:lang w:val="en-US" w:eastAsia="zh-CN"/>
        </w:rPr>
        <w:t>程序大约在全权代表大会召开</w:t>
      </w:r>
      <w:r w:rsidR="007F76A1">
        <w:rPr>
          <w:rFonts w:hint="eastAsia"/>
          <w:lang w:val="en-US" w:eastAsia="zh-CN"/>
        </w:rPr>
        <w:t>之</w:t>
      </w:r>
      <w:r w:rsidR="00BC51BA">
        <w:rPr>
          <w:rFonts w:hint="eastAsia"/>
          <w:lang w:val="en-US" w:eastAsia="zh-CN"/>
        </w:rPr>
        <w:t>前</w:t>
      </w:r>
      <w:r w:rsidR="007F76A1">
        <w:rPr>
          <w:rFonts w:hint="eastAsia"/>
          <w:lang w:val="en-US" w:eastAsia="zh-CN"/>
        </w:rPr>
        <w:t>的</w:t>
      </w:r>
      <w:r w:rsidR="00715EFA">
        <w:rPr>
          <w:rFonts w:hint="eastAsia"/>
          <w:lang w:val="en-US" w:eastAsia="zh-CN"/>
        </w:rPr>
        <w:t>一年启动。</w:t>
      </w:r>
      <w:r w:rsidR="007F76A1">
        <w:rPr>
          <w:rFonts w:hint="eastAsia"/>
          <w:lang w:val="en-US" w:eastAsia="zh-CN"/>
        </w:rPr>
        <w:t>此</w:t>
      </w:r>
      <w:r w:rsidR="00715EFA">
        <w:rPr>
          <w:rFonts w:hint="eastAsia"/>
          <w:lang w:val="en-US" w:eastAsia="zh-CN"/>
        </w:rPr>
        <w:t>时</w:t>
      </w:r>
      <w:r w:rsidR="007F76A1">
        <w:rPr>
          <w:rFonts w:hint="eastAsia"/>
          <w:lang w:val="en-US" w:eastAsia="zh-CN"/>
        </w:rPr>
        <w:t>往往</w:t>
      </w:r>
      <w:r w:rsidR="00715EFA">
        <w:rPr>
          <w:rFonts w:hint="eastAsia"/>
          <w:lang w:val="en-US" w:eastAsia="zh-CN"/>
        </w:rPr>
        <w:t>通过大使馆或驻外使团</w:t>
      </w:r>
      <w:r>
        <w:rPr>
          <w:rFonts w:hint="eastAsia"/>
          <w:lang w:val="en-US" w:eastAsia="zh-CN"/>
        </w:rPr>
        <w:t>提出</w:t>
      </w:r>
      <w:r w:rsidR="00715EFA">
        <w:rPr>
          <w:rFonts w:hint="eastAsia"/>
          <w:lang w:val="en-US" w:eastAsia="zh-CN"/>
        </w:rPr>
        <w:t>首次</w:t>
      </w:r>
      <w:r>
        <w:rPr>
          <w:rFonts w:hint="eastAsia"/>
          <w:lang w:val="en-US" w:eastAsia="zh-CN"/>
        </w:rPr>
        <w:t>交流</w:t>
      </w:r>
      <w:r w:rsidR="007F76A1">
        <w:rPr>
          <w:rFonts w:hint="eastAsia"/>
          <w:lang w:val="en-US" w:eastAsia="zh-CN"/>
        </w:rPr>
        <w:t>选举信息</w:t>
      </w:r>
      <w:r>
        <w:rPr>
          <w:rFonts w:hint="eastAsia"/>
          <w:lang w:val="en-US" w:eastAsia="zh-CN"/>
        </w:rPr>
        <w:t>的请求</w:t>
      </w:r>
      <w:r w:rsidR="00715EFA">
        <w:rPr>
          <w:rFonts w:hint="eastAsia"/>
          <w:lang w:val="en-US" w:eastAsia="zh-CN"/>
        </w:rPr>
        <w:t>，要求成员国</w:t>
      </w:r>
      <w:r w:rsidR="007F76A1">
        <w:rPr>
          <w:rFonts w:hint="eastAsia"/>
          <w:lang w:val="en-US" w:eastAsia="zh-CN"/>
        </w:rPr>
        <w:t>在该时间段</w:t>
      </w:r>
      <w:r w:rsidR="00715EFA">
        <w:rPr>
          <w:rFonts w:hint="eastAsia"/>
          <w:lang w:val="en-US" w:eastAsia="zh-CN"/>
        </w:rPr>
        <w:t>就投票做出决定。当然，这些是政治性</w:t>
      </w:r>
      <w:r w:rsidR="007F76A1">
        <w:rPr>
          <w:rFonts w:hint="eastAsia"/>
          <w:lang w:val="en-US" w:eastAsia="zh-CN"/>
        </w:rPr>
        <w:t>决定</w:t>
      </w:r>
      <w:r w:rsidR="00715EFA">
        <w:rPr>
          <w:rFonts w:hint="eastAsia"/>
          <w:lang w:val="en-US" w:eastAsia="zh-CN"/>
        </w:rPr>
        <w:t>，但</w:t>
      </w:r>
      <w:r w:rsidR="007F76A1">
        <w:rPr>
          <w:rFonts w:hint="eastAsia"/>
          <w:lang w:val="en-US" w:eastAsia="zh-CN"/>
        </w:rPr>
        <w:t>已全面考虑到</w:t>
      </w:r>
      <w:r w:rsidR="00715EFA">
        <w:rPr>
          <w:rFonts w:hint="eastAsia"/>
          <w:lang w:val="en-US" w:eastAsia="zh-CN"/>
        </w:rPr>
        <w:t>每位候选人的资格，包括：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rFonts w:asciiTheme="minorEastAsia" w:eastAsiaTheme="minorEastAsia" w:hAnsiTheme="minorEastAsia"/>
          <w:lang w:eastAsia="zh-CN"/>
        </w:rPr>
        <w:tab/>
      </w:r>
      <w:r w:rsidR="00715EFA" w:rsidRPr="006F69BC">
        <w:rPr>
          <w:rFonts w:asciiTheme="minorEastAsia" w:eastAsiaTheme="minorEastAsia" w:hAnsiTheme="minorEastAsia" w:hint="eastAsia"/>
          <w:lang w:eastAsia="zh-CN"/>
        </w:rPr>
        <w:t>简历和职业经历；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15EFA">
        <w:rPr>
          <w:rFonts w:hint="eastAsia"/>
          <w:lang w:eastAsia="zh-CN"/>
        </w:rPr>
        <w:t>技术背景和才能；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15EFA">
        <w:rPr>
          <w:rFonts w:hint="eastAsia"/>
          <w:lang w:eastAsia="zh-CN"/>
        </w:rPr>
        <w:t>声誉和国际经验；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15EFA">
        <w:rPr>
          <w:rFonts w:hint="eastAsia"/>
          <w:lang w:eastAsia="zh-CN"/>
        </w:rPr>
        <w:t>语言能力：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15EFA">
        <w:rPr>
          <w:rFonts w:hint="eastAsia"/>
          <w:lang w:eastAsia="zh-CN"/>
        </w:rPr>
        <w:t>候选人</w:t>
      </w:r>
      <w:r w:rsidR="00646A0C">
        <w:rPr>
          <w:rFonts w:hint="eastAsia"/>
          <w:lang w:eastAsia="zh-CN"/>
        </w:rPr>
        <w:t>所属</w:t>
      </w:r>
      <w:r w:rsidR="00715EFA">
        <w:rPr>
          <w:rFonts w:hint="eastAsia"/>
          <w:lang w:eastAsia="zh-CN"/>
        </w:rPr>
        <w:t>成员国、对</w:t>
      </w:r>
      <w:r w:rsidR="007F76A1">
        <w:rPr>
          <w:rFonts w:hint="eastAsia"/>
          <w:lang w:eastAsia="zh-CN"/>
        </w:rPr>
        <w:t>于</w:t>
      </w:r>
      <w:r w:rsidR="00715EFA">
        <w:rPr>
          <w:rFonts w:hint="eastAsia"/>
          <w:lang w:eastAsia="zh-CN"/>
        </w:rPr>
        <w:t>国际电联</w:t>
      </w:r>
      <w:r w:rsidR="007F76A1">
        <w:rPr>
          <w:rFonts w:hint="eastAsia"/>
          <w:lang w:eastAsia="zh-CN"/>
        </w:rPr>
        <w:t>工作</w:t>
      </w:r>
      <w:r w:rsidR="00715EFA">
        <w:rPr>
          <w:rFonts w:hint="eastAsia"/>
          <w:lang w:eastAsia="zh-CN"/>
        </w:rPr>
        <w:t>的</w:t>
      </w:r>
      <w:r w:rsidR="007F76A1">
        <w:rPr>
          <w:rFonts w:hint="eastAsia"/>
          <w:lang w:eastAsia="zh-CN"/>
        </w:rPr>
        <w:t>参与度和提供的</w:t>
      </w:r>
      <w:r w:rsidR="00715EFA">
        <w:rPr>
          <w:rFonts w:hint="eastAsia"/>
          <w:lang w:eastAsia="zh-CN"/>
        </w:rPr>
        <w:t>支持。</w:t>
      </w:r>
    </w:p>
    <w:p w:rsidR="00002762" w:rsidRPr="0000189B" w:rsidRDefault="00715EFA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如前所述，听证会</w:t>
      </w:r>
      <w:r w:rsidR="000670AE">
        <w:rPr>
          <w:rFonts w:hint="eastAsia"/>
          <w:lang w:val="en-US" w:eastAsia="zh-CN"/>
        </w:rPr>
        <w:t>应</w:t>
      </w:r>
      <w:r w:rsidR="007F76A1">
        <w:rPr>
          <w:rFonts w:hint="eastAsia"/>
          <w:lang w:val="en-US" w:eastAsia="zh-CN"/>
        </w:rPr>
        <w:t>向</w:t>
      </w:r>
      <w:r w:rsidR="000670AE">
        <w:rPr>
          <w:rFonts w:hint="eastAsia"/>
          <w:lang w:val="en-US" w:eastAsia="zh-CN"/>
        </w:rPr>
        <w:t>表决程序提供</w:t>
      </w:r>
      <w:r w:rsidR="0096748F">
        <w:rPr>
          <w:rFonts w:hint="eastAsia"/>
          <w:lang w:val="en-US" w:eastAsia="zh-CN"/>
        </w:rPr>
        <w:t>另外</w:t>
      </w:r>
      <w:r w:rsidR="000670AE">
        <w:rPr>
          <w:rFonts w:hint="eastAsia"/>
          <w:lang w:val="en-US" w:eastAsia="zh-CN"/>
        </w:rPr>
        <w:t>一个信息来源。</w:t>
      </w:r>
      <w:r w:rsidR="0096748F">
        <w:rPr>
          <w:rFonts w:hint="eastAsia"/>
          <w:lang w:val="en-US" w:eastAsia="zh-CN"/>
        </w:rPr>
        <w:t>此外，如果听证程序在全权代表大会期间或之前一个月内举行不会有效果，因为这时投票决定早已做出</w:t>
      </w:r>
      <w:r w:rsidR="000670AE">
        <w:rPr>
          <w:rFonts w:hint="eastAsia"/>
          <w:lang w:val="en-US" w:eastAsia="zh-CN"/>
        </w:rPr>
        <w:t>。考虑到</w:t>
      </w:r>
      <w:r w:rsidR="007F76A1">
        <w:rPr>
          <w:rFonts w:hint="eastAsia"/>
          <w:lang w:val="en-US" w:eastAsia="zh-CN"/>
        </w:rPr>
        <w:t>有关</w:t>
      </w:r>
      <w:r w:rsidR="000670AE">
        <w:rPr>
          <w:rFonts w:hint="eastAsia"/>
          <w:lang w:val="en-US" w:eastAsia="zh-CN"/>
        </w:rPr>
        <w:t>投票的决</w:t>
      </w:r>
      <w:r w:rsidR="007F76A1">
        <w:rPr>
          <w:rFonts w:hint="eastAsia"/>
          <w:lang w:val="en-US" w:eastAsia="zh-CN"/>
        </w:rPr>
        <w:t>策</w:t>
      </w:r>
      <w:r w:rsidR="000670AE">
        <w:rPr>
          <w:rFonts w:hint="eastAsia"/>
          <w:lang w:val="en-US" w:eastAsia="zh-CN"/>
        </w:rPr>
        <w:t>在全权代表大会召开</w:t>
      </w:r>
      <w:r w:rsidR="007F76A1">
        <w:rPr>
          <w:rFonts w:hint="eastAsia"/>
          <w:lang w:val="en-US" w:eastAsia="zh-CN"/>
        </w:rPr>
        <w:t>之</w:t>
      </w:r>
      <w:r w:rsidR="000670AE">
        <w:rPr>
          <w:rFonts w:hint="eastAsia"/>
          <w:lang w:val="en-US" w:eastAsia="zh-CN"/>
        </w:rPr>
        <w:t>前</w:t>
      </w:r>
      <w:r w:rsidR="007F76A1">
        <w:rPr>
          <w:rFonts w:hint="eastAsia"/>
          <w:lang w:val="en-US" w:eastAsia="zh-CN"/>
        </w:rPr>
        <w:t>的</w:t>
      </w:r>
      <w:r w:rsidR="000670AE">
        <w:rPr>
          <w:rFonts w:hint="eastAsia"/>
          <w:lang w:val="en-US" w:eastAsia="zh-CN"/>
        </w:rPr>
        <w:t>一年就已启动，听证会应尽早举行。</w:t>
      </w:r>
    </w:p>
    <w:p w:rsidR="00002762" w:rsidRDefault="000670AE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不过，</w:t>
      </w:r>
      <w:r w:rsidR="007F76A1">
        <w:rPr>
          <w:rFonts w:hint="eastAsia"/>
          <w:lang w:val="en-US" w:eastAsia="zh-CN"/>
        </w:rPr>
        <w:t>过早举行</w:t>
      </w:r>
      <w:r>
        <w:rPr>
          <w:rFonts w:hint="eastAsia"/>
          <w:lang w:val="en-US" w:eastAsia="zh-CN"/>
        </w:rPr>
        <w:t>听证可能</w:t>
      </w:r>
      <w:r w:rsidR="007F76A1">
        <w:rPr>
          <w:rFonts w:hint="eastAsia"/>
          <w:lang w:val="en-US" w:eastAsia="zh-CN"/>
        </w:rPr>
        <w:t>难以</w:t>
      </w:r>
      <w:r>
        <w:rPr>
          <w:rFonts w:hint="eastAsia"/>
          <w:lang w:val="en-US" w:eastAsia="zh-CN"/>
        </w:rPr>
        <w:t>涵盖潜在的候选人，</w:t>
      </w:r>
      <w:r w:rsidR="007F76A1">
        <w:rPr>
          <w:rFonts w:hint="eastAsia"/>
          <w:lang w:val="en-US" w:eastAsia="zh-CN"/>
        </w:rPr>
        <w:t>而太晚举行</w:t>
      </w:r>
      <w:r>
        <w:rPr>
          <w:rFonts w:hint="eastAsia"/>
          <w:lang w:val="en-US" w:eastAsia="zh-CN"/>
        </w:rPr>
        <w:t>听证，</w:t>
      </w:r>
      <w:r w:rsidR="007F76A1">
        <w:rPr>
          <w:rFonts w:hint="eastAsia"/>
          <w:lang w:val="en-US" w:eastAsia="zh-CN"/>
        </w:rPr>
        <w:t>则</w:t>
      </w:r>
      <w:r>
        <w:rPr>
          <w:rFonts w:hint="eastAsia"/>
          <w:lang w:val="en-US" w:eastAsia="zh-CN"/>
        </w:rPr>
        <w:t>对表决决</w:t>
      </w:r>
      <w:r w:rsidR="007F76A1">
        <w:rPr>
          <w:rFonts w:hint="eastAsia"/>
          <w:lang w:val="en-US" w:eastAsia="zh-CN"/>
        </w:rPr>
        <w:t>策</w:t>
      </w:r>
      <w:r>
        <w:rPr>
          <w:rFonts w:hint="eastAsia"/>
          <w:lang w:val="en-US" w:eastAsia="zh-CN"/>
        </w:rPr>
        <w:t>起</w:t>
      </w:r>
      <w:r w:rsidR="007F76A1">
        <w:rPr>
          <w:rFonts w:hint="eastAsia"/>
          <w:lang w:val="en-US" w:eastAsia="zh-CN"/>
        </w:rPr>
        <w:t>不到什么</w:t>
      </w:r>
      <w:r>
        <w:rPr>
          <w:rFonts w:hint="eastAsia"/>
          <w:lang w:val="en-US" w:eastAsia="zh-CN"/>
        </w:rPr>
        <w:t>作用，因此需要进行权衡。因此，</w:t>
      </w:r>
      <w:r w:rsidRPr="00C9416D">
        <w:rPr>
          <w:rFonts w:hint="eastAsia"/>
          <w:b/>
          <w:bCs/>
          <w:lang w:val="en-US" w:eastAsia="zh-CN"/>
        </w:rPr>
        <w:t>听证会应在</w:t>
      </w:r>
      <w:r w:rsidR="0096748F">
        <w:rPr>
          <w:rFonts w:hint="eastAsia"/>
          <w:b/>
          <w:bCs/>
          <w:lang w:val="en-US" w:eastAsia="zh-CN"/>
        </w:rPr>
        <w:t>与</w:t>
      </w:r>
      <w:r w:rsidRPr="00C9416D">
        <w:rPr>
          <w:rFonts w:hint="eastAsia"/>
          <w:b/>
          <w:bCs/>
          <w:lang w:val="en-US" w:eastAsia="zh-CN"/>
        </w:rPr>
        <w:t>全权代表大会</w:t>
      </w:r>
      <w:r w:rsidR="0096748F">
        <w:rPr>
          <w:rFonts w:hint="eastAsia"/>
          <w:b/>
          <w:bCs/>
          <w:lang w:val="en-US" w:eastAsia="zh-CN"/>
        </w:rPr>
        <w:t>同年召开</w:t>
      </w:r>
      <w:r w:rsidR="00C9416D" w:rsidRPr="00C9416D">
        <w:rPr>
          <w:rFonts w:hint="eastAsia"/>
          <w:b/>
          <w:bCs/>
          <w:lang w:val="en-US" w:eastAsia="zh-CN"/>
        </w:rPr>
        <w:t>的理事会</w:t>
      </w:r>
      <w:r w:rsidR="0096748F">
        <w:rPr>
          <w:rFonts w:hint="eastAsia"/>
          <w:b/>
          <w:bCs/>
          <w:lang w:val="en-US" w:eastAsia="zh-CN"/>
        </w:rPr>
        <w:t>会议</w:t>
      </w:r>
      <w:r w:rsidR="007F76A1">
        <w:rPr>
          <w:rFonts w:hint="eastAsia"/>
          <w:b/>
          <w:bCs/>
          <w:lang w:val="en-US" w:eastAsia="zh-CN"/>
        </w:rPr>
        <w:t>期间</w:t>
      </w:r>
      <w:r w:rsidR="00C9416D" w:rsidRPr="00C9416D">
        <w:rPr>
          <w:rFonts w:hint="eastAsia"/>
          <w:b/>
          <w:bCs/>
          <w:lang w:val="en-US" w:eastAsia="zh-CN"/>
        </w:rPr>
        <w:t>，即全权代表大会召开</w:t>
      </w:r>
      <w:r w:rsidR="007F76A1">
        <w:rPr>
          <w:rFonts w:hint="eastAsia"/>
          <w:b/>
          <w:bCs/>
          <w:lang w:val="en-US" w:eastAsia="zh-CN"/>
        </w:rPr>
        <w:t>的</w:t>
      </w:r>
      <w:r w:rsidR="00C9416D" w:rsidRPr="00C9416D">
        <w:rPr>
          <w:rFonts w:hint="eastAsia"/>
          <w:b/>
          <w:bCs/>
          <w:lang w:val="en-US" w:eastAsia="zh-CN"/>
        </w:rPr>
        <w:t>六</w:t>
      </w:r>
      <w:r w:rsidR="0096748F">
        <w:rPr>
          <w:rFonts w:hint="eastAsia"/>
          <w:b/>
          <w:bCs/>
          <w:lang w:val="en-US" w:eastAsia="zh-CN"/>
        </w:rPr>
        <w:t>至</w:t>
      </w:r>
      <w:r w:rsidR="00C9416D" w:rsidRPr="00C9416D">
        <w:rPr>
          <w:rFonts w:hint="eastAsia"/>
          <w:b/>
          <w:bCs/>
          <w:lang w:val="en-US" w:eastAsia="zh-CN"/>
        </w:rPr>
        <w:t>七个月</w:t>
      </w:r>
      <w:r w:rsidR="007F76A1">
        <w:rPr>
          <w:rFonts w:hint="eastAsia"/>
          <w:b/>
          <w:bCs/>
          <w:lang w:val="en-US" w:eastAsia="zh-CN"/>
        </w:rPr>
        <w:t>之前</w:t>
      </w:r>
      <w:r w:rsidR="0096748F">
        <w:rPr>
          <w:rFonts w:hint="eastAsia"/>
          <w:b/>
          <w:bCs/>
          <w:lang w:val="en-US" w:eastAsia="zh-CN"/>
        </w:rPr>
        <w:t>举行</w:t>
      </w:r>
      <w:r w:rsidR="00C9416D" w:rsidRPr="00C9416D">
        <w:rPr>
          <w:rFonts w:hint="eastAsia"/>
          <w:b/>
          <w:bCs/>
          <w:lang w:val="en-US" w:eastAsia="zh-CN"/>
        </w:rPr>
        <w:t>为宜</w:t>
      </w:r>
      <w:r w:rsidR="00C9416D">
        <w:rPr>
          <w:rFonts w:hint="eastAsia"/>
          <w:lang w:val="en-US" w:eastAsia="zh-CN"/>
        </w:rPr>
        <w:t>。</w:t>
      </w:r>
    </w:p>
    <w:p w:rsidR="00002762" w:rsidRDefault="00C9416D" w:rsidP="006F69B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公平性和包容性</w:t>
      </w:r>
    </w:p>
    <w:p w:rsidR="00002762" w:rsidRDefault="00E6468D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国际电联</w:t>
      </w:r>
      <w:r w:rsidR="007F76A1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选举往往会吸引</w:t>
      </w:r>
      <w:r w:rsidR="007F76A1">
        <w:rPr>
          <w:rFonts w:hint="eastAsia"/>
          <w:lang w:val="en-US" w:eastAsia="zh-CN"/>
        </w:rPr>
        <w:t>不少</w:t>
      </w:r>
      <w:r w:rsidR="007F03A6">
        <w:rPr>
          <w:rFonts w:hint="eastAsia"/>
          <w:lang w:val="en-US" w:eastAsia="zh-CN"/>
        </w:rPr>
        <w:t>国际电联</w:t>
      </w:r>
      <w:r w:rsidR="007F76A1">
        <w:rPr>
          <w:rFonts w:hint="eastAsia"/>
          <w:lang w:val="en-US" w:eastAsia="zh-CN"/>
        </w:rPr>
        <w:t>内部</w:t>
      </w:r>
      <w:r>
        <w:rPr>
          <w:rFonts w:hint="eastAsia"/>
          <w:lang w:val="en-US" w:eastAsia="zh-CN"/>
        </w:rPr>
        <w:t>职员</w:t>
      </w:r>
      <w:r w:rsidR="007F76A1">
        <w:rPr>
          <w:rFonts w:hint="eastAsia"/>
          <w:lang w:val="en-US" w:eastAsia="zh-CN"/>
        </w:rPr>
        <w:t>，作为候选人</w:t>
      </w:r>
      <w:r>
        <w:rPr>
          <w:rFonts w:hint="eastAsia"/>
          <w:lang w:val="en-US" w:eastAsia="zh-CN"/>
        </w:rPr>
        <w:t>参加。</w:t>
      </w:r>
      <w:r w:rsidR="007F76A1">
        <w:rPr>
          <w:rFonts w:hint="eastAsia"/>
          <w:lang w:val="en-US" w:eastAsia="zh-CN"/>
        </w:rPr>
        <w:t>合适的</w:t>
      </w:r>
      <w:r>
        <w:rPr>
          <w:rFonts w:hint="eastAsia"/>
          <w:lang w:val="en-US" w:eastAsia="zh-CN"/>
        </w:rPr>
        <w:t>原因多种多样，但主要是</w:t>
      </w:r>
      <w:r w:rsidR="007F76A1">
        <w:rPr>
          <w:rFonts w:hint="eastAsia"/>
          <w:lang w:val="en-US" w:eastAsia="zh-CN"/>
        </w:rPr>
        <w:t>由于</w:t>
      </w:r>
      <w:r>
        <w:rPr>
          <w:rFonts w:hint="eastAsia"/>
          <w:lang w:val="en-US" w:eastAsia="zh-CN"/>
        </w:rPr>
        <w:t>国际电联职员</w:t>
      </w:r>
      <w:r w:rsidR="007F76A1">
        <w:rPr>
          <w:rFonts w:hint="eastAsia"/>
          <w:lang w:val="en-US" w:eastAsia="zh-CN"/>
        </w:rPr>
        <w:t>熟悉</w:t>
      </w:r>
      <w:r>
        <w:rPr>
          <w:rFonts w:hint="eastAsia"/>
          <w:lang w:val="en-US" w:eastAsia="zh-CN"/>
        </w:rPr>
        <w:t>选任官员的岗位职能，并</w:t>
      </w:r>
      <w:r w:rsidR="007F76A1">
        <w:rPr>
          <w:rFonts w:hint="eastAsia"/>
          <w:lang w:val="en-US" w:eastAsia="zh-CN"/>
        </w:rPr>
        <w:t>且已</w:t>
      </w:r>
      <w:r>
        <w:rPr>
          <w:rFonts w:hint="eastAsia"/>
          <w:lang w:val="en-US" w:eastAsia="zh-CN"/>
        </w:rPr>
        <w:t>在各自部门为履行这些职能做出</w:t>
      </w:r>
      <w:r w:rsidR="007F76A1">
        <w:rPr>
          <w:rFonts w:hint="eastAsia"/>
          <w:lang w:val="en-US" w:eastAsia="zh-CN"/>
        </w:rPr>
        <w:t>了</w:t>
      </w:r>
      <w:r>
        <w:rPr>
          <w:rFonts w:hint="eastAsia"/>
          <w:lang w:val="en-US" w:eastAsia="zh-CN"/>
        </w:rPr>
        <w:t>贡献。</w:t>
      </w:r>
      <w:r w:rsidR="007F76A1">
        <w:rPr>
          <w:rFonts w:hint="eastAsia"/>
          <w:lang w:val="en-US" w:eastAsia="zh-CN"/>
        </w:rPr>
        <w:t>此</w:t>
      </w:r>
      <w:r>
        <w:rPr>
          <w:rFonts w:hint="eastAsia"/>
          <w:lang w:val="en-US" w:eastAsia="zh-CN"/>
        </w:rPr>
        <w:t>外，国际电联职员</w:t>
      </w:r>
      <w:r w:rsidR="009D1B6A">
        <w:rPr>
          <w:rFonts w:hint="eastAsia"/>
          <w:lang w:val="en-US" w:eastAsia="zh-CN"/>
        </w:rPr>
        <w:t>都是经过严格遴选程序入职的，因此非常胜任这些岗位。</w:t>
      </w:r>
    </w:p>
    <w:p w:rsidR="00002762" w:rsidRDefault="007F03A6" w:rsidP="006F69BC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根据</w:t>
      </w:r>
      <w:hyperlink r:id="rId34" w:history="1">
        <w:r>
          <w:rPr>
            <w:rStyle w:val="Hyperlink"/>
            <w:rFonts w:hint="eastAsia"/>
            <w:lang w:eastAsia="zh-CN"/>
          </w:rPr>
          <w:t>《国际电联人事规则》第</w:t>
        </w:r>
        <w:r>
          <w:rPr>
            <w:rStyle w:val="Hyperlink"/>
            <w:rFonts w:hint="eastAsia"/>
            <w:lang w:eastAsia="zh-CN"/>
          </w:rPr>
          <w:t>12.2</w:t>
        </w:r>
        <w:r>
          <w:rPr>
            <w:rStyle w:val="Hyperlink"/>
            <w:rFonts w:hint="eastAsia"/>
            <w:lang w:eastAsia="zh-CN"/>
          </w:rPr>
          <w:t>款</w:t>
        </w:r>
      </w:hyperlink>
      <w:r>
        <w:rPr>
          <w:rFonts w:hint="eastAsia"/>
          <w:lang w:eastAsia="zh-CN"/>
        </w:rPr>
        <w:t>，大</w:t>
      </w:r>
      <w:r w:rsidR="007F76A1">
        <w:rPr>
          <w:rFonts w:hint="eastAsia"/>
          <w:lang w:eastAsia="zh-CN"/>
        </w:rPr>
        <w:t>多数（如果不是全部）</w:t>
      </w:r>
      <w:r>
        <w:rPr>
          <w:rFonts w:hint="eastAsia"/>
          <w:lang w:eastAsia="zh-CN"/>
        </w:rPr>
        <w:t>在岗职员尽</w:t>
      </w:r>
      <w:r w:rsidR="007F76A1">
        <w:rPr>
          <w:rFonts w:hint="eastAsia"/>
          <w:lang w:eastAsia="zh-CN"/>
        </w:rPr>
        <w:t>可能</w:t>
      </w:r>
      <w:r>
        <w:rPr>
          <w:rFonts w:hint="eastAsia"/>
          <w:lang w:eastAsia="zh-CN"/>
        </w:rPr>
        <w:t>在最后日期</w:t>
      </w:r>
      <w:r w:rsidR="007F76A1">
        <w:rPr>
          <w:rFonts w:hint="eastAsia"/>
          <w:lang w:eastAsia="zh-CN"/>
        </w:rPr>
        <w:t>（</w:t>
      </w:r>
      <w:r w:rsidR="0096748F">
        <w:rPr>
          <w:rFonts w:hint="eastAsia"/>
          <w:lang w:eastAsia="zh-CN"/>
        </w:rPr>
        <w:t>即</w:t>
      </w:r>
      <w:r w:rsidR="007F76A1">
        <w:rPr>
          <w:rFonts w:hint="eastAsia"/>
          <w:lang w:eastAsia="zh-CN"/>
        </w:rPr>
        <w:t>，</w:t>
      </w:r>
      <w:r w:rsidR="0096748F">
        <w:rPr>
          <w:rFonts w:hint="eastAsia"/>
          <w:lang w:eastAsia="zh-CN"/>
        </w:rPr>
        <w:t>全权代表大会召开</w:t>
      </w:r>
      <w:r w:rsidR="007F76A1">
        <w:rPr>
          <w:rFonts w:hint="eastAsia"/>
          <w:lang w:eastAsia="zh-CN"/>
        </w:rPr>
        <w:t>的</w:t>
      </w:r>
      <w:r w:rsidR="0096748F">
        <w:rPr>
          <w:rFonts w:hint="eastAsia"/>
          <w:lang w:eastAsia="zh-CN"/>
        </w:rPr>
        <w:t>28</w:t>
      </w:r>
      <w:r w:rsidR="0096748F">
        <w:rPr>
          <w:rFonts w:hint="eastAsia"/>
          <w:lang w:eastAsia="zh-CN"/>
        </w:rPr>
        <w:t>天</w:t>
      </w:r>
      <w:r w:rsidR="007F76A1">
        <w:rPr>
          <w:rFonts w:hint="eastAsia"/>
          <w:lang w:eastAsia="zh-CN"/>
        </w:rPr>
        <w:t>前</w:t>
      </w:r>
      <w:r w:rsidR="0096748F">
        <w:rPr>
          <w:rFonts w:hint="eastAsia"/>
          <w:lang w:eastAsia="zh-CN"/>
        </w:rPr>
        <w:t>（</w:t>
      </w:r>
      <w:r w:rsidR="00AA7C28">
        <w:rPr>
          <w:rFonts w:hint="eastAsia"/>
          <w:lang w:eastAsia="zh-CN"/>
        </w:rPr>
        <w:t>《</w:t>
      </w:r>
      <w:r w:rsidR="0096748F">
        <w:rPr>
          <w:rFonts w:hint="eastAsia"/>
          <w:lang w:eastAsia="zh-CN"/>
        </w:rPr>
        <w:t>总规则</w:t>
      </w:r>
      <w:r w:rsidR="00AA7C28">
        <w:rPr>
          <w:rFonts w:hint="eastAsia"/>
          <w:lang w:eastAsia="zh-CN"/>
        </w:rPr>
        <w:t>》第</w:t>
      </w:r>
      <w:r w:rsidR="0096748F">
        <w:rPr>
          <w:rFonts w:hint="eastAsia"/>
          <w:lang w:eastAsia="zh-CN"/>
        </w:rPr>
        <w:t>170</w:t>
      </w:r>
      <w:r w:rsidR="00AA7C28">
        <w:rPr>
          <w:rFonts w:hint="eastAsia"/>
          <w:lang w:eastAsia="zh-CN"/>
        </w:rPr>
        <w:t>款</w:t>
      </w:r>
      <w:r w:rsidR="0096748F">
        <w:rPr>
          <w:rFonts w:hint="eastAsia"/>
          <w:lang w:eastAsia="zh-CN"/>
        </w:rPr>
        <w:t>）</w:t>
      </w:r>
      <w:r w:rsidR="00AA7C2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正式</w:t>
      </w:r>
      <w:r w:rsidR="00AA7C28">
        <w:rPr>
          <w:rFonts w:hint="eastAsia"/>
          <w:lang w:eastAsia="zh-CN"/>
        </w:rPr>
        <w:t>提交候选人资料</w:t>
      </w:r>
      <w:r>
        <w:rPr>
          <w:rFonts w:hint="eastAsia"/>
          <w:lang w:eastAsia="zh-CN"/>
        </w:rPr>
        <w:t>。在</w:t>
      </w:r>
      <w:r w:rsidR="00AA7C28">
        <w:rPr>
          <w:rFonts w:hint="eastAsia"/>
          <w:lang w:eastAsia="zh-CN"/>
        </w:rPr>
        <w:t>该截止日期</w:t>
      </w:r>
      <w:r>
        <w:rPr>
          <w:rFonts w:hint="eastAsia"/>
          <w:lang w:eastAsia="zh-CN"/>
        </w:rPr>
        <w:t>之前他们</w:t>
      </w:r>
      <w:r w:rsidR="00AA7C28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>进行大量竞选活动，</w:t>
      </w:r>
      <w:r w:rsidR="00AA7C28">
        <w:rPr>
          <w:rFonts w:hint="eastAsia"/>
          <w:lang w:eastAsia="zh-CN"/>
        </w:rPr>
        <w:t>并且</w:t>
      </w:r>
      <w:r>
        <w:rPr>
          <w:rFonts w:hint="eastAsia"/>
          <w:lang w:eastAsia="zh-CN"/>
        </w:rPr>
        <w:t>就投票进行沟通交流，但</w:t>
      </w:r>
      <w:r w:rsidR="00AA7C28">
        <w:rPr>
          <w:rFonts w:hint="eastAsia"/>
          <w:lang w:eastAsia="zh-CN"/>
        </w:rPr>
        <w:t>此时</w:t>
      </w:r>
      <w:r>
        <w:rPr>
          <w:rFonts w:hint="eastAsia"/>
          <w:lang w:eastAsia="zh-CN"/>
        </w:rPr>
        <w:t>他们被认为是</w:t>
      </w:r>
      <w:r>
        <w:rPr>
          <w:rFonts w:hint="eastAsia"/>
          <w:lang w:eastAsia="zh-CN"/>
        </w:rPr>
        <w:lastRenderedPageBreak/>
        <w:t>非正式或潜在候选人。通常</w:t>
      </w:r>
      <w:r w:rsidR="0096748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在全权代表大会召开</w:t>
      </w:r>
      <w:r w:rsidR="00AA7C28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六至七个月</w:t>
      </w:r>
      <w:r w:rsidR="00AA7C28">
        <w:rPr>
          <w:rFonts w:hint="eastAsia"/>
          <w:lang w:eastAsia="zh-CN"/>
        </w:rPr>
        <w:t>之前举办的理事会会议上，人们已对所有候选人（无论是正式还是潜在候选人）心知肚明。</w:t>
      </w:r>
    </w:p>
    <w:p w:rsidR="00002762" w:rsidRPr="001C60C6" w:rsidRDefault="00AA7C28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简</w:t>
      </w:r>
      <w:r w:rsidR="007F03A6">
        <w:rPr>
          <w:rFonts w:hint="eastAsia"/>
          <w:lang w:val="en-US" w:eastAsia="zh-CN"/>
        </w:rPr>
        <w:t>言之，</w:t>
      </w:r>
      <w:r>
        <w:rPr>
          <w:rFonts w:hint="eastAsia"/>
          <w:lang w:val="en-US" w:eastAsia="zh-CN"/>
        </w:rPr>
        <w:t>来自</w:t>
      </w:r>
      <w:r w:rsidR="007F03A6">
        <w:rPr>
          <w:rFonts w:hint="eastAsia"/>
          <w:lang w:val="en-US" w:eastAsia="zh-CN"/>
        </w:rPr>
        <w:t>国际电联职员</w:t>
      </w:r>
      <w:r>
        <w:rPr>
          <w:rFonts w:hint="eastAsia"/>
          <w:lang w:val="en-US" w:eastAsia="zh-CN"/>
        </w:rPr>
        <w:t>的</w:t>
      </w:r>
      <w:r w:rsidR="007F03A6">
        <w:rPr>
          <w:rFonts w:hint="eastAsia"/>
          <w:lang w:val="en-US" w:eastAsia="zh-CN"/>
        </w:rPr>
        <w:t>候选人满足理想的选任官员</w:t>
      </w:r>
      <w:r w:rsidR="00261814">
        <w:rPr>
          <w:rFonts w:hint="eastAsia"/>
          <w:lang w:val="en-US" w:eastAsia="zh-CN"/>
        </w:rPr>
        <w:t>条件，不应阻止他们成为选任官员职位的候选人。</w:t>
      </w:r>
      <w:r w:rsidR="00261814" w:rsidRPr="006F69BC">
        <w:rPr>
          <w:rFonts w:hint="eastAsia"/>
          <w:b/>
          <w:lang w:val="en-US" w:eastAsia="zh-CN"/>
        </w:rPr>
        <w:t>因此，听证会应该对所有候选人公平、包容和开放，包括</w:t>
      </w:r>
      <w:r w:rsidRPr="006F69BC">
        <w:rPr>
          <w:rFonts w:hint="eastAsia"/>
          <w:b/>
          <w:lang w:val="en-US" w:eastAsia="zh-CN"/>
        </w:rPr>
        <w:t>来自国际电联职员的</w:t>
      </w:r>
      <w:r w:rsidR="00261814" w:rsidRPr="006F69BC">
        <w:rPr>
          <w:rFonts w:hint="eastAsia"/>
          <w:b/>
          <w:lang w:val="en-US" w:eastAsia="zh-CN"/>
        </w:rPr>
        <w:t>“非正式或潜在”候选人。</w:t>
      </w:r>
    </w:p>
    <w:p w:rsidR="00002762" w:rsidRPr="00B30FEA" w:rsidRDefault="00AA7C28" w:rsidP="006F69B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002762" w:rsidRDefault="00261814" w:rsidP="006F69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听证会的理想时机与《国际电联人事规则》规定的限制条件</w:t>
      </w:r>
      <w:r w:rsidR="00AA7C28">
        <w:rPr>
          <w:rFonts w:hint="eastAsia"/>
          <w:lang w:eastAsia="zh-CN"/>
        </w:rPr>
        <w:t>存在</w:t>
      </w:r>
      <w:r>
        <w:rPr>
          <w:rFonts w:hint="eastAsia"/>
          <w:lang w:eastAsia="zh-CN"/>
        </w:rPr>
        <w:t>明显冲突。一方面，应尽早举行听证，</w:t>
      </w:r>
      <w:r w:rsidR="00AA7C28">
        <w:rPr>
          <w:rFonts w:hint="eastAsia"/>
          <w:lang w:eastAsia="zh-CN"/>
        </w:rPr>
        <w:t>以便</w:t>
      </w:r>
      <w:r>
        <w:rPr>
          <w:rFonts w:hint="eastAsia"/>
          <w:lang w:eastAsia="zh-CN"/>
        </w:rPr>
        <w:t>为表决</w:t>
      </w:r>
      <w:r w:rsidR="00AA7C28">
        <w:rPr>
          <w:rFonts w:hint="eastAsia"/>
          <w:lang w:eastAsia="zh-CN"/>
        </w:rPr>
        <w:t>进</w:t>
      </w:r>
      <w:r>
        <w:rPr>
          <w:rFonts w:hint="eastAsia"/>
          <w:lang w:eastAsia="zh-CN"/>
        </w:rPr>
        <w:t>程提供信息；而另一方面，听证又</w:t>
      </w:r>
      <w:r w:rsidR="00AA7C28">
        <w:rPr>
          <w:rFonts w:hint="eastAsia"/>
          <w:lang w:eastAsia="zh-CN"/>
        </w:rPr>
        <w:t>需</w:t>
      </w:r>
      <w:r>
        <w:rPr>
          <w:rFonts w:hint="eastAsia"/>
          <w:lang w:eastAsia="zh-CN"/>
        </w:rPr>
        <w:t>要</w:t>
      </w:r>
      <w:r w:rsidR="00AA7C28">
        <w:rPr>
          <w:rFonts w:hint="eastAsia"/>
          <w:lang w:eastAsia="zh-CN"/>
        </w:rPr>
        <w:t>包括</w:t>
      </w:r>
      <w:r w:rsidR="00354ABB">
        <w:rPr>
          <w:rFonts w:hint="eastAsia"/>
          <w:lang w:eastAsia="zh-CN"/>
        </w:rPr>
        <w:t>身</w:t>
      </w:r>
      <w:r w:rsidR="00AA7C28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国际电联职员</w:t>
      </w:r>
      <w:r w:rsidR="00AA7C2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候选人，因为他们通常</w:t>
      </w:r>
      <w:r w:rsidR="00AA7C28">
        <w:rPr>
          <w:rFonts w:hint="eastAsia"/>
          <w:lang w:eastAsia="zh-CN"/>
        </w:rPr>
        <w:t>非常</w:t>
      </w:r>
      <w:r>
        <w:rPr>
          <w:rFonts w:hint="eastAsia"/>
          <w:lang w:eastAsia="zh-CN"/>
        </w:rPr>
        <w:t>胜任，而且以往</w:t>
      </w:r>
      <w:r w:rsidR="00AA7C28">
        <w:rPr>
          <w:rFonts w:hint="eastAsia"/>
          <w:lang w:eastAsia="zh-CN"/>
        </w:rPr>
        <w:t>此类</w:t>
      </w:r>
      <w:r>
        <w:rPr>
          <w:rFonts w:hint="eastAsia"/>
          <w:lang w:eastAsia="zh-CN"/>
        </w:rPr>
        <w:t>候选人</w:t>
      </w:r>
      <w:r w:rsidR="00AA7C28">
        <w:rPr>
          <w:rFonts w:hint="eastAsia"/>
          <w:lang w:eastAsia="zh-CN"/>
        </w:rPr>
        <w:t>居</w:t>
      </w:r>
      <w:r>
        <w:rPr>
          <w:rFonts w:hint="eastAsia"/>
          <w:lang w:eastAsia="zh-CN"/>
        </w:rPr>
        <w:t>多。</w:t>
      </w:r>
    </w:p>
    <w:p w:rsidR="00002762" w:rsidRDefault="00AA7C28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因此，巴西提</w:t>
      </w:r>
      <w:r w:rsidR="00261814">
        <w:rPr>
          <w:rFonts w:hint="eastAsia"/>
          <w:lang w:val="en-US" w:eastAsia="zh-CN"/>
        </w:rPr>
        <w:t>议：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rFonts w:asciiTheme="minorEastAsia" w:eastAsiaTheme="minorEastAsia" w:hAnsiTheme="minorEastAsia"/>
          <w:lang w:eastAsia="zh-CN"/>
        </w:rPr>
        <w:tab/>
      </w:r>
      <w:r w:rsidR="00DC75DE" w:rsidRPr="006F69BC">
        <w:rPr>
          <w:rFonts w:asciiTheme="minorEastAsia" w:eastAsiaTheme="minorEastAsia" w:hAnsiTheme="minorEastAsia" w:hint="eastAsia"/>
          <w:lang w:eastAsia="zh-CN"/>
        </w:rPr>
        <w:t>听证会应在</w:t>
      </w:r>
      <w:r w:rsidR="0096748F" w:rsidRPr="006F69BC">
        <w:rPr>
          <w:rFonts w:asciiTheme="minorEastAsia" w:eastAsiaTheme="minorEastAsia" w:hAnsiTheme="minorEastAsia" w:hint="eastAsia"/>
          <w:lang w:eastAsia="zh-CN"/>
        </w:rPr>
        <w:t>与</w:t>
      </w:r>
      <w:r w:rsidR="00DC75DE" w:rsidRPr="006F69BC">
        <w:rPr>
          <w:rFonts w:asciiTheme="minorEastAsia" w:eastAsiaTheme="minorEastAsia" w:hAnsiTheme="minorEastAsia" w:hint="eastAsia"/>
          <w:lang w:eastAsia="zh-CN"/>
        </w:rPr>
        <w:t>全权代表大会同年</w:t>
      </w:r>
      <w:r w:rsidR="0096748F" w:rsidRPr="006F69BC">
        <w:rPr>
          <w:rFonts w:asciiTheme="minorEastAsia" w:eastAsiaTheme="minorEastAsia" w:hAnsiTheme="minorEastAsia" w:hint="eastAsia"/>
          <w:lang w:eastAsia="zh-CN"/>
        </w:rPr>
        <w:t>召开</w:t>
      </w:r>
      <w:r w:rsidR="00DC75DE" w:rsidRPr="006F69BC">
        <w:rPr>
          <w:rFonts w:asciiTheme="minorEastAsia" w:eastAsiaTheme="minorEastAsia" w:hAnsiTheme="minorEastAsia" w:hint="eastAsia"/>
          <w:lang w:eastAsia="zh-CN"/>
        </w:rPr>
        <w:t>的理事会会议的前一天举行，至少</w:t>
      </w:r>
      <w:r w:rsidR="00AA7C28" w:rsidRPr="006F69BC">
        <w:rPr>
          <w:rFonts w:asciiTheme="minorEastAsia" w:eastAsiaTheme="minorEastAsia" w:hAnsiTheme="minorEastAsia" w:hint="eastAsia"/>
          <w:lang w:eastAsia="zh-CN"/>
        </w:rPr>
        <w:t>在</w:t>
      </w:r>
      <w:r w:rsidR="00DC75DE" w:rsidRPr="006F69BC">
        <w:rPr>
          <w:rFonts w:asciiTheme="minorEastAsia" w:eastAsiaTheme="minorEastAsia" w:hAnsiTheme="minorEastAsia" w:hint="eastAsia"/>
          <w:lang w:eastAsia="zh-CN"/>
        </w:rPr>
        <w:t>全权代表大会</w:t>
      </w:r>
      <w:r w:rsidR="00AA7C28" w:rsidRPr="006F69BC">
        <w:rPr>
          <w:rFonts w:asciiTheme="minorEastAsia" w:eastAsiaTheme="minorEastAsia" w:hAnsiTheme="minorEastAsia" w:hint="eastAsia"/>
          <w:lang w:eastAsia="zh-CN"/>
        </w:rPr>
        <w:t>召开的</w:t>
      </w:r>
      <w:r w:rsidR="00DC75DE" w:rsidRPr="006F69BC">
        <w:rPr>
          <w:rFonts w:asciiTheme="minorEastAsia" w:eastAsiaTheme="minorEastAsia" w:hAnsiTheme="minorEastAsia" w:hint="eastAsia"/>
          <w:lang w:eastAsia="zh-CN"/>
        </w:rPr>
        <w:t>六个月</w:t>
      </w:r>
      <w:r w:rsidR="00AA7C28" w:rsidRPr="006F69BC">
        <w:rPr>
          <w:rFonts w:asciiTheme="minorEastAsia" w:eastAsiaTheme="minorEastAsia" w:hAnsiTheme="minorEastAsia" w:hint="eastAsia"/>
          <w:lang w:eastAsia="zh-CN"/>
        </w:rPr>
        <w:t>之前</w:t>
      </w:r>
      <w:r w:rsidR="00DC75DE" w:rsidRPr="006F69BC">
        <w:rPr>
          <w:rFonts w:asciiTheme="minorEastAsia" w:eastAsiaTheme="minorEastAsia" w:hAnsiTheme="minorEastAsia" w:hint="eastAsia"/>
          <w:lang w:eastAsia="zh-CN"/>
        </w:rPr>
        <w:t>；</w:t>
      </w:r>
    </w:p>
    <w:p w:rsidR="00002762" w:rsidRDefault="006F69BC" w:rsidP="006F69BC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DC75DE">
        <w:rPr>
          <w:rFonts w:hint="eastAsia"/>
          <w:lang w:eastAsia="zh-CN"/>
        </w:rPr>
        <w:t>听证会程序应</w:t>
      </w:r>
      <w:r w:rsidR="0096748F">
        <w:rPr>
          <w:rFonts w:hint="eastAsia"/>
          <w:lang w:eastAsia="zh-CN"/>
        </w:rPr>
        <w:t>涵盖</w:t>
      </w:r>
      <w:r w:rsidR="00DC75DE">
        <w:rPr>
          <w:rFonts w:hint="eastAsia"/>
          <w:lang w:eastAsia="zh-CN"/>
        </w:rPr>
        <w:t>潜在和非正式候选人，这样</w:t>
      </w:r>
      <w:r w:rsidR="00AA7C28">
        <w:rPr>
          <w:rFonts w:hint="eastAsia"/>
          <w:lang w:eastAsia="zh-CN"/>
        </w:rPr>
        <w:t>就可将</w:t>
      </w:r>
      <w:r w:rsidR="00DC75DE">
        <w:rPr>
          <w:rFonts w:hint="eastAsia"/>
          <w:lang w:eastAsia="zh-CN"/>
        </w:rPr>
        <w:t>国际电联职员</w:t>
      </w:r>
      <w:r w:rsidR="00AA7C28">
        <w:rPr>
          <w:rFonts w:hint="eastAsia"/>
          <w:lang w:eastAsia="zh-CN"/>
        </w:rPr>
        <w:t>包括在内，而他们也</w:t>
      </w:r>
      <w:r w:rsidR="00DC75DE">
        <w:rPr>
          <w:rFonts w:hint="eastAsia"/>
          <w:lang w:eastAsia="zh-CN"/>
        </w:rPr>
        <w:t>不必按照《人事规则》第</w:t>
      </w:r>
      <w:r w:rsidR="00DC75DE">
        <w:rPr>
          <w:rFonts w:hint="eastAsia"/>
          <w:lang w:eastAsia="zh-CN"/>
        </w:rPr>
        <w:t>12.2</w:t>
      </w:r>
      <w:r w:rsidR="00DC75DE">
        <w:rPr>
          <w:rFonts w:hint="eastAsia"/>
          <w:lang w:eastAsia="zh-CN"/>
        </w:rPr>
        <w:t>款</w:t>
      </w:r>
      <w:r w:rsidR="00AA7C28">
        <w:rPr>
          <w:rFonts w:hint="eastAsia"/>
          <w:lang w:eastAsia="zh-CN"/>
        </w:rPr>
        <w:t>的</w:t>
      </w:r>
      <w:r w:rsidR="00646A0C">
        <w:rPr>
          <w:rFonts w:hint="eastAsia"/>
          <w:lang w:eastAsia="zh-CN"/>
        </w:rPr>
        <w:t>规定</w:t>
      </w:r>
      <w:r w:rsidR="004023EF">
        <w:rPr>
          <w:rFonts w:hint="eastAsia"/>
          <w:lang w:eastAsia="zh-CN"/>
        </w:rPr>
        <w:t>停薪留职。</w:t>
      </w:r>
    </w:p>
    <w:p w:rsidR="00002762" w:rsidRDefault="00002762" w:rsidP="00002762">
      <w:pPr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002762" w:rsidRDefault="00DC75DE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为此，《国际电联总规则》应增加如下段落：</w:t>
      </w:r>
      <w:r w:rsidR="00002762">
        <w:rPr>
          <w:rStyle w:val="FootnoteReference"/>
          <w:lang w:val="en-US"/>
        </w:rPr>
        <w:footnoteReference w:id="1"/>
      </w:r>
    </w:p>
    <w:p w:rsidR="00002762" w:rsidRPr="00002762" w:rsidRDefault="00DC75DE" w:rsidP="006F69BC">
      <w:pPr>
        <w:pStyle w:val="ArtNo"/>
        <w:rPr>
          <w:lang w:val="en-US" w:eastAsia="zh-CN"/>
        </w:rPr>
      </w:pPr>
      <w:r>
        <w:rPr>
          <w:rFonts w:hint="eastAsia"/>
          <w:lang w:val="en-US" w:eastAsia="zh-CN"/>
        </w:rPr>
        <w:t>第三章</w:t>
      </w:r>
    </w:p>
    <w:p w:rsidR="00002762" w:rsidRPr="00E02C3E" w:rsidRDefault="00DC75DE" w:rsidP="006F69BC">
      <w:pPr>
        <w:pStyle w:val="Arttitle"/>
        <w:rPr>
          <w:sz w:val="22"/>
          <w:lang w:val="en-US" w:eastAsia="zh-CN"/>
        </w:rPr>
      </w:pPr>
      <w:r>
        <w:rPr>
          <w:rFonts w:hint="eastAsia"/>
          <w:lang w:val="en-US" w:eastAsia="zh-CN"/>
        </w:rPr>
        <w:t>选举程序</w:t>
      </w:r>
    </w:p>
    <w:p w:rsidR="00DD4090" w:rsidRDefault="00AA7C28" w:rsidP="006F69BC">
      <w:pPr>
        <w:pStyle w:val="Arttitle"/>
        <w:rPr>
          <w:lang w:eastAsia="zh-CN"/>
        </w:rPr>
      </w:pPr>
      <w:r w:rsidRPr="006F69BC">
        <w:rPr>
          <w:rFonts w:hint="eastAsia"/>
          <w:lang w:eastAsia="zh-CN"/>
        </w:rPr>
        <w:t>32</w:t>
      </w:r>
      <w:r w:rsidR="00817B85" w:rsidRPr="006F69BC">
        <w:rPr>
          <w:lang w:eastAsia="zh-CN"/>
        </w:rPr>
        <w:t xml:space="preserve"> </w:t>
      </w:r>
      <w:r w:rsidR="00302AEB" w:rsidRPr="006F69BC">
        <w:rPr>
          <w:rFonts w:hint="eastAsia"/>
          <w:lang w:eastAsia="zh-CN"/>
        </w:rPr>
        <w:t>关于秘书长、副秘书长和各部门局主任</w:t>
      </w:r>
      <w:r w:rsidR="00DD4090" w:rsidRPr="006F69BC">
        <w:rPr>
          <w:rFonts w:hint="eastAsia"/>
          <w:lang w:eastAsia="zh-CN"/>
        </w:rPr>
        <w:t>选举程序的</w:t>
      </w:r>
      <w:r w:rsidRPr="006F69BC">
        <w:rPr>
          <w:rFonts w:hint="eastAsia"/>
          <w:lang w:eastAsia="zh-CN"/>
        </w:rPr>
        <w:t>议事规则</w:t>
      </w:r>
    </w:p>
    <w:p w:rsidR="00002762" w:rsidRPr="006F69BC" w:rsidRDefault="00817B85" w:rsidP="00E02C3E">
      <w:pPr>
        <w:overflowPunct/>
        <w:spacing w:before="600"/>
        <w:jc w:val="center"/>
        <w:textAlignment w:val="auto"/>
        <w:rPr>
          <w:rFonts w:eastAsia="STKaiti"/>
          <w:iCs/>
          <w:lang w:val="en-US" w:eastAsia="zh-CN"/>
        </w:rPr>
      </w:pPr>
      <w:bookmarkStart w:id="3" w:name="_GoBack"/>
      <w:bookmarkEnd w:id="3"/>
      <w:r w:rsidRPr="006F69BC">
        <w:rPr>
          <w:rFonts w:eastAsia="STKaiti"/>
          <w:iCs/>
          <w:lang w:val="en-US" w:eastAsia="zh-CN"/>
        </w:rPr>
        <w:t>（</w:t>
      </w:r>
      <w:r w:rsidR="00DD4090" w:rsidRPr="006F69BC">
        <w:rPr>
          <w:rFonts w:eastAsia="STKaiti" w:hint="eastAsia"/>
          <w:iCs/>
          <w:lang w:val="en-US" w:eastAsia="zh-CN"/>
        </w:rPr>
        <w:t>新增</w:t>
      </w:r>
      <w:r w:rsidRPr="006F69BC">
        <w:rPr>
          <w:rFonts w:eastAsia="STKaiti"/>
          <w:iCs/>
          <w:lang w:val="en-US" w:eastAsia="zh-CN"/>
        </w:rPr>
        <w:t>）</w:t>
      </w:r>
      <w:r w:rsidR="00002762" w:rsidRPr="006F69BC">
        <w:rPr>
          <w:rFonts w:eastAsia="STKaiti"/>
          <w:iCs/>
          <w:lang w:val="en-US" w:eastAsia="zh-CN"/>
        </w:rPr>
        <w:t>178</w:t>
      </w:r>
    </w:p>
    <w:p w:rsidR="00002762" w:rsidRPr="006F69BC" w:rsidRDefault="00DD4090" w:rsidP="00817B85">
      <w:pPr>
        <w:pStyle w:val="BodyText"/>
        <w:tabs>
          <w:tab w:val="clear" w:pos="360"/>
        </w:tabs>
        <w:jc w:val="center"/>
        <w:rPr>
          <w:rFonts w:ascii="Calibri" w:eastAsia="STKaiti" w:hAnsi="Calibri"/>
          <w:iCs/>
          <w:sz w:val="24"/>
          <w:lang w:val="en-US" w:eastAsia="zh-CN"/>
        </w:rPr>
      </w:pP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在全权代表大会召开</w:t>
      </w:r>
      <w:r w:rsidR="007815B7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至少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六个月</w:t>
      </w:r>
      <w:r w:rsidR="007815B7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前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举行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的理事会年会的前一天举行正式和潜在候选人听证会。听证会须向所有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成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员国开放。正式和潜在候选人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应邀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进行简</w:t>
      </w:r>
      <w:r w:rsidR="007815B7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短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陈述，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内容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包括他们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眼中的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国际电联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愿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景，之后进入问答环节。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根据候选人人数决定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分配给候选人的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陈述及问答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时间。所有候选人的</w:t>
      </w:r>
      <w:r w:rsidR="00817B85"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分配</w:t>
      </w:r>
      <w:r w:rsidRPr="006F69BC">
        <w:rPr>
          <w:rFonts w:asciiTheme="minorEastAsia" w:eastAsia="STKaiti" w:hAnsiTheme="minorEastAsia" w:hint="eastAsia"/>
          <w:iCs/>
          <w:sz w:val="24"/>
          <w:lang w:val="en-US" w:eastAsia="zh-CN"/>
        </w:rPr>
        <w:t>时间均等。</w:t>
      </w:r>
    </w:p>
    <w:p w:rsidR="00E378D8" w:rsidRDefault="00DD4090" w:rsidP="006F69B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如</w:t>
      </w:r>
      <w:r w:rsidR="00817B85">
        <w:rPr>
          <w:rFonts w:hint="eastAsia"/>
          <w:lang w:val="en-US" w:eastAsia="zh-CN"/>
        </w:rPr>
        <w:t>有必</w:t>
      </w:r>
      <w:r w:rsidR="007815B7">
        <w:rPr>
          <w:rFonts w:hint="eastAsia"/>
          <w:lang w:val="en-US" w:eastAsia="zh-CN"/>
        </w:rPr>
        <w:t>要</w:t>
      </w:r>
      <w:r>
        <w:rPr>
          <w:rFonts w:hint="eastAsia"/>
          <w:lang w:val="en-US" w:eastAsia="zh-CN"/>
        </w:rPr>
        <w:t>，</w:t>
      </w:r>
      <w:r w:rsidR="00002762">
        <w:rPr>
          <w:lang w:val="en-US" w:eastAsia="zh-CN"/>
        </w:rPr>
        <w:t>PP-18</w:t>
      </w:r>
      <w:r>
        <w:rPr>
          <w:rFonts w:hint="eastAsia"/>
          <w:lang w:val="en-US" w:eastAsia="zh-CN"/>
        </w:rPr>
        <w:t>或后续的理事会会议应</w:t>
      </w:r>
      <w:r w:rsidR="007815B7">
        <w:rPr>
          <w:rFonts w:hint="eastAsia"/>
          <w:lang w:val="en-US" w:eastAsia="zh-CN"/>
        </w:rPr>
        <w:t>讨论并</w:t>
      </w:r>
      <w:r>
        <w:rPr>
          <w:rFonts w:hint="eastAsia"/>
          <w:lang w:val="en-US" w:eastAsia="zh-CN"/>
        </w:rPr>
        <w:t>批准</w:t>
      </w:r>
      <w:r w:rsidR="007815B7">
        <w:rPr>
          <w:rFonts w:hint="eastAsia"/>
          <w:lang w:val="en-US" w:eastAsia="zh-CN"/>
        </w:rPr>
        <w:t>一份</w:t>
      </w:r>
      <w:r w:rsidR="00817B85">
        <w:rPr>
          <w:rFonts w:hint="eastAsia"/>
          <w:lang w:val="en-US" w:eastAsia="zh-CN"/>
        </w:rPr>
        <w:t>详细介绍</w:t>
      </w:r>
      <w:r>
        <w:rPr>
          <w:rFonts w:hint="eastAsia"/>
          <w:lang w:val="en-US" w:eastAsia="zh-CN"/>
        </w:rPr>
        <w:t>听证</w:t>
      </w:r>
      <w:r w:rsidR="00817B85">
        <w:rPr>
          <w:rFonts w:hint="eastAsia"/>
          <w:lang w:val="en-US" w:eastAsia="zh-CN"/>
        </w:rPr>
        <w:t>会</w:t>
      </w:r>
      <w:r>
        <w:rPr>
          <w:rFonts w:hint="eastAsia"/>
          <w:lang w:val="en-US" w:eastAsia="zh-CN"/>
        </w:rPr>
        <w:t>程序的决议。</w:t>
      </w:r>
    </w:p>
    <w:p w:rsidR="003A1A90" w:rsidRDefault="003A1A90" w:rsidP="0032202E">
      <w:pPr>
        <w:pStyle w:val="Reasons"/>
        <w:rPr>
          <w:lang w:eastAsia="zh-CN"/>
        </w:rPr>
      </w:pPr>
    </w:p>
    <w:p w:rsidR="003A1A90" w:rsidRDefault="003A1A90">
      <w:pPr>
        <w:jc w:val="center"/>
      </w:pPr>
      <w:r>
        <w:t>______________</w:t>
      </w:r>
    </w:p>
    <w:sectPr w:rsidR="003A1A90" w:rsidSect="006C36CD">
      <w:headerReference w:type="default" r:id="rId35"/>
      <w:footerReference w:type="defaul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8D" w:rsidRDefault="00E6468D">
      <w:r>
        <w:separator/>
      </w:r>
    </w:p>
  </w:endnote>
  <w:endnote w:type="continuationSeparator" w:id="0">
    <w:p w:rsidR="00E6468D" w:rsidRDefault="00E6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8D" w:rsidRPr="004E4BFF" w:rsidRDefault="00257C4F" w:rsidP="000354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54B1">
      <w:t>P:\CHI\SG\CONSEIL\C18\000\095C.docx</w:t>
    </w:r>
    <w:r>
      <w:fldChar w:fldCharType="end"/>
    </w:r>
    <w:r w:rsidR="00E6468D">
      <w:t xml:space="preserve"> (43450</w:t>
    </w:r>
    <w:r w:rsidR="00E6468D">
      <w:rPr>
        <w:rFonts w:hint="eastAsia"/>
        <w:lang w:eastAsia="zh-CN"/>
      </w:rPr>
      <w:t>9</w:t>
    </w:r>
    <w:r w:rsidR="00E6468D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8D" w:rsidRDefault="00E6468D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E6468D" w:rsidRDefault="00257C4F" w:rsidP="000354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54B1">
      <w:t>P:\CHI\SG\CONSEIL\C18\000\095C.docx</w:t>
    </w:r>
    <w:r>
      <w:fldChar w:fldCharType="end"/>
    </w:r>
    <w:r w:rsidR="00E6468D">
      <w:t xml:space="preserve"> (43450</w:t>
    </w:r>
    <w:r w:rsidR="00E6468D">
      <w:rPr>
        <w:rFonts w:hint="eastAsia"/>
        <w:lang w:eastAsia="zh-CN"/>
      </w:rPr>
      <w:t>9</w:t>
    </w:r>
    <w:r w:rsidR="00E6468D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8D" w:rsidRDefault="00E6468D">
      <w:r>
        <w:t>____________________</w:t>
      </w:r>
    </w:p>
  </w:footnote>
  <w:footnote w:type="continuationSeparator" w:id="0">
    <w:p w:rsidR="00E6468D" w:rsidRDefault="00E6468D">
      <w:r>
        <w:continuationSeparator/>
      </w:r>
    </w:p>
  </w:footnote>
  <w:footnote w:id="1">
    <w:p w:rsidR="00E6468D" w:rsidRPr="006538DD" w:rsidRDefault="00E6468D" w:rsidP="007815B7">
      <w:pPr>
        <w:pStyle w:val="FootnoteText"/>
        <w:rPr>
          <w:rFonts w:ascii="Helvetica" w:hAnsi="Helvetica" w:cs="Helvetica"/>
          <w:szCs w:val="24"/>
          <w:u w:val="single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7815B7">
        <w:rPr>
          <w:rFonts w:hint="eastAsia"/>
          <w:lang w:eastAsia="zh-CN"/>
        </w:rPr>
        <w:t>本段参考了世界产权组织、国际劳工组织、世界卫生组织和世界贸易组织的类似规定。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8D" w:rsidRDefault="00E6468D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57C4F">
      <w:rPr>
        <w:noProof/>
      </w:rPr>
      <w:t>5</w:t>
    </w:r>
    <w:r>
      <w:rPr>
        <w:noProof/>
      </w:rPr>
      <w:fldChar w:fldCharType="end"/>
    </w:r>
  </w:p>
  <w:p w:rsidR="00E6468D" w:rsidRDefault="00E6468D" w:rsidP="00FE4B8A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9</w:t>
    </w:r>
    <w:r>
      <w:rPr>
        <w:rFonts w:hint="eastAsia"/>
        <w:lang w:eastAsia="zh-CN"/>
      </w:rPr>
      <w:t>5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746"/>
    <w:multiLevelType w:val="hybridMultilevel"/>
    <w:tmpl w:val="559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A98"/>
    <w:multiLevelType w:val="multilevel"/>
    <w:tmpl w:val="420AD96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B21C07"/>
    <w:multiLevelType w:val="hybridMultilevel"/>
    <w:tmpl w:val="C490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3610"/>
    <w:multiLevelType w:val="hybridMultilevel"/>
    <w:tmpl w:val="6A70C9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3C62FB"/>
    <w:multiLevelType w:val="hybridMultilevel"/>
    <w:tmpl w:val="E430A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8A3"/>
    <w:multiLevelType w:val="hybridMultilevel"/>
    <w:tmpl w:val="8570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631D9"/>
    <w:multiLevelType w:val="hybridMultilevel"/>
    <w:tmpl w:val="16CE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E"/>
    <w:rsid w:val="00001B77"/>
    <w:rsid w:val="00002762"/>
    <w:rsid w:val="0000517A"/>
    <w:rsid w:val="00031E72"/>
    <w:rsid w:val="000354B1"/>
    <w:rsid w:val="000404D2"/>
    <w:rsid w:val="000670AE"/>
    <w:rsid w:val="000853C0"/>
    <w:rsid w:val="000A1C21"/>
    <w:rsid w:val="000B3476"/>
    <w:rsid w:val="000D15EA"/>
    <w:rsid w:val="00100D84"/>
    <w:rsid w:val="00124C9D"/>
    <w:rsid w:val="00157773"/>
    <w:rsid w:val="00166D54"/>
    <w:rsid w:val="0018251A"/>
    <w:rsid w:val="00190272"/>
    <w:rsid w:val="00193244"/>
    <w:rsid w:val="00195C6C"/>
    <w:rsid w:val="00195FED"/>
    <w:rsid w:val="001A4BD6"/>
    <w:rsid w:val="001D5A18"/>
    <w:rsid w:val="00257C4F"/>
    <w:rsid w:val="00261814"/>
    <w:rsid w:val="00280EB8"/>
    <w:rsid w:val="002857FA"/>
    <w:rsid w:val="002A148E"/>
    <w:rsid w:val="002A6670"/>
    <w:rsid w:val="002D3224"/>
    <w:rsid w:val="00302AEB"/>
    <w:rsid w:val="00303502"/>
    <w:rsid w:val="00325C25"/>
    <w:rsid w:val="00354ABB"/>
    <w:rsid w:val="00372C8F"/>
    <w:rsid w:val="00380ECE"/>
    <w:rsid w:val="00393DDF"/>
    <w:rsid w:val="00397F55"/>
    <w:rsid w:val="003A1A90"/>
    <w:rsid w:val="003B4454"/>
    <w:rsid w:val="003C2E37"/>
    <w:rsid w:val="003F1415"/>
    <w:rsid w:val="003F7596"/>
    <w:rsid w:val="0040144C"/>
    <w:rsid w:val="004023EF"/>
    <w:rsid w:val="00403EB7"/>
    <w:rsid w:val="00430BF0"/>
    <w:rsid w:val="004407AF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7D4E"/>
    <w:rsid w:val="005759CC"/>
    <w:rsid w:val="0057760E"/>
    <w:rsid w:val="005A72E1"/>
    <w:rsid w:val="005C6632"/>
    <w:rsid w:val="005D1C9E"/>
    <w:rsid w:val="006046D0"/>
    <w:rsid w:val="00646A0C"/>
    <w:rsid w:val="006538DD"/>
    <w:rsid w:val="00654257"/>
    <w:rsid w:val="0065435A"/>
    <w:rsid w:val="006A2DD3"/>
    <w:rsid w:val="006A5AF8"/>
    <w:rsid w:val="006C36CD"/>
    <w:rsid w:val="006F69BC"/>
    <w:rsid w:val="00700D1F"/>
    <w:rsid w:val="00715EFA"/>
    <w:rsid w:val="007205CB"/>
    <w:rsid w:val="00726073"/>
    <w:rsid w:val="00734FE8"/>
    <w:rsid w:val="007360CE"/>
    <w:rsid w:val="00736723"/>
    <w:rsid w:val="00772315"/>
    <w:rsid w:val="00775157"/>
    <w:rsid w:val="007813AE"/>
    <w:rsid w:val="007815B7"/>
    <w:rsid w:val="007A37DB"/>
    <w:rsid w:val="007E189D"/>
    <w:rsid w:val="007F03A6"/>
    <w:rsid w:val="007F2795"/>
    <w:rsid w:val="007F76A1"/>
    <w:rsid w:val="00811259"/>
    <w:rsid w:val="00813AA2"/>
    <w:rsid w:val="00817030"/>
    <w:rsid w:val="008173A3"/>
    <w:rsid w:val="00817B85"/>
    <w:rsid w:val="0086059C"/>
    <w:rsid w:val="00864589"/>
    <w:rsid w:val="00890AFB"/>
    <w:rsid w:val="00890FC4"/>
    <w:rsid w:val="00895905"/>
    <w:rsid w:val="008F6341"/>
    <w:rsid w:val="009164A9"/>
    <w:rsid w:val="00922B47"/>
    <w:rsid w:val="009258CB"/>
    <w:rsid w:val="0093362E"/>
    <w:rsid w:val="00944563"/>
    <w:rsid w:val="00953160"/>
    <w:rsid w:val="009625D8"/>
    <w:rsid w:val="0096748F"/>
    <w:rsid w:val="0098459B"/>
    <w:rsid w:val="00997185"/>
    <w:rsid w:val="009C2458"/>
    <w:rsid w:val="009C4A7B"/>
    <w:rsid w:val="009C6123"/>
    <w:rsid w:val="009D1B6A"/>
    <w:rsid w:val="009F1E3E"/>
    <w:rsid w:val="00A1213C"/>
    <w:rsid w:val="00A272FF"/>
    <w:rsid w:val="00A331ED"/>
    <w:rsid w:val="00A5354B"/>
    <w:rsid w:val="00A71B57"/>
    <w:rsid w:val="00A852D1"/>
    <w:rsid w:val="00AA7C28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057"/>
    <w:rsid w:val="00BC51BA"/>
    <w:rsid w:val="00BD1A5A"/>
    <w:rsid w:val="00BD7A9B"/>
    <w:rsid w:val="00BD7BE1"/>
    <w:rsid w:val="00BE2BFD"/>
    <w:rsid w:val="00BF3031"/>
    <w:rsid w:val="00BF416B"/>
    <w:rsid w:val="00C64557"/>
    <w:rsid w:val="00C64E4E"/>
    <w:rsid w:val="00C66E64"/>
    <w:rsid w:val="00C761A0"/>
    <w:rsid w:val="00C85F7E"/>
    <w:rsid w:val="00C90D53"/>
    <w:rsid w:val="00C9416D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76F0D"/>
    <w:rsid w:val="00D83542"/>
    <w:rsid w:val="00D92F45"/>
    <w:rsid w:val="00D94637"/>
    <w:rsid w:val="00D9725C"/>
    <w:rsid w:val="00DA7006"/>
    <w:rsid w:val="00DC6427"/>
    <w:rsid w:val="00DC75DE"/>
    <w:rsid w:val="00DD4090"/>
    <w:rsid w:val="00DD66A1"/>
    <w:rsid w:val="00DE196D"/>
    <w:rsid w:val="00DF6B49"/>
    <w:rsid w:val="00E02C3E"/>
    <w:rsid w:val="00E067C5"/>
    <w:rsid w:val="00E265BF"/>
    <w:rsid w:val="00E378D8"/>
    <w:rsid w:val="00E43A12"/>
    <w:rsid w:val="00E6468D"/>
    <w:rsid w:val="00E67C67"/>
    <w:rsid w:val="00E77476"/>
    <w:rsid w:val="00E8228B"/>
    <w:rsid w:val="00E974D9"/>
    <w:rsid w:val="00EE5706"/>
    <w:rsid w:val="00EF373D"/>
    <w:rsid w:val="00F11595"/>
    <w:rsid w:val="00F13BC9"/>
    <w:rsid w:val="00F211F4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F08BE34-13EE-40EB-A422-29762AF2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0276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BodyText">
    <w:name w:val="Body Text"/>
    <w:basedOn w:val="Normal"/>
    <w:link w:val="BodyTextChar"/>
    <w:semiHidden/>
    <w:rsid w:val="00002762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 New Roman" w:eastAsia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002762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6-CL-C-0004/en" TargetMode="External"/><Relationship Id="rId18" Type="http://schemas.openxmlformats.org/officeDocument/2006/relationships/hyperlink" Target="https://www.itu.int/md/S17-CL-INF-0006/en" TargetMode="External"/><Relationship Id="rId26" Type="http://schemas.openxmlformats.org/officeDocument/2006/relationships/hyperlink" Target="https://www.itu.int/en/careers/Documents/SRR-e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S18-CL-C-0050/en" TargetMode="External"/><Relationship Id="rId34" Type="http://schemas.openxmlformats.org/officeDocument/2006/relationships/hyperlink" Target="https://www.itu.int/en/careers/Documents/SRR-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099/en" TargetMode="External"/><Relationship Id="rId17" Type="http://schemas.openxmlformats.org/officeDocument/2006/relationships/hyperlink" Target="http://www.itu.int/md/S17-CL-C-0130/en" TargetMode="External"/><Relationship Id="rId25" Type="http://schemas.openxmlformats.org/officeDocument/2006/relationships/hyperlink" Target="https://www.unjiu.org/en/reports-notes/archive/Selection%20and%20conditions%20of%20service%20of%20Executive%20Heads%20in%20the%20United%20Nations%20system%20organizations.pdf" TargetMode="External"/><Relationship Id="rId33" Type="http://schemas.openxmlformats.org/officeDocument/2006/relationships/hyperlink" Target="https://www.itu.int/en/careers/Documents/SRR-e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96/en" TargetMode="External"/><Relationship Id="rId20" Type="http://schemas.openxmlformats.org/officeDocument/2006/relationships/hyperlink" Target="https://www.itu.int/md/S18-CL-C-0005/en" TargetMode="External"/><Relationship Id="rId29" Type="http://schemas.openxmlformats.org/officeDocument/2006/relationships/hyperlink" Target="https://www.itu.int/md/S18-CL-C-00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75/en" TargetMode="External"/><Relationship Id="rId24" Type="http://schemas.openxmlformats.org/officeDocument/2006/relationships/hyperlink" Target="https://www.itu.int/md/S18-CLCWGFHRM8-C-0028/en" TargetMode="External"/><Relationship Id="rId32" Type="http://schemas.openxmlformats.org/officeDocument/2006/relationships/hyperlink" Target="https://www.unjiu.org/sites/www.unjiu.org/files/jiu_document_files/products/en/reports-notes/JIU%20Products/JIU_REP_2009_8_English.pdf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76/en" TargetMode="External"/><Relationship Id="rId23" Type="http://schemas.openxmlformats.org/officeDocument/2006/relationships/hyperlink" Target="https://www.itu.int/md/S18-CLCWGFHRM8-C-0017/en" TargetMode="External"/><Relationship Id="rId28" Type="http://schemas.openxmlformats.org/officeDocument/2006/relationships/hyperlink" Target="https://www.itu.int/md/S17-SG-CIR-0007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14-PP-C-0075/en" TargetMode="External"/><Relationship Id="rId19" Type="http://schemas.openxmlformats.org/officeDocument/2006/relationships/hyperlink" Target="https://www.itu.int/md/S17-CL-170515-DL-0008/en" TargetMode="External"/><Relationship Id="rId31" Type="http://schemas.openxmlformats.org/officeDocument/2006/relationships/hyperlink" Target="https://www.itu.int/md/S18-CLCWGFHRM8-C-002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4-PP-141020-TD-0066/en" TargetMode="External"/><Relationship Id="rId14" Type="http://schemas.openxmlformats.org/officeDocument/2006/relationships/hyperlink" Target="http://www.itu.int/md/S17-CL-C-0004/en" TargetMode="External"/><Relationship Id="rId22" Type="http://schemas.openxmlformats.org/officeDocument/2006/relationships/hyperlink" Target="https://www.itu.int/md/S17-CLCWGFHRM7-C-0010/en" TargetMode="External"/><Relationship Id="rId27" Type="http://schemas.openxmlformats.org/officeDocument/2006/relationships/hyperlink" Target="https://www.itu.int/md/S16-SG-CIR-0048/en" TargetMode="External"/><Relationship Id="rId30" Type="http://schemas.openxmlformats.org/officeDocument/2006/relationships/hyperlink" Target="https://www.itu.int/md/S18-CLCWGFHRM8-C-0017/en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1436-CA46-44CB-AA40-B59E7F89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87</TotalTime>
  <Pages>5</Pages>
  <Words>2449</Words>
  <Characters>2146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Tang, Ting</cp:lastModifiedBy>
  <cp:revision>13</cp:revision>
  <cp:lastPrinted>2015-02-24T13:23:00Z</cp:lastPrinted>
  <dcterms:created xsi:type="dcterms:W3CDTF">2018-04-10T14:21:00Z</dcterms:created>
  <dcterms:modified xsi:type="dcterms:W3CDTF">2018-04-17T15:13:00Z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