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951727">
              <w:rPr>
                <w:b/>
              </w:rPr>
              <w:t>1.1</w:t>
            </w:r>
          </w:p>
        </w:tc>
        <w:tc>
          <w:tcPr>
            <w:tcW w:w="3120" w:type="dxa"/>
          </w:tcPr>
          <w:p w:rsidR="00700D1F" w:rsidRPr="00700D1F" w:rsidRDefault="00700D1F" w:rsidP="00D21F1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951727">
              <w:rPr>
                <w:b/>
                <w:bCs/>
                <w:szCs w:val="24"/>
                <w:lang w:eastAsia="zh-CN"/>
              </w:rPr>
              <w:t>96</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21F1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951727">
              <w:rPr>
                <w:rFonts w:asciiTheme="minorHAnsi" w:hAnsiTheme="minorHAnsi" w:cstheme="minorHAnsi"/>
                <w:b/>
                <w:bCs/>
                <w:szCs w:val="24"/>
                <w:lang w:eastAsia="zh-CN"/>
              </w:rPr>
              <w:t>4</w:t>
            </w:r>
            <w:r w:rsidRPr="00FC5386">
              <w:rPr>
                <w:rFonts w:hint="eastAsia"/>
                <w:b/>
                <w:bCs/>
                <w:szCs w:val="24"/>
                <w:lang w:eastAsia="zh-CN"/>
              </w:rPr>
              <w:t>月</w:t>
            </w:r>
            <w:r w:rsidR="00951727">
              <w:rPr>
                <w:rFonts w:asciiTheme="minorHAnsi" w:hAnsiTheme="minorHAnsi" w:cstheme="minorHAnsi"/>
                <w:b/>
                <w:bCs/>
                <w:szCs w:val="24"/>
                <w:lang w:eastAsia="zh-CN"/>
              </w:rPr>
              <w:t>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51727" w:rsidTr="00AA57F3">
        <w:trPr>
          <w:cantSplit/>
        </w:trPr>
        <w:tc>
          <w:tcPr>
            <w:tcW w:w="10031" w:type="dxa"/>
          </w:tcPr>
          <w:p w:rsidR="00593B04" w:rsidRDefault="00593B04" w:rsidP="000F070D">
            <w:pPr>
              <w:pStyle w:val="Title1"/>
              <w:rPr>
                <w:lang w:eastAsia="zh-CN"/>
              </w:rPr>
            </w:pPr>
            <w:bookmarkStart w:id="2" w:name="lt_pId014"/>
            <w:r>
              <w:rPr>
                <w:rFonts w:hint="eastAsia"/>
                <w:bCs/>
                <w:lang w:eastAsia="zh-CN"/>
              </w:rPr>
              <w:t>巴西联邦</w:t>
            </w:r>
            <w:r>
              <w:rPr>
                <w:bCs/>
                <w:lang w:eastAsia="zh-CN"/>
              </w:rPr>
              <w:t>共和国</w:t>
            </w:r>
            <w:r w:rsidRPr="00505F26">
              <w:rPr>
                <w:rFonts w:hint="eastAsia"/>
                <w:bCs/>
                <w:lang w:eastAsia="zh-CN"/>
              </w:rPr>
              <w:t>提交</w:t>
            </w:r>
            <w:r w:rsidRPr="00505F26">
              <w:rPr>
                <w:bCs/>
                <w:lang w:eastAsia="zh-CN"/>
              </w:rPr>
              <w:t>的文稿</w:t>
            </w:r>
          </w:p>
          <w:p w:rsidR="00951727" w:rsidRPr="0013269C" w:rsidRDefault="00E65D24" w:rsidP="000F070D">
            <w:pPr>
              <w:pStyle w:val="Title1"/>
              <w:rPr>
                <w:lang w:eastAsia="zh-CN"/>
              </w:rPr>
            </w:pPr>
            <w:r>
              <w:rPr>
                <w:rFonts w:hint="eastAsia"/>
                <w:lang w:eastAsia="zh-CN"/>
              </w:rPr>
              <w:t>国际电联</w:t>
            </w:r>
            <w:r w:rsidR="000F070D">
              <w:rPr>
                <w:rFonts w:hint="eastAsia"/>
                <w:lang w:eastAsia="zh-CN"/>
              </w:rPr>
              <w:t>《衡量信息社会</w:t>
            </w:r>
            <w:r>
              <w:rPr>
                <w:rFonts w:hint="eastAsia"/>
                <w:lang w:eastAsia="zh-CN"/>
              </w:rPr>
              <w:t>报告</w:t>
            </w:r>
            <w:r w:rsidR="000F070D">
              <w:rPr>
                <w:rFonts w:hint="eastAsia"/>
                <w:lang w:eastAsia="zh-CN"/>
              </w:rPr>
              <w:t>》</w:t>
            </w:r>
            <w:r>
              <w:rPr>
                <w:rFonts w:hint="eastAsia"/>
                <w:lang w:eastAsia="zh-CN"/>
              </w:rPr>
              <w:t>和信息通信技术统计</w:t>
            </w:r>
            <w:bookmarkEnd w:id="2"/>
          </w:p>
        </w:tc>
      </w:tr>
    </w:tbl>
    <w:p w:rsidR="0093362E" w:rsidRDefault="0093362E" w:rsidP="00001B77">
      <w:pPr>
        <w:rPr>
          <w:lang w:eastAsia="zh-CN"/>
        </w:rPr>
      </w:pPr>
    </w:p>
    <w:p w:rsidR="00951727" w:rsidRDefault="00951727" w:rsidP="00951727">
      <w:pPr>
        <w:rPr>
          <w:lang w:eastAsia="zh-CN"/>
        </w:rPr>
      </w:pPr>
    </w:p>
    <w:p w:rsidR="00951727" w:rsidRDefault="00951727" w:rsidP="00951727">
      <w:pPr>
        <w:pStyle w:val="Normalaftertitle"/>
        <w:ind w:firstLineChars="200" w:firstLine="480"/>
        <w:rPr>
          <w:lang w:eastAsia="zh-CN"/>
        </w:rPr>
      </w:pPr>
      <w:r w:rsidRPr="00822597">
        <w:rPr>
          <w:lang w:eastAsia="zh-CN"/>
        </w:rPr>
        <w:t>我荣幸地向各理事国转呈</w:t>
      </w:r>
      <w:r w:rsidRPr="009677B0">
        <w:rPr>
          <w:rFonts w:asciiTheme="minorHAnsi" w:hAnsiTheme="minorHAnsi" w:cstheme="minorHAnsi" w:hint="eastAsia"/>
          <w:b/>
          <w:bCs/>
          <w:lang w:eastAsia="zh-CN"/>
        </w:rPr>
        <w:t>巴西联邦共和国</w:t>
      </w:r>
      <w:r w:rsidRPr="00466C57">
        <w:rPr>
          <w:rFonts w:asciiTheme="minorHAnsi" w:hAnsiTheme="minorHAnsi" w:cstheme="minorHAnsi" w:hint="eastAsia"/>
          <w:lang w:eastAsia="zh-CN"/>
        </w:rPr>
        <w:t>的</w:t>
      </w:r>
      <w:r w:rsidRPr="0013269C">
        <w:rPr>
          <w:rFonts w:asciiTheme="minorHAnsi" w:hAnsiTheme="minorHAnsi" w:cstheme="minorHAnsi"/>
          <w:lang w:eastAsia="zh-CN"/>
        </w:rPr>
        <w:t>一份文稿</w:t>
      </w:r>
      <w:r w:rsidRPr="00822597">
        <w:rPr>
          <w:lang w:eastAsia="zh-CN"/>
        </w:rPr>
        <w:t>。</w:t>
      </w:r>
    </w:p>
    <w:p w:rsidR="00951727" w:rsidRDefault="00951727" w:rsidP="00951727">
      <w:pPr>
        <w:tabs>
          <w:tab w:val="clear" w:pos="794"/>
          <w:tab w:val="clear" w:pos="1191"/>
          <w:tab w:val="clear" w:pos="1588"/>
          <w:tab w:val="clear" w:pos="1985"/>
          <w:tab w:val="center" w:pos="7088"/>
        </w:tabs>
        <w:spacing w:before="720"/>
        <w:rPr>
          <w:rFonts w:asciiTheme="majorBidi" w:hAnsiTheme="majorBidi" w:cstheme="majorBidi"/>
          <w:lang w:eastAsia="zh-CN"/>
        </w:rPr>
      </w:pPr>
      <w:r>
        <w:rPr>
          <w:rFonts w:asciiTheme="majorBidi" w:hAnsiTheme="majorBidi" w:cstheme="majorBidi"/>
          <w:lang w:eastAsia="zh-CN"/>
        </w:rPr>
        <w:tab/>
      </w:r>
      <w:r w:rsidRPr="00822597">
        <w:rPr>
          <w:rFonts w:asciiTheme="majorBidi" w:hAnsiTheme="majorBidi" w:cstheme="majorBidi"/>
          <w:lang w:eastAsia="zh-CN"/>
        </w:rPr>
        <w:t>秘书长</w:t>
      </w:r>
      <w:r w:rsidRPr="00822597">
        <w:rPr>
          <w:rFonts w:asciiTheme="majorBidi" w:hAnsiTheme="majorBidi" w:cstheme="majorBidi"/>
          <w:lang w:eastAsia="zh-CN"/>
        </w:rPr>
        <w:br/>
      </w:r>
      <w:r>
        <w:rPr>
          <w:rFonts w:asciiTheme="majorBidi" w:hAnsiTheme="majorBidi" w:cstheme="majorBidi"/>
          <w:lang w:eastAsia="zh-CN"/>
        </w:rPr>
        <w:tab/>
      </w:r>
      <w:r w:rsidRPr="00822597">
        <w:rPr>
          <w:rFonts w:asciiTheme="majorBidi" w:hAnsiTheme="majorBidi" w:cstheme="majorBidi"/>
          <w:lang w:eastAsia="zh-CN"/>
        </w:rPr>
        <w:t>赵厚麟</w:t>
      </w:r>
    </w:p>
    <w:p w:rsidR="00E378D8" w:rsidRPr="00951727" w:rsidRDefault="00E378D8" w:rsidP="00E378D8">
      <w:pPr>
        <w:tabs>
          <w:tab w:val="clear" w:pos="794"/>
          <w:tab w:val="clear" w:pos="1191"/>
          <w:tab w:val="clear" w:pos="1588"/>
          <w:tab w:val="clear" w:pos="1985"/>
          <w:tab w:val="center" w:pos="8222"/>
        </w:tabs>
        <w:rPr>
          <w:szCs w:val="22"/>
          <w:lang w:eastAsia="zh-CN"/>
        </w:rPr>
      </w:pPr>
    </w:p>
    <w:p w:rsidR="00E378D8" w:rsidRPr="00951727" w:rsidRDefault="00E378D8" w:rsidP="00E378D8">
      <w:pPr>
        <w:tabs>
          <w:tab w:val="left" w:pos="720"/>
        </w:tabs>
        <w:overflowPunct/>
        <w:autoSpaceDE/>
        <w:adjustRightInd/>
        <w:spacing w:before="0"/>
        <w:rPr>
          <w:lang w:eastAsia="zh-CN"/>
        </w:rPr>
      </w:pPr>
      <w:r w:rsidRPr="00951727">
        <w:rPr>
          <w:lang w:eastAsia="zh-CN"/>
        </w:rPr>
        <w:br w:type="page"/>
      </w:r>
    </w:p>
    <w:p w:rsidR="00951727" w:rsidRDefault="00951727" w:rsidP="00951727">
      <w:pPr>
        <w:pStyle w:val="Title1"/>
        <w:rPr>
          <w:lang w:eastAsia="zh-CN"/>
        </w:rPr>
      </w:pPr>
      <w:r>
        <w:rPr>
          <w:rFonts w:hint="eastAsia"/>
          <w:bCs/>
          <w:lang w:eastAsia="zh-CN"/>
        </w:rPr>
        <w:lastRenderedPageBreak/>
        <w:t>巴西联邦</w:t>
      </w:r>
      <w:r>
        <w:rPr>
          <w:bCs/>
          <w:lang w:eastAsia="zh-CN"/>
        </w:rPr>
        <w:t>共和国</w:t>
      </w:r>
      <w:r w:rsidRPr="00505F26">
        <w:rPr>
          <w:rFonts w:hint="eastAsia"/>
          <w:bCs/>
          <w:lang w:eastAsia="zh-CN"/>
        </w:rPr>
        <w:t>提交</w:t>
      </w:r>
      <w:r w:rsidRPr="00505F26">
        <w:rPr>
          <w:bCs/>
          <w:lang w:eastAsia="zh-CN"/>
        </w:rPr>
        <w:t>的文稿</w:t>
      </w:r>
    </w:p>
    <w:p w:rsidR="00951727" w:rsidRDefault="00E65D24" w:rsidP="00951727">
      <w:pPr>
        <w:pStyle w:val="Title1"/>
        <w:rPr>
          <w:b/>
          <w:lang w:eastAsia="zh-CN"/>
        </w:rPr>
      </w:pPr>
      <w:r>
        <w:rPr>
          <w:rFonts w:hint="eastAsia"/>
          <w:lang w:eastAsia="zh-CN"/>
        </w:rPr>
        <w:t>国际电联“衡量信息社会”报告和信息通信技术统计</w:t>
      </w:r>
    </w:p>
    <w:p w:rsidR="00951727" w:rsidRPr="00300020" w:rsidRDefault="00E65D24" w:rsidP="00593B04">
      <w:pPr>
        <w:pStyle w:val="Headingb"/>
        <w:spacing w:before="360"/>
        <w:rPr>
          <w:lang w:eastAsia="zh-CN"/>
        </w:rPr>
      </w:pPr>
      <w:bookmarkStart w:id="3" w:name="lt_pId020"/>
      <w:r>
        <w:rPr>
          <w:rFonts w:hint="eastAsia"/>
          <w:lang w:eastAsia="zh-CN"/>
        </w:rPr>
        <w:t>引言</w:t>
      </w:r>
      <w:bookmarkEnd w:id="3"/>
    </w:p>
    <w:p w:rsidR="00951727" w:rsidRPr="00300020" w:rsidRDefault="00E65D24" w:rsidP="00593B04">
      <w:pPr>
        <w:ind w:firstLineChars="200" w:firstLine="480"/>
        <w:rPr>
          <w:lang w:val="en-US" w:eastAsia="zh-CN"/>
        </w:rPr>
      </w:pPr>
      <w:bookmarkStart w:id="4" w:name="lt_pId021"/>
      <w:r>
        <w:rPr>
          <w:rFonts w:hint="eastAsia"/>
          <w:lang w:val="en-US" w:eastAsia="zh-CN"/>
        </w:rPr>
        <w:t>国际</w:t>
      </w:r>
      <w:proofErr w:type="gramStart"/>
      <w:r>
        <w:rPr>
          <w:rFonts w:hint="eastAsia"/>
          <w:lang w:val="en-US" w:eastAsia="zh-CN"/>
        </w:rPr>
        <w:t>电联应把</w:t>
      </w:r>
      <w:proofErr w:type="gramEnd"/>
      <w:r>
        <w:rPr>
          <w:rFonts w:hint="eastAsia"/>
          <w:lang w:val="en-US" w:eastAsia="zh-CN"/>
        </w:rPr>
        <w:t>加强</w:t>
      </w:r>
      <w:r>
        <w:rPr>
          <w:rFonts w:hint="eastAsia"/>
          <w:lang w:val="en-US" w:eastAsia="zh-CN"/>
        </w:rPr>
        <w:t>ICT</w:t>
      </w:r>
      <w:r>
        <w:rPr>
          <w:rFonts w:hint="eastAsia"/>
          <w:lang w:val="en-US" w:eastAsia="zh-CN"/>
        </w:rPr>
        <w:t>统计能力作为下一周期的战略重点</w:t>
      </w:r>
      <w:r w:rsidR="008E0EFD">
        <w:rPr>
          <w:rFonts w:hint="eastAsia"/>
          <w:lang w:val="en-US" w:eastAsia="zh-CN"/>
        </w:rPr>
        <w:t>，</w:t>
      </w:r>
      <w:r>
        <w:rPr>
          <w:rFonts w:hint="eastAsia"/>
          <w:lang w:val="en-US" w:eastAsia="zh-CN"/>
        </w:rPr>
        <w:t>特别是两个关键举措。</w:t>
      </w:r>
      <w:bookmarkEnd w:id="4"/>
    </w:p>
    <w:p w:rsidR="00951727" w:rsidRPr="00300020" w:rsidRDefault="00E65D24" w:rsidP="00593B04">
      <w:pPr>
        <w:ind w:firstLineChars="200" w:firstLine="480"/>
        <w:rPr>
          <w:lang w:val="en-US" w:eastAsia="zh-CN"/>
        </w:rPr>
      </w:pPr>
      <w:bookmarkStart w:id="5" w:name="lt_pId023"/>
      <w:r>
        <w:rPr>
          <w:rFonts w:hint="eastAsia"/>
          <w:lang w:val="en-US" w:eastAsia="zh-CN"/>
        </w:rPr>
        <w:t>第一，</w:t>
      </w:r>
      <w:r>
        <w:rPr>
          <w:rFonts w:hint="eastAsia"/>
          <w:lang w:val="en-US" w:eastAsia="zh-CN"/>
        </w:rPr>
        <w:t>2017</w:t>
      </w:r>
      <w:r>
        <w:rPr>
          <w:rFonts w:hint="eastAsia"/>
          <w:lang w:val="en-US" w:eastAsia="zh-CN"/>
        </w:rPr>
        <w:t>年版的</w:t>
      </w:r>
      <w:r w:rsidR="000F070D">
        <w:rPr>
          <w:rFonts w:hint="eastAsia"/>
          <w:lang w:val="en-US" w:eastAsia="zh-CN"/>
        </w:rPr>
        <w:t>《衡量信息社会</w:t>
      </w:r>
      <w:r w:rsidR="000B0E44">
        <w:rPr>
          <w:rFonts w:hint="eastAsia"/>
          <w:lang w:val="en-US" w:eastAsia="zh-CN"/>
        </w:rPr>
        <w:t>报告</w:t>
      </w:r>
      <w:r w:rsidR="000F070D">
        <w:rPr>
          <w:rFonts w:hint="eastAsia"/>
          <w:lang w:val="en-US" w:eastAsia="zh-CN"/>
        </w:rPr>
        <w:t>》</w:t>
      </w:r>
      <w:r w:rsidR="000B0E44">
        <w:rPr>
          <w:rFonts w:hint="eastAsia"/>
          <w:lang w:val="en-US" w:eastAsia="zh-CN"/>
        </w:rPr>
        <w:t>（简称“</w:t>
      </w:r>
      <w:r w:rsidR="000B0E44">
        <w:rPr>
          <w:rFonts w:hint="eastAsia"/>
          <w:lang w:val="en-US" w:eastAsia="zh-CN"/>
        </w:rPr>
        <w:t>MIS</w:t>
      </w:r>
      <w:r w:rsidR="000B0E44">
        <w:rPr>
          <w:rFonts w:hint="eastAsia"/>
          <w:lang w:val="en-US" w:eastAsia="zh-CN"/>
        </w:rPr>
        <w:t>”）遗漏了有关电信</w:t>
      </w:r>
      <w:r w:rsidR="000B0E44">
        <w:rPr>
          <w:rFonts w:hint="eastAsia"/>
          <w:lang w:val="en-US" w:eastAsia="zh-CN"/>
        </w:rPr>
        <w:t>/</w:t>
      </w:r>
      <w:r w:rsidR="000B0E44">
        <w:rPr>
          <w:rFonts w:hint="eastAsia"/>
          <w:lang w:val="en-US" w:eastAsia="zh-CN"/>
        </w:rPr>
        <w:t>信息通信技术的日常研究工作、排名、价格以及可承受能力的调研结果。这些数据信息对电信</w:t>
      </w:r>
      <w:r w:rsidR="000B0E44">
        <w:rPr>
          <w:rFonts w:hint="eastAsia"/>
          <w:lang w:val="en-US" w:eastAsia="zh-CN"/>
        </w:rPr>
        <w:t>/ICT</w:t>
      </w:r>
      <w:r w:rsidR="000B0E44">
        <w:rPr>
          <w:rFonts w:hint="eastAsia"/>
          <w:lang w:val="en-US" w:eastAsia="zh-CN"/>
        </w:rPr>
        <w:t>业内的学术机构和决策部门是无价之宝，国际电</w:t>
      </w:r>
      <w:proofErr w:type="gramStart"/>
      <w:r w:rsidR="000B0E44">
        <w:rPr>
          <w:rFonts w:hint="eastAsia"/>
          <w:lang w:val="en-US" w:eastAsia="zh-CN"/>
        </w:rPr>
        <w:t>联主要</w:t>
      </w:r>
      <w:proofErr w:type="gramEnd"/>
      <w:r w:rsidR="000B0E44">
        <w:rPr>
          <w:rFonts w:hint="eastAsia"/>
          <w:lang w:val="en-US" w:eastAsia="zh-CN"/>
        </w:rPr>
        <w:t>统计报告缺失这些信息需要予以说明并</w:t>
      </w:r>
      <w:r w:rsidR="008E0EFD">
        <w:rPr>
          <w:rFonts w:hint="eastAsia"/>
          <w:lang w:val="en-US" w:eastAsia="zh-CN"/>
        </w:rPr>
        <w:t>弥补</w:t>
      </w:r>
      <w:r w:rsidR="000B0E44">
        <w:rPr>
          <w:rFonts w:hint="eastAsia"/>
          <w:lang w:val="en-US" w:eastAsia="zh-CN"/>
        </w:rPr>
        <w:t>。</w:t>
      </w:r>
      <w:bookmarkEnd w:id="5"/>
    </w:p>
    <w:p w:rsidR="00951727" w:rsidRPr="00300020" w:rsidRDefault="000B0E44" w:rsidP="00593B04">
      <w:pPr>
        <w:ind w:firstLineChars="200" w:firstLine="480"/>
        <w:rPr>
          <w:lang w:val="en-US" w:eastAsia="zh-CN"/>
        </w:rPr>
      </w:pPr>
      <w:bookmarkStart w:id="6" w:name="lt_pId025"/>
      <w:r>
        <w:rPr>
          <w:rFonts w:hint="eastAsia"/>
          <w:lang w:val="en-US" w:eastAsia="zh-CN"/>
        </w:rPr>
        <w:t>第二，国际电联</w:t>
      </w:r>
      <w:r>
        <w:rPr>
          <w:rFonts w:hint="eastAsia"/>
          <w:lang w:val="en-US" w:eastAsia="zh-CN"/>
        </w:rPr>
        <w:t>ICT</w:t>
      </w:r>
      <w:r>
        <w:rPr>
          <w:rFonts w:hint="eastAsia"/>
          <w:lang w:val="en-US" w:eastAsia="zh-CN"/>
        </w:rPr>
        <w:t>统计网页和工具应加以改善，准确呈现过去多年的数据系列、方法和</w:t>
      </w:r>
      <w:r>
        <w:rPr>
          <w:rFonts w:hint="eastAsia"/>
          <w:lang w:val="en-US" w:eastAsia="zh-CN"/>
        </w:rPr>
        <w:t>MIS</w:t>
      </w:r>
      <w:r>
        <w:rPr>
          <w:rFonts w:hint="eastAsia"/>
          <w:lang w:val="en-US" w:eastAsia="zh-CN"/>
        </w:rPr>
        <w:t>的调研结果，</w:t>
      </w:r>
      <w:r w:rsidR="00CE1DD3">
        <w:rPr>
          <w:rFonts w:hint="eastAsia"/>
          <w:lang w:val="en-US" w:eastAsia="zh-CN"/>
        </w:rPr>
        <w:t>和</w:t>
      </w:r>
      <w:r>
        <w:rPr>
          <w:rFonts w:hint="eastAsia"/>
          <w:lang w:val="en-US" w:eastAsia="zh-CN"/>
        </w:rPr>
        <w:t>其他</w:t>
      </w:r>
      <w:r>
        <w:rPr>
          <w:rFonts w:hint="eastAsia"/>
          <w:lang w:val="en-US" w:eastAsia="zh-CN"/>
        </w:rPr>
        <w:t>ICT</w:t>
      </w:r>
      <w:r w:rsidR="00FA6456">
        <w:rPr>
          <w:rFonts w:hint="eastAsia"/>
          <w:lang w:val="en-US" w:eastAsia="zh-CN"/>
        </w:rPr>
        <w:t>统计研究。</w:t>
      </w:r>
      <w:bookmarkEnd w:id="6"/>
    </w:p>
    <w:p w:rsidR="00951727" w:rsidRPr="00300020" w:rsidRDefault="00FA6456" w:rsidP="00593B04">
      <w:pPr>
        <w:pStyle w:val="Headingb"/>
        <w:rPr>
          <w:lang w:val="en-US" w:eastAsia="zh-CN"/>
        </w:rPr>
      </w:pPr>
      <w:r>
        <w:rPr>
          <w:rFonts w:hint="eastAsia"/>
          <w:lang w:val="en-US" w:eastAsia="zh-CN"/>
        </w:rPr>
        <w:t>讨论</w:t>
      </w:r>
    </w:p>
    <w:p w:rsidR="00951727" w:rsidRPr="00300020" w:rsidRDefault="00C0016D" w:rsidP="00593B04">
      <w:pPr>
        <w:ind w:firstLineChars="200" w:firstLine="480"/>
        <w:rPr>
          <w:lang w:val="en-US" w:eastAsia="zh-CN"/>
        </w:rPr>
      </w:pPr>
      <w:bookmarkStart w:id="7" w:name="lt_pId027"/>
      <w:r>
        <w:rPr>
          <w:rFonts w:hint="eastAsia"/>
          <w:lang w:val="en-US" w:eastAsia="zh-CN"/>
        </w:rPr>
        <w:t>作为国际组织和联合国专门机构，国际电联理应成为全球电信</w:t>
      </w:r>
      <w:r>
        <w:rPr>
          <w:rFonts w:hint="eastAsia"/>
          <w:lang w:val="en-US" w:eastAsia="zh-CN"/>
        </w:rPr>
        <w:t>/ICT</w:t>
      </w:r>
      <w:r w:rsidR="00CE1DD3">
        <w:rPr>
          <w:rFonts w:hint="eastAsia"/>
          <w:lang w:val="en-US" w:eastAsia="zh-CN"/>
        </w:rPr>
        <w:t>领域统计、基准研究和进步衡量</w:t>
      </w:r>
      <w:r>
        <w:rPr>
          <w:rFonts w:hint="eastAsia"/>
          <w:lang w:val="en-US" w:eastAsia="zh-CN"/>
        </w:rPr>
        <w:t>的核心。国际电联在</w:t>
      </w:r>
      <w:r>
        <w:rPr>
          <w:rFonts w:hint="eastAsia"/>
          <w:lang w:val="en-US" w:eastAsia="zh-CN"/>
        </w:rPr>
        <w:t>ICT</w:t>
      </w:r>
      <w:r>
        <w:rPr>
          <w:rFonts w:hint="eastAsia"/>
          <w:lang w:val="en-US" w:eastAsia="zh-CN"/>
        </w:rPr>
        <w:t>统计网站上“关于我们”一栏中</w:t>
      </w:r>
      <w:r w:rsidR="00CE1DD3">
        <w:rPr>
          <w:rFonts w:hint="eastAsia"/>
          <w:lang w:val="en-US" w:eastAsia="zh-CN"/>
        </w:rPr>
        <w:t>甚至</w:t>
      </w:r>
      <w:r>
        <w:rPr>
          <w:rFonts w:hint="eastAsia"/>
          <w:lang w:val="en-US" w:eastAsia="zh-CN"/>
        </w:rPr>
        <w:t>就是这样宣传的。</w:t>
      </w:r>
      <w:bookmarkEnd w:id="7"/>
      <w:r w:rsidR="00951727" w:rsidRPr="00300020">
        <w:rPr>
          <w:rStyle w:val="FootnoteReference"/>
          <w:lang w:val="en-US"/>
        </w:rPr>
        <w:footnoteReference w:id="1"/>
      </w:r>
    </w:p>
    <w:p w:rsidR="00951727" w:rsidRDefault="00C0016D" w:rsidP="00593B04">
      <w:pPr>
        <w:ind w:firstLineChars="200" w:firstLine="480"/>
        <w:rPr>
          <w:lang w:val="en-US" w:eastAsia="zh-CN"/>
        </w:rPr>
      </w:pPr>
      <w:bookmarkStart w:id="9" w:name="lt_pId029"/>
      <w:r>
        <w:rPr>
          <w:rFonts w:hint="eastAsia"/>
          <w:lang w:val="en-US" w:eastAsia="zh-CN"/>
        </w:rPr>
        <w:t>2003</w:t>
      </w:r>
      <w:r w:rsidR="00CE1DD3">
        <w:rPr>
          <w:rFonts w:hint="eastAsia"/>
          <w:lang w:val="en-US" w:eastAsia="zh-CN"/>
        </w:rPr>
        <w:t>年以来，国际电联已</w:t>
      </w:r>
      <w:r>
        <w:rPr>
          <w:rFonts w:hint="eastAsia"/>
          <w:lang w:val="en-US" w:eastAsia="zh-CN"/>
        </w:rPr>
        <w:t>赢得全球</w:t>
      </w:r>
      <w:r>
        <w:rPr>
          <w:rFonts w:hint="eastAsia"/>
          <w:lang w:val="en-US" w:eastAsia="zh-CN"/>
        </w:rPr>
        <w:t>ICT</w:t>
      </w:r>
      <w:r>
        <w:rPr>
          <w:rFonts w:hint="eastAsia"/>
          <w:lang w:val="en-US" w:eastAsia="zh-CN"/>
        </w:rPr>
        <w:t>统计基准的美誉。数字</w:t>
      </w:r>
      <w:proofErr w:type="gramStart"/>
      <w:r w:rsidR="00CE1DD3">
        <w:rPr>
          <w:rFonts w:hint="eastAsia"/>
          <w:lang w:val="en-US" w:eastAsia="zh-CN"/>
        </w:rPr>
        <w:t>接入</w:t>
      </w:r>
      <w:r>
        <w:rPr>
          <w:rFonts w:hint="eastAsia"/>
          <w:lang w:val="en-US" w:eastAsia="zh-CN"/>
        </w:rPr>
        <w:t>指数</w:t>
      </w:r>
      <w:proofErr w:type="gramEnd"/>
      <w:r>
        <w:rPr>
          <w:rFonts w:hint="eastAsia"/>
          <w:lang w:val="en-US" w:eastAsia="zh-CN"/>
        </w:rPr>
        <w:t>就是衡量</w:t>
      </w:r>
      <w:r>
        <w:rPr>
          <w:rFonts w:hint="eastAsia"/>
          <w:lang w:val="en-US" w:eastAsia="zh-CN"/>
        </w:rPr>
        <w:t>ICT</w:t>
      </w:r>
      <w:r>
        <w:rPr>
          <w:rFonts w:hint="eastAsia"/>
          <w:lang w:val="en-US" w:eastAsia="zh-CN"/>
        </w:rPr>
        <w:t>接入和使用的一个基准。</w:t>
      </w:r>
      <w:r>
        <w:rPr>
          <w:rFonts w:hint="eastAsia"/>
          <w:lang w:val="en-US" w:eastAsia="zh-CN"/>
        </w:rPr>
        <w:t>2007</w:t>
      </w:r>
      <w:r>
        <w:rPr>
          <w:rFonts w:hint="eastAsia"/>
          <w:lang w:val="en-US" w:eastAsia="zh-CN"/>
        </w:rPr>
        <w:t>年，首次发布的</w:t>
      </w:r>
      <w:r>
        <w:rPr>
          <w:rFonts w:hint="eastAsia"/>
          <w:lang w:val="en-US" w:eastAsia="zh-CN"/>
        </w:rPr>
        <w:t>MIS</w:t>
      </w:r>
      <w:r>
        <w:rPr>
          <w:rFonts w:hint="eastAsia"/>
          <w:lang w:val="en-US" w:eastAsia="zh-CN"/>
        </w:rPr>
        <w:t>介绍了</w:t>
      </w:r>
      <w:r>
        <w:rPr>
          <w:rFonts w:hint="eastAsia"/>
          <w:lang w:val="en-US" w:eastAsia="zh-CN"/>
        </w:rPr>
        <w:t>ICT</w:t>
      </w:r>
      <w:r w:rsidR="00CE1DD3">
        <w:rPr>
          <w:rFonts w:hint="eastAsia"/>
          <w:lang w:val="en-US" w:eastAsia="zh-CN"/>
        </w:rPr>
        <w:t>创新</w:t>
      </w:r>
      <w:r>
        <w:rPr>
          <w:rFonts w:hint="eastAsia"/>
          <w:lang w:val="en-US" w:eastAsia="zh-CN"/>
        </w:rPr>
        <w:t>指数（即，</w:t>
      </w:r>
      <w:r>
        <w:rPr>
          <w:rFonts w:hint="eastAsia"/>
          <w:lang w:val="en-US" w:eastAsia="zh-CN"/>
        </w:rPr>
        <w:t>ICT-OI</w:t>
      </w:r>
      <w:r>
        <w:rPr>
          <w:rFonts w:hint="eastAsia"/>
          <w:lang w:val="en-US" w:eastAsia="zh-CN"/>
        </w:rPr>
        <w:t>），对各国的进步进行比较，因而对电信</w:t>
      </w:r>
      <w:r>
        <w:rPr>
          <w:rFonts w:hint="eastAsia"/>
          <w:lang w:val="en-US" w:eastAsia="zh-CN"/>
        </w:rPr>
        <w:t>/ICT</w:t>
      </w:r>
      <w:r>
        <w:rPr>
          <w:rFonts w:hint="eastAsia"/>
          <w:lang w:val="en-US" w:eastAsia="zh-CN"/>
        </w:rPr>
        <w:t>领域的研究和决策极为有益。</w:t>
      </w:r>
      <w:bookmarkEnd w:id="9"/>
    </w:p>
    <w:p w:rsidR="00951727" w:rsidRDefault="00C0016D" w:rsidP="00593B04">
      <w:pPr>
        <w:ind w:firstLineChars="200" w:firstLine="480"/>
        <w:rPr>
          <w:lang w:val="en-US" w:eastAsia="zh-CN"/>
        </w:rPr>
      </w:pPr>
      <w:bookmarkStart w:id="10" w:name="lt_pId032"/>
      <w:r>
        <w:rPr>
          <w:rFonts w:hint="eastAsia"/>
          <w:lang w:val="en-US" w:eastAsia="zh-CN"/>
        </w:rPr>
        <w:t>2009</w:t>
      </w:r>
      <w:r>
        <w:rPr>
          <w:rFonts w:hint="eastAsia"/>
          <w:lang w:val="en-US" w:eastAsia="zh-CN"/>
        </w:rPr>
        <w:t>年版的</w:t>
      </w:r>
      <w:r>
        <w:rPr>
          <w:rFonts w:hint="eastAsia"/>
          <w:lang w:val="en-US" w:eastAsia="zh-CN"/>
        </w:rPr>
        <w:t>MIS</w:t>
      </w:r>
      <w:r>
        <w:rPr>
          <w:rFonts w:hint="eastAsia"/>
          <w:lang w:val="en-US" w:eastAsia="zh-CN"/>
        </w:rPr>
        <w:t>介绍了</w:t>
      </w:r>
      <w:r>
        <w:rPr>
          <w:rFonts w:hint="eastAsia"/>
          <w:lang w:val="en-US" w:eastAsia="zh-CN"/>
        </w:rPr>
        <w:t>ICT</w:t>
      </w:r>
      <w:r>
        <w:rPr>
          <w:rFonts w:hint="eastAsia"/>
          <w:lang w:val="en-US" w:eastAsia="zh-CN"/>
        </w:rPr>
        <w:t>发展指数（</w:t>
      </w:r>
      <w:r>
        <w:rPr>
          <w:rFonts w:hint="eastAsia"/>
          <w:lang w:val="en-US" w:eastAsia="zh-CN"/>
        </w:rPr>
        <w:t>IDI</w:t>
      </w:r>
      <w:r>
        <w:rPr>
          <w:rFonts w:hint="eastAsia"/>
          <w:lang w:val="en-US" w:eastAsia="zh-CN"/>
        </w:rPr>
        <w:t>）</w:t>
      </w:r>
      <w:r w:rsidR="00150DCF">
        <w:rPr>
          <w:rFonts w:hint="eastAsia"/>
          <w:lang w:val="en-US" w:eastAsia="zh-CN"/>
        </w:rPr>
        <w:t>和</w:t>
      </w:r>
      <w:r w:rsidR="00150DCF" w:rsidRPr="00593B04">
        <w:rPr>
          <w:rFonts w:hint="eastAsia"/>
          <w:lang w:val="en-US" w:eastAsia="zh-CN"/>
        </w:rPr>
        <w:t>ICT</w:t>
      </w:r>
      <w:r w:rsidR="00B20317" w:rsidRPr="00593B04">
        <w:rPr>
          <w:rFonts w:hint="eastAsia"/>
          <w:lang w:val="en-US" w:eastAsia="zh-CN"/>
        </w:rPr>
        <w:t>综合价格指数</w:t>
      </w:r>
      <w:r w:rsidR="00150DCF">
        <w:rPr>
          <w:rFonts w:hint="eastAsia"/>
          <w:lang w:val="en-US" w:eastAsia="zh-CN"/>
        </w:rPr>
        <w:t>（</w:t>
      </w:r>
      <w:r w:rsidR="00150DCF">
        <w:rPr>
          <w:rFonts w:hint="eastAsia"/>
          <w:lang w:val="en-US" w:eastAsia="zh-CN"/>
        </w:rPr>
        <w:t>IPB</w:t>
      </w:r>
      <w:r w:rsidR="00150DCF">
        <w:rPr>
          <w:rFonts w:hint="eastAsia"/>
          <w:lang w:val="en-US" w:eastAsia="zh-CN"/>
        </w:rPr>
        <w:t>）统计数据，从四个主要方面对</w:t>
      </w:r>
      <w:r w:rsidR="00150DCF">
        <w:rPr>
          <w:rFonts w:hint="eastAsia"/>
          <w:lang w:val="en-US" w:eastAsia="zh-CN"/>
        </w:rPr>
        <w:t>150</w:t>
      </w:r>
      <w:r w:rsidR="00150DCF">
        <w:rPr>
          <w:rFonts w:hint="eastAsia"/>
          <w:lang w:val="en-US" w:eastAsia="zh-CN"/>
        </w:rPr>
        <w:t>多个国家</w:t>
      </w:r>
      <w:r w:rsidR="00150DCF">
        <w:rPr>
          <w:rFonts w:hint="eastAsia"/>
          <w:lang w:val="en-US" w:eastAsia="zh-CN"/>
        </w:rPr>
        <w:t>ICT</w:t>
      </w:r>
      <w:r w:rsidR="00150DCF">
        <w:rPr>
          <w:rFonts w:hint="eastAsia"/>
          <w:lang w:val="en-US" w:eastAsia="zh-CN"/>
        </w:rPr>
        <w:t>起步和发展进行了比较：</w:t>
      </w:r>
      <w:bookmarkEnd w:id="10"/>
    </w:p>
    <w:p w:rsidR="00951727" w:rsidRDefault="00CB072D" w:rsidP="00593B04">
      <w:pPr>
        <w:pStyle w:val="enumlev1"/>
      </w:pPr>
      <w:bookmarkStart w:id="11" w:name="lt_pId033"/>
      <w:r>
        <w:rPr>
          <w:rFonts w:ascii="Symbol" w:eastAsia="Times New Roman" w:hAnsi="Symbol"/>
        </w:rPr>
        <w:t></w:t>
      </w:r>
      <w:r>
        <w:rPr>
          <w:rFonts w:ascii="Symbol" w:eastAsia="Times New Roman" w:hAnsi="Symbol"/>
        </w:rPr>
        <w:tab/>
      </w:r>
      <w:r w:rsidR="00150DCF">
        <w:rPr>
          <w:rFonts w:hint="eastAsia"/>
          <w:lang w:eastAsia="zh-CN"/>
        </w:rPr>
        <w:t>接入</w:t>
      </w:r>
      <w:bookmarkEnd w:id="11"/>
      <w:r w:rsidR="00150DCF">
        <w:rPr>
          <w:rFonts w:hint="eastAsia"/>
          <w:lang w:eastAsia="zh-CN"/>
        </w:rPr>
        <w:t>；</w:t>
      </w:r>
    </w:p>
    <w:p w:rsidR="00951727" w:rsidRDefault="00CB072D" w:rsidP="00593B04">
      <w:pPr>
        <w:pStyle w:val="enumlev1"/>
      </w:pPr>
      <w:bookmarkStart w:id="12" w:name="lt_pId034"/>
      <w:r>
        <w:rPr>
          <w:rFonts w:ascii="Symbol" w:eastAsia="Times New Roman" w:hAnsi="Symbol"/>
        </w:rPr>
        <w:t></w:t>
      </w:r>
      <w:r>
        <w:rPr>
          <w:rFonts w:ascii="Symbol" w:eastAsia="Times New Roman" w:hAnsi="Symbol"/>
        </w:rPr>
        <w:tab/>
      </w:r>
      <w:r w:rsidR="00150DCF">
        <w:rPr>
          <w:rFonts w:hint="eastAsia"/>
          <w:lang w:eastAsia="zh-CN"/>
        </w:rPr>
        <w:t>使用；</w:t>
      </w:r>
      <w:bookmarkEnd w:id="12"/>
    </w:p>
    <w:p w:rsidR="00951727" w:rsidRDefault="00CB072D" w:rsidP="00593B04">
      <w:pPr>
        <w:pStyle w:val="enumlev1"/>
      </w:pPr>
      <w:bookmarkStart w:id="13" w:name="lt_pId035"/>
      <w:r>
        <w:rPr>
          <w:rFonts w:ascii="Symbol" w:eastAsia="Times New Roman" w:hAnsi="Symbol"/>
        </w:rPr>
        <w:t></w:t>
      </w:r>
      <w:r>
        <w:rPr>
          <w:rFonts w:ascii="Symbol" w:eastAsia="Times New Roman" w:hAnsi="Symbol"/>
        </w:rPr>
        <w:tab/>
      </w:r>
      <w:r w:rsidR="00150DCF">
        <w:rPr>
          <w:rFonts w:hint="eastAsia"/>
          <w:lang w:eastAsia="zh-CN"/>
        </w:rPr>
        <w:t>普及</w:t>
      </w:r>
      <w:r w:rsidR="00150DCF">
        <w:rPr>
          <w:rFonts w:hint="eastAsia"/>
          <w:lang w:eastAsia="zh-CN"/>
        </w:rPr>
        <w:t>/</w:t>
      </w:r>
      <w:r w:rsidR="00150DCF">
        <w:rPr>
          <w:rFonts w:hint="eastAsia"/>
          <w:lang w:eastAsia="zh-CN"/>
        </w:rPr>
        <w:t>技能；</w:t>
      </w:r>
      <w:bookmarkEnd w:id="13"/>
    </w:p>
    <w:p w:rsidR="00951727" w:rsidRPr="00300020" w:rsidRDefault="00CB072D" w:rsidP="00593B04">
      <w:pPr>
        <w:pStyle w:val="enumlev1"/>
        <w:rPr>
          <w:lang w:eastAsia="zh-CN"/>
        </w:rPr>
      </w:pPr>
      <w:bookmarkStart w:id="14" w:name="lt_pId036"/>
      <w:r w:rsidRPr="00300020">
        <w:rPr>
          <w:rFonts w:ascii="Symbol" w:eastAsia="Times New Roman" w:hAnsi="Symbol"/>
          <w:lang w:eastAsia="zh-CN"/>
        </w:rPr>
        <w:t></w:t>
      </w:r>
      <w:r w:rsidRPr="00300020">
        <w:rPr>
          <w:rFonts w:ascii="Symbol" w:eastAsia="Times New Roman" w:hAnsi="Symbol"/>
          <w:lang w:eastAsia="zh-CN"/>
        </w:rPr>
        <w:tab/>
      </w:r>
      <w:r w:rsidR="00150DCF">
        <w:rPr>
          <w:rFonts w:hint="eastAsia"/>
          <w:lang w:eastAsia="zh-CN"/>
        </w:rPr>
        <w:t>价格和可承受性。</w:t>
      </w:r>
      <w:bookmarkEnd w:id="14"/>
    </w:p>
    <w:p w:rsidR="00951727" w:rsidRDefault="00150DCF" w:rsidP="00593B04">
      <w:pPr>
        <w:ind w:firstLineChars="200" w:firstLine="480"/>
        <w:rPr>
          <w:lang w:val="en-US" w:eastAsia="zh-CN"/>
        </w:rPr>
      </w:pPr>
      <w:bookmarkStart w:id="15" w:name="lt_pId037"/>
      <w:r>
        <w:rPr>
          <w:rFonts w:hint="eastAsia"/>
          <w:lang w:val="en-US" w:eastAsia="zh-CN"/>
        </w:rPr>
        <w:t>2</w:t>
      </w:r>
      <w:r>
        <w:rPr>
          <w:lang w:val="en-US" w:eastAsia="zh-CN"/>
        </w:rPr>
        <w:t>009</w:t>
      </w:r>
      <w:r>
        <w:rPr>
          <w:rFonts w:hint="eastAsia"/>
          <w:lang w:val="en-US" w:eastAsia="zh-CN"/>
        </w:rPr>
        <w:t>至</w:t>
      </w:r>
      <w:r>
        <w:rPr>
          <w:lang w:val="en-US" w:eastAsia="zh-CN"/>
        </w:rPr>
        <w:t>2016</w:t>
      </w:r>
      <w:r>
        <w:rPr>
          <w:rFonts w:hint="eastAsia"/>
          <w:lang w:val="en-US" w:eastAsia="zh-CN"/>
        </w:rPr>
        <w:t>年，</w:t>
      </w:r>
      <w:r>
        <w:rPr>
          <w:rFonts w:hint="eastAsia"/>
          <w:lang w:val="en-US" w:eastAsia="zh-CN"/>
        </w:rPr>
        <w:t>MIS</w:t>
      </w:r>
      <w:r w:rsidR="00CE1DD3">
        <w:rPr>
          <w:rFonts w:hint="eastAsia"/>
          <w:lang w:val="en-US" w:eastAsia="zh-CN"/>
        </w:rPr>
        <w:t>持续改进其</w:t>
      </w:r>
      <w:r>
        <w:rPr>
          <w:rFonts w:hint="eastAsia"/>
          <w:lang w:val="en-US" w:eastAsia="zh-CN"/>
        </w:rPr>
        <w:t>方法、调研和评估的国家数量。</w:t>
      </w:r>
      <w:r>
        <w:rPr>
          <w:rFonts w:hint="eastAsia"/>
          <w:lang w:val="en-US" w:eastAsia="zh-CN"/>
        </w:rPr>
        <w:t>2012</w:t>
      </w:r>
      <w:r>
        <w:rPr>
          <w:rFonts w:hint="eastAsia"/>
          <w:lang w:val="en-US" w:eastAsia="zh-CN"/>
        </w:rPr>
        <w:t>年，</w:t>
      </w:r>
      <w:r>
        <w:rPr>
          <w:rFonts w:hint="eastAsia"/>
          <w:lang w:val="en-US" w:eastAsia="zh-CN"/>
        </w:rPr>
        <w:t>MIS</w:t>
      </w:r>
      <w:r>
        <w:rPr>
          <w:rFonts w:hint="eastAsia"/>
          <w:lang w:val="en-US" w:eastAsia="zh-CN"/>
        </w:rPr>
        <w:t>提出了对</w:t>
      </w:r>
      <w:r>
        <w:rPr>
          <w:rFonts w:hint="eastAsia"/>
          <w:lang w:val="en-US" w:eastAsia="zh-CN"/>
        </w:rPr>
        <w:t>ICT</w:t>
      </w:r>
      <w:r>
        <w:rPr>
          <w:rFonts w:hint="eastAsia"/>
          <w:lang w:val="en-US" w:eastAsia="zh-CN"/>
        </w:rPr>
        <w:t>产业的收入和投资</w:t>
      </w:r>
      <w:r w:rsidR="00CE1DD3">
        <w:rPr>
          <w:rFonts w:hint="eastAsia"/>
          <w:lang w:val="en-US" w:eastAsia="zh-CN"/>
        </w:rPr>
        <w:t>进行</w:t>
      </w:r>
      <w:r>
        <w:rPr>
          <w:rFonts w:hint="eastAsia"/>
          <w:lang w:val="en-US" w:eastAsia="zh-CN"/>
        </w:rPr>
        <w:t>分析。</w:t>
      </w:r>
      <w:r>
        <w:rPr>
          <w:rFonts w:hint="eastAsia"/>
          <w:lang w:val="en-US" w:eastAsia="zh-CN"/>
        </w:rPr>
        <w:t>2013</w:t>
      </w:r>
      <w:r>
        <w:rPr>
          <w:rFonts w:hint="eastAsia"/>
          <w:lang w:val="en-US" w:eastAsia="zh-CN"/>
        </w:rPr>
        <w:t>年，</w:t>
      </w:r>
      <w:r>
        <w:rPr>
          <w:rFonts w:hint="eastAsia"/>
          <w:lang w:val="en-US" w:eastAsia="zh-CN"/>
        </w:rPr>
        <w:t>MIS</w:t>
      </w:r>
      <w:r>
        <w:rPr>
          <w:rFonts w:hint="eastAsia"/>
          <w:lang w:val="en-US" w:eastAsia="zh-CN"/>
        </w:rPr>
        <w:t>发布</w:t>
      </w:r>
      <w:r>
        <w:rPr>
          <w:rFonts w:hint="eastAsia"/>
          <w:lang w:val="en-US" w:eastAsia="zh-CN"/>
        </w:rPr>
        <w:t>130</w:t>
      </w:r>
      <w:r>
        <w:rPr>
          <w:rFonts w:hint="eastAsia"/>
          <w:lang w:val="en-US" w:eastAsia="zh-CN"/>
        </w:rPr>
        <w:t>多个国家的移动宽带价格数据集。</w:t>
      </w:r>
      <w:r>
        <w:rPr>
          <w:rFonts w:hint="eastAsia"/>
          <w:lang w:val="en-US" w:eastAsia="zh-CN"/>
        </w:rPr>
        <w:t>2014</w:t>
      </w:r>
      <w:r>
        <w:rPr>
          <w:rFonts w:hint="eastAsia"/>
          <w:lang w:val="en-US" w:eastAsia="zh-CN"/>
        </w:rPr>
        <w:t>年，引入价格数据分析，“</w:t>
      </w:r>
      <w:r w:rsidR="00297FBE" w:rsidRPr="00593B04">
        <w:rPr>
          <w:rFonts w:ascii="KaiTi" w:eastAsia="STKaiti" w:hAnsi="KaiTi" w:hint="eastAsia"/>
          <w:lang w:val="en-US" w:eastAsia="zh-CN"/>
        </w:rPr>
        <w:t>为洞悉</w:t>
      </w:r>
      <w:r w:rsidR="00297FBE" w:rsidRPr="00593B04">
        <w:rPr>
          <w:rFonts w:ascii="KaiTi" w:eastAsia="STKaiti" w:hAnsi="KaiTi" w:hint="eastAsia"/>
          <w:b/>
          <w:bCs/>
          <w:lang w:val="en-US" w:eastAsia="zh-CN"/>
        </w:rPr>
        <w:t>可承受性</w:t>
      </w:r>
      <w:r w:rsidRPr="00593B04">
        <w:rPr>
          <w:rFonts w:ascii="KaiTi" w:eastAsia="STKaiti" w:hAnsi="KaiTi" w:hint="eastAsia"/>
          <w:lang w:val="en-US" w:eastAsia="zh-CN"/>
        </w:rPr>
        <w:t>与收入不均，竞争与监管之间的关系</w:t>
      </w:r>
      <w:r w:rsidR="00297FBE" w:rsidRPr="00593B04">
        <w:rPr>
          <w:rFonts w:ascii="KaiTi" w:eastAsia="STKaiti" w:hAnsi="KaiTi" w:hint="eastAsia"/>
          <w:lang w:val="en-US" w:eastAsia="zh-CN"/>
        </w:rPr>
        <w:t>提供了深刻的见解</w:t>
      </w:r>
      <w:r w:rsidR="00297FBE" w:rsidRPr="00593B04">
        <w:rPr>
          <w:rFonts w:eastAsia="STKaiti" w:hint="eastAsia"/>
          <w:lang w:val="en-US" w:eastAsia="zh-CN"/>
        </w:rPr>
        <w:t>。</w:t>
      </w:r>
      <w:r w:rsidR="00297FBE">
        <w:rPr>
          <w:rFonts w:hint="eastAsia"/>
          <w:lang w:val="en-US" w:eastAsia="zh-CN"/>
        </w:rPr>
        <w:t>”尤其</w:t>
      </w:r>
      <w:r w:rsidR="00E80135">
        <w:rPr>
          <w:rFonts w:hint="eastAsia"/>
          <w:lang w:val="en-US" w:eastAsia="zh-CN"/>
        </w:rPr>
        <w:t>是</w:t>
      </w:r>
      <w:r w:rsidR="00CE1DD3">
        <w:rPr>
          <w:rFonts w:hint="eastAsia"/>
          <w:lang w:val="en-US" w:eastAsia="zh-CN"/>
        </w:rPr>
        <w:t>随着</w:t>
      </w:r>
      <w:r w:rsidR="00E80135">
        <w:rPr>
          <w:rFonts w:hint="eastAsia"/>
          <w:lang w:val="en-US" w:eastAsia="zh-CN"/>
        </w:rPr>
        <w:t>研究的</w:t>
      </w:r>
      <w:r w:rsidR="00CE1DD3">
        <w:rPr>
          <w:rFonts w:hint="eastAsia"/>
          <w:lang w:val="en-US" w:eastAsia="zh-CN"/>
        </w:rPr>
        <w:t>国家</w:t>
      </w:r>
      <w:r w:rsidR="00E80135">
        <w:rPr>
          <w:rFonts w:hint="eastAsia"/>
          <w:lang w:val="en-US" w:eastAsia="zh-CN"/>
        </w:rPr>
        <w:t>数量增加，</w:t>
      </w:r>
      <w:r w:rsidR="00297FBE">
        <w:rPr>
          <w:rFonts w:hint="eastAsia"/>
          <w:lang w:val="en-US" w:eastAsia="zh-CN"/>
        </w:rPr>
        <w:t>方法</w:t>
      </w:r>
      <w:r w:rsidR="00E80135">
        <w:rPr>
          <w:rFonts w:hint="eastAsia"/>
          <w:lang w:val="en-US" w:eastAsia="zh-CN"/>
        </w:rPr>
        <w:t>的完善</w:t>
      </w:r>
      <w:r w:rsidR="00297FBE">
        <w:rPr>
          <w:rFonts w:hint="eastAsia"/>
          <w:lang w:val="en-US" w:eastAsia="zh-CN"/>
        </w:rPr>
        <w:t>，</w:t>
      </w:r>
      <w:r w:rsidR="00E80135">
        <w:rPr>
          <w:rFonts w:hint="eastAsia"/>
          <w:lang w:val="en-US" w:eastAsia="zh-CN"/>
        </w:rPr>
        <w:t>年年收集</w:t>
      </w:r>
      <w:r w:rsidR="00297FBE">
        <w:rPr>
          <w:rFonts w:hint="eastAsia"/>
          <w:lang w:val="en-US" w:eastAsia="zh-CN"/>
        </w:rPr>
        <w:t>数据，</w:t>
      </w:r>
      <w:r w:rsidR="00E80135">
        <w:rPr>
          <w:rFonts w:hint="eastAsia"/>
          <w:lang w:val="en-US" w:eastAsia="zh-CN"/>
        </w:rPr>
        <w:t>IPB</w:t>
      </w:r>
      <w:r w:rsidR="00297FBE">
        <w:rPr>
          <w:rFonts w:hint="eastAsia"/>
          <w:lang w:val="en-US" w:eastAsia="zh-CN"/>
        </w:rPr>
        <w:t>有了显著改</w:t>
      </w:r>
      <w:r w:rsidR="00E80135">
        <w:rPr>
          <w:rFonts w:hint="eastAsia"/>
          <w:lang w:val="en-US" w:eastAsia="zh-CN"/>
        </w:rPr>
        <w:t>进</w:t>
      </w:r>
      <w:r w:rsidR="00297FBE">
        <w:rPr>
          <w:rFonts w:hint="eastAsia"/>
          <w:lang w:val="en-US" w:eastAsia="zh-CN"/>
        </w:rPr>
        <w:t>。</w:t>
      </w:r>
      <w:bookmarkEnd w:id="15"/>
    </w:p>
    <w:p w:rsidR="00951727" w:rsidRDefault="00297FBE" w:rsidP="00593B04">
      <w:pPr>
        <w:ind w:firstLineChars="200" w:firstLine="480"/>
        <w:rPr>
          <w:lang w:val="en-US" w:eastAsia="zh-CN"/>
        </w:rPr>
      </w:pPr>
      <w:bookmarkStart w:id="16" w:name="lt_pId042"/>
      <w:r>
        <w:rPr>
          <w:rFonts w:hint="eastAsia"/>
          <w:lang w:val="en-US" w:eastAsia="zh-CN"/>
        </w:rPr>
        <w:t>2017</w:t>
      </w:r>
      <w:r>
        <w:rPr>
          <w:rFonts w:hint="eastAsia"/>
          <w:lang w:val="en-US" w:eastAsia="zh-CN"/>
        </w:rPr>
        <w:t>年</w:t>
      </w:r>
      <w:r>
        <w:rPr>
          <w:rFonts w:hint="eastAsia"/>
          <w:lang w:val="en-US" w:eastAsia="zh-CN"/>
        </w:rPr>
        <w:t>11</w:t>
      </w:r>
      <w:r>
        <w:rPr>
          <w:rFonts w:hint="eastAsia"/>
          <w:lang w:val="en-US" w:eastAsia="zh-CN"/>
        </w:rPr>
        <w:t>月发布的</w:t>
      </w:r>
      <w:r>
        <w:rPr>
          <w:lang w:val="en-US" w:eastAsia="zh-CN"/>
        </w:rPr>
        <w:t>2017</w:t>
      </w:r>
      <w:r>
        <w:rPr>
          <w:rFonts w:hint="eastAsia"/>
          <w:lang w:val="en-US" w:eastAsia="zh-CN"/>
        </w:rPr>
        <w:t>年</w:t>
      </w:r>
      <w:r w:rsidR="00E80135">
        <w:rPr>
          <w:rFonts w:hint="eastAsia"/>
          <w:lang w:val="en-US" w:eastAsia="zh-CN"/>
        </w:rPr>
        <w:t>版</w:t>
      </w:r>
      <w:r>
        <w:rPr>
          <w:lang w:val="en-US" w:eastAsia="zh-CN"/>
        </w:rPr>
        <w:t>MIS</w:t>
      </w:r>
      <w:r>
        <w:rPr>
          <w:rFonts w:hint="eastAsia"/>
          <w:lang w:val="en-US" w:eastAsia="zh-CN"/>
        </w:rPr>
        <w:t>缺少</w:t>
      </w:r>
      <w:r>
        <w:rPr>
          <w:rFonts w:hint="eastAsia"/>
          <w:lang w:val="en-US" w:eastAsia="zh-CN"/>
        </w:rPr>
        <w:t>IPB</w:t>
      </w:r>
      <w:r>
        <w:rPr>
          <w:rFonts w:hint="eastAsia"/>
          <w:lang w:val="en-US" w:eastAsia="zh-CN"/>
        </w:rPr>
        <w:t>研究、</w:t>
      </w:r>
      <w:r w:rsidR="00E80135">
        <w:rPr>
          <w:rFonts w:hint="eastAsia"/>
          <w:lang w:val="en-US" w:eastAsia="zh-CN"/>
        </w:rPr>
        <w:t>调研结果</w:t>
      </w:r>
      <w:r>
        <w:rPr>
          <w:rFonts w:hint="eastAsia"/>
          <w:lang w:val="en-US" w:eastAsia="zh-CN"/>
        </w:rPr>
        <w:t>、排名乃至政策建议，也未提及和参考</w:t>
      </w:r>
      <w:r>
        <w:rPr>
          <w:rFonts w:hint="eastAsia"/>
          <w:lang w:val="en-US" w:eastAsia="zh-CN"/>
        </w:rPr>
        <w:t>2009-2016</w:t>
      </w:r>
      <w:r>
        <w:rPr>
          <w:rFonts w:hint="eastAsia"/>
          <w:lang w:val="en-US" w:eastAsia="zh-CN"/>
        </w:rPr>
        <w:t>年公布的</w:t>
      </w:r>
      <w:r>
        <w:rPr>
          <w:rFonts w:hint="eastAsia"/>
          <w:lang w:val="en-US" w:eastAsia="zh-CN"/>
        </w:rPr>
        <w:t>IPB</w:t>
      </w:r>
      <w:r>
        <w:rPr>
          <w:rFonts w:hint="eastAsia"/>
          <w:lang w:val="en-US" w:eastAsia="zh-CN"/>
        </w:rPr>
        <w:t>方法。第二卷虽然</w:t>
      </w:r>
      <w:r w:rsidR="00E80135">
        <w:rPr>
          <w:rFonts w:hint="eastAsia"/>
          <w:lang w:val="en-US" w:eastAsia="zh-CN"/>
        </w:rPr>
        <w:t>发布</w:t>
      </w:r>
      <w:r>
        <w:rPr>
          <w:rFonts w:hint="eastAsia"/>
          <w:lang w:val="en-US" w:eastAsia="zh-CN"/>
        </w:rPr>
        <w:t>了</w:t>
      </w:r>
      <w:r w:rsidR="00E80135">
        <w:rPr>
          <w:rFonts w:hint="eastAsia"/>
          <w:lang w:val="en-US" w:eastAsia="zh-CN"/>
        </w:rPr>
        <w:t>部分</w:t>
      </w:r>
      <w:r>
        <w:rPr>
          <w:rFonts w:hint="eastAsia"/>
          <w:lang w:val="en-US" w:eastAsia="zh-CN"/>
        </w:rPr>
        <w:t>ICT</w:t>
      </w:r>
      <w:r>
        <w:rPr>
          <w:rFonts w:hint="eastAsia"/>
          <w:lang w:val="en-US" w:eastAsia="zh-CN"/>
        </w:rPr>
        <w:t>价格，但也仅是按国</w:t>
      </w:r>
      <w:r w:rsidR="00E80135">
        <w:rPr>
          <w:rFonts w:hint="eastAsia"/>
          <w:lang w:val="en-US" w:eastAsia="zh-CN"/>
        </w:rPr>
        <w:t>别</w:t>
      </w:r>
      <w:r>
        <w:rPr>
          <w:rFonts w:hint="eastAsia"/>
          <w:lang w:val="en-US" w:eastAsia="zh-CN"/>
        </w:rPr>
        <w:t>公布，对其重要性和</w:t>
      </w:r>
      <w:r w:rsidR="00E80135">
        <w:rPr>
          <w:rFonts w:hint="eastAsia"/>
          <w:lang w:val="en-US" w:eastAsia="zh-CN"/>
        </w:rPr>
        <w:t>内涵</w:t>
      </w:r>
      <w:r>
        <w:rPr>
          <w:rFonts w:hint="eastAsia"/>
          <w:lang w:val="en-US" w:eastAsia="zh-CN"/>
        </w:rPr>
        <w:t>未予任何解释</w:t>
      </w:r>
      <w:r w:rsidR="00E80135">
        <w:rPr>
          <w:rFonts w:hint="eastAsia"/>
          <w:lang w:val="en-US" w:eastAsia="zh-CN"/>
        </w:rPr>
        <w:t>，</w:t>
      </w:r>
      <w:r>
        <w:rPr>
          <w:rFonts w:hint="eastAsia"/>
          <w:lang w:val="en-US" w:eastAsia="zh-CN"/>
        </w:rPr>
        <w:t>没有排名比较，也没有</w:t>
      </w:r>
      <w:r>
        <w:rPr>
          <w:rFonts w:hint="eastAsia"/>
          <w:lang w:val="en-US" w:eastAsia="zh-CN"/>
        </w:rPr>
        <w:t>ICT</w:t>
      </w:r>
      <w:r>
        <w:rPr>
          <w:rFonts w:hint="eastAsia"/>
          <w:lang w:val="en-US" w:eastAsia="zh-CN"/>
        </w:rPr>
        <w:t>价格和</w:t>
      </w:r>
      <w:proofErr w:type="gramStart"/>
      <w:r>
        <w:rPr>
          <w:rFonts w:hint="eastAsia"/>
          <w:lang w:val="en-US" w:eastAsia="zh-CN"/>
        </w:rPr>
        <w:t>可</w:t>
      </w:r>
      <w:proofErr w:type="gramEnd"/>
      <w:r>
        <w:rPr>
          <w:rFonts w:hint="eastAsia"/>
          <w:lang w:val="en-US" w:eastAsia="zh-CN"/>
        </w:rPr>
        <w:t>承受性的章节</w:t>
      </w:r>
      <w:r w:rsidR="00275C4E">
        <w:rPr>
          <w:rFonts w:hint="eastAsia"/>
          <w:lang w:val="en-US" w:eastAsia="zh-CN"/>
        </w:rPr>
        <w:t>。实际上报告任何地方都没有使用“</w:t>
      </w:r>
      <w:r w:rsidR="00B20317">
        <w:rPr>
          <w:rFonts w:hint="eastAsia"/>
          <w:lang w:val="en-US" w:eastAsia="zh-CN"/>
        </w:rPr>
        <w:t>综合价格指数</w:t>
      </w:r>
      <w:r w:rsidR="00275C4E">
        <w:rPr>
          <w:rFonts w:hint="eastAsia"/>
          <w:lang w:val="en-US" w:eastAsia="zh-CN"/>
        </w:rPr>
        <w:t>”和“</w:t>
      </w:r>
      <w:r w:rsidR="00275C4E">
        <w:rPr>
          <w:rFonts w:hint="eastAsia"/>
          <w:lang w:val="en-US" w:eastAsia="zh-CN"/>
        </w:rPr>
        <w:t>IPB</w:t>
      </w:r>
      <w:r w:rsidR="00275C4E">
        <w:rPr>
          <w:rFonts w:hint="eastAsia"/>
          <w:lang w:val="en-US" w:eastAsia="zh-CN"/>
        </w:rPr>
        <w:t>”字样。“可承受性”一词只在涉及“</w:t>
      </w:r>
      <w:r w:rsidR="00241BF9">
        <w:rPr>
          <w:rFonts w:hint="eastAsia"/>
          <w:lang w:val="en-US" w:eastAsia="zh-CN"/>
        </w:rPr>
        <w:t>连</w:t>
      </w:r>
      <w:r w:rsidR="00275C4E">
        <w:rPr>
          <w:rFonts w:hint="eastAsia"/>
          <w:lang w:val="en-US" w:eastAsia="zh-CN"/>
        </w:rPr>
        <w:t>通目标</w:t>
      </w:r>
      <w:r w:rsidR="00275C4E">
        <w:rPr>
          <w:rFonts w:hint="eastAsia"/>
          <w:lang w:val="en-US" w:eastAsia="zh-CN"/>
        </w:rPr>
        <w:t>2020</w:t>
      </w:r>
      <w:r w:rsidR="00275C4E">
        <w:rPr>
          <w:rFonts w:hint="eastAsia"/>
          <w:lang w:val="en-US" w:eastAsia="zh-CN"/>
        </w:rPr>
        <w:t>”时</w:t>
      </w:r>
      <w:r w:rsidR="00E80135">
        <w:rPr>
          <w:rFonts w:hint="eastAsia"/>
          <w:lang w:val="en-US" w:eastAsia="zh-CN"/>
        </w:rPr>
        <w:t>作为</w:t>
      </w:r>
      <w:r w:rsidR="00E80135">
        <w:rPr>
          <w:rFonts w:hint="eastAsia"/>
          <w:lang w:val="en-US" w:eastAsia="zh-CN"/>
        </w:rPr>
        <w:t>2020</w:t>
      </w:r>
      <w:r w:rsidR="00E80135">
        <w:rPr>
          <w:rFonts w:hint="eastAsia"/>
          <w:lang w:val="en-US" w:eastAsia="zh-CN"/>
        </w:rPr>
        <w:t>年之前提高</w:t>
      </w:r>
      <w:r w:rsidR="00E80135">
        <w:rPr>
          <w:rFonts w:hint="eastAsia"/>
          <w:lang w:val="en-US" w:eastAsia="zh-CN"/>
        </w:rPr>
        <w:t>ICT</w:t>
      </w:r>
      <w:r w:rsidR="00E80135">
        <w:rPr>
          <w:rFonts w:hint="eastAsia"/>
          <w:lang w:val="en-US" w:eastAsia="zh-CN"/>
        </w:rPr>
        <w:t>包容性的全球优先重点</w:t>
      </w:r>
      <w:r w:rsidR="00275C4E">
        <w:rPr>
          <w:rFonts w:hint="eastAsia"/>
          <w:lang w:val="en-US" w:eastAsia="zh-CN"/>
        </w:rPr>
        <w:t>提到一次。</w:t>
      </w:r>
      <w:bookmarkEnd w:id="16"/>
    </w:p>
    <w:p w:rsidR="00951727" w:rsidRPr="00593B04" w:rsidRDefault="00275C4E" w:rsidP="00593B04">
      <w:pPr>
        <w:ind w:firstLineChars="200" w:firstLine="480"/>
        <w:rPr>
          <w:b/>
          <w:sz w:val="22"/>
          <w:lang w:val="en-US" w:eastAsia="zh-CN"/>
        </w:rPr>
      </w:pPr>
      <w:bookmarkStart w:id="17" w:name="lt_pId047"/>
      <w:r>
        <w:rPr>
          <w:rFonts w:hint="eastAsia"/>
          <w:lang w:val="en-US" w:eastAsia="zh-CN"/>
        </w:rPr>
        <w:lastRenderedPageBreak/>
        <w:t>比较而言，</w:t>
      </w:r>
      <w:r>
        <w:rPr>
          <w:rFonts w:hint="eastAsia"/>
          <w:lang w:val="en-US" w:eastAsia="zh-CN"/>
        </w:rPr>
        <w:t>2016</w:t>
      </w:r>
      <w:r>
        <w:rPr>
          <w:rFonts w:hint="eastAsia"/>
          <w:lang w:val="en-US" w:eastAsia="zh-CN"/>
        </w:rPr>
        <w:t>年版的</w:t>
      </w:r>
      <w:r>
        <w:rPr>
          <w:rFonts w:hint="eastAsia"/>
          <w:lang w:val="en-US" w:eastAsia="zh-CN"/>
        </w:rPr>
        <w:t>MIS</w:t>
      </w:r>
      <w:r>
        <w:rPr>
          <w:rFonts w:hint="eastAsia"/>
          <w:lang w:val="en-US" w:eastAsia="zh-CN"/>
        </w:rPr>
        <w:t>中第</w:t>
      </w:r>
      <w:r>
        <w:rPr>
          <w:rFonts w:hint="eastAsia"/>
          <w:lang w:val="en-US" w:eastAsia="zh-CN"/>
        </w:rPr>
        <w:t>4</w:t>
      </w:r>
      <w:r>
        <w:rPr>
          <w:rFonts w:hint="eastAsia"/>
          <w:lang w:val="en-US" w:eastAsia="zh-CN"/>
        </w:rPr>
        <w:t>章“</w:t>
      </w:r>
      <w:r>
        <w:rPr>
          <w:rFonts w:hint="eastAsia"/>
          <w:lang w:val="en-US" w:eastAsia="zh-CN"/>
        </w:rPr>
        <w:t>ICT</w:t>
      </w:r>
      <w:r>
        <w:rPr>
          <w:rFonts w:hint="eastAsia"/>
          <w:lang w:val="en-US" w:eastAsia="zh-CN"/>
        </w:rPr>
        <w:t>价格”有</w:t>
      </w:r>
      <w:r>
        <w:rPr>
          <w:rFonts w:hint="eastAsia"/>
          <w:lang w:val="en-US" w:eastAsia="zh-CN"/>
        </w:rPr>
        <w:t>54</w:t>
      </w:r>
      <w:r>
        <w:rPr>
          <w:rFonts w:hint="eastAsia"/>
          <w:lang w:val="en-US" w:eastAsia="zh-CN"/>
        </w:rPr>
        <w:t>页，附件</w:t>
      </w:r>
      <w:r>
        <w:rPr>
          <w:rFonts w:hint="eastAsia"/>
          <w:lang w:val="en-US" w:eastAsia="zh-CN"/>
        </w:rPr>
        <w:t>2</w:t>
      </w:r>
      <w:r>
        <w:rPr>
          <w:rFonts w:hint="eastAsia"/>
          <w:lang w:val="en-US" w:eastAsia="zh-CN"/>
        </w:rPr>
        <w:t>“</w:t>
      </w:r>
      <w:r>
        <w:rPr>
          <w:rFonts w:hint="eastAsia"/>
          <w:lang w:val="en-US" w:eastAsia="zh-CN"/>
        </w:rPr>
        <w:t>ICT</w:t>
      </w:r>
      <w:r>
        <w:rPr>
          <w:rFonts w:hint="eastAsia"/>
          <w:lang w:val="en-US" w:eastAsia="zh-CN"/>
        </w:rPr>
        <w:t>价格数据方法”有</w:t>
      </w:r>
      <w:r>
        <w:rPr>
          <w:rFonts w:hint="eastAsia"/>
          <w:lang w:val="en-US" w:eastAsia="zh-CN"/>
        </w:rPr>
        <w:t>8</w:t>
      </w:r>
      <w:r>
        <w:rPr>
          <w:rFonts w:hint="eastAsia"/>
          <w:lang w:val="en-US" w:eastAsia="zh-CN"/>
        </w:rPr>
        <w:t>页，在</w:t>
      </w:r>
      <w:r>
        <w:rPr>
          <w:rFonts w:hint="eastAsia"/>
          <w:lang w:val="en-US" w:eastAsia="zh-CN"/>
        </w:rPr>
        <w:t>274</w:t>
      </w:r>
      <w:r>
        <w:rPr>
          <w:rFonts w:hint="eastAsia"/>
          <w:lang w:val="en-US" w:eastAsia="zh-CN"/>
        </w:rPr>
        <w:t>页的整个报告中共占用篇幅</w:t>
      </w:r>
      <w:r>
        <w:rPr>
          <w:rFonts w:hint="eastAsia"/>
          <w:lang w:val="en-US" w:eastAsia="zh-CN"/>
        </w:rPr>
        <w:t>64</w:t>
      </w:r>
      <w:r>
        <w:rPr>
          <w:rFonts w:hint="eastAsia"/>
          <w:lang w:val="en-US" w:eastAsia="zh-CN"/>
        </w:rPr>
        <w:t>页，</w:t>
      </w:r>
      <w:r w:rsidR="002464D0">
        <w:rPr>
          <w:rFonts w:hint="eastAsia"/>
          <w:lang w:val="en-US" w:eastAsia="zh-CN"/>
        </w:rPr>
        <w:t>数十次提到“可承受性”；以下摘录也</w:t>
      </w:r>
      <w:r w:rsidR="00E80135">
        <w:rPr>
          <w:rFonts w:hint="eastAsia"/>
          <w:lang w:val="en-US" w:eastAsia="zh-CN"/>
        </w:rPr>
        <w:t>凸显</w:t>
      </w:r>
      <w:r w:rsidR="002464D0">
        <w:rPr>
          <w:rFonts w:hint="eastAsia"/>
          <w:lang w:val="en-US" w:eastAsia="zh-CN"/>
        </w:rPr>
        <w:t>了可承受性在</w:t>
      </w:r>
      <w:r w:rsidR="002464D0">
        <w:rPr>
          <w:rFonts w:hint="eastAsia"/>
          <w:lang w:val="en-US" w:eastAsia="zh-CN"/>
        </w:rPr>
        <w:t>2016</w:t>
      </w:r>
      <w:r w:rsidR="002464D0">
        <w:rPr>
          <w:rFonts w:hint="eastAsia"/>
          <w:lang w:val="en-US" w:eastAsia="zh-CN"/>
        </w:rPr>
        <w:t>年</w:t>
      </w:r>
      <w:r w:rsidR="002464D0">
        <w:rPr>
          <w:rFonts w:hint="eastAsia"/>
          <w:lang w:val="en-US" w:eastAsia="zh-CN"/>
        </w:rPr>
        <w:t>MIS</w:t>
      </w:r>
      <w:r w:rsidR="002464D0">
        <w:rPr>
          <w:rFonts w:hint="eastAsia"/>
          <w:lang w:val="en-US" w:eastAsia="zh-CN"/>
        </w:rPr>
        <w:t>中重要性：</w:t>
      </w:r>
      <w:bookmarkEnd w:id="17"/>
    </w:p>
    <w:p w:rsidR="00951727" w:rsidRPr="00CB072D" w:rsidRDefault="00CB072D" w:rsidP="00CB072D">
      <w:pPr>
        <w:pStyle w:val="enumlev1"/>
        <w:rPr>
          <w:rFonts w:eastAsia="STKaiti"/>
          <w:lang w:eastAsia="zh-CN"/>
        </w:rPr>
      </w:pPr>
      <w:bookmarkStart w:id="18" w:name="lt_pId050"/>
      <w:r>
        <w:rPr>
          <w:lang w:eastAsia="zh-CN"/>
        </w:rPr>
        <w:t>•</w:t>
      </w:r>
      <w:r w:rsidRPr="00CB072D">
        <w:rPr>
          <w:lang w:eastAsia="zh-CN"/>
        </w:rPr>
        <w:tab/>
      </w:r>
      <w:r w:rsidRPr="00CB072D">
        <w:rPr>
          <w:rFonts w:ascii="SimSun" w:eastAsia="STKaiti" w:hAnsi="SimSun"/>
          <w:lang w:eastAsia="zh-CN"/>
        </w:rPr>
        <w:t>“</w:t>
      </w:r>
      <w:r w:rsidR="00951727" w:rsidRPr="00CB072D">
        <w:rPr>
          <w:rFonts w:eastAsia="STKaiti" w:hint="eastAsia"/>
          <w:b/>
          <w:bCs/>
          <w:lang w:eastAsia="zh-CN"/>
        </w:rPr>
        <w:t>经济上的可承受性</w:t>
      </w:r>
      <w:r w:rsidR="00951727" w:rsidRPr="00CB072D">
        <w:rPr>
          <w:rFonts w:eastAsia="STKaiti" w:hint="eastAsia"/>
          <w:lang w:eastAsia="zh-CN"/>
        </w:rPr>
        <w:t>是继续确定人们是否将使用</w:t>
      </w:r>
      <w:r w:rsidR="00951727" w:rsidRPr="00CB072D">
        <w:rPr>
          <w:rFonts w:eastAsia="STKaiti"/>
          <w:lang w:eastAsia="zh-CN"/>
        </w:rPr>
        <w:t>ICT</w:t>
      </w:r>
      <w:r w:rsidR="00951727" w:rsidRPr="00CB072D">
        <w:rPr>
          <w:rFonts w:eastAsia="STKaiti" w:hint="eastAsia"/>
          <w:lang w:eastAsia="zh-CN"/>
        </w:rPr>
        <w:t>的关键因素之一</w:t>
      </w:r>
      <w:r w:rsidRPr="00CB072D">
        <w:rPr>
          <w:rFonts w:ascii="SimSun" w:eastAsia="STKaiti" w:hAnsi="SimSun"/>
          <w:lang w:eastAsia="zh-CN"/>
        </w:rPr>
        <w:t>”</w:t>
      </w:r>
      <w:r w:rsidRPr="00CB072D">
        <w:rPr>
          <w:rFonts w:eastAsia="STKaiti" w:hint="eastAsia"/>
          <w:lang w:eastAsia="zh-CN"/>
        </w:rPr>
        <w:t>（</w:t>
      </w:r>
      <w:r w:rsidR="00951727" w:rsidRPr="00CB072D">
        <w:rPr>
          <w:rFonts w:eastAsia="STKaiti"/>
          <w:lang w:eastAsia="zh-CN"/>
        </w:rPr>
        <w:t>101</w:t>
      </w:r>
      <w:r w:rsidRPr="00CB072D">
        <w:rPr>
          <w:rFonts w:eastAsia="STKaiti" w:hint="eastAsia"/>
          <w:lang w:eastAsia="zh-CN"/>
        </w:rPr>
        <w:t>）</w:t>
      </w:r>
      <w:bookmarkEnd w:id="18"/>
      <w:r w:rsidRPr="00CB072D">
        <w:rPr>
          <w:rFonts w:eastAsia="STKaiti" w:hint="eastAsia"/>
          <w:lang w:eastAsia="zh-CN"/>
        </w:rPr>
        <w:t>；</w:t>
      </w:r>
    </w:p>
    <w:p w:rsidR="00951727" w:rsidRPr="00CB072D" w:rsidRDefault="00CB072D" w:rsidP="00CB072D">
      <w:pPr>
        <w:pStyle w:val="enumlev1"/>
        <w:rPr>
          <w:rFonts w:eastAsia="STKaiti"/>
          <w:lang w:eastAsia="zh-CN"/>
        </w:rPr>
      </w:pPr>
      <w:bookmarkStart w:id="19" w:name="lt_pId051"/>
      <w:r w:rsidRPr="00CB072D">
        <w:rPr>
          <w:rFonts w:eastAsia="STKaiti"/>
          <w:lang w:eastAsia="zh-CN"/>
        </w:rPr>
        <w:t>•</w:t>
      </w:r>
      <w:r w:rsidRPr="00CB072D">
        <w:rPr>
          <w:rFonts w:eastAsia="STKaiti"/>
          <w:lang w:eastAsia="zh-CN"/>
        </w:rPr>
        <w:tab/>
      </w:r>
      <w:r w:rsidRPr="00CB072D">
        <w:rPr>
          <w:rFonts w:ascii="SimSun" w:eastAsia="STKaiti" w:hAnsi="SimSun"/>
          <w:lang w:eastAsia="zh-CN"/>
        </w:rPr>
        <w:t>“</w:t>
      </w:r>
      <w:r w:rsidR="00951727" w:rsidRPr="00CB072D">
        <w:rPr>
          <w:rFonts w:eastAsia="STKaiti" w:hint="eastAsia"/>
          <w:lang w:eastAsia="zh-CN"/>
        </w:rPr>
        <w:t>非洲固定宽带的</w:t>
      </w:r>
      <w:r w:rsidR="00951727" w:rsidRPr="00CB072D">
        <w:rPr>
          <w:rFonts w:eastAsia="STKaiti" w:hint="eastAsia"/>
          <w:b/>
          <w:bCs/>
          <w:lang w:eastAsia="zh-CN"/>
        </w:rPr>
        <w:t>经济上不可承受性</w:t>
      </w:r>
      <w:r w:rsidR="00951727" w:rsidRPr="00CB072D">
        <w:rPr>
          <w:rFonts w:eastAsia="STKaiti" w:hint="eastAsia"/>
          <w:lang w:eastAsia="zh-CN"/>
        </w:rPr>
        <w:t>与该地区观测到的、非常低的固定宽带普及率有关</w:t>
      </w:r>
      <w:r w:rsidRPr="00CB072D">
        <w:rPr>
          <w:rFonts w:ascii="SimSun" w:eastAsia="STKaiti" w:hAnsi="SimSun"/>
          <w:lang w:eastAsia="zh-CN"/>
        </w:rPr>
        <w:t>”</w:t>
      </w:r>
      <w:r w:rsidRPr="00CB072D">
        <w:rPr>
          <w:rFonts w:eastAsia="STKaiti" w:hint="eastAsia"/>
          <w:lang w:eastAsia="zh-CN"/>
        </w:rPr>
        <w:t>（</w:t>
      </w:r>
      <w:r w:rsidR="00951727" w:rsidRPr="00CB072D">
        <w:rPr>
          <w:rFonts w:eastAsia="STKaiti"/>
          <w:lang w:eastAsia="zh-CN"/>
        </w:rPr>
        <w:t>122</w:t>
      </w:r>
      <w:r w:rsidRPr="00CB072D">
        <w:rPr>
          <w:rFonts w:eastAsia="STKaiti" w:hint="eastAsia"/>
          <w:lang w:eastAsia="zh-CN"/>
        </w:rPr>
        <w:t>）</w:t>
      </w:r>
      <w:bookmarkEnd w:id="19"/>
      <w:r w:rsidRPr="00CB072D">
        <w:rPr>
          <w:rFonts w:eastAsia="STKaiti" w:hint="eastAsia"/>
          <w:lang w:eastAsia="zh-CN"/>
        </w:rPr>
        <w:t>；</w:t>
      </w:r>
    </w:p>
    <w:p w:rsidR="00951727" w:rsidRPr="00CB072D" w:rsidRDefault="00CB072D" w:rsidP="00CB072D">
      <w:pPr>
        <w:pStyle w:val="enumlev1"/>
        <w:rPr>
          <w:rFonts w:eastAsia="STKaiti"/>
          <w:lang w:eastAsia="zh-CN"/>
        </w:rPr>
      </w:pPr>
      <w:bookmarkStart w:id="20" w:name="lt_pId052"/>
      <w:r w:rsidRPr="00CB072D">
        <w:rPr>
          <w:rFonts w:eastAsia="STKaiti"/>
          <w:lang w:eastAsia="zh-CN"/>
        </w:rPr>
        <w:t>•</w:t>
      </w:r>
      <w:r w:rsidRPr="00CB072D">
        <w:rPr>
          <w:rFonts w:eastAsia="STKaiti"/>
          <w:lang w:eastAsia="zh-CN"/>
        </w:rPr>
        <w:tab/>
      </w:r>
      <w:r w:rsidRPr="00CB072D">
        <w:rPr>
          <w:rFonts w:ascii="SimSun" w:eastAsia="STKaiti" w:hAnsi="SimSun"/>
          <w:lang w:eastAsia="zh-CN"/>
        </w:rPr>
        <w:t>“</w:t>
      </w:r>
      <w:r w:rsidR="00951727" w:rsidRPr="00CB072D">
        <w:rPr>
          <w:rFonts w:eastAsia="STKaiti" w:hint="eastAsia"/>
          <w:b/>
          <w:bCs/>
          <w:lang w:eastAsia="zh-CN"/>
        </w:rPr>
        <w:t>价格可承受性</w:t>
      </w:r>
      <w:r w:rsidR="00951727" w:rsidRPr="00CB072D">
        <w:rPr>
          <w:rFonts w:eastAsia="STKaiti" w:hint="eastAsia"/>
          <w:lang w:eastAsia="zh-CN"/>
        </w:rPr>
        <w:t>是拥有移动电话的主要障碍</w:t>
      </w:r>
      <w:r w:rsidRPr="00CB072D">
        <w:rPr>
          <w:rFonts w:ascii="SimSun" w:eastAsia="STKaiti" w:hAnsi="SimSun"/>
          <w:lang w:eastAsia="zh-CN"/>
        </w:rPr>
        <w:t>”</w:t>
      </w:r>
      <w:r w:rsidRPr="00CB072D">
        <w:rPr>
          <w:rFonts w:eastAsia="STKaiti" w:hint="eastAsia"/>
          <w:lang w:eastAsia="zh-CN"/>
        </w:rPr>
        <w:t>（</w:t>
      </w:r>
      <w:r w:rsidR="00951727" w:rsidRPr="00CB072D">
        <w:rPr>
          <w:rFonts w:eastAsia="STKaiti"/>
          <w:lang w:eastAsia="zh-CN"/>
        </w:rPr>
        <w:t>155</w:t>
      </w:r>
      <w:r w:rsidRPr="00CB072D">
        <w:rPr>
          <w:rFonts w:eastAsia="STKaiti" w:hint="eastAsia"/>
          <w:lang w:eastAsia="zh-CN"/>
        </w:rPr>
        <w:t>）</w:t>
      </w:r>
      <w:bookmarkEnd w:id="20"/>
      <w:r w:rsidRPr="00CB072D">
        <w:rPr>
          <w:rFonts w:eastAsia="STKaiti" w:hint="eastAsia"/>
          <w:lang w:eastAsia="zh-CN"/>
        </w:rPr>
        <w:t>；</w:t>
      </w:r>
    </w:p>
    <w:p w:rsidR="00951727" w:rsidRPr="00CB072D" w:rsidRDefault="00CB072D" w:rsidP="00CB072D">
      <w:pPr>
        <w:pStyle w:val="enumlev1"/>
        <w:rPr>
          <w:rFonts w:eastAsia="STKaiti"/>
          <w:lang w:eastAsia="zh-CN"/>
        </w:rPr>
      </w:pPr>
      <w:bookmarkStart w:id="21" w:name="lt_pId053"/>
      <w:r w:rsidRPr="00CB072D">
        <w:rPr>
          <w:rFonts w:eastAsia="STKaiti"/>
          <w:lang w:eastAsia="zh-CN"/>
        </w:rPr>
        <w:t>•</w:t>
      </w:r>
      <w:r w:rsidRPr="00CB072D">
        <w:rPr>
          <w:rFonts w:eastAsia="STKaiti"/>
          <w:lang w:eastAsia="zh-CN"/>
        </w:rPr>
        <w:tab/>
      </w:r>
      <w:r w:rsidRPr="00CB072D">
        <w:rPr>
          <w:rFonts w:ascii="SimSun" w:eastAsia="STKaiti" w:hAnsi="SimSun"/>
          <w:lang w:eastAsia="zh-CN"/>
        </w:rPr>
        <w:t>“</w:t>
      </w:r>
      <w:r w:rsidR="00951727" w:rsidRPr="00CB072D">
        <w:rPr>
          <w:rFonts w:eastAsia="STKaiti" w:hint="eastAsia"/>
          <w:lang w:eastAsia="zh-CN"/>
        </w:rPr>
        <w:t>然而</w:t>
      </w:r>
      <w:r w:rsidRPr="00CB072D">
        <w:rPr>
          <w:rFonts w:eastAsia="STKaiti" w:hint="eastAsia"/>
          <w:lang w:eastAsia="zh-CN"/>
        </w:rPr>
        <w:t>，</w:t>
      </w:r>
      <w:r w:rsidR="00951727" w:rsidRPr="00CB072D">
        <w:rPr>
          <w:rFonts w:eastAsia="STKaiti" w:hint="eastAsia"/>
          <w:lang w:eastAsia="zh-CN"/>
        </w:rPr>
        <w:t>对于移动互联网</w:t>
      </w:r>
      <w:r w:rsidRPr="00CB072D">
        <w:rPr>
          <w:rFonts w:eastAsia="STKaiti" w:hint="eastAsia"/>
          <w:lang w:eastAsia="zh-CN"/>
        </w:rPr>
        <w:t>，</w:t>
      </w:r>
      <w:r w:rsidR="00951727" w:rsidRPr="00CB072D">
        <w:rPr>
          <w:rFonts w:eastAsia="STKaiti" w:hint="eastAsia"/>
          <w:b/>
          <w:bCs/>
          <w:lang w:eastAsia="zh-CN"/>
        </w:rPr>
        <w:t>经济可承受性</w:t>
      </w:r>
      <w:r w:rsidR="00951727" w:rsidRPr="00CB072D">
        <w:rPr>
          <w:rFonts w:eastAsia="STKaiti" w:hint="eastAsia"/>
          <w:lang w:eastAsia="zh-CN"/>
        </w:rPr>
        <w:t>与</w:t>
      </w:r>
      <w:r w:rsidR="00951727" w:rsidRPr="00CB072D">
        <w:rPr>
          <w:rFonts w:eastAsia="STKaiti"/>
          <w:lang w:eastAsia="zh-CN"/>
        </w:rPr>
        <w:t>ICT</w:t>
      </w:r>
      <w:r w:rsidR="00951727" w:rsidRPr="00CB072D">
        <w:rPr>
          <w:rFonts w:eastAsia="STKaiti" w:hint="eastAsia"/>
          <w:lang w:eastAsia="zh-CN"/>
        </w:rPr>
        <w:t>技能同样重要</w:t>
      </w:r>
      <w:r w:rsidRPr="00CB072D">
        <w:rPr>
          <w:rFonts w:eastAsia="STKaiti" w:hint="eastAsia"/>
          <w:lang w:eastAsia="zh-CN"/>
        </w:rPr>
        <w:t>，</w:t>
      </w:r>
      <w:r w:rsidR="00951727" w:rsidRPr="00CB072D">
        <w:rPr>
          <w:rFonts w:eastAsia="STKaiti" w:hint="eastAsia"/>
          <w:lang w:eastAsia="zh-CN"/>
        </w:rPr>
        <w:t>与相关的本地内容相比</w:t>
      </w:r>
      <w:r w:rsidRPr="00CB072D">
        <w:rPr>
          <w:rFonts w:eastAsia="STKaiti" w:hint="eastAsia"/>
          <w:lang w:eastAsia="zh-CN"/>
        </w:rPr>
        <w:t>，</w:t>
      </w:r>
      <w:r w:rsidR="00951727" w:rsidRPr="00CB072D">
        <w:rPr>
          <w:rFonts w:eastAsia="STKaiti" w:hint="eastAsia"/>
          <w:lang w:eastAsia="zh-CN"/>
        </w:rPr>
        <w:t>障碍性稍弱</w:t>
      </w:r>
      <w:r w:rsidRPr="00CB072D">
        <w:rPr>
          <w:rFonts w:eastAsia="STKaiti" w:hint="eastAsia"/>
          <w:lang w:eastAsia="zh-CN"/>
        </w:rPr>
        <w:t>（</w:t>
      </w:r>
      <w:r w:rsidR="00951727" w:rsidRPr="00CB072D">
        <w:rPr>
          <w:rFonts w:eastAsia="STKaiti"/>
          <w:lang w:eastAsia="zh-CN"/>
        </w:rPr>
        <w:t>GSMA</w:t>
      </w:r>
      <w:r w:rsidRPr="00CB072D">
        <w:rPr>
          <w:rFonts w:eastAsia="STKaiti" w:hint="eastAsia"/>
          <w:lang w:eastAsia="zh-CN"/>
        </w:rPr>
        <w:t>，</w:t>
      </w:r>
      <w:r w:rsidR="00951727" w:rsidRPr="00CB072D">
        <w:rPr>
          <w:rFonts w:eastAsia="STKaiti"/>
          <w:lang w:eastAsia="zh-CN"/>
        </w:rPr>
        <w:t>2016a</w:t>
      </w:r>
      <w:r w:rsidRPr="00CB072D">
        <w:rPr>
          <w:rFonts w:eastAsia="STKaiti" w:hint="eastAsia"/>
          <w:lang w:eastAsia="zh-CN"/>
        </w:rPr>
        <w:t>，</w:t>
      </w:r>
      <w:r w:rsidR="00951727" w:rsidRPr="00CB072D">
        <w:rPr>
          <w:rFonts w:eastAsia="STKaiti"/>
          <w:lang w:eastAsia="zh-CN"/>
        </w:rPr>
        <w:t>2016b</w:t>
      </w:r>
      <w:r w:rsidRPr="00CB072D">
        <w:rPr>
          <w:rFonts w:eastAsia="STKaiti" w:hint="eastAsia"/>
          <w:lang w:eastAsia="zh-CN"/>
        </w:rPr>
        <w:t>）</w:t>
      </w:r>
      <w:r w:rsidRPr="00CB072D">
        <w:rPr>
          <w:rFonts w:ascii="SimSun" w:eastAsia="STKaiti" w:hAnsi="SimSun"/>
          <w:lang w:eastAsia="zh-CN"/>
        </w:rPr>
        <w:t>”</w:t>
      </w:r>
      <w:r w:rsidRPr="00CB072D">
        <w:rPr>
          <w:rFonts w:eastAsia="STKaiti" w:hint="eastAsia"/>
          <w:lang w:eastAsia="zh-CN"/>
        </w:rPr>
        <w:t>（</w:t>
      </w:r>
      <w:r w:rsidR="00951727" w:rsidRPr="00CB072D">
        <w:rPr>
          <w:rFonts w:eastAsia="STKaiti"/>
          <w:lang w:eastAsia="zh-CN"/>
        </w:rPr>
        <w:t>172</w:t>
      </w:r>
      <w:r w:rsidRPr="00CB072D">
        <w:rPr>
          <w:rFonts w:eastAsia="STKaiti" w:hint="eastAsia"/>
          <w:lang w:eastAsia="zh-CN"/>
        </w:rPr>
        <w:t>）</w:t>
      </w:r>
      <w:bookmarkEnd w:id="21"/>
      <w:r w:rsidR="00593B04">
        <w:rPr>
          <w:rFonts w:eastAsia="STKaiti" w:hint="eastAsia"/>
          <w:lang w:eastAsia="zh-CN"/>
        </w:rPr>
        <w:t>。</w:t>
      </w:r>
    </w:p>
    <w:p w:rsidR="00951727" w:rsidRDefault="00E80135" w:rsidP="00593B04">
      <w:pPr>
        <w:ind w:firstLineChars="200" w:firstLine="480"/>
        <w:rPr>
          <w:lang w:val="en-US" w:eastAsia="zh-CN"/>
        </w:rPr>
      </w:pPr>
      <w:bookmarkStart w:id="22" w:name="lt_pId054"/>
      <w:r>
        <w:rPr>
          <w:rFonts w:hint="eastAsia"/>
          <w:lang w:val="en-US" w:eastAsia="zh-CN"/>
        </w:rPr>
        <w:t>显而易见，可承受性</w:t>
      </w:r>
      <w:r w:rsidR="00E95196">
        <w:rPr>
          <w:rFonts w:hint="eastAsia"/>
          <w:lang w:val="en-US" w:eastAsia="zh-CN"/>
        </w:rPr>
        <w:t>是</w:t>
      </w:r>
      <w:r w:rsidR="00E95196">
        <w:rPr>
          <w:rFonts w:hint="eastAsia"/>
          <w:lang w:val="en-US" w:eastAsia="zh-CN"/>
        </w:rPr>
        <w:t>ICT</w:t>
      </w:r>
      <w:r w:rsidR="00E95196">
        <w:rPr>
          <w:rFonts w:hint="eastAsia"/>
          <w:lang w:val="en-US" w:eastAsia="zh-CN"/>
        </w:rPr>
        <w:t>推广和数字包容性的一大障碍，甚至</w:t>
      </w:r>
      <w:r w:rsidR="00C366CE">
        <w:rPr>
          <w:rFonts w:hint="eastAsia"/>
          <w:lang w:val="en-US" w:eastAsia="zh-CN"/>
        </w:rPr>
        <w:t>可能</w:t>
      </w:r>
      <w:r w:rsidR="00E95196">
        <w:rPr>
          <w:rFonts w:hint="eastAsia"/>
          <w:lang w:val="en-US" w:eastAsia="zh-CN"/>
        </w:rPr>
        <w:t>是最大的障碍。可承受性对</w:t>
      </w:r>
      <w:r w:rsidR="00E95196">
        <w:rPr>
          <w:rFonts w:hint="eastAsia"/>
          <w:lang w:val="en-US" w:eastAsia="zh-CN"/>
        </w:rPr>
        <w:t>IDI</w:t>
      </w:r>
      <w:r w:rsidR="00E95196">
        <w:rPr>
          <w:rFonts w:hint="eastAsia"/>
          <w:lang w:val="en-US" w:eastAsia="zh-CN"/>
        </w:rPr>
        <w:t>的三个方面中的两个产生直接的根本性影响</w:t>
      </w:r>
      <w:r w:rsidR="00C366CE">
        <w:rPr>
          <w:rFonts w:hint="eastAsia"/>
          <w:lang w:val="en-US" w:eastAsia="zh-CN"/>
        </w:rPr>
        <w:t>，即</w:t>
      </w:r>
      <w:r w:rsidR="00E95196">
        <w:rPr>
          <w:rFonts w:hint="eastAsia"/>
          <w:lang w:val="en-US" w:eastAsia="zh-CN"/>
        </w:rPr>
        <w:t>接入和使用。</w:t>
      </w:r>
      <w:r w:rsidR="00E95196">
        <w:rPr>
          <w:rFonts w:hint="eastAsia"/>
          <w:lang w:val="en-US" w:eastAsia="zh-CN"/>
        </w:rPr>
        <w:t>ICT</w:t>
      </w:r>
      <w:r w:rsidR="00E95196">
        <w:rPr>
          <w:rFonts w:hint="eastAsia"/>
          <w:lang w:val="en-US" w:eastAsia="zh-CN"/>
        </w:rPr>
        <w:t>越便宜，接入和使用的人越多。就</w:t>
      </w:r>
      <w:r w:rsidR="00E95196">
        <w:rPr>
          <w:rFonts w:hint="eastAsia"/>
          <w:lang w:val="en-US" w:eastAsia="zh-CN"/>
        </w:rPr>
        <w:t>ICT</w:t>
      </w:r>
      <w:r w:rsidR="00E95196">
        <w:rPr>
          <w:rFonts w:hint="eastAsia"/>
          <w:lang w:val="en-US" w:eastAsia="zh-CN"/>
        </w:rPr>
        <w:t>改善教育和知识获取而言，可承受性还会直接影响其普及程度。</w:t>
      </w:r>
      <w:bookmarkEnd w:id="22"/>
    </w:p>
    <w:p w:rsidR="00951727" w:rsidRDefault="00E95196" w:rsidP="00593B04">
      <w:pPr>
        <w:ind w:firstLineChars="200" w:firstLine="480"/>
        <w:rPr>
          <w:lang w:val="en-US" w:eastAsia="zh-CN"/>
        </w:rPr>
      </w:pPr>
      <w:bookmarkStart w:id="23" w:name="lt_pId059"/>
      <w:r>
        <w:rPr>
          <w:rFonts w:hint="eastAsia"/>
          <w:lang w:val="en-US" w:eastAsia="zh-CN"/>
        </w:rPr>
        <w:t>由于</w:t>
      </w:r>
      <w:r>
        <w:rPr>
          <w:rFonts w:hint="eastAsia"/>
          <w:lang w:val="en-US" w:eastAsia="zh-CN"/>
        </w:rPr>
        <w:t>ICT</w:t>
      </w:r>
      <w:r>
        <w:rPr>
          <w:rFonts w:hint="eastAsia"/>
          <w:lang w:val="en-US" w:eastAsia="zh-CN"/>
        </w:rPr>
        <w:t>逐渐成为一个重要的基本</w:t>
      </w:r>
      <w:r w:rsidR="00C366CE">
        <w:rPr>
          <w:rFonts w:hint="eastAsia"/>
          <w:lang w:val="en-US" w:eastAsia="zh-CN"/>
        </w:rPr>
        <w:t>商</w:t>
      </w:r>
      <w:r>
        <w:rPr>
          <w:rFonts w:hint="eastAsia"/>
          <w:lang w:val="en-US" w:eastAsia="zh-CN"/>
        </w:rPr>
        <w:t>品，人们需要拿出部分收入购买</w:t>
      </w:r>
      <w:r>
        <w:rPr>
          <w:rFonts w:hint="eastAsia"/>
          <w:lang w:val="en-US" w:eastAsia="zh-CN"/>
        </w:rPr>
        <w:t>ICT</w:t>
      </w:r>
      <w:r>
        <w:rPr>
          <w:rFonts w:hint="eastAsia"/>
          <w:lang w:val="en-US" w:eastAsia="zh-CN"/>
        </w:rPr>
        <w:t>设备、服务和应用，所以，从决策和提高总体收入层面，可承受性是首要的优先</w:t>
      </w:r>
      <w:r w:rsidR="006F3BEA">
        <w:rPr>
          <w:rFonts w:hint="eastAsia"/>
          <w:lang w:val="en-US" w:eastAsia="zh-CN"/>
        </w:rPr>
        <w:t>重点。在国际电联，可承受性是实现战略目标</w:t>
      </w:r>
      <w:r w:rsidR="006F3BEA">
        <w:rPr>
          <w:rFonts w:hint="eastAsia"/>
          <w:lang w:val="en-US" w:eastAsia="zh-CN"/>
        </w:rPr>
        <w:t>2</w:t>
      </w:r>
      <w:r w:rsidR="006F3BEA">
        <w:rPr>
          <w:rFonts w:hint="eastAsia"/>
          <w:lang w:val="en-US" w:eastAsia="zh-CN"/>
        </w:rPr>
        <w:t>（包容性）的核心，在统计上作为国际电联</w:t>
      </w:r>
      <w:r w:rsidR="006F3BEA">
        <w:rPr>
          <w:rFonts w:hint="eastAsia"/>
          <w:lang w:val="en-US" w:eastAsia="zh-CN"/>
        </w:rPr>
        <w:t>17</w:t>
      </w:r>
      <w:r w:rsidR="006F3BEA">
        <w:rPr>
          <w:rFonts w:hint="eastAsia"/>
          <w:lang w:val="en-US" w:eastAsia="zh-CN"/>
        </w:rPr>
        <w:t>个战略指标</w:t>
      </w:r>
      <w:r w:rsidR="00C366CE">
        <w:rPr>
          <w:rFonts w:hint="eastAsia"/>
          <w:lang w:val="en-US" w:eastAsia="zh-CN"/>
        </w:rPr>
        <w:t>受</w:t>
      </w:r>
      <w:r w:rsidR="006F3BEA">
        <w:rPr>
          <w:rFonts w:hint="eastAsia"/>
          <w:lang w:val="en-US" w:eastAsia="zh-CN"/>
        </w:rPr>
        <w:t>到监测。实际上，可承受性极为关键，现已成为国际电联当今（和未来）使命的一部分（第</w:t>
      </w:r>
      <w:r w:rsidR="006F3BEA">
        <w:rPr>
          <w:rFonts w:hint="eastAsia"/>
          <w:lang w:val="en-US" w:eastAsia="zh-CN"/>
        </w:rPr>
        <w:t>71</w:t>
      </w:r>
      <w:r w:rsidR="006F3BEA">
        <w:rPr>
          <w:rFonts w:hint="eastAsia"/>
          <w:lang w:val="en-US" w:eastAsia="zh-CN"/>
        </w:rPr>
        <w:t>号决议）</w:t>
      </w:r>
      <w:bookmarkEnd w:id="23"/>
      <w:r w:rsidR="006F3BEA">
        <w:rPr>
          <w:rFonts w:hint="eastAsia"/>
          <w:lang w:val="en-US" w:eastAsia="zh-CN"/>
        </w:rPr>
        <w:t>：</w:t>
      </w:r>
    </w:p>
    <w:p w:rsidR="00CB072D" w:rsidRDefault="00CB072D" w:rsidP="003855A8">
      <w:pPr>
        <w:jc w:val="center"/>
        <w:rPr>
          <w:rFonts w:ascii="STKaiti" w:eastAsia="STKaiti" w:hAnsi="STKaiti"/>
          <w:sz w:val="28"/>
          <w:szCs w:val="19"/>
          <w:lang w:eastAsia="zh-CN"/>
        </w:rPr>
      </w:pPr>
      <w:r>
        <w:rPr>
          <w:rFonts w:ascii="STKaiti" w:eastAsia="STKaiti" w:hAnsi="STKaiti" w:hint="eastAsia"/>
          <w:szCs w:val="19"/>
          <w:lang w:eastAsia="zh-CN"/>
        </w:rPr>
        <w:t>“推动、推进并促进对电信/信息通信技术网络、服务和应用的</w:t>
      </w:r>
      <w:r w:rsidR="003855A8">
        <w:rPr>
          <w:rFonts w:ascii="STKaiti" w:eastAsia="STKaiti" w:hAnsi="STKaiti"/>
          <w:szCs w:val="19"/>
          <w:lang w:eastAsia="zh-CN"/>
        </w:rPr>
        <w:br/>
      </w:r>
      <w:r w:rsidRPr="00CB072D">
        <w:rPr>
          <w:rFonts w:ascii="STKaiti" w:eastAsia="STKaiti" w:hAnsi="STKaiti" w:hint="eastAsia"/>
          <w:b/>
          <w:bCs/>
          <w:szCs w:val="19"/>
          <w:lang w:eastAsia="zh-CN"/>
        </w:rPr>
        <w:t>价格可承受</w:t>
      </w:r>
      <w:r>
        <w:rPr>
          <w:rFonts w:ascii="STKaiti" w:eastAsia="STKaiti" w:hAnsi="STKaiti" w:hint="eastAsia"/>
          <w:szCs w:val="19"/>
          <w:lang w:eastAsia="zh-CN"/>
        </w:rPr>
        <w:t>的普遍接入，并将其用于社会、经济和在环境方面</w:t>
      </w:r>
      <w:r w:rsidR="003855A8">
        <w:rPr>
          <w:rFonts w:ascii="STKaiti" w:eastAsia="STKaiti" w:hAnsi="STKaiti"/>
          <w:szCs w:val="19"/>
          <w:lang w:eastAsia="zh-CN"/>
        </w:rPr>
        <w:br/>
      </w:r>
      <w:bookmarkStart w:id="24" w:name="_GoBack"/>
      <w:bookmarkEnd w:id="24"/>
      <w:r>
        <w:rPr>
          <w:rFonts w:ascii="STKaiti" w:eastAsia="STKaiti" w:hAnsi="STKaiti" w:hint="eastAsia"/>
          <w:szCs w:val="19"/>
          <w:lang w:eastAsia="zh-CN"/>
        </w:rPr>
        <w:t>具有可持续性的增长和发展。”</w:t>
      </w:r>
    </w:p>
    <w:p w:rsidR="00951727" w:rsidRDefault="006F3BEA" w:rsidP="005059E8">
      <w:pPr>
        <w:ind w:firstLineChars="200" w:firstLine="480"/>
        <w:rPr>
          <w:lang w:eastAsia="zh-CN"/>
        </w:rPr>
      </w:pPr>
      <w:bookmarkStart w:id="25" w:name="lt_pId063"/>
      <w:r>
        <w:rPr>
          <w:rFonts w:hint="eastAsia"/>
          <w:lang w:eastAsia="zh-CN"/>
        </w:rPr>
        <w:t>导致</w:t>
      </w:r>
      <w:r>
        <w:rPr>
          <w:rFonts w:hint="eastAsia"/>
          <w:lang w:eastAsia="zh-CN"/>
        </w:rPr>
        <w:t>2016</w:t>
      </w:r>
      <w:r>
        <w:rPr>
          <w:rFonts w:hint="eastAsia"/>
          <w:lang w:eastAsia="zh-CN"/>
        </w:rPr>
        <w:t>至</w:t>
      </w:r>
      <w:r>
        <w:rPr>
          <w:rFonts w:hint="eastAsia"/>
          <w:lang w:eastAsia="zh-CN"/>
        </w:rPr>
        <w:t>2017</w:t>
      </w:r>
      <w:r>
        <w:rPr>
          <w:rFonts w:hint="eastAsia"/>
          <w:lang w:eastAsia="zh-CN"/>
        </w:rPr>
        <w:t>年</w:t>
      </w:r>
      <w:r>
        <w:rPr>
          <w:rFonts w:hint="eastAsia"/>
          <w:lang w:eastAsia="zh-CN"/>
        </w:rPr>
        <w:t>MIS</w:t>
      </w:r>
      <w:r>
        <w:rPr>
          <w:rFonts w:hint="eastAsia"/>
          <w:lang w:eastAsia="zh-CN"/>
        </w:rPr>
        <w:t>发生如此重大的变化</w:t>
      </w:r>
      <w:r w:rsidR="00C366CE">
        <w:rPr>
          <w:rFonts w:hint="eastAsia"/>
          <w:lang w:eastAsia="zh-CN"/>
        </w:rPr>
        <w:t>的原因是什么？</w:t>
      </w:r>
      <w:r>
        <w:rPr>
          <w:rFonts w:hint="eastAsia"/>
          <w:lang w:eastAsia="zh-CN"/>
        </w:rPr>
        <w:t>这一点需要</w:t>
      </w:r>
      <w:r w:rsidR="000F070D">
        <w:rPr>
          <w:rFonts w:hint="eastAsia"/>
          <w:lang w:eastAsia="zh-CN"/>
        </w:rPr>
        <w:t>澄清</w:t>
      </w:r>
      <w:r>
        <w:rPr>
          <w:rFonts w:hint="eastAsia"/>
          <w:lang w:eastAsia="zh-CN"/>
        </w:rPr>
        <w:t>。这些变化</w:t>
      </w:r>
      <w:r w:rsidR="000F070D">
        <w:rPr>
          <w:rFonts w:hint="eastAsia"/>
          <w:lang w:eastAsia="zh-CN"/>
        </w:rPr>
        <w:t>会</w:t>
      </w:r>
      <w:r>
        <w:rPr>
          <w:rFonts w:hint="eastAsia"/>
          <w:lang w:eastAsia="zh-CN"/>
        </w:rPr>
        <w:t>对国际电联</w:t>
      </w:r>
      <w:r w:rsidR="000F070D">
        <w:rPr>
          <w:rFonts w:hint="eastAsia"/>
          <w:lang w:eastAsia="zh-CN"/>
        </w:rPr>
        <w:t>产生不利</w:t>
      </w:r>
      <w:r>
        <w:rPr>
          <w:rFonts w:hint="eastAsia"/>
          <w:lang w:eastAsia="zh-CN"/>
        </w:rPr>
        <w:t>影响。最</w:t>
      </w:r>
      <w:r w:rsidR="000F070D">
        <w:rPr>
          <w:rFonts w:hint="eastAsia"/>
          <w:lang w:eastAsia="zh-CN"/>
        </w:rPr>
        <w:t>起码</w:t>
      </w:r>
      <w:r>
        <w:rPr>
          <w:rFonts w:hint="eastAsia"/>
          <w:lang w:eastAsia="zh-CN"/>
        </w:rPr>
        <w:t>，国际电联不再是</w:t>
      </w:r>
      <w:r>
        <w:rPr>
          <w:rFonts w:hint="eastAsia"/>
          <w:lang w:eastAsia="zh-CN"/>
        </w:rPr>
        <w:t>ICT</w:t>
      </w:r>
      <w:r>
        <w:rPr>
          <w:rFonts w:hint="eastAsia"/>
          <w:lang w:eastAsia="zh-CN"/>
        </w:rPr>
        <w:t>相关价格和可承受性的全球衡量基准。</w:t>
      </w:r>
      <w:r w:rsidR="000F070D">
        <w:rPr>
          <w:rFonts w:hint="eastAsia"/>
          <w:lang w:eastAsia="zh-CN"/>
        </w:rPr>
        <w:t>但</w:t>
      </w:r>
      <w:r w:rsidR="00535583">
        <w:rPr>
          <w:rFonts w:hint="eastAsia"/>
          <w:lang w:eastAsia="zh-CN"/>
        </w:rPr>
        <w:t>国际电联在其他方面也会受到损失，例如：</w:t>
      </w:r>
      <w:bookmarkEnd w:id="25"/>
    </w:p>
    <w:p w:rsidR="00951727" w:rsidRDefault="00CB072D" w:rsidP="005059E8">
      <w:pPr>
        <w:pStyle w:val="enumlev1"/>
        <w:rPr>
          <w:lang w:eastAsia="zh-CN"/>
        </w:rPr>
      </w:pPr>
      <w:bookmarkStart w:id="26" w:name="lt_pId068"/>
      <w:r>
        <w:rPr>
          <w:rFonts w:ascii="Symbol" w:eastAsia="Times New Roman" w:hAnsi="Symbol"/>
          <w:lang w:eastAsia="zh-CN"/>
        </w:rPr>
        <w:t></w:t>
      </w:r>
      <w:r>
        <w:rPr>
          <w:rFonts w:ascii="Symbol" w:eastAsia="Times New Roman" w:hAnsi="Symbol"/>
          <w:lang w:eastAsia="zh-CN"/>
        </w:rPr>
        <w:tab/>
      </w:r>
      <w:r w:rsidR="00535583">
        <w:rPr>
          <w:rFonts w:hint="eastAsia"/>
          <w:lang w:eastAsia="zh-CN"/>
        </w:rPr>
        <w:t>国际电联作为联合国</w:t>
      </w:r>
      <w:r w:rsidR="00535583">
        <w:rPr>
          <w:rFonts w:hint="eastAsia"/>
          <w:lang w:eastAsia="zh-CN"/>
        </w:rPr>
        <w:t>ICT</w:t>
      </w:r>
      <w:r w:rsidR="00535583">
        <w:rPr>
          <w:rFonts w:hint="eastAsia"/>
          <w:lang w:eastAsia="zh-CN"/>
        </w:rPr>
        <w:t>的有效机构</w:t>
      </w:r>
      <w:r w:rsidR="00A10051">
        <w:rPr>
          <w:rFonts w:hint="eastAsia"/>
          <w:lang w:eastAsia="zh-CN"/>
        </w:rPr>
        <w:t>的信任损失</w:t>
      </w:r>
      <w:r w:rsidR="00535583">
        <w:rPr>
          <w:rFonts w:hint="eastAsia"/>
          <w:lang w:eastAsia="zh-CN"/>
        </w:rPr>
        <w:t>；</w:t>
      </w:r>
      <w:bookmarkEnd w:id="26"/>
    </w:p>
    <w:p w:rsidR="00951727" w:rsidRPr="008B3787" w:rsidRDefault="00CB072D" w:rsidP="005059E8">
      <w:pPr>
        <w:pStyle w:val="enumlev1"/>
        <w:rPr>
          <w:lang w:eastAsia="zh-CN"/>
        </w:rPr>
      </w:pPr>
      <w:bookmarkStart w:id="27" w:name="lt_pId069"/>
      <w:r w:rsidRPr="008B3787">
        <w:rPr>
          <w:rFonts w:ascii="Symbol" w:eastAsia="Times New Roman" w:hAnsi="Symbol"/>
          <w:lang w:eastAsia="zh-CN"/>
        </w:rPr>
        <w:t></w:t>
      </w:r>
      <w:r w:rsidRPr="008B3787">
        <w:rPr>
          <w:rFonts w:ascii="Symbol" w:eastAsia="Times New Roman" w:hAnsi="Symbol"/>
          <w:lang w:eastAsia="zh-CN"/>
        </w:rPr>
        <w:tab/>
      </w:r>
      <w:r w:rsidR="00535583">
        <w:rPr>
          <w:rFonts w:hint="eastAsia"/>
          <w:lang w:eastAsia="zh-CN"/>
        </w:rPr>
        <w:t>国际电联</w:t>
      </w:r>
      <w:r w:rsidR="00A10051">
        <w:rPr>
          <w:rFonts w:hint="eastAsia"/>
          <w:lang w:eastAsia="zh-CN"/>
        </w:rPr>
        <w:t>作为统计、信息、研究和决策等方面的依据的</w:t>
      </w:r>
      <w:r w:rsidR="00535583">
        <w:rPr>
          <w:rFonts w:hint="eastAsia"/>
          <w:lang w:eastAsia="zh-CN"/>
        </w:rPr>
        <w:t>整体声誉受</w:t>
      </w:r>
      <w:bookmarkEnd w:id="27"/>
      <w:r w:rsidR="00A10051">
        <w:rPr>
          <w:rFonts w:hint="eastAsia"/>
          <w:lang w:eastAsia="zh-CN"/>
        </w:rPr>
        <w:t>损失；</w:t>
      </w:r>
    </w:p>
    <w:p w:rsidR="00951727" w:rsidRDefault="00CB072D" w:rsidP="005059E8">
      <w:pPr>
        <w:pStyle w:val="enumlev1"/>
        <w:rPr>
          <w:lang w:eastAsia="zh-CN"/>
        </w:rPr>
      </w:pPr>
      <w:bookmarkStart w:id="28" w:name="lt_pId070"/>
      <w:r>
        <w:rPr>
          <w:rFonts w:ascii="Symbol" w:eastAsia="Times New Roman" w:hAnsi="Symbol"/>
          <w:lang w:eastAsia="zh-CN"/>
        </w:rPr>
        <w:t></w:t>
      </w:r>
      <w:r>
        <w:rPr>
          <w:rFonts w:ascii="Symbol" w:eastAsia="Times New Roman" w:hAnsi="Symbol"/>
          <w:lang w:eastAsia="zh-CN"/>
        </w:rPr>
        <w:tab/>
      </w:r>
      <w:r w:rsidR="00A10051">
        <w:rPr>
          <w:rFonts w:hint="eastAsia"/>
          <w:lang w:eastAsia="zh-CN"/>
        </w:rPr>
        <w:t>具有历史意义的数据系列会中断，研究</w:t>
      </w:r>
      <w:r w:rsidR="00A10051">
        <w:rPr>
          <w:rFonts w:hint="eastAsia"/>
          <w:lang w:eastAsia="zh-CN"/>
        </w:rPr>
        <w:t>ICT</w:t>
      </w:r>
      <w:r w:rsidR="00A10051">
        <w:rPr>
          <w:rFonts w:hint="eastAsia"/>
          <w:lang w:eastAsia="zh-CN"/>
        </w:rPr>
        <w:t>一段时间内的发展进步的能力受到损失；</w:t>
      </w:r>
      <w:bookmarkEnd w:id="28"/>
    </w:p>
    <w:p w:rsidR="00951727" w:rsidRDefault="00CB072D" w:rsidP="005059E8">
      <w:pPr>
        <w:pStyle w:val="enumlev1"/>
        <w:rPr>
          <w:lang w:eastAsia="zh-CN"/>
        </w:rPr>
      </w:pPr>
      <w:bookmarkStart w:id="29" w:name="lt_pId071"/>
      <w:r>
        <w:rPr>
          <w:rFonts w:ascii="Symbol" w:eastAsia="Times New Roman" w:hAnsi="Symbol"/>
          <w:lang w:eastAsia="zh-CN"/>
        </w:rPr>
        <w:t></w:t>
      </w:r>
      <w:r>
        <w:rPr>
          <w:rFonts w:ascii="Symbol" w:eastAsia="Times New Roman" w:hAnsi="Symbol"/>
          <w:lang w:eastAsia="zh-CN"/>
        </w:rPr>
        <w:tab/>
      </w:r>
      <w:r w:rsidR="00A10051">
        <w:rPr>
          <w:rFonts w:hint="eastAsia"/>
          <w:lang w:eastAsia="zh-CN"/>
        </w:rPr>
        <w:t>MIS</w:t>
      </w:r>
      <w:r w:rsidR="00A10051">
        <w:rPr>
          <w:rFonts w:hint="eastAsia"/>
          <w:lang w:eastAsia="zh-CN"/>
        </w:rPr>
        <w:t>和国际电联的总体重要性和相关性的损失。</w:t>
      </w:r>
      <w:bookmarkEnd w:id="29"/>
    </w:p>
    <w:p w:rsidR="00951727" w:rsidRDefault="00241BF9" w:rsidP="005059E8">
      <w:pPr>
        <w:ind w:firstLineChars="200" w:firstLine="480"/>
        <w:rPr>
          <w:lang w:eastAsia="zh-CN"/>
        </w:rPr>
      </w:pPr>
      <w:bookmarkStart w:id="30" w:name="lt_pId072"/>
      <w:r>
        <w:rPr>
          <w:rFonts w:hint="eastAsia"/>
          <w:lang w:eastAsia="zh-CN"/>
        </w:rPr>
        <w:t>对全球绝大部门关心和参与电信</w:t>
      </w:r>
      <w:r>
        <w:rPr>
          <w:rFonts w:hint="eastAsia"/>
          <w:lang w:eastAsia="zh-CN"/>
        </w:rPr>
        <w:t>/ICT</w:t>
      </w:r>
      <w:r>
        <w:rPr>
          <w:rFonts w:hint="eastAsia"/>
          <w:lang w:eastAsia="zh-CN"/>
        </w:rPr>
        <w:t>的相关方（即，学术机构；企业决定者；决策者；监管机构）而言，</w:t>
      </w:r>
      <w:r>
        <w:rPr>
          <w:rFonts w:hint="eastAsia"/>
          <w:lang w:eastAsia="zh-CN"/>
        </w:rPr>
        <w:t>ICT</w:t>
      </w:r>
      <w:r>
        <w:rPr>
          <w:rFonts w:hint="eastAsia"/>
          <w:lang w:eastAsia="zh-CN"/>
        </w:rPr>
        <w:t>统计，尤其是</w:t>
      </w:r>
      <w:r>
        <w:rPr>
          <w:rFonts w:hint="eastAsia"/>
          <w:lang w:eastAsia="zh-CN"/>
        </w:rPr>
        <w:t>MIS</w:t>
      </w:r>
      <w:r w:rsidR="00C366CE">
        <w:rPr>
          <w:rFonts w:hint="eastAsia"/>
          <w:lang w:eastAsia="zh-CN"/>
        </w:rPr>
        <w:t>，</w:t>
      </w:r>
      <w:r>
        <w:rPr>
          <w:rFonts w:hint="eastAsia"/>
          <w:lang w:eastAsia="zh-CN"/>
        </w:rPr>
        <w:t>是国际电联最重要的成果。保护国际电</w:t>
      </w:r>
      <w:proofErr w:type="gramStart"/>
      <w:r>
        <w:rPr>
          <w:rFonts w:hint="eastAsia"/>
          <w:lang w:eastAsia="zh-CN"/>
        </w:rPr>
        <w:t>联统计</w:t>
      </w:r>
      <w:proofErr w:type="gramEnd"/>
      <w:r>
        <w:rPr>
          <w:rFonts w:hint="eastAsia"/>
          <w:lang w:eastAsia="zh-CN"/>
        </w:rPr>
        <w:t>数据的可信度、一致性和相关性应成为国际</w:t>
      </w:r>
      <w:proofErr w:type="gramStart"/>
      <w:r>
        <w:rPr>
          <w:rFonts w:hint="eastAsia"/>
          <w:lang w:eastAsia="zh-CN"/>
        </w:rPr>
        <w:t>电联最优先</w:t>
      </w:r>
      <w:proofErr w:type="gramEnd"/>
      <w:r w:rsidR="00C366CE">
        <w:rPr>
          <w:rFonts w:hint="eastAsia"/>
          <w:lang w:eastAsia="zh-CN"/>
        </w:rPr>
        <w:t>的</w:t>
      </w:r>
      <w:r>
        <w:rPr>
          <w:rFonts w:hint="eastAsia"/>
          <w:lang w:eastAsia="zh-CN"/>
        </w:rPr>
        <w:t>战略重点。</w:t>
      </w:r>
      <w:bookmarkEnd w:id="30"/>
    </w:p>
    <w:p w:rsidR="00951727" w:rsidRPr="006359FA" w:rsidRDefault="00241BF9" w:rsidP="005059E8">
      <w:pPr>
        <w:ind w:firstLineChars="200" w:firstLine="480"/>
        <w:rPr>
          <w:lang w:eastAsia="zh-CN"/>
        </w:rPr>
      </w:pPr>
      <w:bookmarkStart w:id="31" w:name="lt_pId077"/>
      <w:r>
        <w:rPr>
          <w:rFonts w:hint="eastAsia"/>
          <w:lang w:eastAsia="zh-CN"/>
        </w:rPr>
        <w:t>除</w:t>
      </w:r>
      <w:r>
        <w:rPr>
          <w:rFonts w:hint="eastAsia"/>
          <w:lang w:eastAsia="zh-CN"/>
        </w:rPr>
        <w:t>MIS</w:t>
      </w:r>
      <w:r>
        <w:rPr>
          <w:rFonts w:hint="eastAsia"/>
          <w:lang w:eastAsia="zh-CN"/>
        </w:rPr>
        <w:t>以外，要改善国际电</w:t>
      </w:r>
      <w:proofErr w:type="gramStart"/>
      <w:r>
        <w:rPr>
          <w:rFonts w:hint="eastAsia"/>
          <w:lang w:eastAsia="zh-CN"/>
        </w:rPr>
        <w:t>联统计</w:t>
      </w:r>
      <w:proofErr w:type="gramEnd"/>
      <w:r>
        <w:rPr>
          <w:rFonts w:hint="eastAsia"/>
          <w:lang w:eastAsia="zh-CN"/>
        </w:rPr>
        <w:t>数据，有必要对国际电联</w:t>
      </w:r>
      <w:r w:rsidR="00C366CE">
        <w:rPr>
          <w:rFonts w:hint="eastAsia"/>
          <w:lang w:eastAsia="zh-CN"/>
        </w:rPr>
        <w:t>的制度性统计</w:t>
      </w:r>
      <w:r>
        <w:rPr>
          <w:rFonts w:hint="eastAsia"/>
          <w:lang w:eastAsia="zh-CN"/>
        </w:rPr>
        <w:t>方法进行审查，包括所有统计工具，出版物和网站。例如，</w:t>
      </w:r>
      <w:r w:rsidR="00814C5A">
        <w:rPr>
          <w:rFonts w:hint="eastAsia"/>
          <w:lang w:eastAsia="zh-CN"/>
        </w:rPr>
        <w:t>IDI</w:t>
      </w:r>
      <w:r w:rsidR="00814C5A">
        <w:rPr>
          <w:rFonts w:hint="eastAsia"/>
          <w:lang w:eastAsia="zh-CN"/>
        </w:rPr>
        <w:t>数据可视化工具只能在</w:t>
      </w:r>
      <w:r w:rsidR="00814C5A">
        <w:rPr>
          <w:rFonts w:hint="eastAsia"/>
          <w:lang w:eastAsia="zh-CN"/>
        </w:rPr>
        <w:t>MIS</w:t>
      </w:r>
      <w:r w:rsidR="00814C5A">
        <w:rPr>
          <w:lang w:eastAsia="zh-CN"/>
        </w:rPr>
        <w:t xml:space="preserve"> </w:t>
      </w:r>
      <w:r w:rsidR="00814C5A">
        <w:rPr>
          <w:rFonts w:hint="eastAsia"/>
          <w:lang w:eastAsia="zh-CN"/>
        </w:rPr>
        <w:t>2017</w:t>
      </w:r>
      <w:r w:rsidR="00814C5A">
        <w:rPr>
          <w:rFonts w:hint="eastAsia"/>
          <w:lang w:eastAsia="zh-CN"/>
        </w:rPr>
        <w:t>和</w:t>
      </w:r>
      <w:r w:rsidR="00814C5A">
        <w:rPr>
          <w:rFonts w:hint="eastAsia"/>
          <w:lang w:eastAsia="zh-CN"/>
        </w:rPr>
        <w:t>MIS</w:t>
      </w:r>
      <w:r w:rsidR="00814C5A">
        <w:rPr>
          <w:lang w:eastAsia="zh-CN"/>
        </w:rPr>
        <w:t xml:space="preserve"> </w:t>
      </w:r>
      <w:r w:rsidR="00814C5A">
        <w:rPr>
          <w:rFonts w:hint="eastAsia"/>
          <w:lang w:eastAsia="zh-CN"/>
        </w:rPr>
        <w:t>2016</w:t>
      </w:r>
      <w:r w:rsidR="00814C5A">
        <w:rPr>
          <w:rFonts w:hint="eastAsia"/>
          <w:lang w:eastAsia="zh-CN"/>
        </w:rPr>
        <w:t>之间进行可视化和比较；它没有展现</w:t>
      </w:r>
      <w:r w:rsidR="00814C5A">
        <w:rPr>
          <w:rFonts w:hint="eastAsia"/>
          <w:lang w:eastAsia="zh-CN"/>
        </w:rPr>
        <w:t>IPB</w:t>
      </w:r>
      <w:r w:rsidR="00814C5A">
        <w:rPr>
          <w:rFonts w:hint="eastAsia"/>
          <w:lang w:eastAsia="zh-CN"/>
        </w:rPr>
        <w:t>数据；</w:t>
      </w:r>
      <w:r w:rsidR="00814C5A">
        <w:rPr>
          <w:rFonts w:hint="eastAsia"/>
          <w:lang w:eastAsia="zh-CN"/>
        </w:rPr>
        <w:t>2016</w:t>
      </w:r>
      <w:r w:rsidR="00814C5A">
        <w:rPr>
          <w:rFonts w:hint="eastAsia"/>
          <w:lang w:eastAsia="zh-CN"/>
        </w:rPr>
        <w:t>年之前的数据没有进行可视化。没有</w:t>
      </w:r>
      <w:r w:rsidR="00814C5A">
        <w:rPr>
          <w:rFonts w:hint="eastAsia"/>
          <w:lang w:eastAsia="zh-CN"/>
        </w:rPr>
        <w:t>IPB</w:t>
      </w:r>
      <w:r w:rsidR="00814C5A">
        <w:rPr>
          <w:rFonts w:hint="eastAsia"/>
          <w:lang w:eastAsia="zh-CN"/>
        </w:rPr>
        <w:t>方法网站，甚至在</w:t>
      </w:r>
      <w:r w:rsidR="00814C5A">
        <w:rPr>
          <w:rFonts w:hint="eastAsia"/>
          <w:lang w:eastAsia="zh-CN"/>
        </w:rPr>
        <w:t>MIS</w:t>
      </w:r>
      <w:r w:rsidR="00814C5A">
        <w:rPr>
          <w:lang w:eastAsia="zh-CN"/>
        </w:rPr>
        <w:t xml:space="preserve"> </w:t>
      </w:r>
      <w:r w:rsidR="00814C5A">
        <w:rPr>
          <w:rFonts w:hint="eastAsia"/>
          <w:lang w:eastAsia="zh-CN"/>
        </w:rPr>
        <w:t>2009-2016</w:t>
      </w:r>
      <w:r w:rsidR="00814C5A">
        <w:rPr>
          <w:rFonts w:hint="eastAsia"/>
          <w:lang w:eastAsia="zh-CN"/>
        </w:rPr>
        <w:t>年的网页上也没有。</w:t>
      </w:r>
      <w:bookmarkEnd w:id="31"/>
    </w:p>
    <w:p w:rsidR="00951727" w:rsidRDefault="00814C5A" w:rsidP="005059E8">
      <w:pPr>
        <w:pStyle w:val="Headingb"/>
        <w:rPr>
          <w:lang w:eastAsia="zh-CN"/>
        </w:rPr>
      </w:pPr>
      <w:bookmarkStart w:id="32" w:name="lt_pId082"/>
      <w:r>
        <w:rPr>
          <w:rFonts w:hint="eastAsia"/>
          <w:lang w:eastAsia="zh-CN"/>
        </w:rPr>
        <w:t>建议</w:t>
      </w:r>
      <w:bookmarkEnd w:id="32"/>
    </w:p>
    <w:p w:rsidR="00951727" w:rsidRDefault="00814C5A" w:rsidP="005059E8">
      <w:pPr>
        <w:ind w:firstLineChars="200" w:firstLine="480"/>
        <w:rPr>
          <w:lang w:eastAsia="zh-CN"/>
        </w:rPr>
      </w:pPr>
      <w:bookmarkStart w:id="33" w:name="lt_pId083"/>
      <w:r>
        <w:rPr>
          <w:rFonts w:hint="eastAsia"/>
          <w:lang w:eastAsia="zh-CN"/>
        </w:rPr>
        <w:t>国际电联的一个战略重点是在提高下一周期的统计能力方面进行投入。国际</w:t>
      </w:r>
      <w:proofErr w:type="gramStart"/>
      <w:r>
        <w:rPr>
          <w:rFonts w:hint="eastAsia"/>
          <w:lang w:eastAsia="zh-CN"/>
        </w:rPr>
        <w:t>电联应研究</w:t>
      </w:r>
      <w:proofErr w:type="gramEnd"/>
      <w:r>
        <w:rPr>
          <w:rFonts w:hint="eastAsia"/>
          <w:lang w:eastAsia="zh-CN"/>
        </w:rPr>
        <w:t>和借鉴世界银行、国际货币基金组织、世界贸易组织等其他组织的数据、统计、报告</w:t>
      </w:r>
      <w:r w:rsidR="00BE07CA">
        <w:rPr>
          <w:rFonts w:hint="eastAsia"/>
          <w:lang w:eastAsia="zh-CN"/>
        </w:rPr>
        <w:t>呈现方式</w:t>
      </w:r>
      <w:r>
        <w:rPr>
          <w:rFonts w:hint="eastAsia"/>
          <w:lang w:eastAsia="zh-CN"/>
        </w:rPr>
        <w:t>和动态统计工具，</w:t>
      </w:r>
      <w:r w:rsidR="00BE07CA">
        <w:rPr>
          <w:rFonts w:hint="eastAsia"/>
          <w:lang w:eastAsia="zh-CN"/>
        </w:rPr>
        <w:t>在这些方面它们的优异性、一致性、可靠性和高效率已获得认可。</w:t>
      </w:r>
      <w:bookmarkEnd w:id="33"/>
    </w:p>
    <w:p w:rsidR="00951727" w:rsidRDefault="00BE07CA" w:rsidP="005059E8">
      <w:pPr>
        <w:ind w:firstLineChars="200" w:firstLine="480"/>
        <w:rPr>
          <w:lang w:eastAsia="zh-CN"/>
        </w:rPr>
      </w:pPr>
      <w:bookmarkStart w:id="34" w:name="lt_pId085"/>
      <w:r>
        <w:rPr>
          <w:rFonts w:hint="eastAsia"/>
          <w:lang w:eastAsia="zh-CN"/>
        </w:rPr>
        <w:lastRenderedPageBreak/>
        <w:t>这样，国际电联将巩固其作为</w:t>
      </w:r>
      <w:r>
        <w:rPr>
          <w:rFonts w:hint="eastAsia"/>
          <w:lang w:eastAsia="zh-CN"/>
        </w:rPr>
        <w:t>ICT</w:t>
      </w:r>
      <w:r>
        <w:rPr>
          <w:rFonts w:hint="eastAsia"/>
          <w:lang w:eastAsia="zh-CN"/>
        </w:rPr>
        <w:t>全球统计基准的地位，特别是在</w:t>
      </w:r>
      <w:r>
        <w:rPr>
          <w:rFonts w:hint="eastAsia"/>
          <w:lang w:eastAsia="zh-CN"/>
        </w:rPr>
        <w:t>ICT</w:t>
      </w:r>
      <w:r>
        <w:rPr>
          <w:rFonts w:hint="eastAsia"/>
          <w:lang w:eastAsia="zh-CN"/>
        </w:rPr>
        <w:t>可承受性和价格的</w:t>
      </w:r>
      <w:r w:rsidR="00826EAF">
        <w:rPr>
          <w:rFonts w:hint="eastAsia"/>
          <w:lang w:eastAsia="zh-CN"/>
        </w:rPr>
        <w:t>相关</w:t>
      </w:r>
      <w:r>
        <w:rPr>
          <w:rFonts w:hint="eastAsia"/>
          <w:lang w:eastAsia="zh-CN"/>
        </w:rPr>
        <w:t>研究、数据和信息方面的地位。</w:t>
      </w:r>
      <w:r>
        <w:rPr>
          <w:rFonts w:hint="eastAsia"/>
          <w:lang w:eastAsia="zh-CN"/>
        </w:rPr>
        <w:t>IPB</w:t>
      </w:r>
      <w:r>
        <w:rPr>
          <w:rFonts w:hint="eastAsia"/>
          <w:lang w:eastAsia="zh-CN"/>
        </w:rPr>
        <w:t>和可承受性研究是</w:t>
      </w:r>
      <w:r>
        <w:rPr>
          <w:rFonts w:hint="eastAsia"/>
          <w:lang w:eastAsia="zh-CN"/>
        </w:rPr>
        <w:t>MIS</w:t>
      </w:r>
      <w:r>
        <w:rPr>
          <w:rFonts w:hint="eastAsia"/>
          <w:lang w:eastAsia="zh-CN"/>
        </w:rPr>
        <w:t>中的关键内容，因此</w:t>
      </w:r>
      <w:r w:rsidR="00826EAF">
        <w:rPr>
          <w:rFonts w:hint="eastAsia"/>
          <w:lang w:eastAsia="zh-CN"/>
        </w:rPr>
        <w:t>理应</w:t>
      </w:r>
      <w:r>
        <w:rPr>
          <w:rFonts w:hint="eastAsia"/>
          <w:lang w:eastAsia="zh-CN"/>
        </w:rPr>
        <w:t>作为关键内容处理。</w:t>
      </w:r>
      <w:bookmarkEnd w:id="34"/>
    </w:p>
    <w:p w:rsidR="00951727" w:rsidRDefault="00BE07CA" w:rsidP="005059E8">
      <w:pPr>
        <w:ind w:firstLineChars="200" w:firstLine="480"/>
        <w:rPr>
          <w:lang w:eastAsia="zh-CN"/>
        </w:rPr>
      </w:pPr>
      <w:bookmarkStart w:id="35" w:name="lt_pId087"/>
      <w:r>
        <w:rPr>
          <w:rFonts w:hint="eastAsia"/>
          <w:lang w:eastAsia="zh-CN"/>
        </w:rPr>
        <w:t>国际</w:t>
      </w:r>
      <w:proofErr w:type="gramStart"/>
      <w:r>
        <w:rPr>
          <w:rFonts w:hint="eastAsia"/>
          <w:lang w:eastAsia="zh-CN"/>
        </w:rPr>
        <w:t>电联应尽早</w:t>
      </w:r>
      <w:proofErr w:type="gramEnd"/>
      <w:r>
        <w:rPr>
          <w:rFonts w:hint="eastAsia"/>
          <w:lang w:eastAsia="zh-CN"/>
        </w:rPr>
        <w:t>：</w:t>
      </w:r>
      <w:bookmarkEnd w:id="35"/>
    </w:p>
    <w:p w:rsidR="00951727" w:rsidRDefault="00CB072D" w:rsidP="005059E8">
      <w:pPr>
        <w:pStyle w:val="enumlev1"/>
        <w:rPr>
          <w:lang w:eastAsia="zh-CN"/>
        </w:rPr>
      </w:pPr>
      <w:bookmarkStart w:id="36" w:name="lt_pId088"/>
      <w:r>
        <w:rPr>
          <w:rFonts w:ascii="Symbol" w:eastAsia="Times New Roman" w:hAnsi="Symbol"/>
          <w:lang w:eastAsia="zh-CN"/>
        </w:rPr>
        <w:t></w:t>
      </w:r>
      <w:r>
        <w:rPr>
          <w:rFonts w:ascii="Symbol" w:eastAsia="Times New Roman" w:hAnsi="Symbol"/>
          <w:lang w:eastAsia="zh-CN"/>
        </w:rPr>
        <w:tab/>
      </w:r>
      <w:r w:rsidR="00BE07CA">
        <w:rPr>
          <w:rFonts w:hint="eastAsia"/>
          <w:lang w:eastAsia="zh-CN"/>
        </w:rPr>
        <w:t>发布</w:t>
      </w:r>
      <w:r w:rsidR="00BE07CA">
        <w:rPr>
          <w:rFonts w:hint="eastAsia"/>
          <w:lang w:eastAsia="zh-CN"/>
        </w:rPr>
        <w:t>2017</w:t>
      </w:r>
      <w:r w:rsidR="00BE07CA">
        <w:rPr>
          <w:rFonts w:hint="eastAsia"/>
          <w:lang w:eastAsia="zh-CN"/>
        </w:rPr>
        <w:t>年</w:t>
      </w:r>
      <w:r w:rsidR="00BE07CA">
        <w:rPr>
          <w:rFonts w:hint="eastAsia"/>
          <w:lang w:eastAsia="zh-CN"/>
        </w:rPr>
        <w:t>MIS</w:t>
      </w:r>
      <w:r w:rsidR="00BE07CA">
        <w:rPr>
          <w:rFonts w:hint="eastAsia"/>
          <w:lang w:eastAsia="zh-CN"/>
        </w:rPr>
        <w:t>的</w:t>
      </w:r>
      <w:r w:rsidR="00BE07CA">
        <w:rPr>
          <w:rFonts w:hint="eastAsia"/>
          <w:lang w:eastAsia="zh-CN"/>
        </w:rPr>
        <w:t>IPB</w:t>
      </w:r>
      <w:r w:rsidR="00BE07CA">
        <w:rPr>
          <w:rFonts w:hint="eastAsia"/>
          <w:lang w:eastAsia="zh-CN"/>
        </w:rPr>
        <w:t>和可承受性的所有数据、排名、基准和研究，如</w:t>
      </w:r>
      <w:r w:rsidR="00BE07CA">
        <w:rPr>
          <w:rFonts w:hint="eastAsia"/>
          <w:lang w:eastAsia="zh-CN"/>
        </w:rPr>
        <w:t>MIS</w:t>
      </w:r>
      <w:r w:rsidR="00BE07CA">
        <w:rPr>
          <w:lang w:eastAsia="zh-CN"/>
        </w:rPr>
        <w:t xml:space="preserve"> </w:t>
      </w:r>
      <w:r w:rsidR="00BE07CA">
        <w:rPr>
          <w:rFonts w:hint="eastAsia"/>
          <w:lang w:eastAsia="zh-CN"/>
        </w:rPr>
        <w:t>2016</w:t>
      </w:r>
      <w:r w:rsidR="00BE07CA">
        <w:rPr>
          <w:rFonts w:hint="eastAsia"/>
          <w:lang w:eastAsia="zh-CN"/>
        </w:rPr>
        <w:t>年一样；</w:t>
      </w:r>
      <w:bookmarkEnd w:id="36"/>
    </w:p>
    <w:p w:rsidR="00951727" w:rsidRPr="00B142BA" w:rsidRDefault="00CB072D" w:rsidP="005059E8">
      <w:pPr>
        <w:pStyle w:val="enumlev1"/>
        <w:rPr>
          <w:lang w:eastAsia="zh-CN"/>
        </w:rPr>
      </w:pPr>
      <w:bookmarkStart w:id="37" w:name="lt_pId089"/>
      <w:r w:rsidRPr="00B142BA">
        <w:rPr>
          <w:rFonts w:ascii="Symbol" w:eastAsia="Times New Roman" w:hAnsi="Symbol"/>
          <w:lang w:eastAsia="zh-CN"/>
        </w:rPr>
        <w:t></w:t>
      </w:r>
      <w:r w:rsidRPr="00B142BA">
        <w:rPr>
          <w:rFonts w:ascii="Symbol" w:eastAsia="Times New Roman" w:hAnsi="Symbol"/>
          <w:lang w:eastAsia="zh-CN"/>
        </w:rPr>
        <w:tab/>
      </w:r>
      <w:r w:rsidR="00BE07CA">
        <w:rPr>
          <w:rFonts w:hint="eastAsia"/>
          <w:lang w:eastAsia="zh-CN"/>
        </w:rPr>
        <w:t>制作解释</w:t>
      </w:r>
      <w:r w:rsidR="00BE07CA">
        <w:rPr>
          <w:rFonts w:hint="eastAsia"/>
          <w:lang w:eastAsia="zh-CN"/>
        </w:rPr>
        <w:t>IPB</w:t>
      </w:r>
      <w:r w:rsidR="00BE07CA">
        <w:rPr>
          <w:rFonts w:hint="eastAsia"/>
          <w:lang w:eastAsia="zh-CN"/>
        </w:rPr>
        <w:t>方法</w:t>
      </w:r>
      <w:r w:rsidR="00826EAF">
        <w:rPr>
          <w:rFonts w:hint="eastAsia"/>
          <w:lang w:eastAsia="zh-CN"/>
        </w:rPr>
        <w:t>的网页</w:t>
      </w:r>
      <w:r w:rsidR="00BE07CA">
        <w:rPr>
          <w:rFonts w:hint="eastAsia"/>
          <w:lang w:eastAsia="zh-CN"/>
        </w:rPr>
        <w:t>；</w:t>
      </w:r>
      <w:bookmarkEnd w:id="37"/>
    </w:p>
    <w:p w:rsidR="00951727" w:rsidRDefault="00CB072D" w:rsidP="005059E8">
      <w:pPr>
        <w:pStyle w:val="enumlev1"/>
        <w:rPr>
          <w:lang w:eastAsia="zh-CN"/>
        </w:rPr>
      </w:pPr>
      <w:bookmarkStart w:id="38" w:name="lt_pId090"/>
      <w:r>
        <w:rPr>
          <w:rFonts w:ascii="Symbol" w:eastAsia="Times New Roman" w:hAnsi="Symbol"/>
          <w:lang w:eastAsia="zh-CN"/>
        </w:rPr>
        <w:t></w:t>
      </w:r>
      <w:r>
        <w:rPr>
          <w:rFonts w:ascii="Symbol" w:eastAsia="Times New Roman" w:hAnsi="Symbol"/>
          <w:lang w:eastAsia="zh-CN"/>
        </w:rPr>
        <w:tab/>
      </w:r>
      <w:r w:rsidR="00826EAF">
        <w:rPr>
          <w:rFonts w:hint="eastAsia"/>
          <w:lang w:eastAsia="zh-CN"/>
        </w:rPr>
        <w:t>完善数据可视化工具，发布每期</w:t>
      </w:r>
      <w:r w:rsidR="00826EAF">
        <w:rPr>
          <w:rFonts w:hint="eastAsia"/>
          <w:lang w:eastAsia="zh-CN"/>
        </w:rPr>
        <w:t>MIS</w:t>
      </w:r>
      <w:r w:rsidR="00826EAF">
        <w:rPr>
          <w:rFonts w:hint="eastAsia"/>
          <w:lang w:eastAsia="zh-CN"/>
        </w:rPr>
        <w:t>收集的全部数据，允许分时段</w:t>
      </w:r>
      <w:r w:rsidR="00C366CE">
        <w:rPr>
          <w:rFonts w:hint="eastAsia"/>
          <w:lang w:eastAsia="zh-CN"/>
        </w:rPr>
        <w:t>进行</w:t>
      </w:r>
      <w:r w:rsidR="00826EAF">
        <w:rPr>
          <w:rFonts w:hint="eastAsia"/>
          <w:lang w:eastAsia="zh-CN"/>
        </w:rPr>
        <w:t>比较；</w:t>
      </w:r>
      <w:bookmarkEnd w:id="38"/>
    </w:p>
    <w:p w:rsidR="00951727" w:rsidRDefault="00826EAF" w:rsidP="005059E8">
      <w:pPr>
        <w:ind w:firstLineChars="200" w:firstLine="480"/>
        <w:rPr>
          <w:lang w:eastAsia="zh-CN"/>
        </w:rPr>
      </w:pPr>
      <w:bookmarkStart w:id="39" w:name="lt_pId091"/>
      <w:r>
        <w:rPr>
          <w:rFonts w:hint="eastAsia"/>
          <w:lang w:eastAsia="zh-CN"/>
        </w:rPr>
        <w:t>国际电联秘书处应研究提高国际电联收集、制作、和发布有意义的数据、信息、统计数据和报告的能力所需的人力和财力资源，并就修订</w:t>
      </w:r>
      <w:r>
        <w:rPr>
          <w:rFonts w:hint="eastAsia"/>
          <w:lang w:eastAsia="zh-CN"/>
        </w:rPr>
        <w:t>2020-2030</w:t>
      </w:r>
      <w:r>
        <w:rPr>
          <w:rFonts w:hint="eastAsia"/>
          <w:lang w:eastAsia="zh-CN"/>
        </w:rPr>
        <w:t>年期的国际电联财务计划的必要性向</w:t>
      </w:r>
      <w:r>
        <w:rPr>
          <w:rFonts w:hint="eastAsia"/>
          <w:lang w:eastAsia="zh-CN"/>
        </w:rPr>
        <w:t>PP-18</w:t>
      </w:r>
      <w:r>
        <w:rPr>
          <w:rFonts w:hint="eastAsia"/>
          <w:lang w:eastAsia="zh-CN"/>
        </w:rPr>
        <w:t>提供建议。</w:t>
      </w:r>
      <w:bookmarkEnd w:id="39"/>
    </w:p>
    <w:p w:rsidR="00951727" w:rsidRPr="00493FA6" w:rsidRDefault="00826EAF" w:rsidP="005059E8">
      <w:pPr>
        <w:ind w:firstLineChars="200" w:firstLine="480"/>
        <w:rPr>
          <w:lang w:eastAsia="zh-CN"/>
        </w:rPr>
      </w:pPr>
      <w:bookmarkStart w:id="40" w:name="lt_pId092"/>
      <w:r>
        <w:rPr>
          <w:rFonts w:hint="eastAsia"/>
          <w:lang w:eastAsia="zh-CN"/>
        </w:rPr>
        <w:t>另外，在筹备</w:t>
      </w:r>
      <w:r>
        <w:rPr>
          <w:rFonts w:hint="eastAsia"/>
          <w:lang w:eastAsia="zh-CN"/>
        </w:rPr>
        <w:t>PP-18</w:t>
      </w:r>
      <w:r>
        <w:rPr>
          <w:rFonts w:hint="eastAsia"/>
          <w:lang w:eastAsia="zh-CN"/>
        </w:rPr>
        <w:t>工作中，巴西将研究将本文件中的这些想法纳入第</w:t>
      </w:r>
      <w:r>
        <w:rPr>
          <w:rFonts w:hint="eastAsia"/>
          <w:lang w:eastAsia="zh-CN"/>
        </w:rPr>
        <w:t>131</w:t>
      </w:r>
      <w:r>
        <w:rPr>
          <w:rFonts w:hint="eastAsia"/>
          <w:lang w:eastAsia="zh-CN"/>
        </w:rPr>
        <w:t>号决议的修订案或新的</w:t>
      </w:r>
      <w:r>
        <w:rPr>
          <w:rFonts w:hint="eastAsia"/>
          <w:lang w:eastAsia="zh-CN"/>
        </w:rPr>
        <w:t>PP</w:t>
      </w:r>
      <w:r>
        <w:rPr>
          <w:rFonts w:hint="eastAsia"/>
          <w:lang w:eastAsia="zh-CN"/>
        </w:rPr>
        <w:t>决议的可行性。</w:t>
      </w:r>
      <w:bookmarkEnd w:id="40"/>
    </w:p>
    <w:p w:rsidR="00B45365" w:rsidRPr="00280EB8" w:rsidRDefault="00B45365" w:rsidP="00280EB8">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94D" w:rsidRDefault="00B9194D">
      <w:r>
        <w:separator/>
      </w:r>
    </w:p>
  </w:endnote>
  <w:endnote w:type="continuationSeparator" w:id="0">
    <w:p w:rsidR="00B9194D" w:rsidRDefault="00B9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KaiTi">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3855A8" w:rsidP="00F705DF">
    <w:pPr>
      <w:pStyle w:val="Footer"/>
    </w:pPr>
    <w:r>
      <w:fldChar w:fldCharType="begin"/>
    </w:r>
    <w:r>
      <w:instrText xml:space="preserve"> FILENAME \p  \* MERGEFORMAT </w:instrText>
    </w:r>
    <w:r>
      <w:fldChar w:fldCharType="separate"/>
    </w:r>
    <w:r w:rsidR="00593B04">
      <w:t>P:\CHI\SG\CONSEIL\C18\000\096C.docx</w:t>
    </w:r>
    <w:r>
      <w:fldChar w:fldCharType="end"/>
    </w:r>
    <w:r w:rsidR="00951727">
      <w:t xml:space="preserve"> (434511)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3855A8" w:rsidP="00951727">
    <w:pPr>
      <w:pStyle w:val="Footer"/>
    </w:pPr>
    <w:r>
      <w:fldChar w:fldCharType="begin"/>
    </w:r>
    <w:r>
      <w:instrText xml:space="preserve"> FILENAME \p  \* MERGEFORMAT </w:instrText>
    </w:r>
    <w:r>
      <w:fldChar w:fldCharType="separate"/>
    </w:r>
    <w:r w:rsidR="00593B04">
      <w:t>P:\CHI\SG\CONSEIL\C18\000\096C.docx</w:t>
    </w:r>
    <w:r>
      <w:fldChar w:fldCharType="end"/>
    </w:r>
    <w:r w:rsidR="00864589">
      <w:t xml:space="preserve"> (</w:t>
    </w:r>
    <w:r w:rsidR="00951727">
      <w:t>434511</w:t>
    </w:r>
    <w:r w:rsidR="00864589">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94D" w:rsidRDefault="00B9194D">
      <w:r>
        <w:t>____________________</w:t>
      </w:r>
    </w:p>
  </w:footnote>
  <w:footnote w:type="continuationSeparator" w:id="0">
    <w:p w:rsidR="00B9194D" w:rsidRDefault="00B9194D">
      <w:r>
        <w:continuationSeparator/>
      </w:r>
    </w:p>
  </w:footnote>
  <w:footnote w:id="1">
    <w:p w:rsidR="00951727" w:rsidRPr="00A65313" w:rsidRDefault="00951727" w:rsidP="00593B04">
      <w:pPr>
        <w:pStyle w:val="FootnoteText"/>
        <w:rPr>
          <w:lang w:val="pt-BR" w:eastAsia="zh-CN"/>
        </w:rPr>
      </w:pPr>
      <w:r w:rsidRPr="00504695">
        <w:rPr>
          <w:rStyle w:val="FootnoteReference"/>
        </w:rPr>
        <w:footnoteRef/>
      </w:r>
      <w:bookmarkStart w:id="8" w:name="lt_pId093"/>
      <w:r w:rsidR="00593B04">
        <w:rPr>
          <w:lang w:eastAsia="zh-CN"/>
        </w:rPr>
        <w:tab/>
      </w:r>
      <w:r w:rsidR="002464D0" w:rsidRPr="003855A8">
        <w:rPr>
          <w:rFonts w:eastAsia="STKaiti" w:hint="eastAsia"/>
          <w:lang w:eastAsia="zh-CN"/>
        </w:rPr>
        <w:t>“作为联合国负责</w:t>
      </w:r>
      <w:r w:rsidR="002464D0" w:rsidRPr="003855A8">
        <w:rPr>
          <w:rFonts w:eastAsia="STKaiti" w:hint="eastAsia"/>
          <w:lang w:eastAsia="zh-CN"/>
        </w:rPr>
        <w:t>ICT</w:t>
      </w:r>
      <w:r w:rsidR="002464D0" w:rsidRPr="003855A8">
        <w:rPr>
          <w:rFonts w:eastAsia="STKaiti" w:hint="eastAsia"/>
          <w:lang w:eastAsia="zh-CN"/>
        </w:rPr>
        <w:t>事务的专门机构，国际电联是全球</w:t>
      </w:r>
      <w:r w:rsidR="002464D0" w:rsidRPr="003855A8">
        <w:rPr>
          <w:rFonts w:eastAsia="STKaiti" w:hint="eastAsia"/>
          <w:lang w:eastAsia="zh-CN"/>
        </w:rPr>
        <w:t>ICT</w:t>
      </w:r>
      <w:r w:rsidR="002464D0" w:rsidRPr="003855A8">
        <w:rPr>
          <w:rFonts w:eastAsia="STKaiti" w:hint="eastAsia"/>
          <w:lang w:eastAsia="zh-CN"/>
        </w:rPr>
        <w:t>统计数据的官方来源，”</w:t>
      </w:r>
      <w:hyperlink r:id="rId1" w:history="1">
        <w:r w:rsidRPr="00504695">
          <w:rPr>
            <w:rStyle w:val="Hyperlink"/>
            <w:lang w:eastAsia="zh-CN"/>
          </w:rPr>
          <w:t>https://www.itu.int/en/ITU-D/Statistics/Pages/default.aspx</w:t>
        </w:r>
      </w:hyperlink>
      <w:bookmarkEnd w:id="8"/>
      <w:r w:rsidR="00593B04">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3855A8">
      <w:rPr>
        <w:noProof/>
      </w:rPr>
      <w:t>4</w:t>
    </w:r>
    <w:r>
      <w:rPr>
        <w:noProof/>
      </w:rPr>
      <w:fldChar w:fldCharType="end"/>
    </w:r>
  </w:p>
  <w:p w:rsidR="00AC516F" w:rsidRDefault="0098459B" w:rsidP="00D21F11">
    <w:pPr>
      <w:pStyle w:val="Header"/>
      <w:rPr>
        <w:lang w:eastAsia="zh-CN"/>
      </w:rPr>
    </w:pPr>
    <w:r>
      <w:t>C1</w:t>
    </w:r>
    <w:r w:rsidR="00D21F11">
      <w:rPr>
        <w:lang w:eastAsia="zh-CN"/>
      </w:rPr>
      <w:t>8</w:t>
    </w:r>
    <w:r w:rsidR="004672E6">
      <w:t>/</w:t>
    </w:r>
    <w:r w:rsidR="00951727">
      <w:rPr>
        <w:lang w:eastAsia="zh-CN"/>
      </w:rPr>
      <w:t>96</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D31D81"/>
    <w:multiLevelType w:val="hybridMultilevel"/>
    <w:tmpl w:val="088E7E5E"/>
    <w:lvl w:ilvl="0" w:tplc="990A9694">
      <w:start w:val="1"/>
      <w:numFmt w:val="bullet"/>
      <w:lvlText w:val=""/>
      <w:lvlJc w:val="left"/>
      <w:pPr>
        <w:ind w:left="720" w:hanging="360"/>
      </w:pPr>
      <w:rPr>
        <w:rFonts w:ascii="Symbol" w:hAnsi="Symbol" w:hint="default"/>
      </w:rPr>
    </w:lvl>
    <w:lvl w:ilvl="1" w:tplc="5902057C" w:tentative="1">
      <w:start w:val="1"/>
      <w:numFmt w:val="bullet"/>
      <w:lvlText w:val="o"/>
      <w:lvlJc w:val="left"/>
      <w:pPr>
        <w:ind w:left="1440" w:hanging="360"/>
      </w:pPr>
      <w:rPr>
        <w:rFonts w:ascii="Courier New" w:hAnsi="Courier New" w:cs="Courier New" w:hint="default"/>
      </w:rPr>
    </w:lvl>
    <w:lvl w:ilvl="2" w:tplc="E1BCA242" w:tentative="1">
      <w:start w:val="1"/>
      <w:numFmt w:val="bullet"/>
      <w:lvlText w:val=""/>
      <w:lvlJc w:val="left"/>
      <w:pPr>
        <w:ind w:left="2160" w:hanging="360"/>
      </w:pPr>
      <w:rPr>
        <w:rFonts w:ascii="Wingdings" w:hAnsi="Wingdings" w:hint="default"/>
      </w:rPr>
    </w:lvl>
    <w:lvl w:ilvl="3" w:tplc="2BFCF0C6" w:tentative="1">
      <w:start w:val="1"/>
      <w:numFmt w:val="bullet"/>
      <w:lvlText w:val=""/>
      <w:lvlJc w:val="left"/>
      <w:pPr>
        <w:ind w:left="2880" w:hanging="360"/>
      </w:pPr>
      <w:rPr>
        <w:rFonts w:ascii="Symbol" w:hAnsi="Symbol" w:hint="default"/>
      </w:rPr>
    </w:lvl>
    <w:lvl w:ilvl="4" w:tplc="6ADCEA82" w:tentative="1">
      <w:start w:val="1"/>
      <w:numFmt w:val="bullet"/>
      <w:lvlText w:val="o"/>
      <w:lvlJc w:val="left"/>
      <w:pPr>
        <w:ind w:left="3600" w:hanging="360"/>
      </w:pPr>
      <w:rPr>
        <w:rFonts w:ascii="Courier New" w:hAnsi="Courier New" w:cs="Courier New" w:hint="default"/>
      </w:rPr>
    </w:lvl>
    <w:lvl w:ilvl="5" w:tplc="11BE10E8" w:tentative="1">
      <w:start w:val="1"/>
      <w:numFmt w:val="bullet"/>
      <w:lvlText w:val=""/>
      <w:lvlJc w:val="left"/>
      <w:pPr>
        <w:ind w:left="4320" w:hanging="360"/>
      </w:pPr>
      <w:rPr>
        <w:rFonts w:ascii="Wingdings" w:hAnsi="Wingdings" w:hint="default"/>
      </w:rPr>
    </w:lvl>
    <w:lvl w:ilvl="6" w:tplc="E8E2D71E" w:tentative="1">
      <w:start w:val="1"/>
      <w:numFmt w:val="bullet"/>
      <w:lvlText w:val=""/>
      <w:lvlJc w:val="left"/>
      <w:pPr>
        <w:ind w:left="5040" w:hanging="360"/>
      </w:pPr>
      <w:rPr>
        <w:rFonts w:ascii="Symbol" w:hAnsi="Symbol" w:hint="default"/>
      </w:rPr>
    </w:lvl>
    <w:lvl w:ilvl="7" w:tplc="516C14E0" w:tentative="1">
      <w:start w:val="1"/>
      <w:numFmt w:val="bullet"/>
      <w:lvlText w:val="o"/>
      <w:lvlJc w:val="left"/>
      <w:pPr>
        <w:ind w:left="5760" w:hanging="360"/>
      </w:pPr>
      <w:rPr>
        <w:rFonts w:ascii="Courier New" w:hAnsi="Courier New" w:cs="Courier New" w:hint="default"/>
      </w:rPr>
    </w:lvl>
    <w:lvl w:ilvl="8" w:tplc="5A54BAFA" w:tentative="1">
      <w:start w:val="1"/>
      <w:numFmt w:val="bullet"/>
      <w:lvlText w:val=""/>
      <w:lvlJc w:val="left"/>
      <w:pPr>
        <w:ind w:left="6480" w:hanging="360"/>
      </w:pPr>
      <w:rPr>
        <w:rFonts w:ascii="Wingdings" w:hAnsi="Wingding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6430B85"/>
    <w:multiLevelType w:val="hybridMultilevel"/>
    <w:tmpl w:val="43D46A2C"/>
    <w:lvl w:ilvl="0" w:tplc="46C0A13C">
      <w:start w:val="1"/>
      <w:numFmt w:val="bullet"/>
      <w:lvlText w:val=""/>
      <w:lvlJc w:val="left"/>
      <w:pPr>
        <w:ind w:left="720" w:hanging="360"/>
      </w:pPr>
      <w:rPr>
        <w:rFonts w:ascii="Symbol" w:hAnsi="Symbol" w:hint="default"/>
      </w:rPr>
    </w:lvl>
    <w:lvl w:ilvl="1" w:tplc="00029630" w:tentative="1">
      <w:start w:val="1"/>
      <w:numFmt w:val="bullet"/>
      <w:lvlText w:val="o"/>
      <w:lvlJc w:val="left"/>
      <w:pPr>
        <w:ind w:left="1440" w:hanging="360"/>
      </w:pPr>
      <w:rPr>
        <w:rFonts w:ascii="Courier New" w:hAnsi="Courier New" w:cs="Courier New" w:hint="default"/>
      </w:rPr>
    </w:lvl>
    <w:lvl w:ilvl="2" w:tplc="4EEC34B2" w:tentative="1">
      <w:start w:val="1"/>
      <w:numFmt w:val="bullet"/>
      <w:lvlText w:val=""/>
      <w:lvlJc w:val="left"/>
      <w:pPr>
        <w:ind w:left="2160" w:hanging="360"/>
      </w:pPr>
      <w:rPr>
        <w:rFonts w:ascii="Wingdings" w:hAnsi="Wingdings" w:hint="default"/>
      </w:rPr>
    </w:lvl>
    <w:lvl w:ilvl="3" w:tplc="E5FE0154" w:tentative="1">
      <w:start w:val="1"/>
      <w:numFmt w:val="bullet"/>
      <w:lvlText w:val=""/>
      <w:lvlJc w:val="left"/>
      <w:pPr>
        <w:ind w:left="2880" w:hanging="360"/>
      </w:pPr>
      <w:rPr>
        <w:rFonts w:ascii="Symbol" w:hAnsi="Symbol" w:hint="default"/>
      </w:rPr>
    </w:lvl>
    <w:lvl w:ilvl="4" w:tplc="3970EDE0" w:tentative="1">
      <w:start w:val="1"/>
      <w:numFmt w:val="bullet"/>
      <w:lvlText w:val="o"/>
      <w:lvlJc w:val="left"/>
      <w:pPr>
        <w:ind w:left="3600" w:hanging="360"/>
      </w:pPr>
      <w:rPr>
        <w:rFonts w:ascii="Courier New" w:hAnsi="Courier New" w:cs="Courier New" w:hint="default"/>
      </w:rPr>
    </w:lvl>
    <w:lvl w:ilvl="5" w:tplc="39E688B4" w:tentative="1">
      <w:start w:val="1"/>
      <w:numFmt w:val="bullet"/>
      <w:lvlText w:val=""/>
      <w:lvlJc w:val="left"/>
      <w:pPr>
        <w:ind w:left="4320" w:hanging="360"/>
      </w:pPr>
      <w:rPr>
        <w:rFonts w:ascii="Wingdings" w:hAnsi="Wingdings" w:hint="default"/>
      </w:rPr>
    </w:lvl>
    <w:lvl w:ilvl="6" w:tplc="EA242F6E" w:tentative="1">
      <w:start w:val="1"/>
      <w:numFmt w:val="bullet"/>
      <w:lvlText w:val=""/>
      <w:lvlJc w:val="left"/>
      <w:pPr>
        <w:ind w:left="5040" w:hanging="360"/>
      </w:pPr>
      <w:rPr>
        <w:rFonts w:ascii="Symbol" w:hAnsi="Symbol" w:hint="default"/>
      </w:rPr>
    </w:lvl>
    <w:lvl w:ilvl="7" w:tplc="E33C3524" w:tentative="1">
      <w:start w:val="1"/>
      <w:numFmt w:val="bullet"/>
      <w:lvlText w:val="o"/>
      <w:lvlJc w:val="left"/>
      <w:pPr>
        <w:ind w:left="5760" w:hanging="360"/>
      </w:pPr>
      <w:rPr>
        <w:rFonts w:ascii="Courier New" w:hAnsi="Courier New" w:cs="Courier New" w:hint="default"/>
      </w:rPr>
    </w:lvl>
    <w:lvl w:ilvl="8" w:tplc="12941658" w:tentative="1">
      <w:start w:val="1"/>
      <w:numFmt w:val="bullet"/>
      <w:lvlText w:val=""/>
      <w:lvlJc w:val="left"/>
      <w:pPr>
        <w:ind w:left="6480" w:hanging="360"/>
      </w:pPr>
      <w:rPr>
        <w:rFonts w:ascii="Wingdings" w:hAnsi="Wingdings" w:hint="default"/>
      </w:rPr>
    </w:lvl>
  </w:abstractNum>
  <w:abstractNum w:abstractNumId="6" w15:restartNumberingAfterBreak="0">
    <w:nsid w:val="5D264173"/>
    <w:multiLevelType w:val="hybridMultilevel"/>
    <w:tmpl w:val="4AD67866"/>
    <w:lvl w:ilvl="0" w:tplc="8E6E8C60">
      <w:start w:val="1"/>
      <w:numFmt w:val="bullet"/>
      <w:lvlText w:val=""/>
      <w:lvlJc w:val="left"/>
      <w:pPr>
        <w:ind w:left="720" w:hanging="360"/>
      </w:pPr>
      <w:rPr>
        <w:rFonts w:ascii="Symbol" w:hAnsi="Symbol" w:hint="default"/>
      </w:rPr>
    </w:lvl>
    <w:lvl w:ilvl="1" w:tplc="E438FED6" w:tentative="1">
      <w:start w:val="1"/>
      <w:numFmt w:val="bullet"/>
      <w:lvlText w:val="o"/>
      <w:lvlJc w:val="left"/>
      <w:pPr>
        <w:ind w:left="1440" w:hanging="360"/>
      </w:pPr>
      <w:rPr>
        <w:rFonts w:ascii="Courier New" w:hAnsi="Courier New" w:hint="default"/>
      </w:rPr>
    </w:lvl>
    <w:lvl w:ilvl="2" w:tplc="20EED3BC" w:tentative="1">
      <w:start w:val="1"/>
      <w:numFmt w:val="bullet"/>
      <w:lvlText w:val=""/>
      <w:lvlJc w:val="left"/>
      <w:pPr>
        <w:ind w:left="2160" w:hanging="360"/>
      </w:pPr>
      <w:rPr>
        <w:rFonts w:ascii="Wingdings" w:hAnsi="Wingdings" w:hint="default"/>
      </w:rPr>
    </w:lvl>
    <w:lvl w:ilvl="3" w:tplc="509CF872" w:tentative="1">
      <w:start w:val="1"/>
      <w:numFmt w:val="bullet"/>
      <w:lvlText w:val=""/>
      <w:lvlJc w:val="left"/>
      <w:pPr>
        <w:ind w:left="2880" w:hanging="360"/>
      </w:pPr>
      <w:rPr>
        <w:rFonts w:ascii="Symbol" w:hAnsi="Symbol" w:hint="default"/>
      </w:rPr>
    </w:lvl>
    <w:lvl w:ilvl="4" w:tplc="F95A960C" w:tentative="1">
      <w:start w:val="1"/>
      <w:numFmt w:val="bullet"/>
      <w:lvlText w:val="o"/>
      <w:lvlJc w:val="left"/>
      <w:pPr>
        <w:ind w:left="3600" w:hanging="360"/>
      </w:pPr>
      <w:rPr>
        <w:rFonts w:ascii="Courier New" w:hAnsi="Courier New" w:hint="default"/>
      </w:rPr>
    </w:lvl>
    <w:lvl w:ilvl="5" w:tplc="B1D4822A" w:tentative="1">
      <w:start w:val="1"/>
      <w:numFmt w:val="bullet"/>
      <w:lvlText w:val=""/>
      <w:lvlJc w:val="left"/>
      <w:pPr>
        <w:ind w:left="4320" w:hanging="360"/>
      </w:pPr>
      <w:rPr>
        <w:rFonts w:ascii="Wingdings" w:hAnsi="Wingdings" w:hint="default"/>
      </w:rPr>
    </w:lvl>
    <w:lvl w:ilvl="6" w:tplc="F452AED6" w:tentative="1">
      <w:start w:val="1"/>
      <w:numFmt w:val="bullet"/>
      <w:lvlText w:val=""/>
      <w:lvlJc w:val="left"/>
      <w:pPr>
        <w:ind w:left="5040" w:hanging="360"/>
      </w:pPr>
      <w:rPr>
        <w:rFonts w:ascii="Symbol" w:hAnsi="Symbol" w:hint="default"/>
      </w:rPr>
    </w:lvl>
    <w:lvl w:ilvl="7" w:tplc="CAF6E2E2" w:tentative="1">
      <w:start w:val="1"/>
      <w:numFmt w:val="bullet"/>
      <w:lvlText w:val="o"/>
      <w:lvlJc w:val="left"/>
      <w:pPr>
        <w:ind w:left="5760" w:hanging="360"/>
      </w:pPr>
      <w:rPr>
        <w:rFonts w:ascii="Courier New" w:hAnsi="Courier New" w:hint="default"/>
      </w:rPr>
    </w:lvl>
    <w:lvl w:ilvl="8" w:tplc="95E60F28" w:tentative="1">
      <w:start w:val="1"/>
      <w:numFmt w:val="bullet"/>
      <w:lvlText w:val=""/>
      <w:lvlJc w:val="left"/>
      <w:pPr>
        <w:ind w:left="6480"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D627ED"/>
    <w:multiLevelType w:val="hybridMultilevel"/>
    <w:tmpl w:val="EF9A6C14"/>
    <w:lvl w:ilvl="0" w:tplc="D84C8E46">
      <w:start w:val="1"/>
      <w:numFmt w:val="bullet"/>
      <w:lvlText w:val=""/>
      <w:lvlJc w:val="left"/>
      <w:pPr>
        <w:ind w:left="720" w:hanging="360"/>
      </w:pPr>
      <w:rPr>
        <w:rFonts w:ascii="Symbol" w:hAnsi="Symbol" w:hint="default"/>
      </w:rPr>
    </w:lvl>
    <w:lvl w:ilvl="1" w:tplc="9BBCEA84" w:tentative="1">
      <w:start w:val="1"/>
      <w:numFmt w:val="bullet"/>
      <w:lvlText w:val="o"/>
      <w:lvlJc w:val="left"/>
      <w:pPr>
        <w:ind w:left="1440" w:hanging="360"/>
      </w:pPr>
      <w:rPr>
        <w:rFonts w:ascii="Courier New" w:hAnsi="Courier New" w:cs="Courier New" w:hint="default"/>
      </w:rPr>
    </w:lvl>
    <w:lvl w:ilvl="2" w:tplc="58AC53E8" w:tentative="1">
      <w:start w:val="1"/>
      <w:numFmt w:val="bullet"/>
      <w:lvlText w:val=""/>
      <w:lvlJc w:val="left"/>
      <w:pPr>
        <w:ind w:left="2160" w:hanging="360"/>
      </w:pPr>
      <w:rPr>
        <w:rFonts w:ascii="Wingdings" w:hAnsi="Wingdings" w:hint="default"/>
      </w:rPr>
    </w:lvl>
    <w:lvl w:ilvl="3" w:tplc="6E66C2BE" w:tentative="1">
      <w:start w:val="1"/>
      <w:numFmt w:val="bullet"/>
      <w:lvlText w:val=""/>
      <w:lvlJc w:val="left"/>
      <w:pPr>
        <w:ind w:left="2880" w:hanging="360"/>
      </w:pPr>
      <w:rPr>
        <w:rFonts w:ascii="Symbol" w:hAnsi="Symbol" w:hint="default"/>
      </w:rPr>
    </w:lvl>
    <w:lvl w:ilvl="4" w:tplc="A6381D54" w:tentative="1">
      <w:start w:val="1"/>
      <w:numFmt w:val="bullet"/>
      <w:lvlText w:val="o"/>
      <w:lvlJc w:val="left"/>
      <w:pPr>
        <w:ind w:left="3600" w:hanging="360"/>
      </w:pPr>
      <w:rPr>
        <w:rFonts w:ascii="Courier New" w:hAnsi="Courier New" w:cs="Courier New" w:hint="default"/>
      </w:rPr>
    </w:lvl>
    <w:lvl w:ilvl="5" w:tplc="61FC628E" w:tentative="1">
      <w:start w:val="1"/>
      <w:numFmt w:val="bullet"/>
      <w:lvlText w:val=""/>
      <w:lvlJc w:val="left"/>
      <w:pPr>
        <w:ind w:left="4320" w:hanging="360"/>
      </w:pPr>
      <w:rPr>
        <w:rFonts w:ascii="Wingdings" w:hAnsi="Wingdings" w:hint="default"/>
      </w:rPr>
    </w:lvl>
    <w:lvl w:ilvl="6" w:tplc="3E024E6A" w:tentative="1">
      <w:start w:val="1"/>
      <w:numFmt w:val="bullet"/>
      <w:lvlText w:val=""/>
      <w:lvlJc w:val="left"/>
      <w:pPr>
        <w:ind w:left="5040" w:hanging="360"/>
      </w:pPr>
      <w:rPr>
        <w:rFonts w:ascii="Symbol" w:hAnsi="Symbol" w:hint="default"/>
      </w:rPr>
    </w:lvl>
    <w:lvl w:ilvl="7" w:tplc="B4D4D950" w:tentative="1">
      <w:start w:val="1"/>
      <w:numFmt w:val="bullet"/>
      <w:lvlText w:val="o"/>
      <w:lvlJc w:val="left"/>
      <w:pPr>
        <w:ind w:left="5760" w:hanging="360"/>
      </w:pPr>
      <w:rPr>
        <w:rFonts w:ascii="Courier New" w:hAnsi="Courier New" w:cs="Courier New" w:hint="default"/>
      </w:rPr>
    </w:lvl>
    <w:lvl w:ilvl="8" w:tplc="6786FCBA" w:tentative="1">
      <w:start w:val="1"/>
      <w:numFmt w:val="bullet"/>
      <w:lvlText w:val=""/>
      <w:lvlJc w:val="left"/>
      <w:pPr>
        <w:ind w:left="6480" w:hanging="360"/>
      </w:pPr>
      <w:rPr>
        <w:rFonts w:ascii="Wingdings" w:hAnsi="Wingdings" w:hint="default"/>
      </w:r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7"/>
  </w:num>
  <w:num w:numId="5">
    <w:abstractNumId w:val="10"/>
  </w:num>
  <w:num w:numId="6">
    <w:abstractNumId w:val="9"/>
  </w:num>
  <w:num w:numId="7">
    <w:abstractNumId w:val="1"/>
  </w:num>
  <w:num w:numId="8">
    <w:abstractNumId w:val="2"/>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C8"/>
    <w:rsid w:val="00001B77"/>
    <w:rsid w:val="0000517A"/>
    <w:rsid w:val="00031E72"/>
    <w:rsid w:val="000404D2"/>
    <w:rsid w:val="000853C0"/>
    <w:rsid w:val="000A1C21"/>
    <w:rsid w:val="000B0E44"/>
    <w:rsid w:val="000D15EA"/>
    <w:rsid w:val="000F070D"/>
    <w:rsid w:val="00100D84"/>
    <w:rsid w:val="00124C9D"/>
    <w:rsid w:val="00150DCF"/>
    <w:rsid w:val="00157773"/>
    <w:rsid w:val="0018251A"/>
    <w:rsid w:val="00190272"/>
    <w:rsid w:val="00193244"/>
    <w:rsid w:val="00195C6C"/>
    <w:rsid w:val="00195FED"/>
    <w:rsid w:val="001A4BD6"/>
    <w:rsid w:val="001D5A18"/>
    <w:rsid w:val="00241BF9"/>
    <w:rsid w:val="002464D0"/>
    <w:rsid w:val="002719C8"/>
    <w:rsid w:val="00275C4E"/>
    <w:rsid w:val="00280EB8"/>
    <w:rsid w:val="00297FBE"/>
    <w:rsid w:val="002A6670"/>
    <w:rsid w:val="00303502"/>
    <w:rsid w:val="0032176F"/>
    <w:rsid w:val="00325C25"/>
    <w:rsid w:val="00372C8F"/>
    <w:rsid w:val="00380ECE"/>
    <w:rsid w:val="003855A8"/>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059E8"/>
    <w:rsid w:val="00535583"/>
    <w:rsid w:val="005403F7"/>
    <w:rsid w:val="00540632"/>
    <w:rsid w:val="00541CF4"/>
    <w:rsid w:val="005451E8"/>
    <w:rsid w:val="005507F2"/>
    <w:rsid w:val="005759CC"/>
    <w:rsid w:val="00593B04"/>
    <w:rsid w:val="005A72E1"/>
    <w:rsid w:val="005C6632"/>
    <w:rsid w:val="005D1C9E"/>
    <w:rsid w:val="00654257"/>
    <w:rsid w:val="0065435A"/>
    <w:rsid w:val="006A2DD3"/>
    <w:rsid w:val="006A5AF8"/>
    <w:rsid w:val="006C36CD"/>
    <w:rsid w:val="006F3BEA"/>
    <w:rsid w:val="00700D1F"/>
    <w:rsid w:val="007205CB"/>
    <w:rsid w:val="00726073"/>
    <w:rsid w:val="00734FE8"/>
    <w:rsid w:val="007360CE"/>
    <w:rsid w:val="00772315"/>
    <w:rsid w:val="00775157"/>
    <w:rsid w:val="007813AE"/>
    <w:rsid w:val="007A37DB"/>
    <w:rsid w:val="007E189D"/>
    <w:rsid w:val="00811259"/>
    <w:rsid w:val="00813AA2"/>
    <w:rsid w:val="00814C5A"/>
    <w:rsid w:val="008173A3"/>
    <w:rsid w:val="00826EAF"/>
    <w:rsid w:val="0086059C"/>
    <w:rsid w:val="00864589"/>
    <w:rsid w:val="00890AFB"/>
    <w:rsid w:val="00890FC4"/>
    <w:rsid w:val="00895905"/>
    <w:rsid w:val="008E0EFD"/>
    <w:rsid w:val="009164A9"/>
    <w:rsid w:val="009258CB"/>
    <w:rsid w:val="0093362E"/>
    <w:rsid w:val="00944563"/>
    <w:rsid w:val="00951727"/>
    <w:rsid w:val="00953160"/>
    <w:rsid w:val="009625D8"/>
    <w:rsid w:val="0098459B"/>
    <w:rsid w:val="00997185"/>
    <w:rsid w:val="009C2458"/>
    <w:rsid w:val="009C4A7B"/>
    <w:rsid w:val="009C6123"/>
    <w:rsid w:val="009F1E3E"/>
    <w:rsid w:val="00A10051"/>
    <w:rsid w:val="00A1213C"/>
    <w:rsid w:val="00A272FF"/>
    <w:rsid w:val="00A5354B"/>
    <w:rsid w:val="00A71B57"/>
    <w:rsid w:val="00AB42C1"/>
    <w:rsid w:val="00AC516F"/>
    <w:rsid w:val="00AE2926"/>
    <w:rsid w:val="00B0184B"/>
    <w:rsid w:val="00B035CD"/>
    <w:rsid w:val="00B0769D"/>
    <w:rsid w:val="00B20317"/>
    <w:rsid w:val="00B217F8"/>
    <w:rsid w:val="00B332EA"/>
    <w:rsid w:val="00B40A53"/>
    <w:rsid w:val="00B45365"/>
    <w:rsid w:val="00B46A65"/>
    <w:rsid w:val="00B60184"/>
    <w:rsid w:val="00B62D20"/>
    <w:rsid w:val="00B81E75"/>
    <w:rsid w:val="00B9194D"/>
    <w:rsid w:val="00BD1A5A"/>
    <w:rsid w:val="00BD7A9B"/>
    <w:rsid w:val="00BD7BE1"/>
    <w:rsid w:val="00BE07CA"/>
    <w:rsid w:val="00BF416B"/>
    <w:rsid w:val="00C0016D"/>
    <w:rsid w:val="00C366CE"/>
    <w:rsid w:val="00C64E4E"/>
    <w:rsid w:val="00C66E64"/>
    <w:rsid w:val="00C761A0"/>
    <w:rsid w:val="00C85F7E"/>
    <w:rsid w:val="00C90D53"/>
    <w:rsid w:val="00CB072D"/>
    <w:rsid w:val="00CD47F0"/>
    <w:rsid w:val="00CD5566"/>
    <w:rsid w:val="00CD64D7"/>
    <w:rsid w:val="00CE1DD3"/>
    <w:rsid w:val="00CE6F22"/>
    <w:rsid w:val="00CF41F6"/>
    <w:rsid w:val="00CF7D3E"/>
    <w:rsid w:val="00D02B4E"/>
    <w:rsid w:val="00D21F11"/>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5D24"/>
    <w:rsid w:val="00E67C67"/>
    <w:rsid w:val="00E77476"/>
    <w:rsid w:val="00E80135"/>
    <w:rsid w:val="00E8228B"/>
    <w:rsid w:val="00E95196"/>
    <w:rsid w:val="00EE5706"/>
    <w:rsid w:val="00EF373D"/>
    <w:rsid w:val="00F11595"/>
    <w:rsid w:val="00F13BC9"/>
    <w:rsid w:val="00F357B2"/>
    <w:rsid w:val="00F36556"/>
    <w:rsid w:val="00F61530"/>
    <w:rsid w:val="00F705DF"/>
    <w:rsid w:val="00F70622"/>
    <w:rsid w:val="00F85624"/>
    <w:rsid w:val="00F87C05"/>
    <w:rsid w:val="00F93191"/>
    <w:rsid w:val="00F93A17"/>
    <w:rsid w:val="00FA2AF6"/>
    <w:rsid w:val="00FA645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CB6F541-BA0F-4EB9-A138-08F931DE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34328327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10287025">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atistic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4EB00-FDB4-41F5-84BA-FD67FAD2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8</TotalTime>
  <Pages>4</Pages>
  <Words>2381</Words>
  <Characters>428</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Tang, Ting</dc:creator>
  <cp:keywords>C2018, C18</cp:keywords>
  <dc:description/>
  <cp:lastModifiedBy>Tang, Ting</cp:lastModifiedBy>
  <cp:revision>5</cp:revision>
  <cp:lastPrinted>2015-02-24T13:23:00Z</cp:lastPrinted>
  <dcterms:created xsi:type="dcterms:W3CDTF">2018-04-11T12:50:00Z</dcterms:created>
  <dcterms:modified xsi:type="dcterms:W3CDTF">2018-04-11T13:16:00Z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