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17248E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17248E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3C3FAE" w:rsidRPr="0017248E">
              <w:rPr>
                <w:b/>
                <w:bCs/>
                <w:sz w:val="30"/>
                <w:szCs w:val="30"/>
                <w:lang w:val="fr-CH"/>
              </w:rPr>
              <w:t>8</w:t>
            </w:r>
            <w:r w:rsidRPr="0017248E">
              <w:rPr>
                <w:b/>
                <w:bCs/>
                <w:sz w:val="30"/>
                <w:szCs w:val="30"/>
                <w:lang w:val="fr-CH"/>
              </w:rPr>
              <w:br/>
            </w:r>
            <w:r w:rsidRPr="0017248E">
              <w:rPr>
                <w:b/>
                <w:bCs/>
                <w:szCs w:val="24"/>
                <w:lang w:val="fr-CH"/>
              </w:rPr>
              <w:t>Genève, 1</w:t>
            </w:r>
            <w:r w:rsidR="003C3FAE" w:rsidRPr="0017248E">
              <w:rPr>
                <w:b/>
                <w:bCs/>
                <w:szCs w:val="24"/>
                <w:lang w:val="fr-CH"/>
              </w:rPr>
              <w:t>7</w:t>
            </w:r>
            <w:r w:rsidRPr="0017248E">
              <w:rPr>
                <w:b/>
                <w:bCs/>
                <w:szCs w:val="24"/>
                <w:lang w:val="fr-CH"/>
              </w:rPr>
              <w:t>-2</w:t>
            </w:r>
            <w:r w:rsidR="003C3FAE" w:rsidRPr="0017248E">
              <w:rPr>
                <w:b/>
                <w:bCs/>
                <w:szCs w:val="24"/>
                <w:lang w:val="fr-CH"/>
              </w:rPr>
              <w:t>7</w:t>
            </w:r>
            <w:r w:rsidRPr="0017248E">
              <w:rPr>
                <w:b/>
                <w:bCs/>
                <w:szCs w:val="24"/>
                <w:lang w:val="fr-CH"/>
              </w:rPr>
              <w:t xml:space="preserve"> </w:t>
            </w:r>
            <w:r w:rsidR="003C3FAE" w:rsidRPr="0017248E">
              <w:rPr>
                <w:b/>
                <w:bCs/>
                <w:szCs w:val="24"/>
                <w:lang w:val="fr-CH"/>
              </w:rPr>
              <w:t>avril</w:t>
            </w:r>
            <w:r w:rsidRPr="0017248E">
              <w:rPr>
                <w:b/>
                <w:bCs/>
                <w:szCs w:val="24"/>
                <w:lang w:val="fr-CH"/>
              </w:rPr>
              <w:t xml:space="preserve"> 201</w:t>
            </w:r>
            <w:r w:rsidR="003C3FAE" w:rsidRPr="0017248E">
              <w:rPr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261" w:type="dxa"/>
          </w:tcPr>
          <w:p w:rsidR="00520F36" w:rsidRPr="0092392D" w:rsidRDefault="00520F36" w:rsidP="00D73F78">
            <w:pPr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D73F78">
            <w:pPr>
              <w:rPr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D73F78"/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D73F78">
            <w:pPr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D73F78"/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17248E" w:rsidP="0017248E">
            <w:pPr>
              <w:spacing w:before="0"/>
              <w:rPr>
                <w:rFonts w:cs="Times"/>
                <w:lang w:val="fr-CH"/>
              </w:rPr>
            </w:pPr>
            <w:bookmarkStart w:id="2" w:name="dnum" w:colFirst="1" w:colLast="1"/>
            <w:bookmarkStart w:id="3" w:name="dmeeting" w:colFirst="0" w:colLast="0"/>
            <w:r>
              <w:rPr>
                <w:b/>
                <w:lang w:val="fr-CH"/>
              </w:rPr>
              <w:t>Point de l’ordre du jour</w:t>
            </w:r>
            <w:r w:rsidR="00D73F78" w:rsidRPr="0017248E">
              <w:rPr>
                <w:b/>
                <w:lang w:val="fr-CH"/>
              </w:rPr>
              <w:t>: PL 1.1</w:t>
            </w:r>
          </w:p>
        </w:tc>
        <w:tc>
          <w:tcPr>
            <w:tcW w:w="3261" w:type="dxa"/>
          </w:tcPr>
          <w:p w:rsidR="00520F36" w:rsidRPr="00520F36" w:rsidRDefault="00520F36" w:rsidP="0017248E">
            <w:pPr>
              <w:spacing w:before="0"/>
            </w:pPr>
            <w:r w:rsidRPr="0017248E">
              <w:rPr>
                <w:b/>
                <w:bCs/>
                <w:szCs w:val="24"/>
                <w:lang w:val="fr-CH"/>
              </w:rPr>
              <w:t>Document C1</w:t>
            </w:r>
            <w:r w:rsidR="003C3FAE" w:rsidRPr="0017248E">
              <w:rPr>
                <w:b/>
                <w:bCs/>
                <w:szCs w:val="24"/>
                <w:lang w:val="fr-CH"/>
              </w:rPr>
              <w:t>8</w:t>
            </w:r>
            <w:r w:rsidRPr="0017248E">
              <w:rPr>
                <w:b/>
                <w:bCs/>
                <w:szCs w:val="24"/>
                <w:lang w:val="fr-CH"/>
              </w:rPr>
              <w:t>/</w:t>
            </w:r>
            <w:r w:rsidR="00D73F78" w:rsidRPr="0017248E">
              <w:rPr>
                <w:b/>
                <w:bCs/>
                <w:szCs w:val="24"/>
                <w:lang w:val="fr-CH"/>
              </w:rPr>
              <w:t>98</w:t>
            </w:r>
            <w:r w:rsidRPr="0017248E">
              <w:rPr>
                <w:b/>
                <w:bCs/>
                <w:szCs w:val="24"/>
                <w:lang w:val="fr-CH"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73F78">
            <w:pPr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D73F78" w:rsidP="0017248E">
            <w:pPr>
              <w:spacing w:before="0"/>
            </w:pPr>
            <w:r w:rsidRPr="0017248E">
              <w:rPr>
                <w:b/>
                <w:bCs/>
              </w:rPr>
              <w:t>4 avril</w:t>
            </w:r>
            <w:r w:rsidR="00520F36" w:rsidRPr="0017248E">
              <w:rPr>
                <w:b/>
                <w:bCs/>
              </w:rPr>
              <w:t xml:space="preserve"> 201</w:t>
            </w:r>
            <w:r w:rsidR="003C3FAE" w:rsidRPr="0017248E">
              <w:rPr>
                <w:b/>
                <w:bCs/>
              </w:rPr>
              <w:t>8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73F78">
            <w:pPr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17248E">
            <w:pPr>
              <w:spacing w:before="0"/>
            </w:pPr>
            <w:r w:rsidRPr="0017248E">
              <w:rPr>
                <w:b/>
                <w:bCs/>
              </w:rPr>
              <w:t>Original: anglais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D73F78" w:rsidP="0017248E">
            <w:pPr>
              <w:pStyle w:val="Source"/>
            </w:pPr>
            <w:bookmarkStart w:id="6" w:name="dsource" w:colFirst="0" w:colLast="0"/>
            <w:bookmarkEnd w:id="5"/>
            <w:r>
              <w:t>Note du Secrétaire général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D73F78" w:rsidP="0017248E">
            <w:pPr>
              <w:pStyle w:val="Title1"/>
            </w:pPr>
            <w:bookmarkStart w:id="7" w:name="dtitle1" w:colFirst="0" w:colLast="0"/>
            <w:bookmarkEnd w:id="6"/>
            <w:r w:rsidRPr="0057642A">
              <w:rPr>
                <w:lang w:val="fr-CH"/>
              </w:rPr>
              <w:t>CONTRIBUTION DES ÉMIRATS ARABES UNIS</w:t>
            </w:r>
          </w:p>
        </w:tc>
      </w:tr>
      <w:tr w:rsidR="00D73F78" w:rsidRPr="0092392D">
        <w:trPr>
          <w:cantSplit/>
        </w:trPr>
        <w:tc>
          <w:tcPr>
            <w:tcW w:w="10173" w:type="dxa"/>
            <w:gridSpan w:val="2"/>
          </w:tcPr>
          <w:p w:rsidR="00D73F78" w:rsidRPr="0057642A" w:rsidRDefault="00D73F78" w:rsidP="0017248E">
            <w:pPr>
              <w:pStyle w:val="Title1"/>
              <w:rPr>
                <w:lang w:val="fr-CH"/>
              </w:rPr>
            </w:pPr>
            <w:r>
              <w:rPr>
                <w:lang w:val="fr-CH"/>
              </w:rPr>
              <w:t>coordination intersectorielle Au sein de</w:t>
            </w:r>
            <w:r w:rsidRPr="0057642A">
              <w:rPr>
                <w:lang w:val="fr-CH"/>
              </w:rPr>
              <w:t xml:space="preserve"> l’UIT</w:t>
            </w:r>
            <w:r>
              <w:rPr>
                <w:lang w:val="fr-CH"/>
              </w:rPr>
              <w:t xml:space="preserve"> </w:t>
            </w:r>
          </w:p>
        </w:tc>
      </w:tr>
    </w:tbl>
    <w:bookmarkEnd w:id="7"/>
    <w:p w:rsidR="00D73F78" w:rsidRDefault="00D73F78" w:rsidP="0017248E">
      <w:pPr>
        <w:spacing w:before="240"/>
        <w:rPr>
          <w:lang w:val="fr-CH"/>
        </w:rPr>
      </w:pPr>
      <w:r w:rsidRPr="0057642A">
        <w:rPr>
          <w:color w:val="000000"/>
          <w:lang w:val="fr-CH"/>
        </w:rPr>
        <w:t>J'ai l'honneur de transmettre aux Etats Membres du Conseil une contribution soumise par</w:t>
      </w:r>
      <w:r>
        <w:rPr>
          <w:color w:val="000000"/>
          <w:lang w:val="fr-CH"/>
        </w:rPr>
        <w:t xml:space="preserve"> les </w:t>
      </w:r>
      <w:r w:rsidRPr="007B2A4E">
        <w:rPr>
          <w:b/>
          <w:bCs/>
          <w:color w:val="000000"/>
          <w:lang w:val="fr-CH"/>
        </w:rPr>
        <w:t>Emirats arabes unis</w:t>
      </w:r>
      <w:r>
        <w:rPr>
          <w:color w:val="000000"/>
          <w:lang w:val="fr-CH"/>
        </w:rPr>
        <w:t>.</w:t>
      </w:r>
    </w:p>
    <w:p w:rsidR="009408E8" w:rsidRPr="006C6ECB" w:rsidRDefault="009408E8" w:rsidP="009408E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840"/>
        <w:rPr>
          <w:lang w:val="fr-CH"/>
        </w:rPr>
      </w:pPr>
      <w:r w:rsidRPr="006C6ECB">
        <w:rPr>
          <w:lang w:val="fr-CH"/>
        </w:rPr>
        <w:tab/>
        <w:t>Houlin ZHAO</w:t>
      </w:r>
      <w:r w:rsidRPr="006C6ECB">
        <w:rPr>
          <w:lang w:val="fr-CH"/>
        </w:rPr>
        <w:br/>
      </w:r>
      <w:r w:rsidRPr="006C6ECB">
        <w:rPr>
          <w:lang w:val="fr-CH"/>
        </w:rPr>
        <w:tab/>
        <w:t>Secrétaire général</w:t>
      </w:r>
    </w:p>
    <w:p w:rsidR="00D73F78" w:rsidRDefault="009408E8" w:rsidP="009408E8">
      <w:pPr>
        <w:rPr>
          <w:lang w:val="fr-CH" w:eastAsia="ja-JP"/>
        </w:rPr>
      </w:pPr>
      <w:r w:rsidRPr="006C6ECB">
        <w:rPr>
          <w:lang w:val="fr-CH"/>
        </w:rPr>
        <w:br w:type="page"/>
      </w:r>
    </w:p>
    <w:p w:rsidR="00D73F78" w:rsidRPr="00101D22" w:rsidRDefault="00D73F78" w:rsidP="00D73F78">
      <w:pPr>
        <w:pStyle w:val="Source"/>
        <w:rPr>
          <w:lang w:val="fr-CH"/>
        </w:rPr>
      </w:pPr>
      <w:r w:rsidRPr="00101D22">
        <w:rPr>
          <w:lang w:val="fr-CH"/>
        </w:rPr>
        <w:lastRenderedPageBreak/>
        <w:t>C</w:t>
      </w:r>
      <w:r>
        <w:rPr>
          <w:lang w:val="fr-CH"/>
        </w:rPr>
        <w:t>ontribution des Emirats arabes unis</w:t>
      </w:r>
    </w:p>
    <w:p w:rsidR="00D73F78" w:rsidRPr="00101D22" w:rsidRDefault="00D73F78" w:rsidP="00D73F78">
      <w:pPr>
        <w:pStyle w:val="Title1"/>
        <w:rPr>
          <w:lang w:val="fr-CH"/>
        </w:rPr>
      </w:pPr>
      <w:r w:rsidRPr="00101D22">
        <w:rPr>
          <w:lang w:val="fr-CH"/>
        </w:rPr>
        <w:t>COORDIN</w:t>
      </w:r>
      <w:r>
        <w:rPr>
          <w:lang w:val="fr-CH"/>
        </w:rPr>
        <w:t>ATION INTERSECTORIELLE Au sein de L’UIT</w:t>
      </w:r>
    </w:p>
    <w:p w:rsidR="00D73F78" w:rsidRPr="00C43174" w:rsidRDefault="00D73F78" w:rsidP="00D73F78">
      <w:pPr>
        <w:pStyle w:val="Headingb"/>
        <w:spacing w:before="240"/>
        <w:rPr>
          <w:lang w:val="fr-CH"/>
        </w:rPr>
      </w:pPr>
      <w:r w:rsidRPr="00C43174">
        <w:rPr>
          <w:lang w:val="fr-CH"/>
        </w:rPr>
        <w:t>Rappel</w:t>
      </w:r>
    </w:p>
    <w:p w:rsidR="00D73F78" w:rsidRPr="00C43174" w:rsidRDefault="00D73F78" w:rsidP="00D73F78">
      <w:pPr>
        <w:rPr>
          <w:lang w:val="fr-CH"/>
        </w:rPr>
      </w:pPr>
      <w:r w:rsidRPr="00C43174">
        <w:rPr>
          <w:lang w:val="fr-CH"/>
        </w:rPr>
        <w:t xml:space="preserve">La Conférence de plénipotentiaires </w:t>
      </w:r>
      <w:r>
        <w:rPr>
          <w:lang w:val="fr-CH"/>
        </w:rPr>
        <w:t>tenue en</w:t>
      </w:r>
      <w:r w:rsidRPr="00C43174">
        <w:rPr>
          <w:lang w:val="fr-CH"/>
        </w:rPr>
        <w:t xml:space="preserve"> 2014</w:t>
      </w:r>
      <w:r w:rsidR="0017248E">
        <w:rPr>
          <w:lang w:val="fr-CH"/>
        </w:rPr>
        <w:t xml:space="preserve"> (PP-14) a adopté la Résolution </w:t>
      </w:r>
      <w:r w:rsidRPr="00C43174">
        <w:rPr>
          <w:lang w:val="fr-CH"/>
        </w:rPr>
        <w:t>19</w:t>
      </w:r>
      <w:r w:rsidR="0017248E">
        <w:rPr>
          <w:lang w:val="fr-CH"/>
        </w:rPr>
        <w:t>1 (Busan, </w:t>
      </w:r>
      <w:r>
        <w:rPr>
          <w:lang w:val="fr-CH"/>
        </w:rPr>
        <w:t>2014) relative à la s</w:t>
      </w:r>
      <w:r w:rsidRPr="00C43174">
        <w:rPr>
          <w:lang w:val="fr-CH"/>
        </w:rPr>
        <w:t>tratégie de coordination des efforts entr</w:t>
      </w:r>
      <w:r>
        <w:rPr>
          <w:lang w:val="fr-CH"/>
        </w:rPr>
        <w:t>e les trois Secteurs de l'Union</w:t>
      </w:r>
      <w:r w:rsidRPr="00C43174">
        <w:rPr>
          <w:lang w:val="fr-CH"/>
        </w:rPr>
        <w:t>.</w:t>
      </w:r>
    </w:p>
    <w:p w:rsidR="00D73F78" w:rsidRPr="00C43174" w:rsidRDefault="00D73F78" w:rsidP="00D73F78">
      <w:pPr>
        <w:rPr>
          <w:lang w:val="fr-CH"/>
        </w:rPr>
      </w:pPr>
      <w:r w:rsidRPr="00C43174">
        <w:rPr>
          <w:lang w:val="fr-CH"/>
        </w:rPr>
        <w:t xml:space="preserve">Aux termes de cette Résolution, le Secrétaire général est </w:t>
      </w:r>
      <w:r w:rsidRPr="00C43174">
        <w:rPr>
          <w:i/>
          <w:iCs/>
          <w:lang w:val="fr-CH"/>
        </w:rPr>
        <w:t>chargé</w:t>
      </w:r>
      <w:r w:rsidRPr="00C43174">
        <w:rPr>
          <w:lang w:val="fr-CH"/>
        </w:rPr>
        <w:t xml:space="preserve"> de veiller à ce qu</w:t>
      </w:r>
      <w:r>
        <w:rPr>
          <w:lang w:val="fr-CH"/>
        </w:rPr>
        <w:t>'</w:t>
      </w:r>
      <w:r w:rsidRPr="00C43174">
        <w:rPr>
          <w:lang w:val="fr-CH"/>
        </w:rPr>
        <w:t>une stratégie de coordination et de coopération soit élaborée, afin de garantir l</w:t>
      </w:r>
      <w:r>
        <w:rPr>
          <w:lang w:val="fr-CH"/>
        </w:rPr>
        <w:t>'</w:t>
      </w:r>
      <w:r w:rsidRPr="00C43174">
        <w:rPr>
          <w:lang w:val="fr-CH"/>
        </w:rPr>
        <w:t>efficacité et l</w:t>
      </w:r>
      <w:r>
        <w:rPr>
          <w:lang w:val="fr-CH"/>
        </w:rPr>
        <w:t>'</w:t>
      </w:r>
      <w:r w:rsidRPr="00C43174">
        <w:rPr>
          <w:lang w:val="fr-CH"/>
        </w:rPr>
        <w:t>efficience des efforts dans les domaines intéressant les trois Secteurs de l</w:t>
      </w:r>
      <w:r>
        <w:rPr>
          <w:lang w:val="fr-CH"/>
        </w:rPr>
        <w:t>'</w:t>
      </w:r>
      <w:r w:rsidRPr="00C43174">
        <w:rPr>
          <w:lang w:val="fr-CH"/>
        </w:rPr>
        <w:t>UIT, de manière à éviter tout chevauchement d</w:t>
      </w:r>
      <w:r>
        <w:rPr>
          <w:lang w:val="fr-CH"/>
        </w:rPr>
        <w:t>'</w:t>
      </w:r>
      <w:r w:rsidRPr="00C43174">
        <w:rPr>
          <w:lang w:val="fr-CH"/>
        </w:rPr>
        <w:t>activité et à optimiser l</w:t>
      </w:r>
      <w:r>
        <w:rPr>
          <w:lang w:val="fr-CH"/>
        </w:rPr>
        <w:t>'</w:t>
      </w:r>
      <w:r w:rsidRPr="00C43174">
        <w:rPr>
          <w:lang w:val="fr-CH"/>
        </w:rPr>
        <w:t>utilisation des ressources; et de veiller à l</w:t>
      </w:r>
      <w:r>
        <w:rPr>
          <w:lang w:val="fr-CH"/>
        </w:rPr>
        <w:t>'</w:t>
      </w:r>
      <w:r w:rsidRPr="00C43174">
        <w:rPr>
          <w:lang w:val="fr-CH"/>
        </w:rPr>
        <w:t>élaboration d</w:t>
      </w:r>
      <w:r>
        <w:rPr>
          <w:lang w:val="fr-CH"/>
        </w:rPr>
        <w:t>'</w:t>
      </w:r>
      <w:r w:rsidRPr="00C43174">
        <w:rPr>
          <w:lang w:val="fr-CH"/>
        </w:rPr>
        <w:t>une liste actualisée énumérant les domaines intéressant les trois Secteurs, conformément aux attributions de chaque assemblée et conférence de l</w:t>
      </w:r>
      <w:r>
        <w:rPr>
          <w:lang w:val="fr-CH"/>
        </w:rPr>
        <w:t>'</w:t>
      </w:r>
      <w:r w:rsidRPr="00C43174">
        <w:rPr>
          <w:lang w:val="fr-CH"/>
        </w:rPr>
        <w:t>UIT.</w:t>
      </w:r>
    </w:p>
    <w:p w:rsidR="00D73F78" w:rsidRPr="00C43174" w:rsidRDefault="00D73F78" w:rsidP="00D73F78">
      <w:pPr>
        <w:rPr>
          <w:lang w:val="fr-CH"/>
        </w:rPr>
      </w:pPr>
      <w:r>
        <w:rPr>
          <w:lang w:val="fr-CH"/>
        </w:rPr>
        <w:t>En outre, l</w:t>
      </w:r>
      <w:r w:rsidRPr="00C43174">
        <w:rPr>
          <w:lang w:val="fr-CH"/>
        </w:rPr>
        <w:t xml:space="preserve">es Directeurs des Bureaux sont </w:t>
      </w:r>
      <w:r w:rsidRPr="00C43174">
        <w:rPr>
          <w:i/>
          <w:iCs/>
          <w:lang w:val="fr-CH"/>
        </w:rPr>
        <w:t>chargés</w:t>
      </w:r>
      <w:r w:rsidRPr="00C43174">
        <w:rPr>
          <w:lang w:val="fr-CH"/>
        </w:rPr>
        <w:t xml:space="preserve"> de veiller à ce que la coordination avec les autres Secteurs soit inscrite à l</w:t>
      </w:r>
      <w:r>
        <w:rPr>
          <w:lang w:val="fr-CH"/>
        </w:rPr>
        <w:t>'</w:t>
      </w:r>
      <w:r w:rsidRPr="00C43174">
        <w:rPr>
          <w:lang w:val="fr-CH"/>
        </w:rPr>
        <w:t>ordre du jour des réunions des groupes consultatifs concernés, afin que soient proposées des stratégies et des mesures destinées à optimiser le développement des domaines d</w:t>
      </w:r>
      <w:r>
        <w:rPr>
          <w:lang w:val="fr-CH"/>
        </w:rPr>
        <w:t>'</w:t>
      </w:r>
      <w:r w:rsidRPr="00C43174">
        <w:rPr>
          <w:lang w:val="fr-CH"/>
        </w:rPr>
        <w:t>intérêt commun; et de fournir un appui aux groupes consultatifs des Secteurs concernant les activités de coordination intersectorielle dans les domaines présentant un intérêt mutuel.</w:t>
      </w:r>
    </w:p>
    <w:p w:rsidR="00D73F78" w:rsidRPr="00C43174" w:rsidRDefault="00D73F78" w:rsidP="00D73F78">
      <w:pPr>
        <w:rPr>
          <w:lang w:val="fr-CH"/>
        </w:rPr>
      </w:pPr>
      <w:r>
        <w:rPr>
          <w:lang w:val="fr-CH"/>
        </w:rPr>
        <w:t>De plus, l</w:t>
      </w:r>
      <w:r w:rsidRPr="00C43174">
        <w:rPr>
          <w:lang w:val="fr-CH"/>
        </w:rPr>
        <w:t xml:space="preserve">e Secrétaire général et les Directeurs des Bureaux sont </w:t>
      </w:r>
      <w:r w:rsidRPr="00C43174">
        <w:rPr>
          <w:i/>
          <w:iCs/>
          <w:lang w:val="fr-CH"/>
        </w:rPr>
        <w:t>chargés</w:t>
      </w:r>
      <w:r w:rsidRPr="00C43174">
        <w:rPr>
          <w:lang w:val="fr-CH"/>
        </w:rPr>
        <w:t xml:space="preserve"> de faire en sorte qu</w:t>
      </w:r>
      <w:r>
        <w:rPr>
          <w:lang w:val="fr-CH"/>
        </w:rPr>
        <w:t>'</w:t>
      </w:r>
      <w:r w:rsidRPr="00C43174">
        <w:rPr>
          <w:lang w:val="fr-CH"/>
        </w:rPr>
        <w:t>il soit rendu compte des activités de coordination menées entre les différents Secteurs dans chacun de ces domaines, ainsi que des résultats obtenus en la matière.</w:t>
      </w:r>
    </w:p>
    <w:p w:rsidR="00D73F78" w:rsidRPr="00101D22" w:rsidRDefault="00D73F78" w:rsidP="00D73F78">
      <w:pPr>
        <w:rPr>
          <w:lang w:val="fr-CH"/>
        </w:rPr>
      </w:pPr>
      <w:r>
        <w:rPr>
          <w:lang w:val="fr-CH"/>
        </w:rPr>
        <w:t xml:space="preserve">Compte tenu de ce qui précède, le Conseil à sa session de 2017 a souligné, dans le </w:t>
      </w:r>
      <w:r w:rsidR="0017248E">
        <w:rPr>
          <w:lang w:val="fr-CH"/>
        </w:rPr>
        <w:t>Document </w:t>
      </w:r>
      <w:r>
        <w:rPr>
          <w:lang w:val="fr-CH"/>
        </w:rPr>
        <w:t xml:space="preserve">C17/38-F, que le </w:t>
      </w:r>
      <w:r w:rsidRPr="00C43174">
        <w:rPr>
          <w:lang w:val="fr-CH"/>
        </w:rPr>
        <w:t>Groupe de coordination intersectorielle (ISC-TF) a</w:t>
      </w:r>
      <w:r>
        <w:rPr>
          <w:lang w:val="fr-CH"/>
        </w:rPr>
        <w:t>vait</w:t>
      </w:r>
      <w:r w:rsidRPr="00C43174">
        <w:rPr>
          <w:lang w:val="fr-CH"/>
        </w:rPr>
        <w:t xml:space="preserve"> été établi pour renforcer la coordination et la collaboration entre les trois Bureaux et le Secrétariat général, dans le but d</w:t>
      </w:r>
      <w:r>
        <w:rPr>
          <w:lang w:val="fr-CH"/>
        </w:rPr>
        <w:t>'</w:t>
      </w:r>
      <w:r w:rsidRPr="00C43174">
        <w:rPr>
          <w:lang w:val="fr-CH"/>
        </w:rPr>
        <w:t>éviter tout chevauchement d</w:t>
      </w:r>
      <w:r>
        <w:rPr>
          <w:lang w:val="fr-CH"/>
        </w:rPr>
        <w:t>'</w:t>
      </w:r>
      <w:r w:rsidRPr="00C43174">
        <w:rPr>
          <w:lang w:val="fr-CH"/>
        </w:rPr>
        <w:t>activité au niveau interne et d</w:t>
      </w:r>
      <w:r>
        <w:rPr>
          <w:lang w:val="fr-CH"/>
        </w:rPr>
        <w:t>'</w:t>
      </w:r>
      <w:r w:rsidRPr="00C43174">
        <w:rPr>
          <w:lang w:val="fr-CH"/>
        </w:rPr>
        <w:t>optimiser l</w:t>
      </w:r>
      <w:r>
        <w:rPr>
          <w:lang w:val="fr-CH"/>
        </w:rPr>
        <w:t>'</w:t>
      </w:r>
      <w:r w:rsidRPr="00C43174">
        <w:rPr>
          <w:lang w:val="fr-CH"/>
        </w:rPr>
        <w:t>utilisation des ressources.</w:t>
      </w:r>
    </w:p>
    <w:p w:rsidR="00D73F78" w:rsidRPr="00101D22" w:rsidRDefault="00D73F78" w:rsidP="00D73F78">
      <w:pPr>
        <w:rPr>
          <w:lang w:val="fr-CH"/>
        </w:rPr>
      </w:pPr>
      <w:r w:rsidRPr="00101D22">
        <w:rPr>
          <w:color w:val="000000"/>
          <w:lang w:val="fr-CH"/>
        </w:rPr>
        <w:t>Le Corps commun d'inspection du système des Nations Unies, dans son rapport</w:t>
      </w:r>
      <w:r>
        <w:rPr>
          <w:color w:val="000000"/>
          <w:lang w:val="fr-CH"/>
        </w:rPr>
        <w:t xml:space="preserve"> </w:t>
      </w:r>
      <w:r w:rsidR="0017248E">
        <w:rPr>
          <w:lang w:val="fr-CH"/>
        </w:rPr>
        <w:t>"</w:t>
      </w:r>
      <w:r w:rsidRPr="00101D22">
        <w:rPr>
          <w:color w:val="000000"/>
          <w:lang w:val="fr-CH"/>
        </w:rPr>
        <w:t>Examen de la gestion et de l'administration de l'Union internationale des télécommunications (UIT)"</w:t>
      </w:r>
      <w:r>
        <w:rPr>
          <w:color w:val="000000"/>
          <w:lang w:val="fr-CH"/>
        </w:rPr>
        <w:t xml:space="preserve"> </w:t>
      </w:r>
      <w:r>
        <w:rPr>
          <w:lang w:val="fr-CH"/>
        </w:rPr>
        <w:t xml:space="preserve">établi en 2015, a également recommandé que soit arrêtée </w:t>
      </w:r>
      <w:r w:rsidRPr="00101D22">
        <w:rPr>
          <w:color w:val="000000"/>
          <w:lang w:val="fr-CH"/>
        </w:rPr>
        <w:t>une stratégie de coordination et de coopération dans des domaines d'intérêt mutuel du Secrétariat général et des trois Secteurs, comme</w:t>
      </w:r>
      <w:r>
        <w:rPr>
          <w:color w:val="000000"/>
          <w:lang w:val="fr-CH"/>
        </w:rPr>
        <w:t xml:space="preserve"> l'ont</w:t>
      </w:r>
      <w:r w:rsidR="00664C4D">
        <w:rPr>
          <w:color w:val="000000"/>
          <w:lang w:val="fr-CH"/>
        </w:rPr>
        <w:t xml:space="preserve"> demandé</w:t>
      </w:r>
      <w:r w:rsidRPr="00101D22">
        <w:rPr>
          <w:color w:val="000000"/>
          <w:lang w:val="fr-CH"/>
        </w:rPr>
        <w:t xml:space="preserve"> les Etats Membres dans la Résolution 191 (Busan, 2014) de la Conférence de plénipotentiaires</w:t>
      </w:r>
      <w:r>
        <w:rPr>
          <w:color w:val="000000"/>
          <w:lang w:val="fr-CH"/>
        </w:rPr>
        <w:t>.</w:t>
      </w:r>
    </w:p>
    <w:p w:rsidR="00D73F78" w:rsidRPr="00C11375" w:rsidRDefault="00D73F78" w:rsidP="00D73F78">
      <w:pPr>
        <w:pStyle w:val="Headingb"/>
      </w:pPr>
      <w:r w:rsidRPr="00C11375">
        <w:t>Proposition</w:t>
      </w:r>
    </w:p>
    <w:p w:rsidR="00D73F78" w:rsidRPr="00A95DC9" w:rsidRDefault="00D73F78" w:rsidP="00D73F78">
      <w:pPr>
        <w:rPr>
          <w:lang w:val="fr-CH"/>
        </w:rPr>
      </w:pPr>
      <w:r w:rsidRPr="00A95DC9">
        <w:rPr>
          <w:lang w:val="fr-CH"/>
        </w:rPr>
        <w:t xml:space="preserve">Les </w:t>
      </w:r>
      <w:r w:rsidR="0017248E">
        <w:rPr>
          <w:lang w:val="fr-CH"/>
        </w:rPr>
        <w:t>E</w:t>
      </w:r>
      <w:r w:rsidRPr="00A95DC9">
        <w:rPr>
          <w:lang w:val="fr-CH"/>
        </w:rPr>
        <w:t xml:space="preserve">mirats arabes unis se félicitent des efforts déployés par le secrétariat de l’UIT pour mettre en œuvre la Résolution 191 </w:t>
      </w:r>
      <w:r w:rsidRPr="00A95DC9">
        <w:rPr>
          <w:color w:val="000000"/>
          <w:lang w:val="fr-CH"/>
        </w:rPr>
        <w:t>(Busan, 2014) de la Conférence de plénipotentiaires</w:t>
      </w:r>
      <w:r>
        <w:rPr>
          <w:lang w:val="fr-CH"/>
        </w:rPr>
        <w:t xml:space="preserve"> ainsi que de la </w:t>
      </w:r>
      <w:r>
        <w:rPr>
          <w:color w:val="000000"/>
          <w:lang w:val="fr-CH"/>
        </w:rPr>
        <w:t>s</w:t>
      </w:r>
      <w:r w:rsidRPr="00A95DC9">
        <w:rPr>
          <w:color w:val="000000"/>
          <w:lang w:val="fr-CH"/>
        </w:rPr>
        <w:t>tratégie de coordination des efforts entre les trois Secteurs de l'Union</w:t>
      </w:r>
      <w:r>
        <w:rPr>
          <w:color w:val="000000"/>
          <w:lang w:val="fr-CH"/>
        </w:rPr>
        <w:t>, et proposent à cet égard</w:t>
      </w:r>
      <w:r w:rsidR="0017248E">
        <w:rPr>
          <w:color w:val="000000"/>
          <w:lang w:val="fr-CH"/>
        </w:rPr>
        <w:t>:</w:t>
      </w:r>
    </w:p>
    <w:p w:rsidR="00D73F78" w:rsidRPr="00A95DC9" w:rsidRDefault="0017248E" w:rsidP="0017248E">
      <w:pPr>
        <w:pStyle w:val="enumlev1"/>
        <w:rPr>
          <w:lang w:val="fr-CH"/>
        </w:rPr>
      </w:pPr>
      <w:r>
        <w:rPr>
          <w:lang w:val="fr-CH"/>
        </w:rPr>
        <w:t>1</w:t>
      </w:r>
      <w:r w:rsidR="007B2A4E">
        <w:rPr>
          <w:lang w:val="fr-CH"/>
        </w:rPr>
        <w:t>)</w:t>
      </w:r>
      <w:r>
        <w:rPr>
          <w:lang w:val="fr-CH"/>
        </w:rPr>
        <w:tab/>
      </w:r>
      <w:r w:rsidR="00D73F78" w:rsidRPr="00A95DC9">
        <w:rPr>
          <w:lang w:val="fr-CH"/>
        </w:rPr>
        <w:t xml:space="preserve">que l’UIT continue d’encourager les </w:t>
      </w:r>
      <w:r>
        <w:rPr>
          <w:lang w:val="fr-CH"/>
        </w:rPr>
        <w:t>E</w:t>
      </w:r>
      <w:r w:rsidR="00D73F78" w:rsidRPr="00A95DC9">
        <w:rPr>
          <w:lang w:val="fr-CH"/>
        </w:rPr>
        <w:t xml:space="preserve">tats Membres à veiller à ce que les questions se rapportant au domaine de compétence de chaque </w:t>
      </w:r>
      <w:r w:rsidR="00D73F78">
        <w:rPr>
          <w:lang w:val="fr-CH"/>
        </w:rPr>
        <w:t>C</w:t>
      </w:r>
      <w:r w:rsidR="00D73F78" w:rsidRPr="00A95DC9">
        <w:rPr>
          <w:lang w:val="fr-CH"/>
        </w:rPr>
        <w:t xml:space="preserve">onférence et </w:t>
      </w:r>
      <w:r w:rsidR="00D73F78">
        <w:rPr>
          <w:lang w:val="fr-CH"/>
        </w:rPr>
        <w:t>A</w:t>
      </w:r>
      <w:r w:rsidR="00D73F78" w:rsidRPr="00A95DC9">
        <w:rPr>
          <w:lang w:val="fr-CH"/>
        </w:rPr>
        <w:t>ssemblée</w:t>
      </w:r>
      <w:r w:rsidR="00D73F78">
        <w:rPr>
          <w:lang w:val="fr-CH"/>
        </w:rPr>
        <w:t xml:space="preserve"> (par exemple, développement, normalisation ou radiocommunications) soient proposées, soumises, examinées et adoptées à la même conférence;</w:t>
      </w:r>
    </w:p>
    <w:p w:rsidR="00571EEA" w:rsidRDefault="0017248E" w:rsidP="0017248E">
      <w:pPr>
        <w:pStyle w:val="enumlev1"/>
        <w:rPr>
          <w:lang w:val="fr-CH"/>
        </w:rPr>
      </w:pPr>
      <w:r>
        <w:rPr>
          <w:lang w:val="fr-CH"/>
        </w:rPr>
        <w:lastRenderedPageBreak/>
        <w:t>2</w:t>
      </w:r>
      <w:r w:rsidR="007B2A4E">
        <w:rPr>
          <w:lang w:val="fr-CH"/>
        </w:rPr>
        <w:t>)</w:t>
      </w:r>
      <w:bookmarkStart w:id="8" w:name="_GoBack"/>
      <w:bookmarkEnd w:id="8"/>
      <w:r>
        <w:rPr>
          <w:lang w:val="fr-CH"/>
        </w:rPr>
        <w:tab/>
      </w:r>
      <w:r w:rsidR="00D73F78" w:rsidRPr="00A95DC9">
        <w:rPr>
          <w:lang w:val="fr-CH"/>
        </w:rPr>
        <w:t>que l’UIT examine</w:t>
      </w:r>
      <w:r w:rsidR="00D73F78">
        <w:rPr>
          <w:lang w:val="fr-CH"/>
        </w:rPr>
        <w:t xml:space="preserve"> </w:t>
      </w:r>
      <w:r w:rsidR="00D73F78" w:rsidRPr="00A95DC9">
        <w:rPr>
          <w:lang w:val="fr-CH"/>
        </w:rPr>
        <w:t>les résultats des Conférences et Assemblées de l’</w:t>
      </w:r>
      <w:r w:rsidR="00D73F78">
        <w:rPr>
          <w:lang w:val="fr-CH"/>
        </w:rPr>
        <w:t>U</w:t>
      </w:r>
      <w:r w:rsidR="00D73F78" w:rsidRPr="00A95DC9">
        <w:rPr>
          <w:lang w:val="fr-CH"/>
        </w:rPr>
        <w:t>nion et facilite</w:t>
      </w:r>
      <w:r w:rsidR="00D73F78">
        <w:rPr>
          <w:lang w:val="fr-CH"/>
        </w:rPr>
        <w:t xml:space="preserve"> l’identification </w:t>
      </w:r>
      <w:r w:rsidR="00D73F78" w:rsidRPr="00A95DC9">
        <w:rPr>
          <w:lang w:val="fr-CH"/>
        </w:rPr>
        <w:t>des questions d'intérêt mutuel</w:t>
      </w:r>
      <w:r w:rsidR="00D73F78">
        <w:rPr>
          <w:lang w:val="fr-CH"/>
        </w:rPr>
        <w:t>, en déterminant les ressources et le budget nécessaires ainsi que la possibilité de définir un programme de travail.</w:t>
      </w:r>
    </w:p>
    <w:p w:rsidR="00664C4D" w:rsidRDefault="00664C4D" w:rsidP="0032202E">
      <w:pPr>
        <w:pStyle w:val="Reasons"/>
      </w:pPr>
    </w:p>
    <w:p w:rsidR="00664C4D" w:rsidRDefault="00664C4D">
      <w:pPr>
        <w:jc w:val="center"/>
      </w:pPr>
      <w:r>
        <w:t>______________</w:t>
      </w:r>
    </w:p>
    <w:p w:rsidR="00664C4D" w:rsidRPr="00D73F78" w:rsidRDefault="00664C4D" w:rsidP="0017248E">
      <w:pPr>
        <w:pStyle w:val="enumlev1"/>
        <w:rPr>
          <w:lang w:val="fr-CH"/>
        </w:rPr>
      </w:pPr>
    </w:p>
    <w:sectPr w:rsidR="00664C4D" w:rsidRPr="00D73F78" w:rsidSect="005C389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F78" w:rsidRDefault="00D73F78">
      <w:r>
        <w:separator/>
      </w:r>
    </w:p>
  </w:endnote>
  <w:endnote w:type="continuationSeparator" w:id="0">
    <w:p w:rsidR="00D73F78" w:rsidRDefault="00D7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B2A4E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D73F78">
      <w:t>Document1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09.04.18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D73F78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B2A4E" w:rsidP="009408E8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17248E">
      <w:t>P:\FRA\SG\CONSEIL\C18\000\098F.docx</w:t>
    </w:r>
    <w:r>
      <w:fldChar w:fldCharType="end"/>
    </w:r>
    <w:r w:rsidR="0017248E">
      <w:t xml:space="preserve"> (434515)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 w:rsidP="00D73F78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F78" w:rsidRDefault="00D73F78">
      <w:r>
        <w:t>____________________</w:t>
      </w:r>
    </w:p>
  </w:footnote>
  <w:footnote w:type="continuationSeparator" w:id="0">
    <w:p w:rsidR="00D73F78" w:rsidRDefault="00D73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7B2A4E">
      <w:rPr>
        <w:noProof/>
      </w:rPr>
      <w:t>2</w:t>
    </w:r>
    <w:r>
      <w:rPr>
        <w:noProof/>
      </w:rPr>
      <w:fldChar w:fldCharType="end"/>
    </w:r>
  </w:p>
  <w:p w:rsidR="00732045" w:rsidRDefault="00732045" w:rsidP="003C3FAE">
    <w:pPr>
      <w:pStyle w:val="Header"/>
    </w:pPr>
    <w:r>
      <w:t>C1</w:t>
    </w:r>
    <w:r w:rsidR="003C3FAE">
      <w:t>8</w:t>
    </w:r>
    <w:r w:rsidR="0017248E">
      <w:t>/98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14878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6C5B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FA4B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78B2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EAF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ACA1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1A16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29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0EE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A67E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841D92"/>
    <w:multiLevelType w:val="hybridMultilevel"/>
    <w:tmpl w:val="CCE2B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8"/>
    <w:rsid w:val="000D0D0A"/>
    <w:rsid w:val="00103163"/>
    <w:rsid w:val="00115D93"/>
    <w:rsid w:val="001247A8"/>
    <w:rsid w:val="001378C0"/>
    <w:rsid w:val="0017248E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C3FAE"/>
    <w:rsid w:val="004038CB"/>
    <w:rsid w:val="0040546F"/>
    <w:rsid w:val="0042404A"/>
    <w:rsid w:val="0044618F"/>
    <w:rsid w:val="0046769A"/>
    <w:rsid w:val="00475FB3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664C4D"/>
    <w:rsid w:val="007210CD"/>
    <w:rsid w:val="00732045"/>
    <w:rsid w:val="007369DB"/>
    <w:rsid w:val="007956C2"/>
    <w:rsid w:val="007A187E"/>
    <w:rsid w:val="007B2A4E"/>
    <w:rsid w:val="007C72C2"/>
    <w:rsid w:val="007D4436"/>
    <w:rsid w:val="007F257A"/>
    <w:rsid w:val="007F3665"/>
    <w:rsid w:val="00800037"/>
    <w:rsid w:val="00861D73"/>
    <w:rsid w:val="008A4E87"/>
    <w:rsid w:val="008D76E6"/>
    <w:rsid w:val="0092392D"/>
    <w:rsid w:val="0093234A"/>
    <w:rsid w:val="009408E8"/>
    <w:rsid w:val="009C307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5873"/>
    <w:rsid w:val="00C04BE3"/>
    <w:rsid w:val="00C25D29"/>
    <w:rsid w:val="00C27A7C"/>
    <w:rsid w:val="00CA08ED"/>
    <w:rsid w:val="00CF183B"/>
    <w:rsid w:val="00D375CD"/>
    <w:rsid w:val="00D553A2"/>
    <w:rsid w:val="00D73F78"/>
    <w:rsid w:val="00D774D3"/>
    <w:rsid w:val="00D904E8"/>
    <w:rsid w:val="00DA08C3"/>
    <w:rsid w:val="00DB5A3E"/>
    <w:rsid w:val="00DC22AA"/>
    <w:rsid w:val="00DF74DD"/>
    <w:rsid w:val="00E25AD0"/>
    <w:rsid w:val="00EB635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7E16448-1DC7-4038-943C-25FA3139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ListParagraph">
    <w:name w:val="List Paragraph"/>
    <w:basedOn w:val="Normal"/>
    <w:qFormat/>
    <w:rsid w:val="00D73F7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rsid w:val="00D73F78"/>
    <w:rPr>
      <w:rFonts w:ascii="Calibri" w:hAnsi="Calibri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m\AppData\Roaming\Microsoft\Templates\POOL%20F%20-%20ITU\PF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PF_C18.dotx</Template>
  <TotalTime>21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3695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Da Silva, Margaux</dc:creator>
  <cp:keywords>C2018, C18</cp:keywords>
  <dc:description/>
  <cp:lastModifiedBy>Geneux</cp:lastModifiedBy>
  <cp:revision>3</cp:revision>
  <cp:lastPrinted>2000-07-18T08:55:00Z</cp:lastPrinted>
  <dcterms:created xsi:type="dcterms:W3CDTF">2018-04-09T12:24:00Z</dcterms:created>
  <dcterms:modified xsi:type="dcterms:W3CDTF">2018-04-09T13:37:00Z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