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14:paraId="606D30AA" w14:textId="77777777">
        <w:trPr>
          <w:cantSplit/>
        </w:trPr>
        <w:tc>
          <w:tcPr>
            <w:tcW w:w="6911" w:type="dxa"/>
          </w:tcPr>
          <w:p w14:paraId="09D0F4B4" w14:textId="04A912D7" w:rsidR="00700D1F" w:rsidRPr="00DF23FC" w:rsidRDefault="00D94637" w:rsidP="001A19F8">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977658">
              <w:rPr>
                <w:rFonts w:cs="Arial" w:hint="eastAsia"/>
                <w:b/>
                <w:bCs/>
                <w:sz w:val="26"/>
                <w:szCs w:val="26"/>
                <w:lang w:val="en-US" w:eastAsia="zh-CN"/>
              </w:rPr>
              <w:t>8</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977658">
              <w:rPr>
                <w:rFonts w:hint="eastAsia"/>
                <w:b/>
                <w:bCs/>
                <w:color w:val="000000"/>
                <w:lang w:eastAsia="zh-CN"/>
              </w:rPr>
              <w:t>8</w:t>
            </w:r>
            <w:r w:rsidR="009625D8" w:rsidRPr="009625D8">
              <w:rPr>
                <w:rFonts w:ascii="SimSun" w:hAnsi="SimSun" w:hint="eastAsia"/>
                <w:b/>
                <w:bCs/>
                <w:color w:val="000000"/>
                <w:lang w:eastAsia="zh-CN"/>
              </w:rPr>
              <w:t>年</w:t>
            </w:r>
            <w:r w:rsidR="00977658">
              <w:rPr>
                <w:rFonts w:hint="eastAsia"/>
                <w:b/>
                <w:bCs/>
                <w:color w:val="000000"/>
                <w:lang w:eastAsia="zh-CN"/>
              </w:rPr>
              <w:t>4</w:t>
            </w:r>
            <w:r w:rsidR="009625D8" w:rsidRPr="009625D8">
              <w:rPr>
                <w:rFonts w:ascii="SimSun" w:hAnsi="SimSun" w:hint="eastAsia"/>
                <w:b/>
                <w:bCs/>
                <w:color w:val="000000"/>
                <w:lang w:eastAsia="zh-CN"/>
              </w:rPr>
              <w:t>月</w:t>
            </w:r>
            <w:r w:rsidR="00A5354B">
              <w:rPr>
                <w:b/>
                <w:bCs/>
                <w:color w:val="000000"/>
                <w:lang w:eastAsia="zh-CN"/>
              </w:rPr>
              <w:t>1</w:t>
            </w:r>
            <w:r w:rsidR="00977658">
              <w:rPr>
                <w:rFonts w:hint="eastAsia"/>
                <w:b/>
                <w:bCs/>
                <w:color w:val="000000"/>
                <w:lang w:eastAsia="zh-CN"/>
              </w:rPr>
              <w:t>7</w:t>
            </w:r>
            <w:r w:rsidR="00A5354B">
              <w:rPr>
                <w:b/>
                <w:bCs/>
                <w:color w:val="000000"/>
                <w:lang w:eastAsia="zh-CN"/>
              </w:rPr>
              <w:t>-</w:t>
            </w:r>
            <w:r w:rsidR="00977658">
              <w:rPr>
                <w:rFonts w:hint="eastAsia"/>
                <w:b/>
                <w:bCs/>
                <w:color w:val="000000"/>
                <w:lang w:eastAsia="zh-CN"/>
              </w:rPr>
              <w:t>27</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14:paraId="30484AE0" w14:textId="77777777" w:rsidR="00700D1F" w:rsidRDefault="00AB42C1" w:rsidP="001A19F8">
            <w:pPr>
              <w:spacing w:before="0"/>
              <w:jc w:val="right"/>
            </w:pPr>
            <w:bookmarkStart w:id="0" w:name="ditulogo"/>
            <w:bookmarkEnd w:id="0"/>
            <w:r>
              <w:rPr>
                <w:noProof/>
                <w:lang w:val="en-US" w:eastAsia="zh-CN"/>
              </w:rPr>
              <w:drawing>
                <wp:inline distT="0" distB="0" distL="0" distR="0" wp14:anchorId="6F7710B4" wp14:editId="45C8BB5B">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14:paraId="6C64586B" w14:textId="77777777">
        <w:trPr>
          <w:cantSplit/>
        </w:trPr>
        <w:tc>
          <w:tcPr>
            <w:tcW w:w="6911" w:type="dxa"/>
            <w:tcBorders>
              <w:bottom w:val="single" w:sz="12" w:space="0" w:color="auto"/>
            </w:tcBorders>
          </w:tcPr>
          <w:p w14:paraId="57F0D9ED" w14:textId="77777777" w:rsidR="00700D1F" w:rsidRPr="00617BE4" w:rsidRDefault="00700D1F" w:rsidP="001A19F8">
            <w:pPr>
              <w:spacing w:before="0" w:after="48"/>
              <w:rPr>
                <w:b/>
                <w:smallCaps/>
                <w:szCs w:val="24"/>
              </w:rPr>
            </w:pPr>
          </w:p>
        </w:tc>
        <w:tc>
          <w:tcPr>
            <w:tcW w:w="3120" w:type="dxa"/>
            <w:tcBorders>
              <w:bottom w:val="single" w:sz="12" w:space="0" w:color="auto"/>
            </w:tcBorders>
          </w:tcPr>
          <w:p w14:paraId="4DE52FB7" w14:textId="77777777" w:rsidR="00700D1F" w:rsidRPr="00617BE4" w:rsidRDefault="00700D1F" w:rsidP="001A19F8">
            <w:pPr>
              <w:spacing w:before="0"/>
              <w:rPr>
                <w:rFonts w:ascii="Verdana" w:hAnsi="Verdana"/>
                <w:szCs w:val="24"/>
              </w:rPr>
            </w:pPr>
          </w:p>
        </w:tc>
      </w:tr>
      <w:tr w:rsidR="00700D1F" w:rsidRPr="00617BE4" w14:paraId="28F30783" w14:textId="77777777">
        <w:trPr>
          <w:cantSplit/>
        </w:trPr>
        <w:tc>
          <w:tcPr>
            <w:tcW w:w="6911" w:type="dxa"/>
            <w:tcBorders>
              <w:top w:val="single" w:sz="12" w:space="0" w:color="auto"/>
            </w:tcBorders>
          </w:tcPr>
          <w:p w14:paraId="60A0F203" w14:textId="77777777" w:rsidR="00700D1F" w:rsidRPr="00617BE4" w:rsidRDefault="00700D1F" w:rsidP="001A19F8">
            <w:pPr>
              <w:spacing w:before="0" w:after="48"/>
              <w:rPr>
                <w:b/>
                <w:smallCaps/>
                <w:szCs w:val="24"/>
              </w:rPr>
            </w:pPr>
          </w:p>
        </w:tc>
        <w:tc>
          <w:tcPr>
            <w:tcW w:w="3120" w:type="dxa"/>
            <w:tcBorders>
              <w:top w:val="single" w:sz="12" w:space="0" w:color="auto"/>
            </w:tcBorders>
          </w:tcPr>
          <w:p w14:paraId="197141B9" w14:textId="77777777" w:rsidR="00700D1F" w:rsidRPr="00617BE4" w:rsidRDefault="00700D1F" w:rsidP="001A19F8">
            <w:pPr>
              <w:spacing w:before="0"/>
              <w:rPr>
                <w:rFonts w:ascii="Verdana" w:hAnsi="Verdana"/>
                <w:szCs w:val="24"/>
              </w:rPr>
            </w:pPr>
          </w:p>
        </w:tc>
      </w:tr>
      <w:tr w:rsidR="00700D1F" w14:paraId="52150E23" w14:textId="77777777">
        <w:trPr>
          <w:cantSplit/>
          <w:trHeight w:val="23"/>
        </w:trPr>
        <w:tc>
          <w:tcPr>
            <w:tcW w:w="6911" w:type="dxa"/>
            <w:vMerge w:val="restart"/>
          </w:tcPr>
          <w:p w14:paraId="0E73F400" w14:textId="77777777" w:rsidR="00700D1F" w:rsidRPr="00FC5386" w:rsidRDefault="00700D1F" w:rsidP="001A19F8">
            <w:pPr>
              <w:tabs>
                <w:tab w:val="left" w:pos="851"/>
              </w:tabs>
              <w:rPr>
                <w:b/>
                <w:szCs w:val="24"/>
                <w:lang w:eastAsia="zh-CN"/>
              </w:rPr>
            </w:pPr>
            <w:bookmarkStart w:id="1" w:name="dmeeting" w:colFirst="0" w:colLast="0"/>
          </w:p>
        </w:tc>
        <w:tc>
          <w:tcPr>
            <w:tcW w:w="3120" w:type="dxa"/>
          </w:tcPr>
          <w:p w14:paraId="11645B73" w14:textId="5237D8B6" w:rsidR="00700D1F" w:rsidRPr="00700D1F" w:rsidRDefault="00700D1F" w:rsidP="001A19F8">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977658">
              <w:rPr>
                <w:rFonts w:hint="eastAsia"/>
                <w:b/>
                <w:bCs/>
                <w:szCs w:val="24"/>
                <w:lang w:eastAsia="zh-CN"/>
              </w:rPr>
              <w:t>8</w:t>
            </w:r>
            <w:r w:rsidRPr="00FC5386">
              <w:rPr>
                <w:b/>
                <w:bCs/>
                <w:szCs w:val="24"/>
                <w:lang w:eastAsia="zh-CN"/>
              </w:rPr>
              <w:t>/</w:t>
            </w:r>
            <w:r w:rsidR="00977658">
              <w:rPr>
                <w:b/>
                <w:bCs/>
                <w:szCs w:val="24"/>
                <w:lang w:eastAsia="zh-CN"/>
              </w:rPr>
              <w:t>1</w:t>
            </w:r>
            <w:r w:rsidR="00977658">
              <w:rPr>
                <w:rFonts w:hint="eastAsia"/>
                <w:b/>
                <w:bCs/>
                <w:szCs w:val="24"/>
                <w:lang w:eastAsia="zh-CN"/>
              </w:rPr>
              <w:t>04</w:t>
            </w:r>
            <w:r w:rsidRPr="00FC5386">
              <w:rPr>
                <w:b/>
                <w:bCs/>
                <w:szCs w:val="24"/>
                <w:lang w:eastAsia="zh-CN"/>
              </w:rPr>
              <w:t>-C</w:t>
            </w:r>
          </w:p>
        </w:tc>
      </w:tr>
      <w:bookmarkEnd w:id="1"/>
      <w:tr w:rsidR="00700D1F" w14:paraId="2DFE65DC" w14:textId="77777777">
        <w:trPr>
          <w:cantSplit/>
          <w:trHeight w:val="23"/>
        </w:trPr>
        <w:tc>
          <w:tcPr>
            <w:tcW w:w="6911" w:type="dxa"/>
            <w:vMerge/>
          </w:tcPr>
          <w:p w14:paraId="0CCC39DF" w14:textId="77777777" w:rsidR="00700D1F" w:rsidRDefault="00700D1F" w:rsidP="001A19F8">
            <w:pPr>
              <w:tabs>
                <w:tab w:val="left" w:pos="851"/>
              </w:tabs>
              <w:rPr>
                <w:b/>
                <w:lang w:eastAsia="zh-CN"/>
              </w:rPr>
            </w:pPr>
          </w:p>
        </w:tc>
        <w:tc>
          <w:tcPr>
            <w:tcW w:w="3120" w:type="dxa"/>
          </w:tcPr>
          <w:p w14:paraId="11D4DBBC" w14:textId="37C5B472" w:rsidR="00700D1F" w:rsidRPr="00FC5386" w:rsidRDefault="00700D1F" w:rsidP="001A19F8">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977658">
              <w:rPr>
                <w:rFonts w:hint="eastAsia"/>
                <w:b/>
                <w:bCs/>
                <w:szCs w:val="24"/>
                <w:lang w:eastAsia="zh-CN"/>
              </w:rPr>
              <w:t>8</w:t>
            </w:r>
            <w:r w:rsidRPr="00FC5386">
              <w:rPr>
                <w:rFonts w:hint="eastAsia"/>
                <w:b/>
                <w:bCs/>
                <w:szCs w:val="24"/>
                <w:lang w:eastAsia="zh-CN"/>
              </w:rPr>
              <w:t>年</w:t>
            </w:r>
            <w:r w:rsidR="00A52DC6">
              <w:rPr>
                <w:rFonts w:asciiTheme="minorHAnsi" w:hAnsiTheme="minorHAnsi" w:cstheme="minorHAnsi" w:hint="eastAsia"/>
                <w:b/>
                <w:bCs/>
                <w:szCs w:val="24"/>
                <w:lang w:eastAsia="zh-CN"/>
              </w:rPr>
              <w:t>5</w:t>
            </w:r>
            <w:r w:rsidRPr="00FC5386">
              <w:rPr>
                <w:rFonts w:hint="eastAsia"/>
                <w:b/>
                <w:bCs/>
                <w:szCs w:val="24"/>
                <w:lang w:eastAsia="zh-CN"/>
              </w:rPr>
              <w:t>月</w:t>
            </w:r>
            <w:r w:rsidR="00A52DC6">
              <w:rPr>
                <w:rFonts w:hint="eastAsia"/>
                <w:b/>
                <w:bCs/>
                <w:szCs w:val="24"/>
                <w:lang w:eastAsia="zh-CN"/>
              </w:rPr>
              <w:t>8</w:t>
            </w:r>
            <w:r w:rsidRPr="00FC5386">
              <w:rPr>
                <w:rFonts w:hint="eastAsia"/>
                <w:b/>
                <w:bCs/>
                <w:szCs w:val="24"/>
                <w:lang w:eastAsia="zh-CN"/>
              </w:rPr>
              <w:t>日</w:t>
            </w:r>
          </w:p>
        </w:tc>
      </w:tr>
      <w:tr w:rsidR="00700D1F" w14:paraId="0F68CD57" w14:textId="77777777">
        <w:trPr>
          <w:cantSplit/>
          <w:trHeight w:val="23"/>
        </w:trPr>
        <w:tc>
          <w:tcPr>
            <w:tcW w:w="6911" w:type="dxa"/>
            <w:vMerge/>
          </w:tcPr>
          <w:p w14:paraId="139662FF" w14:textId="77777777" w:rsidR="00700D1F" w:rsidRDefault="00700D1F" w:rsidP="001A19F8">
            <w:pPr>
              <w:tabs>
                <w:tab w:val="left" w:pos="851"/>
              </w:tabs>
              <w:rPr>
                <w:b/>
                <w:lang w:eastAsia="zh-CN"/>
              </w:rPr>
            </w:pPr>
          </w:p>
        </w:tc>
        <w:tc>
          <w:tcPr>
            <w:tcW w:w="3120" w:type="dxa"/>
          </w:tcPr>
          <w:p w14:paraId="0B607B59" w14:textId="77777777" w:rsidR="00700D1F" w:rsidRPr="00FC5386" w:rsidRDefault="00700D1F" w:rsidP="001A19F8">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52117" w14:paraId="488F3927" w14:textId="77777777" w:rsidTr="00B272E4">
        <w:trPr>
          <w:cantSplit/>
        </w:trPr>
        <w:tc>
          <w:tcPr>
            <w:tcW w:w="10031" w:type="dxa"/>
          </w:tcPr>
          <w:p w14:paraId="3143B10C" w14:textId="77777777" w:rsidR="00952117" w:rsidRDefault="00952117" w:rsidP="001A19F8">
            <w:pPr>
              <w:pStyle w:val="Title1"/>
              <w:rPr>
                <w:lang w:eastAsia="zh-CN"/>
              </w:rPr>
            </w:pPr>
            <w:r>
              <w:rPr>
                <w:rFonts w:hint="eastAsia"/>
                <w:lang w:eastAsia="zh-CN"/>
              </w:rPr>
              <w:t>第</w:t>
            </w:r>
            <w:r>
              <w:rPr>
                <w:lang w:eastAsia="zh-CN"/>
              </w:rPr>
              <w:t>一次全体会议</w:t>
            </w:r>
          </w:p>
          <w:p w14:paraId="17238418" w14:textId="0CEBE21E" w:rsidR="00952117" w:rsidRDefault="00952117" w:rsidP="001A19F8">
            <w:pPr>
              <w:pStyle w:val="Title1"/>
              <w:rPr>
                <w:lang w:eastAsia="zh-CN"/>
              </w:rPr>
            </w:pPr>
            <w:r>
              <w:rPr>
                <w:rFonts w:hint="eastAsia"/>
                <w:lang w:eastAsia="zh-CN"/>
              </w:rPr>
              <w:t>摘要记录</w:t>
            </w:r>
          </w:p>
        </w:tc>
      </w:tr>
      <w:tr w:rsidR="00952117" w14:paraId="7225FC68" w14:textId="77777777" w:rsidTr="00B272E4">
        <w:trPr>
          <w:cantSplit/>
        </w:trPr>
        <w:tc>
          <w:tcPr>
            <w:tcW w:w="10031" w:type="dxa"/>
          </w:tcPr>
          <w:p w14:paraId="39905BFE" w14:textId="0E43DC7B" w:rsidR="00952117" w:rsidRDefault="00952117" w:rsidP="00977658">
            <w:pPr>
              <w:pStyle w:val="Title1"/>
              <w:rPr>
                <w:bCs/>
                <w:lang w:eastAsia="zh-CN"/>
              </w:rPr>
            </w:pPr>
            <w:r w:rsidRPr="00CC2008">
              <w:rPr>
                <w:sz w:val="24"/>
                <w:szCs w:val="24"/>
                <w:lang w:eastAsia="zh-CN"/>
              </w:rPr>
              <w:t>201</w:t>
            </w:r>
            <w:r w:rsidR="00977658">
              <w:rPr>
                <w:rFonts w:hint="eastAsia"/>
                <w:sz w:val="24"/>
                <w:szCs w:val="24"/>
                <w:lang w:eastAsia="zh-CN"/>
              </w:rPr>
              <w:t>8</w:t>
            </w:r>
            <w:r w:rsidRPr="00CC2008">
              <w:rPr>
                <w:rFonts w:hint="eastAsia"/>
                <w:sz w:val="24"/>
                <w:szCs w:val="24"/>
                <w:lang w:eastAsia="zh-CN"/>
              </w:rPr>
              <w:t>年</w:t>
            </w:r>
            <w:r w:rsidR="00977658">
              <w:rPr>
                <w:rFonts w:hint="eastAsia"/>
                <w:sz w:val="24"/>
                <w:szCs w:val="24"/>
                <w:lang w:eastAsia="zh-CN"/>
              </w:rPr>
              <w:t>4</w:t>
            </w:r>
            <w:r w:rsidRPr="00CC2008">
              <w:rPr>
                <w:rFonts w:hint="eastAsia"/>
                <w:sz w:val="24"/>
                <w:szCs w:val="24"/>
                <w:lang w:eastAsia="zh-CN"/>
              </w:rPr>
              <w:t>月</w:t>
            </w:r>
            <w:r w:rsidR="00977658">
              <w:rPr>
                <w:sz w:val="24"/>
                <w:szCs w:val="24"/>
                <w:lang w:eastAsia="zh-CN"/>
              </w:rPr>
              <w:t>1</w:t>
            </w:r>
            <w:r w:rsidR="00977658">
              <w:rPr>
                <w:rFonts w:hint="eastAsia"/>
                <w:sz w:val="24"/>
                <w:szCs w:val="24"/>
                <w:lang w:eastAsia="zh-CN"/>
              </w:rPr>
              <w:t>7</w:t>
            </w:r>
            <w:r w:rsidRPr="00CC2008">
              <w:rPr>
                <w:rFonts w:hint="eastAsia"/>
                <w:sz w:val="24"/>
                <w:szCs w:val="24"/>
                <w:lang w:eastAsia="zh-CN"/>
              </w:rPr>
              <w:t>日</w:t>
            </w:r>
            <w:r w:rsidR="00977658">
              <w:rPr>
                <w:rFonts w:hint="eastAsia"/>
                <w:sz w:val="24"/>
                <w:szCs w:val="24"/>
                <w:lang w:eastAsia="zh-CN"/>
              </w:rPr>
              <w:t>，</w:t>
            </w:r>
            <w:r w:rsidRPr="00CC2008">
              <w:rPr>
                <w:sz w:val="24"/>
                <w:szCs w:val="24"/>
                <w:lang w:eastAsia="zh-CN"/>
              </w:rPr>
              <w:t>星期</w:t>
            </w:r>
            <w:r w:rsidR="00977658">
              <w:rPr>
                <w:rFonts w:hint="eastAsia"/>
                <w:sz w:val="24"/>
                <w:szCs w:val="24"/>
                <w:lang w:eastAsia="zh-CN"/>
              </w:rPr>
              <w:t>二</w:t>
            </w:r>
            <w:r w:rsidRPr="00CC2008">
              <w:rPr>
                <w:sz w:val="24"/>
                <w:szCs w:val="24"/>
                <w:lang w:eastAsia="zh-CN"/>
              </w:rPr>
              <w:t>，</w:t>
            </w:r>
            <w:r w:rsidRPr="00CC2008">
              <w:rPr>
                <w:caps w:val="0"/>
                <w:sz w:val="24"/>
                <w:szCs w:val="24"/>
                <w:lang w:eastAsia="zh-CN"/>
              </w:rPr>
              <w:t>14</w:t>
            </w:r>
            <w:r w:rsidRPr="00CC2008">
              <w:rPr>
                <w:rFonts w:hint="eastAsia"/>
                <w:caps w:val="0"/>
                <w:sz w:val="24"/>
                <w:szCs w:val="24"/>
                <w:lang w:eastAsia="zh-CN"/>
              </w:rPr>
              <w:t>:</w:t>
            </w:r>
            <w:r w:rsidR="00977658">
              <w:rPr>
                <w:rFonts w:hint="eastAsia"/>
                <w:caps w:val="0"/>
                <w:sz w:val="24"/>
                <w:szCs w:val="24"/>
                <w:lang w:eastAsia="zh-CN"/>
              </w:rPr>
              <w:t>3</w:t>
            </w:r>
            <w:r>
              <w:rPr>
                <w:caps w:val="0"/>
                <w:sz w:val="24"/>
                <w:szCs w:val="24"/>
                <w:lang w:eastAsia="zh-CN"/>
              </w:rPr>
              <w:t>0</w:t>
            </w:r>
            <w:r>
              <w:rPr>
                <w:rFonts w:hint="eastAsia"/>
                <w:caps w:val="0"/>
                <w:sz w:val="24"/>
                <w:szCs w:val="24"/>
                <w:lang w:eastAsia="zh-CN"/>
              </w:rPr>
              <w:t xml:space="preserve"> </w:t>
            </w:r>
            <w:r w:rsidRPr="006445DE">
              <w:rPr>
                <w:caps w:val="0"/>
                <w:sz w:val="24"/>
                <w:szCs w:val="24"/>
                <w:lang w:eastAsia="zh-CN"/>
              </w:rPr>
              <w:t>–</w:t>
            </w:r>
            <w:r>
              <w:rPr>
                <w:caps w:val="0"/>
                <w:sz w:val="24"/>
                <w:szCs w:val="24"/>
                <w:lang w:eastAsia="zh-CN"/>
              </w:rPr>
              <w:t xml:space="preserve"> </w:t>
            </w:r>
            <w:r w:rsidR="00977658">
              <w:rPr>
                <w:caps w:val="0"/>
                <w:sz w:val="24"/>
                <w:szCs w:val="24"/>
                <w:lang w:eastAsia="zh-CN"/>
              </w:rPr>
              <w:t>1</w:t>
            </w:r>
            <w:r w:rsidR="00977658">
              <w:rPr>
                <w:rFonts w:hint="eastAsia"/>
                <w:caps w:val="0"/>
                <w:sz w:val="24"/>
                <w:szCs w:val="24"/>
                <w:lang w:eastAsia="zh-CN"/>
              </w:rPr>
              <w:t>6</w:t>
            </w:r>
            <w:r w:rsidR="00977658">
              <w:rPr>
                <w:caps w:val="0"/>
                <w:sz w:val="24"/>
                <w:szCs w:val="24"/>
                <w:lang w:eastAsia="zh-CN"/>
              </w:rPr>
              <w:t>:</w:t>
            </w:r>
            <w:r w:rsidR="00977658">
              <w:rPr>
                <w:rFonts w:hint="eastAsia"/>
                <w:caps w:val="0"/>
                <w:sz w:val="24"/>
                <w:szCs w:val="24"/>
                <w:lang w:eastAsia="zh-CN"/>
              </w:rPr>
              <w:t>3</w:t>
            </w:r>
            <w:r w:rsidRPr="00CC2008">
              <w:rPr>
                <w:caps w:val="0"/>
                <w:sz w:val="24"/>
                <w:szCs w:val="24"/>
                <w:lang w:eastAsia="zh-CN"/>
              </w:rPr>
              <w:t>0</w:t>
            </w:r>
            <w:r w:rsidR="00977658">
              <w:rPr>
                <w:rFonts w:hint="eastAsia"/>
                <w:caps w:val="0"/>
                <w:sz w:val="24"/>
                <w:szCs w:val="24"/>
                <w:lang w:eastAsia="zh-CN"/>
              </w:rPr>
              <w:t>时</w:t>
            </w:r>
          </w:p>
        </w:tc>
      </w:tr>
      <w:tr w:rsidR="00952117" w14:paraId="53DA655D" w14:textId="77777777" w:rsidTr="00B272E4">
        <w:trPr>
          <w:cantSplit/>
        </w:trPr>
        <w:tc>
          <w:tcPr>
            <w:tcW w:w="10031" w:type="dxa"/>
          </w:tcPr>
          <w:p w14:paraId="68F9D7D8" w14:textId="0C6C5119" w:rsidR="00952117" w:rsidRDefault="00952117" w:rsidP="00977658">
            <w:pPr>
              <w:pStyle w:val="Title1"/>
              <w:rPr>
                <w:bCs/>
                <w:lang w:eastAsia="zh-CN"/>
              </w:rPr>
            </w:pPr>
            <w:r w:rsidRPr="00601A46">
              <w:rPr>
                <w:rFonts w:hint="eastAsia"/>
                <w:b/>
                <w:bCs/>
                <w:sz w:val="24"/>
                <w:szCs w:val="24"/>
                <w:lang w:eastAsia="zh-CN"/>
              </w:rPr>
              <w:t>主席</w:t>
            </w:r>
            <w:r w:rsidRPr="00601A46">
              <w:rPr>
                <w:b/>
                <w:bCs/>
                <w:sz w:val="24"/>
                <w:szCs w:val="24"/>
                <w:lang w:eastAsia="zh-CN"/>
              </w:rPr>
              <w:t>：</w:t>
            </w:r>
            <w:r w:rsidR="00977658" w:rsidRPr="00977658">
              <w:rPr>
                <w:caps w:val="0"/>
                <w:sz w:val="24"/>
                <w:szCs w:val="24"/>
              </w:rPr>
              <w:t>R. ISMAILOV</w:t>
            </w:r>
            <w:r w:rsidR="00977658">
              <w:rPr>
                <w:rFonts w:hint="eastAsia"/>
                <w:caps w:val="0"/>
                <w:sz w:val="24"/>
                <w:szCs w:val="24"/>
                <w:lang w:eastAsia="zh-CN"/>
              </w:rPr>
              <w:t>先生（俄罗斯联邦）</w:t>
            </w:r>
          </w:p>
        </w:tc>
        <w:bookmarkStart w:id="2" w:name="_GoBack"/>
        <w:bookmarkEnd w:id="2"/>
      </w:tr>
    </w:tbl>
    <w:p w14:paraId="28CA0BAF" w14:textId="77777777" w:rsidR="0093362E" w:rsidRDefault="0093362E" w:rsidP="001A19F8">
      <w:pPr>
        <w:rPr>
          <w:lang w:eastAsia="zh-CN"/>
        </w:rPr>
      </w:pPr>
    </w:p>
    <w:p w14:paraId="6A2EF198" w14:textId="77777777" w:rsidR="004A68E2" w:rsidRPr="00813E5E" w:rsidRDefault="004A68E2" w:rsidP="001A19F8">
      <w:pPr>
        <w:rPr>
          <w:lang w:eastAsia="zh-CN"/>
        </w:rPr>
      </w:pPr>
    </w:p>
    <w:tbl>
      <w:tblPr>
        <w:tblW w:w="5086" w:type="pct"/>
        <w:tblLook w:val="0000" w:firstRow="0" w:lastRow="0" w:firstColumn="0" w:lastColumn="0" w:noHBand="0" w:noVBand="0"/>
      </w:tblPr>
      <w:tblGrid>
        <w:gridCol w:w="522"/>
        <w:gridCol w:w="7134"/>
        <w:gridCol w:w="2149"/>
      </w:tblGrid>
      <w:tr w:rsidR="000E0926" w14:paraId="5C3A819E" w14:textId="77777777" w:rsidTr="0047288D">
        <w:tc>
          <w:tcPr>
            <w:tcW w:w="266" w:type="pct"/>
          </w:tcPr>
          <w:p w14:paraId="25F736D4" w14:textId="77777777" w:rsidR="000E0926" w:rsidRPr="00A468FF" w:rsidRDefault="000E0926" w:rsidP="001A19F8">
            <w:pPr>
              <w:pStyle w:val="toc0"/>
              <w:rPr>
                <w:highlight w:val="yellow"/>
                <w:lang w:eastAsia="zh-CN"/>
              </w:rPr>
            </w:pPr>
            <w:bookmarkStart w:id="3" w:name="dstart"/>
            <w:bookmarkStart w:id="4" w:name="dbreak"/>
            <w:bookmarkEnd w:id="3"/>
            <w:bookmarkEnd w:id="4"/>
          </w:p>
        </w:tc>
        <w:tc>
          <w:tcPr>
            <w:tcW w:w="3637" w:type="pct"/>
          </w:tcPr>
          <w:p w14:paraId="17FF17FE" w14:textId="6448D9AC" w:rsidR="000E0926" w:rsidRPr="00A468FF" w:rsidRDefault="000E0926" w:rsidP="001A19F8">
            <w:pPr>
              <w:pStyle w:val="toc0"/>
              <w:rPr>
                <w:szCs w:val="24"/>
                <w:highlight w:val="yellow"/>
              </w:rPr>
            </w:pPr>
            <w:r>
              <w:rPr>
                <w:rFonts w:asciiTheme="minorHAnsi" w:hAnsiTheme="minorHAnsi" w:hint="eastAsia"/>
                <w:lang w:eastAsia="zh-CN"/>
              </w:rPr>
              <w:t>议题</w:t>
            </w:r>
          </w:p>
        </w:tc>
        <w:tc>
          <w:tcPr>
            <w:tcW w:w="1096" w:type="pct"/>
          </w:tcPr>
          <w:p w14:paraId="30482EDC" w14:textId="3766A0B5" w:rsidR="000E0926" w:rsidRPr="005442A4" w:rsidRDefault="000E0926" w:rsidP="001A19F8">
            <w:pPr>
              <w:pStyle w:val="toc0"/>
              <w:jc w:val="center"/>
              <w:rPr>
                <w:szCs w:val="24"/>
              </w:rPr>
            </w:pPr>
            <w:r>
              <w:rPr>
                <w:rFonts w:asciiTheme="minorHAnsi" w:hAnsiTheme="minorHAnsi" w:hint="eastAsia"/>
                <w:lang w:eastAsia="zh-CN"/>
              </w:rPr>
              <w:t>文件</w:t>
            </w:r>
          </w:p>
        </w:tc>
      </w:tr>
      <w:tr w:rsidR="00977658" w14:paraId="7B179DA3" w14:textId="77777777" w:rsidTr="0047288D">
        <w:tc>
          <w:tcPr>
            <w:tcW w:w="266" w:type="pct"/>
          </w:tcPr>
          <w:p w14:paraId="4B8B601E" w14:textId="77777777" w:rsidR="00977658" w:rsidRPr="00AF6E49" w:rsidRDefault="00977658" w:rsidP="00977658">
            <w:pPr>
              <w:spacing w:after="120"/>
              <w:ind w:left="567" w:hanging="567"/>
            </w:pPr>
            <w:r>
              <w:t>1</w:t>
            </w:r>
          </w:p>
        </w:tc>
        <w:tc>
          <w:tcPr>
            <w:tcW w:w="3637" w:type="pct"/>
          </w:tcPr>
          <w:p w14:paraId="3CF330F2" w14:textId="60C0FD5C" w:rsidR="00977658" w:rsidRPr="00922E56" w:rsidRDefault="00A41BEC" w:rsidP="00977658">
            <w:pPr>
              <w:spacing w:after="120"/>
              <w:ind w:left="567" w:hanging="567"/>
              <w:rPr>
                <w:szCs w:val="24"/>
                <w:lang w:eastAsia="zh-CN"/>
              </w:rPr>
            </w:pPr>
            <w:bookmarkStart w:id="5" w:name="lt_pId016"/>
            <w:r>
              <w:rPr>
                <w:rFonts w:hint="eastAsia"/>
                <w:szCs w:val="24"/>
                <w:lang w:eastAsia="zh-CN"/>
              </w:rPr>
              <w:t>国际电联世界电信展活动</w:t>
            </w:r>
            <w:r w:rsidR="00977658" w:rsidRPr="00922E56">
              <w:rPr>
                <w:rFonts w:hint="eastAsia"/>
                <w:szCs w:val="24"/>
                <w:lang w:eastAsia="zh-CN"/>
              </w:rPr>
              <w:t>报告</w:t>
            </w:r>
            <w:bookmarkEnd w:id="5"/>
          </w:p>
        </w:tc>
        <w:tc>
          <w:tcPr>
            <w:tcW w:w="1096" w:type="pct"/>
          </w:tcPr>
          <w:p w14:paraId="58A989C8" w14:textId="52BFC7D1" w:rsidR="00977658" w:rsidRPr="005442A4" w:rsidRDefault="00071453" w:rsidP="00977658">
            <w:pPr>
              <w:spacing w:after="120"/>
              <w:jc w:val="center"/>
              <w:rPr>
                <w:szCs w:val="24"/>
              </w:rPr>
            </w:pPr>
            <w:hyperlink r:id="rId9" w:history="1">
              <w:bookmarkStart w:id="6" w:name="lt_pId018"/>
              <w:r w:rsidR="00977658" w:rsidRPr="006043C6">
                <w:rPr>
                  <w:rStyle w:val="Hyperlink"/>
                </w:rPr>
                <w:t>C18/19(Rev.1)</w:t>
              </w:r>
              <w:bookmarkEnd w:id="6"/>
            </w:hyperlink>
          </w:p>
        </w:tc>
      </w:tr>
      <w:tr w:rsidR="00977658" w14:paraId="537012A3" w14:textId="77777777" w:rsidTr="0047288D">
        <w:tc>
          <w:tcPr>
            <w:tcW w:w="266" w:type="pct"/>
          </w:tcPr>
          <w:p w14:paraId="54076A34" w14:textId="77777777" w:rsidR="00977658" w:rsidRPr="00AF6E49" w:rsidRDefault="00977658" w:rsidP="00977658">
            <w:pPr>
              <w:spacing w:after="120"/>
              <w:ind w:left="567" w:hanging="567"/>
            </w:pPr>
            <w:r>
              <w:t>2</w:t>
            </w:r>
          </w:p>
        </w:tc>
        <w:tc>
          <w:tcPr>
            <w:tcW w:w="3637" w:type="pct"/>
          </w:tcPr>
          <w:p w14:paraId="3B822DA0" w14:textId="565EA80C" w:rsidR="00977658" w:rsidRPr="00922E56" w:rsidRDefault="00977658" w:rsidP="00977658">
            <w:pPr>
              <w:spacing w:after="120"/>
              <w:rPr>
                <w:b/>
                <w:color w:val="800000"/>
                <w:szCs w:val="24"/>
                <w:lang w:eastAsia="zh-CN"/>
              </w:rPr>
            </w:pPr>
            <w:r w:rsidRPr="00922E56">
              <w:rPr>
                <w:rFonts w:hint="eastAsia"/>
                <w:szCs w:val="24"/>
                <w:lang w:eastAsia="zh-CN"/>
              </w:rPr>
              <w:t>理事会国际电联六种</w:t>
            </w:r>
            <w:r w:rsidR="00A41BEC">
              <w:rPr>
                <w:rFonts w:hint="eastAsia"/>
                <w:szCs w:val="24"/>
                <w:lang w:eastAsia="zh-CN"/>
              </w:rPr>
              <w:t>正式语文使用工作组</w:t>
            </w:r>
            <w:r w:rsidRPr="00922E56">
              <w:rPr>
                <w:rFonts w:hint="eastAsia"/>
                <w:szCs w:val="24"/>
                <w:lang w:eastAsia="zh-CN"/>
              </w:rPr>
              <w:t>（</w:t>
            </w:r>
            <w:r w:rsidRPr="00922E56">
              <w:rPr>
                <w:rFonts w:hint="eastAsia"/>
                <w:szCs w:val="24"/>
                <w:lang w:eastAsia="zh-CN"/>
              </w:rPr>
              <w:t>CWG-LANG</w:t>
            </w:r>
            <w:r w:rsidR="00A41BEC">
              <w:rPr>
                <w:rFonts w:hint="eastAsia"/>
                <w:szCs w:val="24"/>
                <w:lang w:eastAsia="zh-CN"/>
              </w:rPr>
              <w:t>）报告：理事会工作组</w:t>
            </w:r>
            <w:r w:rsidRPr="00922E56">
              <w:rPr>
                <w:rFonts w:hint="eastAsia"/>
                <w:szCs w:val="24"/>
                <w:lang w:eastAsia="zh-CN"/>
              </w:rPr>
              <w:t>报告（</w:t>
            </w:r>
            <w:r w:rsidRPr="00922E56">
              <w:rPr>
                <w:rFonts w:hint="eastAsia"/>
                <w:szCs w:val="24"/>
                <w:lang w:eastAsia="zh-CN"/>
              </w:rPr>
              <w:t>C18/12</w:t>
            </w:r>
            <w:r w:rsidRPr="00922E56">
              <w:rPr>
                <w:rFonts w:hint="eastAsia"/>
                <w:szCs w:val="24"/>
                <w:lang w:eastAsia="zh-CN"/>
              </w:rPr>
              <w:t>号文件）和关于落实有关在平等地位上使用国际电联的六种正式语文的第</w:t>
            </w:r>
            <w:r w:rsidRPr="00922E56">
              <w:rPr>
                <w:rFonts w:hint="eastAsia"/>
                <w:szCs w:val="24"/>
                <w:lang w:eastAsia="zh-CN"/>
              </w:rPr>
              <w:t>154</w:t>
            </w:r>
            <w:r w:rsidRPr="00922E56">
              <w:rPr>
                <w:rFonts w:hint="eastAsia"/>
                <w:szCs w:val="24"/>
                <w:lang w:eastAsia="zh-CN"/>
              </w:rPr>
              <w:t>号决议（</w:t>
            </w:r>
            <w:r w:rsidRPr="00922E56">
              <w:rPr>
                <w:rFonts w:hint="eastAsia"/>
                <w:szCs w:val="24"/>
                <w:lang w:eastAsia="zh-CN"/>
              </w:rPr>
              <w:t>2014</w:t>
            </w:r>
            <w:r w:rsidRPr="00922E56">
              <w:rPr>
                <w:rFonts w:hint="eastAsia"/>
                <w:szCs w:val="24"/>
                <w:lang w:eastAsia="zh-CN"/>
              </w:rPr>
              <w:t>年，釜山，修订版）的报告</w:t>
            </w:r>
          </w:p>
        </w:tc>
        <w:bookmarkStart w:id="7" w:name="lt_pId021"/>
        <w:tc>
          <w:tcPr>
            <w:tcW w:w="1096" w:type="pct"/>
          </w:tcPr>
          <w:p w14:paraId="0C1D19B6" w14:textId="67506819" w:rsidR="00977658" w:rsidRPr="005442A4" w:rsidRDefault="00977658" w:rsidP="00977658">
            <w:pPr>
              <w:spacing w:after="120"/>
              <w:jc w:val="center"/>
              <w:rPr>
                <w:szCs w:val="24"/>
              </w:rPr>
            </w:pPr>
            <w:r>
              <w:fldChar w:fldCharType="begin"/>
            </w:r>
            <w:r>
              <w:instrText xml:space="preserve"> HYPERLINK "https://www.itu.int/md/S18-CL-C-0012/en" </w:instrText>
            </w:r>
            <w:r>
              <w:fldChar w:fldCharType="separate"/>
            </w:r>
            <w:r w:rsidRPr="006043C6">
              <w:rPr>
                <w:rStyle w:val="Hyperlink"/>
              </w:rPr>
              <w:t>C18/12</w:t>
            </w:r>
            <w:r>
              <w:fldChar w:fldCharType="end"/>
            </w:r>
            <w:r w:rsidR="0047288D">
              <w:rPr>
                <w:rFonts w:hint="eastAsia"/>
                <w:lang w:eastAsia="zh-CN"/>
              </w:rPr>
              <w:t>、</w:t>
            </w:r>
            <w:hyperlink r:id="rId10" w:history="1">
              <w:r w:rsidRPr="006043C6">
                <w:rPr>
                  <w:rStyle w:val="Hyperlink"/>
                </w:rPr>
                <w:t>C18/14</w:t>
              </w:r>
            </w:hyperlink>
            <w:bookmarkEnd w:id="7"/>
          </w:p>
        </w:tc>
      </w:tr>
      <w:tr w:rsidR="00977658" w14:paraId="199CCEB8" w14:textId="77777777" w:rsidTr="0047288D">
        <w:tc>
          <w:tcPr>
            <w:tcW w:w="266" w:type="pct"/>
          </w:tcPr>
          <w:p w14:paraId="0D87E7E9" w14:textId="77777777" w:rsidR="00977658" w:rsidRPr="00AF6E49" w:rsidRDefault="00977658" w:rsidP="00977658">
            <w:pPr>
              <w:spacing w:after="120"/>
              <w:ind w:left="567" w:hanging="567"/>
            </w:pPr>
            <w:r>
              <w:t>3</w:t>
            </w:r>
          </w:p>
        </w:tc>
        <w:tc>
          <w:tcPr>
            <w:tcW w:w="3637" w:type="pct"/>
          </w:tcPr>
          <w:p w14:paraId="31D89051" w14:textId="23CB2D93" w:rsidR="00977658" w:rsidRPr="00922E56" w:rsidRDefault="00977658" w:rsidP="00977658">
            <w:pPr>
              <w:spacing w:after="120"/>
              <w:rPr>
                <w:szCs w:val="24"/>
                <w:lang w:eastAsia="zh-CN"/>
              </w:rPr>
            </w:pPr>
            <w:bookmarkStart w:id="8" w:name="lt_pId022"/>
            <w:r w:rsidRPr="00922E56">
              <w:rPr>
                <w:rFonts w:hint="eastAsia"/>
                <w:szCs w:val="24"/>
                <w:lang w:eastAsia="zh-CN"/>
              </w:rPr>
              <w:t>2019-2022</w:t>
            </w:r>
            <w:r w:rsidRPr="00922E56">
              <w:rPr>
                <w:rFonts w:hint="eastAsia"/>
                <w:szCs w:val="24"/>
                <w:lang w:eastAsia="zh-CN"/>
              </w:rPr>
              <w:t>年四年期运作规划草案</w:t>
            </w:r>
            <w:bookmarkEnd w:id="8"/>
          </w:p>
        </w:tc>
        <w:bookmarkStart w:id="9" w:name="lt_pId024"/>
        <w:tc>
          <w:tcPr>
            <w:tcW w:w="1096" w:type="pct"/>
          </w:tcPr>
          <w:p w14:paraId="5C252F84" w14:textId="200B645D" w:rsidR="00977658" w:rsidRPr="005442A4" w:rsidRDefault="00977658" w:rsidP="00977658">
            <w:pPr>
              <w:spacing w:after="120"/>
              <w:jc w:val="center"/>
              <w:rPr>
                <w:szCs w:val="24"/>
              </w:rPr>
            </w:pPr>
            <w:r>
              <w:fldChar w:fldCharType="begin"/>
            </w:r>
            <w:r>
              <w:instrText xml:space="preserve"> HYPERLINK "https://www.itu.int/md/S18-CL-C-0028/en" </w:instrText>
            </w:r>
            <w:r>
              <w:fldChar w:fldCharType="separate"/>
            </w:r>
            <w:r w:rsidRPr="006043C6">
              <w:rPr>
                <w:rStyle w:val="Hyperlink"/>
              </w:rPr>
              <w:t>C18/28(Rev.1)</w:t>
            </w:r>
            <w:r>
              <w:fldChar w:fldCharType="end"/>
            </w:r>
            <w:r w:rsidR="0047288D">
              <w:rPr>
                <w:rFonts w:hint="eastAsia"/>
                <w:lang w:eastAsia="zh-CN"/>
              </w:rPr>
              <w:t>、</w:t>
            </w:r>
            <w:hyperlink r:id="rId11" w:history="1">
              <w:r w:rsidRPr="006043C6">
                <w:rPr>
                  <w:rStyle w:val="Hyperlink"/>
                </w:rPr>
                <w:t>C18/29</w:t>
              </w:r>
            </w:hyperlink>
            <w:r w:rsidR="0047288D">
              <w:rPr>
                <w:rFonts w:hint="eastAsia"/>
                <w:lang w:eastAsia="zh-CN"/>
              </w:rPr>
              <w:t>、</w:t>
            </w:r>
            <w:hyperlink r:id="rId12" w:history="1">
              <w:r w:rsidRPr="006043C6">
                <w:rPr>
                  <w:rStyle w:val="Hyperlink"/>
                </w:rPr>
                <w:t>C18/30</w:t>
              </w:r>
            </w:hyperlink>
            <w:r w:rsidR="0047288D">
              <w:rPr>
                <w:rFonts w:hint="eastAsia"/>
                <w:lang w:eastAsia="zh-CN"/>
              </w:rPr>
              <w:t>、</w:t>
            </w:r>
            <w:hyperlink r:id="rId13" w:history="1">
              <w:r w:rsidRPr="00C969B9">
                <w:rPr>
                  <w:rStyle w:val="Hyperlink"/>
                </w:rPr>
                <w:t>C18/31</w:t>
              </w:r>
            </w:hyperlink>
            <w:r w:rsidR="0047288D">
              <w:rPr>
                <w:rFonts w:hint="eastAsia"/>
                <w:lang w:eastAsia="zh-CN"/>
              </w:rPr>
              <w:t>、</w:t>
            </w:r>
            <w:hyperlink r:id="rId14" w:history="1">
              <w:r w:rsidRPr="00C969B9">
                <w:rPr>
                  <w:rStyle w:val="Hyperlink"/>
                </w:rPr>
                <w:t>C18/32</w:t>
              </w:r>
            </w:hyperlink>
            <w:bookmarkEnd w:id="9"/>
          </w:p>
        </w:tc>
      </w:tr>
      <w:tr w:rsidR="00977658" w14:paraId="1244AB1B" w14:textId="77777777" w:rsidTr="0047288D">
        <w:tc>
          <w:tcPr>
            <w:tcW w:w="266" w:type="pct"/>
          </w:tcPr>
          <w:p w14:paraId="2FB334AC" w14:textId="77777777" w:rsidR="00977658" w:rsidRPr="00AF6E49" w:rsidRDefault="00977658" w:rsidP="00977658">
            <w:pPr>
              <w:spacing w:after="120"/>
              <w:ind w:left="567" w:hanging="567"/>
            </w:pPr>
            <w:r>
              <w:t>4</w:t>
            </w:r>
          </w:p>
        </w:tc>
        <w:tc>
          <w:tcPr>
            <w:tcW w:w="3637" w:type="pct"/>
          </w:tcPr>
          <w:p w14:paraId="08F87D6F" w14:textId="161C8F47" w:rsidR="00977658" w:rsidRPr="00922E56" w:rsidRDefault="00977658" w:rsidP="00977658">
            <w:pPr>
              <w:spacing w:after="120"/>
              <w:ind w:left="567" w:hanging="567"/>
              <w:rPr>
                <w:bCs/>
                <w:szCs w:val="24"/>
                <w:lang w:eastAsia="zh-CN"/>
              </w:rPr>
            </w:pPr>
            <w:r w:rsidRPr="00922E56">
              <w:rPr>
                <w:rFonts w:hint="eastAsia"/>
                <w:bCs/>
                <w:szCs w:val="24"/>
                <w:lang w:eastAsia="zh-CN"/>
              </w:rPr>
              <w:t>世界电信和信息社会日</w:t>
            </w:r>
          </w:p>
        </w:tc>
        <w:tc>
          <w:tcPr>
            <w:tcW w:w="1096" w:type="pct"/>
          </w:tcPr>
          <w:p w14:paraId="3FF0C1B9" w14:textId="4CB6F217" w:rsidR="00977658" w:rsidRPr="005442A4" w:rsidRDefault="00071453" w:rsidP="00977658">
            <w:pPr>
              <w:spacing w:after="120"/>
              <w:jc w:val="center"/>
              <w:rPr>
                <w:szCs w:val="24"/>
              </w:rPr>
            </w:pPr>
            <w:hyperlink r:id="rId15" w:history="1">
              <w:bookmarkStart w:id="10" w:name="lt_pId027"/>
              <w:r w:rsidR="00977658" w:rsidRPr="00C969B9">
                <w:rPr>
                  <w:rStyle w:val="Hyperlink"/>
                </w:rPr>
                <w:t>C18/17</w:t>
              </w:r>
              <w:bookmarkEnd w:id="10"/>
            </w:hyperlink>
          </w:p>
        </w:tc>
      </w:tr>
      <w:tr w:rsidR="00977658" w14:paraId="1F483604" w14:textId="77777777" w:rsidTr="0047288D">
        <w:tc>
          <w:tcPr>
            <w:tcW w:w="266" w:type="pct"/>
          </w:tcPr>
          <w:p w14:paraId="6F64D690" w14:textId="77777777" w:rsidR="00977658" w:rsidRPr="00AF6E49" w:rsidRDefault="00977658" w:rsidP="00977658">
            <w:pPr>
              <w:spacing w:after="120"/>
              <w:ind w:left="567" w:hanging="567"/>
            </w:pPr>
            <w:r>
              <w:t>5</w:t>
            </w:r>
          </w:p>
        </w:tc>
        <w:tc>
          <w:tcPr>
            <w:tcW w:w="3637" w:type="pct"/>
          </w:tcPr>
          <w:p w14:paraId="0A885584" w14:textId="0D16B1A3" w:rsidR="00977658" w:rsidRPr="00922E56" w:rsidRDefault="00977658" w:rsidP="00977658">
            <w:pPr>
              <w:spacing w:after="120"/>
              <w:ind w:left="567" w:hanging="567"/>
              <w:rPr>
                <w:szCs w:val="24"/>
                <w:lang w:eastAsia="zh-CN"/>
              </w:rPr>
            </w:pPr>
            <w:r w:rsidRPr="00922E56">
              <w:rPr>
                <w:rFonts w:hint="eastAsia"/>
                <w:szCs w:val="24"/>
                <w:lang w:eastAsia="zh-CN"/>
              </w:rPr>
              <w:t>国际电联出版物的销售和免费在线获取</w:t>
            </w:r>
          </w:p>
        </w:tc>
        <w:tc>
          <w:tcPr>
            <w:tcW w:w="1096" w:type="pct"/>
          </w:tcPr>
          <w:p w14:paraId="2B455E87" w14:textId="37423A91" w:rsidR="00977658" w:rsidRPr="005442A4" w:rsidRDefault="00071453" w:rsidP="00977658">
            <w:pPr>
              <w:spacing w:after="120"/>
              <w:jc w:val="center"/>
              <w:rPr>
                <w:szCs w:val="24"/>
              </w:rPr>
            </w:pPr>
            <w:hyperlink r:id="rId16" w:history="1">
              <w:bookmarkStart w:id="11" w:name="lt_pId030"/>
              <w:r w:rsidR="00977658" w:rsidRPr="00C969B9">
                <w:rPr>
                  <w:rStyle w:val="Hyperlink"/>
                </w:rPr>
                <w:t>C18/21</w:t>
              </w:r>
              <w:bookmarkEnd w:id="11"/>
            </w:hyperlink>
          </w:p>
        </w:tc>
      </w:tr>
    </w:tbl>
    <w:p w14:paraId="3FC05A20" w14:textId="77777777" w:rsidR="004A68E2" w:rsidRDefault="004A68E2" w:rsidP="001A19F8">
      <w:pPr>
        <w:overflowPunct/>
        <w:autoSpaceDE/>
        <w:autoSpaceDN/>
        <w:adjustRightInd/>
        <w:spacing w:before="0"/>
        <w:textAlignment w:val="auto"/>
      </w:pPr>
      <w:r>
        <w:br w:type="page"/>
      </w:r>
    </w:p>
    <w:p w14:paraId="7C323947" w14:textId="4085E81E" w:rsidR="00977658" w:rsidRPr="00922E56" w:rsidRDefault="00977658" w:rsidP="00922E56">
      <w:pPr>
        <w:pStyle w:val="Heading1"/>
        <w:rPr>
          <w:lang w:eastAsia="zh-CN"/>
        </w:rPr>
      </w:pPr>
      <w:r w:rsidRPr="00922E56">
        <w:rPr>
          <w:lang w:eastAsia="zh-CN"/>
        </w:rPr>
        <w:lastRenderedPageBreak/>
        <w:t>1</w:t>
      </w:r>
      <w:r w:rsidRPr="00922E56">
        <w:rPr>
          <w:lang w:eastAsia="zh-CN"/>
        </w:rPr>
        <w:tab/>
      </w:r>
      <w:r w:rsidR="00E32C67">
        <w:rPr>
          <w:rFonts w:hint="eastAsia"/>
          <w:lang w:eastAsia="zh-CN"/>
        </w:rPr>
        <w:t>国际电联世界电信展活动</w:t>
      </w:r>
      <w:r w:rsidRPr="00922E56">
        <w:rPr>
          <w:rFonts w:hint="eastAsia"/>
          <w:lang w:eastAsia="zh-CN"/>
        </w:rPr>
        <w:t>报告</w:t>
      </w:r>
      <w:r w:rsidR="00922E56" w:rsidRPr="00922E56">
        <w:rPr>
          <w:rFonts w:hint="eastAsia"/>
          <w:lang w:eastAsia="zh-CN"/>
        </w:rPr>
        <w:t>（</w:t>
      </w:r>
      <w:hyperlink r:id="rId17" w:history="1">
        <w:r w:rsidR="00922E56" w:rsidRPr="00922E56">
          <w:rPr>
            <w:rStyle w:val="Hyperlink"/>
            <w:lang w:eastAsia="zh-CN"/>
          </w:rPr>
          <w:t>C18/19 (Rev.1</w:t>
        </w:r>
        <w:proofErr w:type="gramStart"/>
        <w:r w:rsidR="00922E56" w:rsidRPr="00922E56">
          <w:rPr>
            <w:rStyle w:val="Hyperlink"/>
            <w:lang w:eastAsia="zh-CN"/>
          </w:rPr>
          <w:t>)</w:t>
        </w:r>
        <w:proofErr w:type="gramEnd"/>
      </w:hyperlink>
      <w:r w:rsidR="00922E56" w:rsidRPr="00922E56">
        <w:rPr>
          <w:rFonts w:hint="eastAsia"/>
          <w:lang w:eastAsia="zh-CN"/>
        </w:rPr>
        <w:t>号文件）</w:t>
      </w:r>
    </w:p>
    <w:p w14:paraId="23743F6D" w14:textId="0DA8662A" w:rsidR="00977658" w:rsidRDefault="00977658" w:rsidP="006052DA">
      <w:pPr>
        <w:rPr>
          <w:lang w:eastAsia="zh-CN"/>
        </w:rPr>
      </w:pPr>
      <w:r w:rsidRPr="005D7579">
        <w:rPr>
          <w:lang w:eastAsia="zh-CN"/>
        </w:rPr>
        <w:t>1.1</w:t>
      </w:r>
      <w:r w:rsidRPr="005D7579">
        <w:rPr>
          <w:lang w:eastAsia="zh-CN"/>
        </w:rPr>
        <w:tab/>
      </w:r>
      <w:bookmarkStart w:id="12" w:name="lt_pId035"/>
      <w:r>
        <w:rPr>
          <w:rFonts w:hint="eastAsia"/>
          <w:lang w:eastAsia="zh-CN"/>
        </w:rPr>
        <w:t>国际电联电信展览部总经理介绍了</w:t>
      </w:r>
      <w:r>
        <w:rPr>
          <w:rFonts w:hint="eastAsia"/>
          <w:lang w:eastAsia="zh-CN"/>
        </w:rPr>
        <w:t>C18/19(</w:t>
      </w:r>
      <w:r>
        <w:rPr>
          <w:lang w:eastAsia="zh-CN"/>
        </w:rPr>
        <w:t>Rev.1</w:t>
      </w:r>
      <w:proofErr w:type="gramStart"/>
      <w:r>
        <w:rPr>
          <w:lang w:eastAsia="zh-CN"/>
        </w:rPr>
        <w:t>)</w:t>
      </w:r>
      <w:r>
        <w:rPr>
          <w:rFonts w:hint="eastAsia"/>
          <w:lang w:eastAsia="zh-CN"/>
        </w:rPr>
        <w:t>号文件</w:t>
      </w:r>
      <w:proofErr w:type="gramEnd"/>
      <w:r>
        <w:rPr>
          <w:rFonts w:hint="eastAsia"/>
          <w:lang w:eastAsia="zh-CN"/>
        </w:rPr>
        <w:t>，并特别提请会议注意该文件第</w:t>
      </w:r>
      <w:r>
        <w:rPr>
          <w:rFonts w:hint="eastAsia"/>
          <w:lang w:eastAsia="zh-CN"/>
        </w:rPr>
        <w:t>7</w:t>
      </w:r>
      <w:r>
        <w:rPr>
          <w:rFonts w:hint="eastAsia"/>
          <w:lang w:eastAsia="zh-CN"/>
        </w:rPr>
        <w:t>段所含的建议，同时他感谢为国际电联</w:t>
      </w:r>
      <w:r>
        <w:rPr>
          <w:rFonts w:hint="eastAsia"/>
          <w:lang w:eastAsia="zh-CN"/>
        </w:rPr>
        <w:t>2017</w:t>
      </w:r>
      <w:r>
        <w:rPr>
          <w:rFonts w:hint="eastAsia"/>
          <w:lang w:eastAsia="zh-CN"/>
        </w:rPr>
        <w:t>年世界电信展的成功做出贡献的不同实体和个人。</w:t>
      </w:r>
    </w:p>
    <w:p w14:paraId="10641B0C" w14:textId="2752BFBD" w:rsidR="00977658" w:rsidRDefault="00977658" w:rsidP="004D03BD">
      <w:pPr>
        <w:snapToGrid w:val="0"/>
        <w:spacing w:after="120"/>
        <w:rPr>
          <w:szCs w:val="24"/>
          <w:lang w:eastAsia="zh-CN"/>
        </w:rPr>
      </w:pPr>
      <w:r>
        <w:rPr>
          <w:rFonts w:hint="eastAsia"/>
          <w:szCs w:val="24"/>
          <w:lang w:eastAsia="zh-CN"/>
        </w:rPr>
        <w:t>1.2</w:t>
      </w:r>
      <w:r>
        <w:rPr>
          <w:szCs w:val="24"/>
          <w:lang w:eastAsia="zh-CN"/>
        </w:rPr>
        <w:tab/>
      </w:r>
      <w:r>
        <w:rPr>
          <w:rFonts w:hint="eastAsia"/>
          <w:szCs w:val="24"/>
          <w:lang w:eastAsia="zh-CN"/>
        </w:rPr>
        <w:t>针对最终旨在修订第</w:t>
      </w:r>
      <w:r>
        <w:rPr>
          <w:rFonts w:hint="eastAsia"/>
          <w:szCs w:val="24"/>
          <w:lang w:eastAsia="zh-CN"/>
        </w:rPr>
        <w:t>11</w:t>
      </w:r>
      <w:r>
        <w:rPr>
          <w:rFonts w:hint="eastAsia"/>
          <w:szCs w:val="24"/>
          <w:lang w:eastAsia="zh-CN"/>
        </w:rPr>
        <w:t>号决议（</w:t>
      </w:r>
      <w:r>
        <w:rPr>
          <w:rFonts w:hint="eastAsia"/>
          <w:szCs w:val="24"/>
          <w:lang w:eastAsia="zh-CN"/>
        </w:rPr>
        <w:t>2014</w:t>
      </w:r>
      <w:r>
        <w:rPr>
          <w:rFonts w:hint="eastAsia"/>
          <w:szCs w:val="24"/>
          <w:lang w:eastAsia="zh-CN"/>
        </w:rPr>
        <w:t>年，釜山，修订版）的该文件第</w:t>
      </w:r>
      <w:r>
        <w:rPr>
          <w:rFonts w:hint="eastAsia"/>
          <w:szCs w:val="24"/>
          <w:lang w:eastAsia="zh-CN"/>
        </w:rPr>
        <w:t>7</w:t>
      </w:r>
      <w:r>
        <w:rPr>
          <w:rFonts w:hint="eastAsia"/>
          <w:szCs w:val="24"/>
          <w:lang w:eastAsia="zh-CN"/>
        </w:rPr>
        <w:t>段中的建议，若干理事强调说，这种修订只能由全权代表大会进行。秘书处旨在加大中小企业（</w:t>
      </w:r>
      <w:r>
        <w:rPr>
          <w:rFonts w:hint="eastAsia"/>
          <w:szCs w:val="24"/>
          <w:lang w:eastAsia="zh-CN"/>
        </w:rPr>
        <w:t>SME</w:t>
      </w:r>
      <w:r>
        <w:rPr>
          <w:rFonts w:hint="eastAsia"/>
          <w:szCs w:val="24"/>
          <w:lang w:eastAsia="zh-CN"/>
        </w:rPr>
        <w:t>）对国际电联世界电信展</w:t>
      </w:r>
      <w:r w:rsidR="006052DA">
        <w:rPr>
          <w:rFonts w:hint="eastAsia"/>
          <w:szCs w:val="24"/>
          <w:lang w:eastAsia="zh-CN"/>
        </w:rPr>
        <w:t>活动</w:t>
      </w:r>
      <w:r>
        <w:rPr>
          <w:rFonts w:hint="eastAsia"/>
          <w:szCs w:val="24"/>
          <w:lang w:eastAsia="zh-CN"/>
        </w:rPr>
        <w:t>参与的努力得到广泛支持。会上有人建议，成员国应支持</w:t>
      </w:r>
      <w:r>
        <w:rPr>
          <w:rFonts w:hint="eastAsia"/>
          <w:szCs w:val="24"/>
          <w:lang w:eastAsia="zh-CN"/>
        </w:rPr>
        <w:t>SME</w:t>
      </w:r>
      <w:r>
        <w:rPr>
          <w:rFonts w:hint="eastAsia"/>
          <w:szCs w:val="24"/>
          <w:lang w:eastAsia="zh-CN"/>
        </w:rPr>
        <w:t>参加这类活动。若干理事认为，也应探讨如何吸引更大型企业的问题。为了加大电信展活动的受欢迎程度，应对其进行改革，</w:t>
      </w:r>
      <w:r w:rsidR="004D03BD">
        <w:rPr>
          <w:rFonts w:hint="eastAsia"/>
          <w:szCs w:val="24"/>
          <w:lang w:eastAsia="zh-CN"/>
        </w:rPr>
        <w:t>加大</w:t>
      </w:r>
      <w:r>
        <w:rPr>
          <w:rFonts w:hint="eastAsia"/>
          <w:szCs w:val="24"/>
          <w:lang w:eastAsia="zh-CN"/>
        </w:rPr>
        <w:t>对私营部门和工业部门的吸引力</w:t>
      </w:r>
      <w:r w:rsidR="004D03BD">
        <w:rPr>
          <w:rFonts w:hint="eastAsia"/>
          <w:szCs w:val="24"/>
          <w:lang w:eastAsia="zh-CN"/>
        </w:rPr>
        <w:t>度</w:t>
      </w:r>
      <w:r>
        <w:rPr>
          <w:rFonts w:hint="eastAsia"/>
          <w:szCs w:val="24"/>
          <w:lang w:eastAsia="zh-CN"/>
        </w:rPr>
        <w:t>。尽管更改活动名称的提议是一个广受欢迎</w:t>
      </w:r>
      <w:r w:rsidR="00606369">
        <w:rPr>
          <w:rFonts w:hint="eastAsia"/>
          <w:szCs w:val="24"/>
          <w:lang w:eastAsia="zh-CN"/>
        </w:rPr>
        <w:t>的</w:t>
      </w:r>
      <w:r>
        <w:rPr>
          <w:rFonts w:hint="eastAsia"/>
          <w:szCs w:val="24"/>
          <w:lang w:eastAsia="zh-CN"/>
        </w:rPr>
        <w:t>建议，但是也应对此三思而行。理事们支持在国际电联电信展总体活动下确定</w:t>
      </w:r>
      <w:r w:rsidR="005208EE">
        <w:rPr>
          <w:rFonts w:hint="eastAsia"/>
          <w:szCs w:val="24"/>
          <w:lang w:eastAsia="zh-CN"/>
        </w:rPr>
        <w:t>举行国际电联其它活动、会议和重大活动的机遇。关于终止电信展</w:t>
      </w:r>
      <w:r>
        <w:rPr>
          <w:rFonts w:hint="eastAsia"/>
          <w:szCs w:val="24"/>
          <w:lang w:eastAsia="zh-CN"/>
        </w:rPr>
        <w:t>委员会</w:t>
      </w:r>
      <w:r w:rsidR="005208EE">
        <w:rPr>
          <w:rFonts w:hint="eastAsia"/>
          <w:szCs w:val="24"/>
          <w:lang w:eastAsia="zh-CN"/>
        </w:rPr>
        <w:t>顾问作用的建议，需要就该委员会自</w:t>
      </w:r>
      <w:r w:rsidR="005208EE">
        <w:rPr>
          <w:rFonts w:hint="eastAsia"/>
          <w:szCs w:val="24"/>
          <w:lang w:eastAsia="zh-CN"/>
        </w:rPr>
        <w:t>2015</w:t>
      </w:r>
      <w:r w:rsidR="005208EE">
        <w:rPr>
          <w:rFonts w:hint="eastAsia"/>
          <w:szCs w:val="24"/>
          <w:lang w:eastAsia="zh-CN"/>
        </w:rPr>
        <w:t>年</w:t>
      </w:r>
      <w:r w:rsidR="00606369">
        <w:rPr>
          <w:rFonts w:hint="eastAsia"/>
          <w:szCs w:val="24"/>
          <w:lang w:eastAsia="zh-CN"/>
        </w:rPr>
        <w:t>以来</w:t>
      </w:r>
      <w:r w:rsidR="005208EE">
        <w:rPr>
          <w:rFonts w:hint="eastAsia"/>
          <w:szCs w:val="24"/>
          <w:lang w:eastAsia="zh-CN"/>
        </w:rPr>
        <w:t>未开展活动的原因给出更多信息。会议承认，每年在不同国家和地点组织国际电联世界电信展活动在财务和运营方面都不具有优势，因此若干理事同意，</w:t>
      </w:r>
      <w:r w:rsidR="004D03BD">
        <w:rPr>
          <w:rFonts w:hint="eastAsia"/>
          <w:szCs w:val="24"/>
          <w:lang w:eastAsia="zh-CN"/>
        </w:rPr>
        <w:t>应给予</w:t>
      </w:r>
      <w:r w:rsidR="005208EE">
        <w:rPr>
          <w:rFonts w:hint="eastAsia"/>
          <w:szCs w:val="24"/>
          <w:lang w:eastAsia="zh-CN"/>
        </w:rPr>
        <w:t>国际电联灵活性，以考虑成员国提出的连续</w:t>
      </w:r>
      <w:r w:rsidR="004D03BD">
        <w:rPr>
          <w:rFonts w:hint="eastAsia"/>
          <w:szCs w:val="24"/>
          <w:lang w:eastAsia="zh-CN"/>
        </w:rPr>
        <w:t>几年</w:t>
      </w:r>
      <w:r w:rsidR="005208EE">
        <w:rPr>
          <w:rFonts w:hint="eastAsia"/>
          <w:szCs w:val="24"/>
          <w:lang w:eastAsia="zh-CN"/>
        </w:rPr>
        <w:t>组办该活动的邀请</w:t>
      </w:r>
      <w:r w:rsidR="004D03BD">
        <w:rPr>
          <w:rFonts w:hint="eastAsia"/>
          <w:szCs w:val="24"/>
          <w:lang w:eastAsia="zh-CN"/>
        </w:rPr>
        <w:t>意向</w:t>
      </w:r>
      <w:r w:rsidR="005208EE">
        <w:rPr>
          <w:rFonts w:hint="eastAsia"/>
          <w:szCs w:val="24"/>
          <w:lang w:eastAsia="zh-CN"/>
        </w:rPr>
        <w:t>。按照第</w:t>
      </w:r>
      <w:r w:rsidR="005208EE">
        <w:rPr>
          <w:rFonts w:hint="eastAsia"/>
          <w:szCs w:val="24"/>
          <w:lang w:eastAsia="zh-CN"/>
        </w:rPr>
        <w:t>11</w:t>
      </w:r>
      <w:r w:rsidR="005208EE">
        <w:rPr>
          <w:rFonts w:hint="eastAsia"/>
          <w:szCs w:val="24"/>
          <w:lang w:eastAsia="zh-CN"/>
        </w:rPr>
        <w:t>号决议（</w:t>
      </w:r>
      <w:r w:rsidR="005208EE">
        <w:rPr>
          <w:rFonts w:hint="eastAsia"/>
          <w:szCs w:val="24"/>
          <w:lang w:eastAsia="zh-CN"/>
        </w:rPr>
        <w:t>2014</w:t>
      </w:r>
      <w:r w:rsidR="005208EE">
        <w:rPr>
          <w:rFonts w:hint="eastAsia"/>
          <w:szCs w:val="24"/>
          <w:lang w:eastAsia="zh-CN"/>
        </w:rPr>
        <w:t>年，釜山，修订版），现似乎已可以每年举行该活动。一位理事建议说，该活动应每年在固定时间举办，</w:t>
      </w:r>
      <w:r w:rsidR="00606369">
        <w:rPr>
          <w:rFonts w:hint="eastAsia"/>
          <w:szCs w:val="24"/>
          <w:lang w:eastAsia="zh-CN"/>
        </w:rPr>
        <w:t>且</w:t>
      </w:r>
      <w:r w:rsidR="005208EE">
        <w:rPr>
          <w:rFonts w:hint="eastAsia"/>
          <w:szCs w:val="24"/>
          <w:lang w:eastAsia="zh-CN"/>
        </w:rPr>
        <w:t>应在各区域之间轮换。然而，其他理事却不情愿改变该活动的频次或在地点上进行轮换，他们强调了该问题的敏感性。招</w:t>
      </w:r>
      <w:r w:rsidR="004D03BD">
        <w:rPr>
          <w:rFonts w:hint="eastAsia"/>
          <w:szCs w:val="24"/>
          <w:lang w:eastAsia="zh-CN"/>
        </w:rPr>
        <w:t>标程序公开透明至关重要</w:t>
      </w:r>
      <w:r w:rsidR="00123C1D">
        <w:rPr>
          <w:rFonts w:hint="eastAsia"/>
          <w:szCs w:val="24"/>
          <w:lang w:eastAsia="zh-CN"/>
        </w:rPr>
        <w:t>，而且应在具体指标基础上审查相关建议，</w:t>
      </w:r>
      <w:r w:rsidR="005208EE">
        <w:rPr>
          <w:rFonts w:hint="eastAsia"/>
          <w:szCs w:val="24"/>
          <w:lang w:eastAsia="zh-CN"/>
        </w:rPr>
        <w:t>同时顾及到国际电联的最佳利益。平衡预算也是继续进行该项活动的一项优先工作。</w:t>
      </w:r>
    </w:p>
    <w:p w14:paraId="2EA425F8" w14:textId="14D3D610" w:rsidR="005208EE" w:rsidRDefault="005208EE" w:rsidP="004D03BD">
      <w:pPr>
        <w:snapToGrid w:val="0"/>
        <w:spacing w:after="120"/>
        <w:rPr>
          <w:szCs w:val="24"/>
          <w:lang w:eastAsia="zh-CN"/>
        </w:rPr>
      </w:pPr>
      <w:r>
        <w:rPr>
          <w:rFonts w:hint="eastAsia"/>
          <w:szCs w:val="24"/>
          <w:lang w:eastAsia="zh-CN"/>
        </w:rPr>
        <w:t>1.3</w:t>
      </w:r>
      <w:r>
        <w:rPr>
          <w:szCs w:val="24"/>
          <w:lang w:eastAsia="zh-CN"/>
        </w:rPr>
        <w:tab/>
      </w:r>
      <w:r>
        <w:rPr>
          <w:rFonts w:hint="eastAsia"/>
          <w:szCs w:val="24"/>
          <w:lang w:eastAsia="zh-CN"/>
        </w:rPr>
        <w:t>国际电联电信展览部总经理在确认对第</w:t>
      </w:r>
      <w:r>
        <w:rPr>
          <w:rFonts w:hint="eastAsia"/>
          <w:szCs w:val="24"/>
          <w:lang w:eastAsia="zh-CN"/>
        </w:rPr>
        <w:t>11</w:t>
      </w:r>
      <w:r>
        <w:rPr>
          <w:rFonts w:hint="eastAsia"/>
          <w:szCs w:val="24"/>
          <w:lang w:eastAsia="zh-CN"/>
        </w:rPr>
        <w:t>号决议的任何修订都将进一步在</w:t>
      </w:r>
      <w:r>
        <w:rPr>
          <w:rFonts w:hint="eastAsia"/>
          <w:szCs w:val="24"/>
          <w:lang w:eastAsia="zh-CN"/>
        </w:rPr>
        <w:t>PP-18</w:t>
      </w:r>
      <w:r>
        <w:rPr>
          <w:rFonts w:hint="eastAsia"/>
          <w:szCs w:val="24"/>
          <w:lang w:eastAsia="zh-CN"/>
        </w:rPr>
        <w:t>上讨论后，概要说明了目前已出台的相关措施，以确保主办国际电联世界电信展</w:t>
      </w:r>
      <w:r w:rsidR="00CC247D">
        <w:rPr>
          <w:rFonts w:hint="eastAsia"/>
          <w:szCs w:val="24"/>
          <w:lang w:eastAsia="zh-CN"/>
        </w:rPr>
        <w:t>活动</w:t>
      </w:r>
      <w:r w:rsidR="004D03BD">
        <w:rPr>
          <w:rFonts w:hint="eastAsia"/>
          <w:szCs w:val="24"/>
          <w:lang w:eastAsia="zh-CN"/>
        </w:rPr>
        <w:t>的招标程序依然公正和透明</w:t>
      </w:r>
      <w:r>
        <w:rPr>
          <w:rFonts w:hint="eastAsia"/>
          <w:szCs w:val="24"/>
          <w:lang w:eastAsia="zh-CN"/>
        </w:rPr>
        <w:t>。尽管电信展委员会未开展活动，但自</w:t>
      </w:r>
      <w:r>
        <w:rPr>
          <w:rFonts w:hint="eastAsia"/>
          <w:szCs w:val="24"/>
          <w:lang w:eastAsia="zh-CN"/>
        </w:rPr>
        <w:t>2016</w:t>
      </w:r>
      <w:r>
        <w:rPr>
          <w:rFonts w:hint="eastAsia"/>
          <w:szCs w:val="24"/>
          <w:lang w:eastAsia="zh-CN"/>
        </w:rPr>
        <w:t>年以来，在每一次国际电联电信展活动开始前，都会在秘书长与成员国之间定期展开磋商。自</w:t>
      </w:r>
      <w:r>
        <w:rPr>
          <w:rFonts w:hint="eastAsia"/>
          <w:szCs w:val="24"/>
          <w:lang w:eastAsia="zh-CN"/>
        </w:rPr>
        <w:t>2015</w:t>
      </w:r>
      <w:r>
        <w:rPr>
          <w:rFonts w:hint="eastAsia"/>
          <w:szCs w:val="24"/>
          <w:lang w:eastAsia="zh-CN"/>
        </w:rPr>
        <w:t>年以来，已做出努力，</w:t>
      </w:r>
      <w:r w:rsidR="004D03BD">
        <w:rPr>
          <w:rFonts w:hint="eastAsia"/>
          <w:szCs w:val="24"/>
          <w:lang w:eastAsia="zh-CN"/>
        </w:rPr>
        <w:t>向</w:t>
      </w:r>
      <w:r>
        <w:rPr>
          <w:rFonts w:hint="eastAsia"/>
          <w:szCs w:val="24"/>
          <w:lang w:eastAsia="zh-CN"/>
        </w:rPr>
        <w:t>SME</w:t>
      </w:r>
      <w:r>
        <w:rPr>
          <w:rFonts w:hint="eastAsia"/>
          <w:szCs w:val="24"/>
          <w:lang w:eastAsia="zh-CN"/>
        </w:rPr>
        <w:t>提供花</w:t>
      </w:r>
      <w:r w:rsidR="004D03BD">
        <w:rPr>
          <w:rFonts w:hint="eastAsia"/>
          <w:szCs w:val="24"/>
          <w:lang w:eastAsia="zh-CN"/>
        </w:rPr>
        <w:t>费更少的赞助产品及</w:t>
      </w:r>
      <w:r>
        <w:rPr>
          <w:rFonts w:hint="eastAsia"/>
          <w:szCs w:val="24"/>
          <w:lang w:eastAsia="zh-CN"/>
        </w:rPr>
        <w:t>其他减少其</w:t>
      </w:r>
      <w:r w:rsidR="004D03BD">
        <w:rPr>
          <w:rFonts w:hint="eastAsia"/>
          <w:szCs w:val="24"/>
          <w:lang w:eastAsia="zh-CN"/>
        </w:rPr>
        <w:t>承担</w:t>
      </w:r>
      <w:r>
        <w:rPr>
          <w:rFonts w:hint="eastAsia"/>
          <w:szCs w:val="24"/>
          <w:lang w:eastAsia="zh-CN"/>
        </w:rPr>
        <w:t>参与财务负担的手段</w:t>
      </w:r>
      <w:r w:rsidR="004D03BD">
        <w:rPr>
          <w:rFonts w:hint="eastAsia"/>
          <w:szCs w:val="24"/>
          <w:lang w:eastAsia="zh-CN"/>
        </w:rPr>
        <w:t>，</w:t>
      </w:r>
      <w:r w:rsidR="004D03BD">
        <w:rPr>
          <w:szCs w:val="24"/>
          <w:lang w:eastAsia="zh-CN"/>
        </w:rPr>
        <w:t>同时还有</w:t>
      </w:r>
      <w:r>
        <w:rPr>
          <w:rFonts w:hint="eastAsia"/>
          <w:szCs w:val="24"/>
          <w:lang w:eastAsia="zh-CN"/>
        </w:rPr>
        <w:t>吸引更大企业的手段，这些企业</w:t>
      </w:r>
      <w:r w:rsidR="004D03BD">
        <w:rPr>
          <w:rFonts w:hint="eastAsia"/>
          <w:szCs w:val="24"/>
          <w:lang w:eastAsia="zh-CN"/>
        </w:rPr>
        <w:t>中</w:t>
      </w:r>
      <w:r w:rsidR="004D03BD">
        <w:rPr>
          <w:szCs w:val="24"/>
          <w:lang w:eastAsia="zh-CN"/>
        </w:rPr>
        <w:t>许多</w:t>
      </w:r>
      <w:r>
        <w:rPr>
          <w:rFonts w:hint="eastAsia"/>
          <w:szCs w:val="24"/>
          <w:lang w:eastAsia="zh-CN"/>
        </w:rPr>
        <w:t>都已承诺</w:t>
      </w:r>
      <w:r w:rsidR="000701F7">
        <w:rPr>
          <w:rFonts w:hint="eastAsia"/>
          <w:szCs w:val="24"/>
          <w:lang w:eastAsia="zh-CN"/>
        </w:rPr>
        <w:t>将</w:t>
      </w:r>
      <w:r>
        <w:rPr>
          <w:rFonts w:hint="eastAsia"/>
          <w:szCs w:val="24"/>
          <w:lang w:eastAsia="zh-CN"/>
        </w:rPr>
        <w:t>参加</w:t>
      </w:r>
      <w:r>
        <w:rPr>
          <w:rFonts w:hint="eastAsia"/>
          <w:szCs w:val="24"/>
          <w:lang w:eastAsia="zh-CN"/>
        </w:rPr>
        <w:t>2018</w:t>
      </w:r>
      <w:r>
        <w:rPr>
          <w:rFonts w:hint="eastAsia"/>
          <w:szCs w:val="24"/>
          <w:lang w:eastAsia="zh-CN"/>
        </w:rPr>
        <w:t>年世界电信展活动。</w:t>
      </w:r>
    </w:p>
    <w:p w14:paraId="6738DE73" w14:textId="69953E9B" w:rsidR="005208EE" w:rsidRDefault="005208EE" w:rsidP="004D03BD">
      <w:pPr>
        <w:snapToGrid w:val="0"/>
        <w:spacing w:after="120"/>
        <w:rPr>
          <w:szCs w:val="24"/>
          <w:lang w:eastAsia="zh-CN"/>
        </w:rPr>
      </w:pPr>
      <w:r>
        <w:rPr>
          <w:rFonts w:hint="eastAsia"/>
          <w:szCs w:val="24"/>
          <w:lang w:eastAsia="zh-CN"/>
        </w:rPr>
        <w:t>1.4</w:t>
      </w:r>
      <w:r>
        <w:rPr>
          <w:szCs w:val="24"/>
          <w:lang w:eastAsia="zh-CN"/>
        </w:rPr>
        <w:tab/>
      </w:r>
      <w:r>
        <w:rPr>
          <w:rFonts w:hint="eastAsia"/>
          <w:szCs w:val="24"/>
          <w:lang w:eastAsia="zh-CN"/>
        </w:rPr>
        <w:t>秘书长解释说，自国际电联</w:t>
      </w:r>
      <w:r>
        <w:rPr>
          <w:rFonts w:hint="eastAsia"/>
          <w:szCs w:val="24"/>
          <w:lang w:eastAsia="zh-CN"/>
        </w:rPr>
        <w:t>1999</w:t>
      </w:r>
      <w:r>
        <w:rPr>
          <w:rFonts w:hint="eastAsia"/>
          <w:szCs w:val="24"/>
          <w:lang w:eastAsia="zh-CN"/>
        </w:rPr>
        <w:t>年世界电信展达到最辉煌</w:t>
      </w:r>
      <w:r w:rsidR="004D03BD">
        <w:rPr>
          <w:rFonts w:hint="eastAsia"/>
          <w:szCs w:val="24"/>
          <w:lang w:eastAsia="zh-CN"/>
        </w:rPr>
        <w:t>阶段后，目前鼓励业界参与的困难与日俱增。业界除</w:t>
      </w:r>
      <w:r>
        <w:rPr>
          <w:rFonts w:hint="eastAsia"/>
          <w:szCs w:val="24"/>
          <w:lang w:eastAsia="zh-CN"/>
        </w:rPr>
        <w:t>要面对经济挑战外，还组织了竞争性展览活动，特别是世界移动大会。构成国际电联电信</w:t>
      </w:r>
      <w:r w:rsidR="00723F92">
        <w:rPr>
          <w:rFonts w:hint="eastAsia"/>
          <w:szCs w:val="24"/>
          <w:lang w:eastAsia="zh-CN"/>
        </w:rPr>
        <w:t>展</w:t>
      </w:r>
      <w:r>
        <w:rPr>
          <w:rFonts w:hint="eastAsia"/>
          <w:szCs w:val="24"/>
          <w:lang w:eastAsia="zh-CN"/>
        </w:rPr>
        <w:t>委员会</w:t>
      </w:r>
      <w:r w:rsidR="004D03BD">
        <w:rPr>
          <w:rFonts w:hint="eastAsia"/>
          <w:szCs w:val="24"/>
          <w:lang w:eastAsia="zh-CN"/>
        </w:rPr>
        <w:t>的</w:t>
      </w:r>
      <w:r>
        <w:rPr>
          <w:rFonts w:hint="eastAsia"/>
          <w:szCs w:val="24"/>
          <w:lang w:eastAsia="zh-CN"/>
        </w:rPr>
        <w:t>大多数成员</w:t>
      </w:r>
      <w:r w:rsidR="004D03BD">
        <w:rPr>
          <w:rFonts w:hint="eastAsia"/>
          <w:szCs w:val="24"/>
          <w:lang w:eastAsia="zh-CN"/>
        </w:rPr>
        <w:t>是</w:t>
      </w:r>
      <w:r>
        <w:rPr>
          <w:rFonts w:hint="eastAsia"/>
          <w:szCs w:val="24"/>
          <w:lang w:eastAsia="zh-CN"/>
        </w:rPr>
        <w:t>移动电话运营商和制造商</w:t>
      </w:r>
      <w:r w:rsidR="004D03BD">
        <w:rPr>
          <w:rFonts w:hint="eastAsia"/>
          <w:szCs w:val="24"/>
          <w:lang w:eastAsia="zh-CN"/>
        </w:rPr>
        <w:t>。</w:t>
      </w:r>
      <w:r>
        <w:rPr>
          <w:rFonts w:hint="eastAsia"/>
          <w:szCs w:val="24"/>
          <w:lang w:eastAsia="zh-CN"/>
        </w:rPr>
        <w:t>自</w:t>
      </w:r>
      <w:r>
        <w:rPr>
          <w:rFonts w:hint="eastAsia"/>
          <w:szCs w:val="24"/>
          <w:lang w:eastAsia="zh-CN"/>
        </w:rPr>
        <w:t>20</w:t>
      </w:r>
      <w:r w:rsidR="005B24E3">
        <w:rPr>
          <w:rFonts w:hint="eastAsia"/>
          <w:szCs w:val="24"/>
          <w:lang w:eastAsia="zh-CN"/>
        </w:rPr>
        <w:t>09</w:t>
      </w:r>
      <w:r w:rsidR="005B24E3">
        <w:rPr>
          <w:rFonts w:hint="eastAsia"/>
          <w:szCs w:val="24"/>
          <w:lang w:eastAsia="zh-CN"/>
        </w:rPr>
        <w:t>年起，</w:t>
      </w:r>
      <w:r w:rsidR="004D03BD">
        <w:rPr>
          <w:rFonts w:hint="eastAsia"/>
          <w:szCs w:val="24"/>
          <w:lang w:eastAsia="zh-CN"/>
        </w:rPr>
        <w:t>他们</w:t>
      </w:r>
      <w:r w:rsidR="00723F92">
        <w:rPr>
          <w:rFonts w:hint="eastAsia"/>
          <w:szCs w:val="24"/>
          <w:lang w:eastAsia="zh-CN"/>
        </w:rPr>
        <w:t>已</w:t>
      </w:r>
      <w:r w:rsidR="005B24E3">
        <w:rPr>
          <w:rFonts w:hint="eastAsia"/>
          <w:szCs w:val="24"/>
          <w:lang w:eastAsia="zh-CN"/>
        </w:rPr>
        <w:t>对国际电联的电信展活动兴趣</w:t>
      </w:r>
      <w:r w:rsidR="00723F92">
        <w:rPr>
          <w:rFonts w:hint="eastAsia"/>
          <w:szCs w:val="24"/>
          <w:lang w:eastAsia="zh-CN"/>
        </w:rPr>
        <w:t>甚微</w:t>
      </w:r>
      <w:r w:rsidR="005B24E3">
        <w:rPr>
          <w:rFonts w:hint="eastAsia"/>
          <w:szCs w:val="24"/>
          <w:lang w:eastAsia="zh-CN"/>
        </w:rPr>
        <w:t>，且通常对有关参加委员会</w:t>
      </w:r>
      <w:r w:rsidR="003327AC">
        <w:rPr>
          <w:rFonts w:hint="eastAsia"/>
          <w:szCs w:val="24"/>
          <w:lang w:eastAsia="zh-CN"/>
        </w:rPr>
        <w:t>会议</w:t>
      </w:r>
      <w:r w:rsidR="005B24E3">
        <w:rPr>
          <w:rFonts w:hint="eastAsia"/>
          <w:szCs w:val="24"/>
          <w:lang w:eastAsia="zh-CN"/>
        </w:rPr>
        <w:t>的邀请</w:t>
      </w:r>
      <w:r w:rsidR="004D03BD">
        <w:rPr>
          <w:rFonts w:hint="eastAsia"/>
          <w:szCs w:val="24"/>
          <w:lang w:eastAsia="zh-CN"/>
        </w:rPr>
        <w:t>根本</w:t>
      </w:r>
      <w:r w:rsidR="005B24E3">
        <w:rPr>
          <w:rFonts w:hint="eastAsia"/>
          <w:szCs w:val="24"/>
          <w:lang w:eastAsia="zh-CN"/>
        </w:rPr>
        <w:t>置之不理，尽管委员会主席一直保持非常合作的态度。有鉴于此，</w:t>
      </w:r>
      <w:r w:rsidR="004D03BD">
        <w:rPr>
          <w:rFonts w:hint="eastAsia"/>
          <w:szCs w:val="24"/>
          <w:lang w:eastAsia="zh-CN"/>
        </w:rPr>
        <w:t>自他</w:t>
      </w:r>
      <w:r w:rsidR="005B24E3">
        <w:rPr>
          <w:rFonts w:hint="eastAsia"/>
          <w:szCs w:val="24"/>
          <w:lang w:eastAsia="zh-CN"/>
        </w:rPr>
        <w:t>从</w:t>
      </w:r>
      <w:r w:rsidR="005B24E3">
        <w:rPr>
          <w:rFonts w:hint="eastAsia"/>
          <w:szCs w:val="24"/>
          <w:lang w:eastAsia="zh-CN"/>
        </w:rPr>
        <w:t>2015</w:t>
      </w:r>
      <w:r w:rsidR="005B24E3">
        <w:rPr>
          <w:rFonts w:hint="eastAsia"/>
          <w:szCs w:val="24"/>
          <w:lang w:eastAsia="zh-CN"/>
        </w:rPr>
        <w:t>年担任秘书长起，就决定终止有关</w:t>
      </w:r>
      <w:r w:rsidR="00723F92">
        <w:rPr>
          <w:rFonts w:hint="eastAsia"/>
          <w:szCs w:val="24"/>
          <w:lang w:eastAsia="zh-CN"/>
        </w:rPr>
        <w:t>征求</w:t>
      </w:r>
      <w:r w:rsidR="005B24E3">
        <w:rPr>
          <w:rFonts w:hint="eastAsia"/>
          <w:szCs w:val="24"/>
          <w:lang w:eastAsia="zh-CN"/>
        </w:rPr>
        <w:t>委员会意见的做法。将国际电联世界电信展活动的重点从</w:t>
      </w:r>
      <w:r w:rsidR="004D03BD">
        <w:rPr>
          <w:rFonts w:hint="eastAsia"/>
          <w:szCs w:val="24"/>
          <w:lang w:eastAsia="zh-CN"/>
        </w:rPr>
        <w:t>以</w:t>
      </w:r>
      <w:r w:rsidR="005B24E3">
        <w:rPr>
          <w:rFonts w:hint="eastAsia"/>
          <w:szCs w:val="24"/>
          <w:lang w:eastAsia="zh-CN"/>
        </w:rPr>
        <w:t>运营商为导向的技术展览转向支持信息通信技术（</w:t>
      </w:r>
      <w:r w:rsidR="005B24E3">
        <w:rPr>
          <w:rFonts w:hint="eastAsia"/>
          <w:szCs w:val="24"/>
          <w:lang w:eastAsia="zh-CN"/>
        </w:rPr>
        <w:t>ICT</w:t>
      </w:r>
      <w:r w:rsidR="005B24E3">
        <w:rPr>
          <w:rFonts w:hint="eastAsia"/>
          <w:szCs w:val="24"/>
          <w:lang w:eastAsia="zh-CN"/>
        </w:rPr>
        <w:t>）领域</w:t>
      </w:r>
      <w:r w:rsidR="00723F92">
        <w:rPr>
          <w:rFonts w:hint="eastAsia"/>
          <w:szCs w:val="24"/>
          <w:lang w:eastAsia="zh-CN"/>
        </w:rPr>
        <w:t>的</w:t>
      </w:r>
      <w:r w:rsidR="005B24E3">
        <w:rPr>
          <w:rFonts w:hint="eastAsia"/>
          <w:szCs w:val="24"/>
          <w:lang w:eastAsia="zh-CN"/>
        </w:rPr>
        <w:t>中小企业</w:t>
      </w:r>
      <w:r w:rsidR="004D03BD">
        <w:rPr>
          <w:rFonts w:hint="eastAsia"/>
          <w:szCs w:val="24"/>
          <w:lang w:eastAsia="zh-CN"/>
        </w:rPr>
        <w:t>，</w:t>
      </w:r>
      <w:r w:rsidR="004D03BD">
        <w:rPr>
          <w:szCs w:val="24"/>
          <w:lang w:eastAsia="zh-CN"/>
        </w:rPr>
        <w:t>这</w:t>
      </w:r>
      <w:r w:rsidR="005B24E3">
        <w:rPr>
          <w:rFonts w:hint="eastAsia"/>
          <w:szCs w:val="24"/>
          <w:lang w:eastAsia="zh-CN"/>
        </w:rPr>
        <w:t>将反过来吸引寻求与小型公司建立伙伴关系的更大型企业。该平台必须</w:t>
      </w:r>
      <w:r w:rsidR="004D03BD">
        <w:rPr>
          <w:rFonts w:hint="eastAsia"/>
          <w:szCs w:val="24"/>
          <w:lang w:eastAsia="zh-CN"/>
        </w:rPr>
        <w:t>是</w:t>
      </w:r>
      <w:r w:rsidR="005B24E3">
        <w:rPr>
          <w:rFonts w:hint="eastAsia"/>
          <w:szCs w:val="24"/>
          <w:lang w:eastAsia="zh-CN"/>
        </w:rPr>
        <w:t>对</w:t>
      </w:r>
      <w:r w:rsidR="005B24E3">
        <w:rPr>
          <w:rFonts w:hint="eastAsia"/>
          <w:szCs w:val="24"/>
          <w:lang w:eastAsia="zh-CN"/>
        </w:rPr>
        <w:t>SME</w:t>
      </w:r>
      <w:r w:rsidR="005B24E3">
        <w:rPr>
          <w:rFonts w:hint="eastAsia"/>
          <w:szCs w:val="24"/>
          <w:lang w:eastAsia="zh-CN"/>
        </w:rPr>
        <w:t>、主管部门和大型公司都具有吸引力的平台。</w:t>
      </w:r>
    </w:p>
    <w:p w14:paraId="017E731B" w14:textId="587F453E" w:rsidR="00977658" w:rsidRPr="005D7579" w:rsidRDefault="005B24E3" w:rsidP="005B24E3">
      <w:pPr>
        <w:snapToGrid w:val="0"/>
        <w:spacing w:after="120"/>
        <w:rPr>
          <w:szCs w:val="24"/>
          <w:lang w:eastAsia="zh-CN"/>
        </w:rPr>
      </w:pPr>
      <w:r>
        <w:rPr>
          <w:rFonts w:hint="eastAsia"/>
          <w:szCs w:val="24"/>
          <w:lang w:eastAsia="zh-CN"/>
        </w:rPr>
        <w:t>1.5</w:t>
      </w:r>
      <w:r>
        <w:rPr>
          <w:szCs w:val="24"/>
          <w:lang w:eastAsia="zh-CN"/>
        </w:rPr>
        <w:tab/>
      </w:r>
      <w:bookmarkStart w:id="13" w:name="lt_pId063"/>
      <w:bookmarkEnd w:id="12"/>
      <w:r>
        <w:rPr>
          <w:szCs w:val="24"/>
          <w:lang w:eastAsia="zh-CN"/>
        </w:rPr>
        <w:t>C18/19(Rev.1</w:t>
      </w:r>
      <w:proofErr w:type="gramStart"/>
      <w:r>
        <w:rPr>
          <w:szCs w:val="24"/>
          <w:lang w:eastAsia="zh-CN"/>
        </w:rPr>
        <w:t>)</w:t>
      </w:r>
      <w:r>
        <w:rPr>
          <w:rFonts w:hint="eastAsia"/>
          <w:szCs w:val="24"/>
          <w:lang w:eastAsia="zh-CN"/>
        </w:rPr>
        <w:t>号文件被</w:t>
      </w:r>
      <w:r>
        <w:rPr>
          <w:rFonts w:hint="eastAsia"/>
          <w:b/>
          <w:bCs/>
          <w:szCs w:val="24"/>
          <w:lang w:eastAsia="zh-CN"/>
        </w:rPr>
        <w:t>记录在案</w:t>
      </w:r>
      <w:proofErr w:type="gramEnd"/>
      <w:r>
        <w:rPr>
          <w:rFonts w:hint="eastAsia"/>
          <w:szCs w:val="24"/>
          <w:lang w:eastAsia="zh-CN"/>
        </w:rPr>
        <w:t>。</w:t>
      </w:r>
      <w:bookmarkEnd w:id="13"/>
    </w:p>
    <w:p w14:paraId="6B1279C5" w14:textId="17EA2D6F" w:rsidR="00977658" w:rsidRPr="00671637" w:rsidRDefault="00977658" w:rsidP="00041D52">
      <w:pPr>
        <w:pStyle w:val="Heading1"/>
        <w:rPr>
          <w:lang w:eastAsia="zh-CN"/>
        </w:rPr>
      </w:pPr>
      <w:r w:rsidRPr="00671637">
        <w:rPr>
          <w:lang w:eastAsia="zh-CN"/>
        </w:rPr>
        <w:lastRenderedPageBreak/>
        <w:t>2</w:t>
      </w:r>
      <w:r w:rsidRPr="00671637">
        <w:rPr>
          <w:lang w:eastAsia="zh-CN"/>
        </w:rPr>
        <w:tab/>
      </w:r>
      <w:bookmarkStart w:id="14" w:name="lt_pId065"/>
      <w:r w:rsidR="00041D52" w:rsidRPr="00922E56">
        <w:rPr>
          <w:rFonts w:hint="eastAsia"/>
          <w:szCs w:val="24"/>
          <w:lang w:eastAsia="zh-CN"/>
        </w:rPr>
        <w:t>理事会国际电联六种</w:t>
      </w:r>
      <w:r w:rsidR="00041D52">
        <w:rPr>
          <w:rFonts w:hint="eastAsia"/>
          <w:szCs w:val="24"/>
          <w:lang w:eastAsia="zh-CN"/>
        </w:rPr>
        <w:t>正式语文使用工作组</w:t>
      </w:r>
      <w:r w:rsidR="00041D52" w:rsidRPr="00922E56">
        <w:rPr>
          <w:rFonts w:hint="eastAsia"/>
          <w:szCs w:val="24"/>
          <w:lang w:eastAsia="zh-CN"/>
        </w:rPr>
        <w:t>（</w:t>
      </w:r>
      <w:r w:rsidR="00041D52" w:rsidRPr="00922E56">
        <w:rPr>
          <w:rFonts w:hint="eastAsia"/>
          <w:szCs w:val="24"/>
          <w:lang w:eastAsia="zh-CN"/>
        </w:rPr>
        <w:t>CWG-LANG</w:t>
      </w:r>
      <w:r w:rsidR="00041D52">
        <w:rPr>
          <w:rFonts w:hint="eastAsia"/>
          <w:szCs w:val="24"/>
          <w:lang w:eastAsia="zh-CN"/>
        </w:rPr>
        <w:t>）报告：理事会工作组</w:t>
      </w:r>
      <w:r w:rsidR="00041D52" w:rsidRPr="00922E56">
        <w:rPr>
          <w:rFonts w:hint="eastAsia"/>
          <w:szCs w:val="24"/>
          <w:lang w:eastAsia="zh-CN"/>
        </w:rPr>
        <w:t>报告</w:t>
      </w:r>
      <w:r w:rsidR="005B24E3" w:rsidRPr="00671637">
        <w:rPr>
          <w:rFonts w:hint="eastAsia"/>
          <w:lang w:eastAsia="zh-CN"/>
        </w:rPr>
        <w:t>（</w:t>
      </w:r>
      <w:hyperlink r:id="rId18" w:history="1">
        <w:r w:rsidR="005B24E3" w:rsidRPr="00671637">
          <w:rPr>
            <w:rStyle w:val="Hyperlink"/>
            <w:lang w:eastAsia="zh-CN"/>
          </w:rPr>
          <w:t>C18/12</w:t>
        </w:r>
      </w:hyperlink>
      <w:r w:rsidR="005B24E3" w:rsidRPr="00671637">
        <w:rPr>
          <w:rFonts w:hint="eastAsia"/>
          <w:lang w:eastAsia="zh-CN"/>
        </w:rPr>
        <w:t>号文件）</w:t>
      </w:r>
      <w:r w:rsidR="00041D52" w:rsidRPr="00922E56">
        <w:rPr>
          <w:rFonts w:hint="eastAsia"/>
          <w:szCs w:val="24"/>
          <w:lang w:eastAsia="zh-CN"/>
        </w:rPr>
        <w:t>和关于落实有关在平等地位上使用国际电联的六种正式语文的第</w:t>
      </w:r>
      <w:r w:rsidR="00041D52" w:rsidRPr="00922E56">
        <w:rPr>
          <w:rFonts w:hint="eastAsia"/>
          <w:szCs w:val="24"/>
          <w:lang w:eastAsia="zh-CN"/>
        </w:rPr>
        <w:t>154</w:t>
      </w:r>
      <w:r w:rsidR="00041D52" w:rsidRPr="00922E56">
        <w:rPr>
          <w:rFonts w:hint="eastAsia"/>
          <w:szCs w:val="24"/>
          <w:lang w:eastAsia="zh-CN"/>
        </w:rPr>
        <w:t>号决议（</w:t>
      </w:r>
      <w:r w:rsidR="00041D52" w:rsidRPr="00922E56">
        <w:rPr>
          <w:rFonts w:hint="eastAsia"/>
          <w:szCs w:val="24"/>
          <w:lang w:eastAsia="zh-CN"/>
        </w:rPr>
        <w:t>2014</w:t>
      </w:r>
      <w:r w:rsidR="00041D52" w:rsidRPr="00922E56">
        <w:rPr>
          <w:rFonts w:hint="eastAsia"/>
          <w:szCs w:val="24"/>
          <w:lang w:eastAsia="zh-CN"/>
        </w:rPr>
        <w:t>年，釜山，修订版）的报告</w:t>
      </w:r>
      <w:r w:rsidR="005B24E3" w:rsidRPr="00671637">
        <w:rPr>
          <w:rFonts w:hint="eastAsia"/>
          <w:lang w:eastAsia="zh-CN"/>
        </w:rPr>
        <w:t>（</w:t>
      </w:r>
      <w:hyperlink r:id="rId19" w:history="1">
        <w:r w:rsidR="005B24E3" w:rsidRPr="00671637">
          <w:rPr>
            <w:rStyle w:val="Hyperlink"/>
            <w:lang w:eastAsia="zh-CN"/>
          </w:rPr>
          <w:t>C18/14</w:t>
        </w:r>
      </w:hyperlink>
      <w:r w:rsidR="005B24E3" w:rsidRPr="00671637">
        <w:rPr>
          <w:rFonts w:hint="eastAsia"/>
          <w:lang w:eastAsia="zh-CN"/>
        </w:rPr>
        <w:t>号文件）</w:t>
      </w:r>
      <w:bookmarkEnd w:id="14"/>
    </w:p>
    <w:p w14:paraId="3ED665CA" w14:textId="1C1363FC" w:rsidR="00977658" w:rsidRDefault="00977658" w:rsidP="00E516FA">
      <w:pPr>
        <w:snapToGrid w:val="0"/>
        <w:spacing w:after="120"/>
        <w:rPr>
          <w:lang w:eastAsia="zh-CN"/>
        </w:rPr>
      </w:pPr>
      <w:r>
        <w:rPr>
          <w:lang w:eastAsia="zh-CN"/>
        </w:rPr>
        <w:t>2.1</w:t>
      </w:r>
      <w:r>
        <w:rPr>
          <w:lang w:eastAsia="zh-CN"/>
        </w:rPr>
        <w:tab/>
      </w:r>
      <w:bookmarkStart w:id="15" w:name="lt_pId068"/>
      <w:r w:rsidRPr="002A1DCF">
        <w:rPr>
          <w:lang w:eastAsia="zh-CN"/>
        </w:rPr>
        <w:t>CWG-LANG</w:t>
      </w:r>
      <w:r w:rsidR="005B24E3">
        <w:rPr>
          <w:rFonts w:hint="eastAsia"/>
          <w:lang w:eastAsia="zh-CN"/>
        </w:rPr>
        <w:t>主席介绍了</w:t>
      </w:r>
      <w:r w:rsidR="005B24E3">
        <w:rPr>
          <w:lang w:eastAsia="zh-CN"/>
        </w:rPr>
        <w:t>C18/12</w:t>
      </w:r>
      <w:r w:rsidR="005B24E3">
        <w:rPr>
          <w:rFonts w:hint="eastAsia"/>
          <w:lang w:eastAsia="zh-CN"/>
        </w:rPr>
        <w:t>和</w:t>
      </w:r>
      <w:r w:rsidRPr="002A1DCF">
        <w:rPr>
          <w:lang w:eastAsia="zh-CN"/>
        </w:rPr>
        <w:t>C18/14</w:t>
      </w:r>
      <w:r w:rsidR="005B24E3">
        <w:rPr>
          <w:rFonts w:hint="eastAsia"/>
          <w:lang w:eastAsia="zh-CN"/>
        </w:rPr>
        <w:t>号文件。工作组审议了文件</w:t>
      </w:r>
      <w:r w:rsidR="004D03BD">
        <w:rPr>
          <w:rFonts w:hint="eastAsia"/>
          <w:lang w:eastAsia="zh-CN"/>
        </w:rPr>
        <w:t>的</w:t>
      </w:r>
      <w:r w:rsidR="005B24E3">
        <w:rPr>
          <w:rFonts w:hint="eastAsia"/>
          <w:lang w:eastAsia="zh-CN"/>
        </w:rPr>
        <w:t>笔译费用以及</w:t>
      </w:r>
      <w:r w:rsidR="004D03BD">
        <w:rPr>
          <w:rFonts w:hint="eastAsia"/>
          <w:lang w:eastAsia="zh-CN"/>
        </w:rPr>
        <w:t>对</w:t>
      </w:r>
      <w:r w:rsidR="005B24E3">
        <w:rPr>
          <w:rFonts w:hint="eastAsia"/>
          <w:lang w:eastAsia="zh-CN"/>
        </w:rPr>
        <w:t>笔译程序的评估，并提出了一种将文件予以分类，以进行质量评估</w:t>
      </w:r>
      <w:r w:rsidR="004D03BD">
        <w:rPr>
          <w:rFonts w:hint="eastAsia"/>
          <w:lang w:eastAsia="zh-CN"/>
        </w:rPr>
        <w:t>的系统</w:t>
      </w:r>
      <w:r w:rsidR="005B24E3">
        <w:rPr>
          <w:rFonts w:hint="eastAsia"/>
          <w:lang w:eastAsia="zh-CN"/>
        </w:rPr>
        <w:t>。目前正在进行远程口译、自动笔译和自动字幕</w:t>
      </w:r>
      <w:r w:rsidR="004D03BD">
        <w:rPr>
          <w:rFonts w:hint="eastAsia"/>
          <w:lang w:eastAsia="zh-CN"/>
        </w:rPr>
        <w:t>方面</w:t>
      </w:r>
      <w:r w:rsidR="004D03BD">
        <w:rPr>
          <w:lang w:eastAsia="zh-CN"/>
        </w:rPr>
        <w:t>的试</w:t>
      </w:r>
      <w:r w:rsidR="005B24E3">
        <w:rPr>
          <w:rFonts w:hint="eastAsia"/>
          <w:lang w:eastAsia="zh-CN"/>
        </w:rPr>
        <w:t>验</w:t>
      </w:r>
      <w:r w:rsidR="004D03BD">
        <w:rPr>
          <w:rFonts w:hint="eastAsia"/>
          <w:lang w:eastAsia="zh-CN"/>
        </w:rPr>
        <w:t>，</w:t>
      </w:r>
      <w:r w:rsidR="005B24E3">
        <w:rPr>
          <w:rFonts w:hint="eastAsia"/>
          <w:lang w:eastAsia="zh-CN"/>
        </w:rPr>
        <w:t>以及一项在一些主管部门帮助下对网页进行笔译的试点项目。此外，目前</w:t>
      </w:r>
      <w:r w:rsidR="004D03BD">
        <w:rPr>
          <w:rFonts w:hint="eastAsia"/>
          <w:lang w:eastAsia="zh-CN"/>
        </w:rPr>
        <w:t>还</w:t>
      </w:r>
      <w:r w:rsidR="005B24E3">
        <w:rPr>
          <w:rFonts w:hint="eastAsia"/>
          <w:lang w:eastAsia="zh-CN"/>
        </w:rPr>
        <w:t>在落实一项使用人工智能和技术来</w:t>
      </w:r>
      <w:r w:rsidR="00E516FA">
        <w:rPr>
          <w:rFonts w:hint="eastAsia"/>
          <w:lang w:eastAsia="zh-CN"/>
        </w:rPr>
        <w:t>实现</w:t>
      </w:r>
      <w:r w:rsidR="005B24E3">
        <w:rPr>
          <w:rFonts w:hint="eastAsia"/>
          <w:lang w:eastAsia="zh-CN"/>
        </w:rPr>
        <w:t>笔译和口译服务现代化的试点项目（由中国建议，旨在节约成本）。俄罗斯联邦已制定了第</w:t>
      </w:r>
      <w:r w:rsidR="005B24E3">
        <w:rPr>
          <w:rFonts w:hint="eastAsia"/>
          <w:lang w:eastAsia="zh-CN"/>
        </w:rPr>
        <w:t>154</w:t>
      </w:r>
      <w:r w:rsidR="005B24E3">
        <w:rPr>
          <w:rFonts w:hint="eastAsia"/>
          <w:lang w:eastAsia="zh-CN"/>
        </w:rPr>
        <w:t>号决议修订案，工作组建议理事会将此转呈</w:t>
      </w:r>
      <w:r w:rsidR="005B24E3">
        <w:rPr>
          <w:rFonts w:hint="eastAsia"/>
          <w:lang w:eastAsia="zh-CN"/>
        </w:rPr>
        <w:t>PP-18</w:t>
      </w:r>
      <w:r w:rsidR="005B24E3">
        <w:rPr>
          <w:rFonts w:hint="eastAsia"/>
          <w:lang w:eastAsia="zh-CN"/>
        </w:rPr>
        <w:t>。</w:t>
      </w:r>
      <w:bookmarkEnd w:id="15"/>
    </w:p>
    <w:p w14:paraId="3340F748" w14:textId="5224FF9E" w:rsidR="00014001" w:rsidRDefault="00977658" w:rsidP="00977658">
      <w:pPr>
        <w:snapToGrid w:val="0"/>
        <w:spacing w:after="120"/>
        <w:rPr>
          <w:lang w:eastAsia="zh-CN"/>
        </w:rPr>
      </w:pPr>
      <w:r>
        <w:rPr>
          <w:lang w:eastAsia="zh-CN"/>
        </w:rPr>
        <w:t>2.2</w:t>
      </w:r>
      <w:r>
        <w:rPr>
          <w:lang w:eastAsia="zh-CN"/>
        </w:rPr>
        <w:tab/>
      </w:r>
      <w:bookmarkStart w:id="16" w:name="lt_pId074"/>
      <w:r w:rsidR="005B24E3">
        <w:rPr>
          <w:rFonts w:hint="eastAsia"/>
          <w:lang w:eastAsia="zh-CN"/>
        </w:rPr>
        <w:t>理事们对利用人工智能的试点项目和推进语言技术使用、以简化笔译和口译程序并降低成本的计划表示欢迎。尽管由成员国支持进行国际网站的笔译</w:t>
      </w:r>
      <w:r w:rsidR="00F92F1E">
        <w:rPr>
          <w:rFonts w:hint="eastAsia"/>
          <w:lang w:eastAsia="zh-CN"/>
        </w:rPr>
        <w:t>受到</w:t>
      </w:r>
      <w:r w:rsidR="005B24E3">
        <w:rPr>
          <w:rFonts w:hint="eastAsia"/>
          <w:lang w:eastAsia="zh-CN"/>
        </w:rPr>
        <w:t>欢迎，但是必须谨慎行事，</w:t>
      </w:r>
      <w:r w:rsidR="00014001">
        <w:rPr>
          <w:rFonts w:hint="eastAsia"/>
          <w:lang w:eastAsia="zh-CN"/>
        </w:rPr>
        <w:t>以确保对质量进行充分控制。作为一个重点关注新技术研究的组织，国际电联应在</w:t>
      </w:r>
      <w:r w:rsidR="00B97437">
        <w:rPr>
          <w:rFonts w:hint="eastAsia"/>
          <w:lang w:eastAsia="zh-CN"/>
        </w:rPr>
        <w:t>新技术</w:t>
      </w:r>
      <w:r w:rsidR="00014001">
        <w:rPr>
          <w:rFonts w:hint="eastAsia"/>
          <w:lang w:eastAsia="zh-CN"/>
        </w:rPr>
        <w:t>实施方面起到排头兵作用。一位理</w:t>
      </w:r>
      <w:r w:rsidR="00B97437">
        <w:rPr>
          <w:rFonts w:hint="eastAsia"/>
          <w:lang w:eastAsia="zh-CN"/>
        </w:rPr>
        <w:t>事指出，应考虑降低在网站上发布的案文的长度，这可以成为一项</w:t>
      </w:r>
      <w:r w:rsidR="009E6041">
        <w:rPr>
          <w:rFonts w:hint="eastAsia"/>
          <w:lang w:eastAsia="zh-CN"/>
        </w:rPr>
        <w:t>成本</w:t>
      </w:r>
      <w:r w:rsidR="00B97437">
        <w:rPr>
          <w:rFonts w:hint="eastAsia"/>
          <w:lang w:eastAsia="zh-CN"/>
        </w:rPr>
        <w:t>节约</w:t>
      </w:r>
      <w:r w:rsidR="00014001">
        <w:rPr>
          <w:rFonts w:hint="eastAsia"/>
          <w:lang w:eastAsia="zh-CN"/>
        </w:rPr>
        <w:t>措施。</w:t>
      </w:r>
    </w:p>
    <w:p w14:paraId="3D3BCEFD" w14:textId="2AE85954" w:rsidR="00014001" w:rsidRDefault="00014001" w:rsidP="00E516FA">
      <w:pPr>
        <w:snapToGrid w:val="0"/>
        <w:spacing w:after="120"/>
        <w:rPr>
          <w:lang w:eastAsia="zh-CN"/>
        </w:rPr>
      </w:pPr>
      <w:r>
        <w:rPr>
          <w:rFonts w:hint="eastAsia"/>
          <w:lang w:eastAsia="zh-CN"/>
        </w:rPr>
        <w:t>2.3</w:t>
      </w:r>
      <w:r>
        <w:rPr>
          <w:lang w:eastAsia="zh-CN"/>
        </w:rPr>
        <w:tab/>
      </w:r>
      <w:r>
        <w:rPr>
          <w:rFonts w:hint="eastAsia"/>
          <w:lang w:eastAsia="zh-CN"/>
        </w:rPr>
        <w:t>一位理事要求澄清，如果网页笔译由主管部门进行，那么总秘书处的作用将是什么；国际</w:t>
      </w:r>
      <w:r w:rsidR="00354656">
        <w:rPr>
          <w:rFonts w:hint="eastAsia"/>
          <w:lang w:eastAsia="zh-CN"/>
        </w:rPr>
        <w:t>电联</w:t>
      </w:r>
      <w:r w:rsidR="00E516FA">
        <w:rPr>
          <w:rFonts w:hint="eastAsia"/>
          <w:lang w:eastAsia="zh-CN"/>
        </w:rPr>
        <w:t>的</w:t>
      </w:r>
      <w:r w:rsidR="00354656">
        <w:rPr>
          <w:rFonts w:hint="eastAsia"/>
          <w:lang w:eastAsia="zh-CN"/>
        </w:rPr>
        <w:t>语</w:t>
      </w:r>
      <w:r w:rsidR="00E516FA">
        <w:rPr>
          <w:rFonts w:hint="eastAsia"/>
          <w:lang w:eastAsia="zh-CN"/>
        </w:rPr>
        <w:t>言</w:t>
      </w:r>
      <w:r w:rsidR="00E516FA">
        <w:rPr>
          <w:lang w:eastAsia="zh-CN"/>
        </w:rPr>
        <w:t>相关</w:t>
      </w:r>
      <w:r w:rsidR="00354656">
        <w:rPr>
          <w:rFonts w:hint="eastAsia"/>
          <w:lang w:eastAsia="zh-CN"/>
        </w:rPr>
        <w:t>工作人员应依然通过尽职努力，负责监督国际电联网站的案文笔译和发布，而不仅仅是像</w:t>
      </w:r>
      <w:r>
        <w:rPr>
          <w:rFonts w:hint="eastAsia"/>
          <w:lang w:eastAsia="zh-CN"/>
        </w:rPr>
        <w:t>C18/12</w:t>
      </w:r>
      <w:r>
        <w:rPr>
          <w:rFonts w:hint="eastAsia"/>
          <w:lang w:eastAsia="zh-CN"/>
        </w:rPr>
        <w:t>和</w:t>
      </w:r>
      <w:r>
        <w:rPr>
          <w:rFonts w:hint="eastAsia"/>
          <w:lang w:eastAsia="zh-CN"/>
        </w:rPr>
        <w:t>C18/14</w:t>
      </w:r>
      <w:r>
        <w:rPr>
          <w:rFonts w:hint="eastAsia"/>
          <w:lang w:eastAsia="zh-CN"/>
        </w:rPr>
        <w:t>号文件脚注所建议的那样予以“监督</w:t>
      </w:r>
      <w:r w:rsidR="00E516FA">
        <w:rPr>
          <w:rFonts w:hint="eastAsia"/>
          <w:lang w:eastAsia="zh-CN"/>
        </w:rPr>
        <w:t>和协助”。国际电联总秘书处仍应负责笔译的质量并在此方面被问责</w:t>
      </w:r>
      <w:r>
        <w:rPr>
          <w:rFonts w:hint="eastAsia"/>
          <w:lang w:eastAsia="zh-CN"/>
        </w:rPr>
        <w:t>。</w:t>
      </w:r>
    </w:p>
    <w:p w14:paraId="77B68991" w14:textId="38F0E5B5" w:rsidR="00014001" w:rsidRDefault="00014001" w:rsidP="00E516FA">
      <w:pPr>
        <w:snapToGrid w:val="0"/>
        <w:spacing w:after="120"/>
        <w:rPr>
          <w:lang w:eastAsia="zh-CN"/>
        </w:rPr>
      </w:pPr>
      <w:r>
        <w:rPr>
          <w:rFonts w:hint="eastAsia"/>
          <w:lang w:eastAsia="zh-CN"/>
        </w:rPr>
        <w:t>2.4</w:t>
      </w:r>
      <w:r>
        <w:rPr>
          <w:lang w:eastAsia="zh-CN"/>
        </w:rPr>
        <w:tab/>
      </w:r>
      <w:r>
        <w:rPr>
          <w:rFonts w:hint="eastAsia"/>
          <w:lang w:eastAsia="zh-CN"/>
        </w:rPr>
        <w:t>副秘书长确认说，将继续进行尽职努力。虽然</w:t>
      </w:r>
      <w:r w:rsidR="00E516FA">
        <w:rPr>
          <w:rFonts w:hint="eastAsia"/>
          <w:lang w:eastAsia="zh-CN"/>
        </w:rPr>
        <w:t>不会对笔译</w:t>
      </w:r>
      <w:r>
        <w:rPr>
          <w:rFonts w:hint="eastAsia"/>
          <w:lang w:eastAsia="zh-CN"/>
        </w:rPr>
        <w:t>逐字检查，但秘书处</w:t>
      </w:r>
      <w:r w:rsidR="00F35ABE">
        <w:rPr>
          <w:rFonts w:hint="eastAsia"/>
          <w:lang w:eastAsia="zh-CN"/>
        </w:rPr>
        <w:t>将</w:t>
      </w:r>
      <w:r>
        <w:rPr>
          <w:rFonts w:hint="eastAsia"/>
          <w:lang w:eastAsia="zh-CN"/>
        </w:rPr>
        <w:t>依然负责网页内容的质量。然而，</w:t>
      </w:r>
      <w:r w:rsidR="00FB038D">
        <w:rPr>
          <w:rFonts w:hint="eastAsia"/>
          <w:lang w:eastAsia="zh-CN"/>
        </w:rPr>
        <w:t>新</w:t>
      </w:r>
      <w:r>
        <w:rPr>
          <w:rFonts w:hint="eastAsia"/>
          <w:lang w:eastAsia="zh-CN"/>
        </w:rPr>
        <w:t>方式将</w:t>
      </w:r>
      <w:r w:rsidR="00FB038D">
        <w:rPr>
          <w:rFonts w:hint="eastAsia"/>
          <w:lang w:eastAsia="zh-CN"/>
        </w:rPr>
        <w:t>使</w:t>
      </w:r>
      <w:r>
        <w:rPr>
          <w:rFonts w:hint="eastAsia"/>
          <w:lang w:eastAsia="zh-CN"/>
        </w:rPr>
        <w:t>在线案文翻译量和发布量提高</w:t>
      </w:r>
      <w:r w:rsidR="00F35ABE">
        <w:rPr>
          <w:rFonts w:hint="eastAsia"/>
          <w:lang w:eastAsia="zh-CN"/>
        </w:rPr>
        <w:t>三</w:t>
      </w:r>
      <w:r>
        <w:rPr>
          <w:rFonts w:hint="eastAsia"/>
          <w:lang w:eastAsia="zh-CN"/>
        </w:rPr>
        <w:t>至</w:t>
      </w:r>
      <w:r w:rsidR="00F35ABE">
        <w:rPr>
          <w:rFonts w:hint="eastAsia"/>
          <w:lang w:eastAsia="zh-CN"/>
        </w:rPr>
        <w:t>四</w:t>
      </w:r>
      <w:r>
        <w:rPr>
          <w:rFonts w:hint="eastAsia"/>
          <w:lang w:eastAsia="zh-CN"/>
        </w:rPr>
        <w:t>倍，同时不给组织带来任何重大财务影响。这一试点项目的结果将向全权代表大会介绍。</w:t>
      </w:r>
    </w:p>
    <w:p w14:paraId="2B3CCCA4" w14:textId="30D92A23" w:rsidR="00977658" w:rsidRDefault="00014001" w:rsidP="00E516FA">
      <w:pPr>
        <w:snapToGrid w:val="0"/>
        <w:spacing w:after="120"/>
        <w:rPr>
          <w:lang w:eastAsia="zh-CN"/>
        </w:rPr>
      </w:pPr>
      <w:r>
        <w:rPr>
          <w:rFonts w:hint="eastAsia"/>
          <w:lang w:eastAsia="zh-CN"/>
        </w:rPr>
        <w:t>2.5</w:t>
      </w:r>
      <w:r>
        <w:rPr>
          <w:lang w:eastAsia="zh-CN"/>
        </w:rPr>
        <w:tab/>
      </w:r>
      <w:r>
        <w:rPr>
          <w:rFonts w:hint="eastAsia"/>
          <w:lang w:eastAsia="zh-CN"/>
        </w:rPr>
        <w:t>理事会对</w:t>
      </w:r>
      <w:bookmarkStart w:id="17" w:name="lt_pId087"/>
      <w:bookmarkEnd w:id="16"/>
      <w:r w:rsidR="00977658" w:rsidRPr="002A1DCF">
        <w:rPr>
          <w:lang w:eastAsia="zh-CN"/>
        </w:rPr>
        <w:t>C18/12</w:t>
      </w:r>
      <w:r>
        <w:rPr>
          <w:rFonts w:hint="eastAsia"/>
          <w:lang w:eastAsia="zh-CN"/>
        </w:rPr>
        <w:t>号文件予以</w:t>
      </w:r>
      <w:r>
        <w:rPr>
          <w:rFonts w:hint="eastAsia"/>
          <w:b/>
          <w:bCs/>
          <w:lang w:eastAsia="zh-CN"/>
        </w:rPr>
        <w:t>首肯</w:t>
      </w:r>
      <w:r>
        <w:rPr>
          <w:rFonts w:hint="eastAsia"/>
          <w:lang w:eastAsia="zh-CN"/>
        </w:rPr>
        <w:t>。理事会</w:t>
      </w:r>
      <w:bookmarkStart w:id="18" w:name="lt_pId088"/>
      <w:bookmarkEnd w:id="17"/>
      <w:r w:rsidR="00E516FA" w:rsidRPr="00E516FA">
        <w:rPr>
          <w:rFonts w:hint="eastAsia"/>
          <w:lang w:eastAsia="zh-CN"/>
        </w:rPr>
        <w:t>将</w:t>
      </w:r>
      <w:r w:rsidR="00977658">
        <w:rPr>
          <w:lang w:eastAsia="zh-CN"/>
        </w:rPr>
        <w:t>C18/14</w:t>
      </w:r>
      <w:r>
        <w:rPr>
          <w:rFonts w:hint="eastAsia"/>
          <w:lang w:eastAsia="zh-CN"/>
        </w:rPr>
        <w:t>号文件</w:t>
      </w:r>
      <w:r w:rsidR="00E516FA" w:rsidRPr="00E516FA">
        <w:rPr>
          <w:rFonts w:hint="eastAsia"/>
          <w:b/>
          <w:bCs/>
          <w:lang w:eastAsia="zh-CN"/>
        </w:rPr>
        <w:t>记录</w:t>
      </w:r>
      <w:r w:rsidR="00E516FA" w:rsidRPr="00E516FA">
        <w:rPr>
          <w:b/>
          <w:bCs/>
          <w:lang w:eastAsia="zh-CN"/>
        </w:rPr>
        <w:t>在案</w:t>
      </w:r>
      <w:r>
        <w:rPr>
          <w:rFonts w:hint="eastAsia"/>
          <w:lang w:eastAsia="zh-CN"/>
        </w:rPr>
        <w:t>，对其中的建议表示</w:t>
      </w:r>
      <w:r>
        <w:rPr>
          <w:rFonts w:hint="eastAsia"/>
          <w:b/>
          <w:bCs/>
          <w:lang w:eastAsia="zh-CN"/>
        </w:rPr>
        <w:t>首肯</w:t>
      </w:r>
      <w:r>
        <w:rPr>
          <w:rFonts w:hint="eastAsia"/>
          <w:lang w:eastAsia="zh-CN"/>
        </w:rPr>
        <w:t>，并</w:t>
      </w:r>
      <w:r>
        <w:rPr>
          <w:rFonts w:hint="eastAsia"/>
          <w:b/>
          <w:bCs/>
          <w:lang w:eastAsia="zh-CN"/>
        </w:rPr>
        <w:t>同意</w:t>
      </w:r>
      <w:r>
        <w:rPr>
          <w:rFonts w:hint="eastAsia"/>
          <w:lang w:eastAsia="zh-CN"/>
        </w:rPr>
        <w:t>将该文件转呈</w:t>
      </w:r>
      <w:r>
        <w:rPr>
          <w:rFonts w:hint="eastAsia"/>
          <w:lang w:eastAsia="zh-CN"/>
        </w:rPr>
        <w:t>PP-18</w:t>
      </w:r>
      <w:r>
        <w:rPr>
          <w:rFonts w:hint="eastAsia"/>
          <w:lang w:eastAsia="zh-CN"/>
        </w:rPr>
        <w:t>。</w:t>
      </w:r>
      <w:bookmarkEnd w:id="18"/>
    </w:p>
    <w:p w14:paraId="568381C6" w14:textId="1A8B1C55" w:rsidR="00977658" w:rsidRPr="00287730" w:rsidRDefault="00977658" w:rsidP="00287730">
      <w:pPr>
        <w:pStyle w:val="Heading1"/>
        <w:rPr>
          <w:lang w:eastAsia="zh-CN"/>
        </w:rPr>
      </w:pPr>
      <w:r w:rsidRPr="00287730">
        <w:rPr>
          <w:lang w:eastAsia="zh-CN"/>
        </w:rPr>
        <w:t>3</w:t>
      </w:r>
      <w:r w:rsidRPr="00287730">
        <w:rPr>
          <w:lang w:eastAsia="zh-CN"/>
        </w:rPr>
        <w:tab/>
      </w:r>
      <w:bookmarkStart w:id="19" w:name="lt_pId090"/>
      <w:r w:rsidR="00287730" w:rsidRPr="00287730">
        <w:rPr>
          <w:rFonts w:hint="eastAsia"/>
          <w:lang w:eastAsia="zh-CN"/>
        </w:rPr>
        <w:t>2019-2022</w:t>
      </w:r>
      <w:r w:rsidR="00287730" w:rsidRPr="00287730">
        <w:rPr>
          <w:rFonts w:hint="eastAsia"/>
          <w:lang w:eastAsia="zh-CN"/>
        </w:rPr>
        <w:t>年四年期运作规划草案（</w:t>
      </w:r>
      <w:hyperlink r:id="rId20" w:history="1">
        <w:r w:rsidRPr="00287730">
          <w:rPr>
            <w:rStyle w:val="Hyperlink"/>
            <w:lang w:eastAsia="zh-CN"/>
          </w:rPr>
          <w:t>C18/28(Rev.1</w:t>
        </w:r>
        <w:proofErr w:type="gramStart"/>
        <w:r w:rsidRPr="00287730">
          <w:rPr>
            <w:rStyle w:val="Hyperlink"/>
            <w:lang w:eastAsia="zh-CN"/>
          </w:rPr>
          <w:t>)</w:t>
        </w:r>
        <w:proofErr w:type="gramEnd"/>
      </w:hyperlink>
      <w:r w:rsidR="00287730" w:rsidRPr="00287730">
        <w:rPr>
          <w:lang w:eastAsia="zh-CN"/>
        </w:rPr>
        <w:t>、</w:t>
      </w:r>
      <w:hyperlink r:id="rId21" w:history="1">
        <w:r w:rsidRPr="00287730">
          <w:rPr>
            <w:rStyle w:val="Hyperlink"/>
            <w:lang w:eastAsia="zh-CN"/>
          </w:rPr>
          <w:t>C18/29</w:t>
        </w:r>
      </w:hyperlink>
      <w:r w:rsidR="00287730" w:rsidRPr="00287730">
        <w:rPr>
          <w:lang w:eastAsia="zh-CN"/>
        </w:rPr>
        <w:t>、</w:t>
      </w:r>
      <w:hyperlink r:id="rId22" w:history="1">
        <w:r w:rsidRPr="00287730">
          <w:rPr>
            <w:rStyle w:val="Hyperlink"/>
            <w:lang w:eastAsia="zh-CN"/>
          </w:rPr>
          <w:t>C18/30</w:t>
        </w:r>
      </w:hyperlink>
      <w:r w:rsidR="00287730" w:rsidRPr="00287730">
        <w:rPr>
          <w:lang w:eastAsia="zh-CN"/>
        </w:rPr>
        <w:t>、</w:t>
      </w:r>
      <w:hyperlink r:id="rId23" w:history="1">
        <w:r w:rsidRPr="00287730">
          <w:rPr>
            <w:rStyle w:val="Hyperlink"/>
            <w:lang w:eastAsia="zh-CN"/>
          </w:rPr>
          <w:t>C18/31</w:t>
        </w:r>
      </w:hyperlink>
      <w:r w:rsidR="00287730" w:rsidRPr="00287730">
        <w:rPr>
          <w:rFonts w:hint="eastAsia"/>
          <w:lang w:eastAsia="zh-CN"/>
        </w:rPr>
        <w:t>和</w:t>
      </w:r>
      <w:hyperlink r:id="rId24" w:history="1">
        <w:r w:rsidRPr="00287730">
          <w:rPr>
            <w:rStyle w:val="Hyperlink"/>
            <w:lang w:eastAsia="zh-CN"/>
          </w:rPr>
          <w:t>C18/32</w:t>
        </w:r>
      </w:hyperlink>
      <w:r w:rsidR="00287730" w:rsidRPr="00287730">
        <w:rPr>
          <w:rFonts w:hint="eastAsia"/>
          <w:lang w:eastAsia="zh-CN"/>
        </w:rPr>
        <w:t>号文件）</w:t>
      </w:r>
      <w:bookmarkEnd w:id="19"/>
    </w:p>
    <w:p w14:paraId="7963C433" w14:textId="77777777" w:rsidR="00287730" w:rsidRDefault="00977658" w:rsidP="00977658">
      <w:pPr>
        <w:snapToGrid w:val="0"/>
        <w:spacing w:after="120"/>
        <w:rPr>
          <w:lang w:eastAsia="zh-CN"/>
        </w:rPr>
      </w:pPr>
      <w:r>
        <w:rPr>
          <w:lang w:eastAsia="zh-CN"/>
        </w:rPr>
        <w:t>3.1</w:t>
      </w:r>
      <w:r>
        <w:rPr>
          <w:lang w:eastAsia="zh-CN"/>
        </w:rPr>
        <w:tab/>
      </w:r>
      <w:bookmarkStart w:id="20" w:name="lt_pId092"/>
      <w:r w:rsidR="00287730">
        <w:rPr>
          <w:rFonts w:hint="eastAsia"/>
          <w:lang w:eastAsia="zh-CN"/>
        </w:rPr>
        <w:t>副秘书长介绍了</w:t>
      </w:r>
      <w:r w:rsidR="00287730">
        <w:rPr>
          <w:rFonts w:hint="eastAsia"/>
          <w:lang w:eastAsia="zh-CN"/>
        </w:rPr>
        <w:t>C18/32</w:t>
      </w:r>
      <w:r w:rsidR="00287730">
        <w:rPr>
          <w:rFonts w:hint="eastAsia"/>
          <w:lang w:eastAsia="zh-CN"/>
        </w:rPr>
        <w:t>号文件，该文件包含批准三个部门和总秘书处</w:t>
      </w:r>
      <w:r w:rsidR="00287730">
        <w:rPr>
          <w:rFonts w:hint="eastAsia"/>
          <w:lang w:eastAsia="zh-CN"/>
        </w:rPr>
        <w:t>2019-2022</w:t>
      </w:r>
      <w:r w:rsidR="00287730">
        <w:rPr>
          <w:rFonts w:hint="eastAsia"/>
          <w:lang w:eastAsia="zh-CN"/>
        </w:rPr>
        <w:t>年四年期滚动式运作规划的决议草案。所有运作规划都遵循了一种精简方式，且格式是符合</w:t>
      </w:r>
      <w:r w:rsidR="00287730">
        <w:rPr>
          <w:rFonts w:hint="eastAsia"/>
          <w:lang w:eastAsia="zh-CN"/>
        </w:rPr>
        <w:t>2016-2019</w:t>
      </w:r>
      <w:r w:rsidR="00287730">
        <w:rPr>
          <w:rFonts w:hint="eastAsia"/>
          <w:lang w:eastAsia="zh-CN"/>
        </w:rPr>
        <w:t>年战略规划的。每一部门的规划都已得到相应部门顾问组的审议，而总秘书处的规划则得到了所有三个部门顾问组的审议。</w:t>
      </w:r>
    </w:p>
    <w:p w14:paraId="56E04723" w14:textId="614DFEF7" w:rsidR="00287730" w:rsidRDefault="00287730" w:rsidP="00977658">
      <w:pPr>
        <w:snapToGrid w:val="0"/>
        <w:spacing w:after="120"/>
        <w:rPr>
          <w:lang w:eastAsia="zh-CN"/>
        </w:rPr>
      </w:pPr>
      <w:r>
        <w:rPr>
          <w:rFonts w:hint="eastAsia"/>
          <w:lang w:eastAsia="zh-CN"/>
        </w:rPr>
        <w:t>3.2</w:t>
      </w:r>
      <w:r>
        <w:rPr>
          <w:lang w:eastAsia="zh-CN"/>
        </w:rPr>
        <w:tab/>
      </w:r>
      <w:r>
        <w:rPr>
          <w:rFonts w:hint="eastAsia"/>
          <w:lang w:eastAsia="zh-CN"/>
        </w:rPr>
        <w:t>无线电通信局副主任介绍了</w:t>
      </w:r>
      <w:r>
        <w:rPr>
          <w:rFonts w:hint="eastAsia"/>
          <w:lang w:eastAsia="zh-CN"/>
        </w:rPr>
        <w:t>ITU-R</w:t>
      </w:r>
      <w:r>
        <w:rPr>
          <w:lang w:eastAsia="zh-CN"/>
        </w:rPr>
        <w:t xml:space="preserve"> </w:t>
      </w:r>
      <w:r>
        <w:rPr>
          <w:rFonts w:hint="eastAsia"/>
          <w:lang w:eastAsia="zh-CN"/>
        </w:rPr>
        <w:t>2019-2022</w:t>
      </w:r>
      <w:r>
        <w:rPr>
          <w:rFonts w:hint="eastAsia"/>
          <w:lang w:eastAsia="zh-CN"/>
        </w:rPr>
        <w:t>年四年期滚动式运作规划草案</w:t>
      </w:r>
      <w:r>
        <w:rPr>
          <w:rFonts w:hint="eastAsia"/>
          <w:lang w:eastAsia="zh-CN"/>
        </w:rPr>
        <w:t>C18/28</w:t>
      </w:r>
      <w:r>
        <w:rPr>
          <w:lang w:eastAsia="zh-CN"/>
        </w:rPr>
        <w:t>(Rev.1</w:t>
      </w:r>
      <w:proofErr w:type="gramStart"/>
      <w:r>
        <w:rPr>
          <w:lang w:eastAsia="zh-CN"/>
        </w:rPr>
        <w:t>)</w:t>
      </w:r>
      <w:r>
        <w:rPr>
          <w:rFonts w:hint="eastAsia"/>
          <w:lang w:eastAsia="zh-CN"/>
        </w:rPr>
        <w:t>号文件</w:t>
      </w:r>
      <w:proofErr w:type="gramEnd"/>
      <w:r>
        <w:rPr>
          <w:rFonts w:hint="eastAsia"/>
          <w:lang w:eastAsia="zh-CN"/>
        </w:rPr>
        <w:t>；</w:t>
      </w:r>
      <w:r w:rsidR="00BB3966">
        <w:rPr>
          <w:rFonts w:hint="eastAsia"/>
          <w:lang w:eastAsia="zh-CN"/>
        </w:rPr>
        <w:t>电信标准化局副主任介绍了</w:t>
      </w:r>
      <w:r w:rsidR="00BB3966">
        <w:rPr>
          <w:rFonts w:hint="eastAsia"/>
          <w:lang w:eastAsia="zh-CN"/>
        </w:rPr>
        <w:t>ITU-</w:t>
      </w:r>
      <w:r w:rsidR="00BB3966">
        <w:rPr>
          <w:lang w:eastAsia="zh-CN"/>
        </w:rPr>
        <w:t>T</w:t>
      </w:r>
      <w:r w:rsidR="00BB3966">
        <w:rPr>
          <w:rFonts w:hint="eastAsia"/>
          <w:lang w:eastAsia="zh-CN"/>
        </w:rPr>
        <w:t>的规划（</w:t>
      </w:r>
      <w:r w:rsidR="00BB3966">
        <w:rPr>
          <w:rFonts w:hint="eastAsia"/>
          <w:lang w:eastAsia="zh-CN"/>
        </w:rPr>
        <w:t>C18/</w:t>
      </w:r>
      <w:r w:rsidR="00BB3966">
        <w:rPr>
          <w:lang w:eastAsia="zh-CN"/>
        </w:rPr>
        <w:t>29</w:t>
      </w:r>
      <w:r w:rsidR="00BB3966">
        <w:rPr>
          <w:rFonts w:hint="eastAsia"/>
          <w:lang w:eastAsia="zh-CN"/>
        </w:rPr>
        <w:t>号文件）；</w:t>
      </w:r>
      <w:r>
        <w:rPr>
          <w:rFonts w:hint="eastAsia"/>
          <w:lang w:eastAsia="zh-CN"/>
        </w:rPr>
        <w:t>电信发展局副主任介绍了</w:t>
      </w:r>
      <w:r>
        <w:rPr>
          <w:rFonts w:hint="eastAsia"/>
          <w:lang w:eastAsia="zh-CN"/>
        </w:rPr>
        <w:t>ITU-D</w:t>
      </w:r>
      <w:r>
        <w:rPr>
          <w:rFonts w:hint="eastAsia"/>
          <w:lang w:eastAsia="zh-CN"/>
        </w:rPr>
        <w:t>的规划（</w:t>
      </w:r>
      <w:r>
        <w:rPr>
          <w:rFonts w:hint="eastAsia"/>
          <w:lang w:eastAsia="zh-CN"/>
        </w:rPr>
        <w:t>C18/30</w:t>
      </w:r>
      <w:r>
        <w:rPr>
          <w:rFonts w:hint="eastAsia"/>
          <w:lang w:eastAsia="zh-CN"/>
        </w:rPr>
        <w:t>号文件）；战略规划和成员部主任介绍了总秘书处的规划（</w:t>
      </w:r>
      <w:r>
        <w:rPr>
          <w:rFonts w:hint="eastAsia"/>
          <w:lang w:eastAsia="zh-CN"/>
        </w:rPr>
        <w:t>C18/31</w:t>
      </w:r>
      <w:r>
        <w:rPr>
          <w:rFonts w:hint="eastAsia"/>
          <w:lang w:eastAsia="zh-CN"/>
        </w:rPr>
        <w:t>号文件）。</w:t>
      </w:r>
    </w:p>
    <w:p w14:paraId="4B011D28" w14:textId="0A3905C8" w:rsidR="002A2B0B" w:rsidRDefault="00287730" w:rsidP="001F28EF">
      <w:pPr>
        <w:snapToGrid w:val="0"/>
        <w:spacing w:after="120"/>
        <w:rPr>
          <w:lang w:eastAsia="zh-CN"/>
        </w:rPr>
      </w:pPr>
      <w:r>
        <w:rPr>
          <w:rFonts w:hint="eastAsia"/>
          <w:lang w:eastAsia="zh-CN"/>
        </w:rPr>
        <w:t>3.3</w:t>
      </w:r>
      <w:r>
        <w:rPr>
          <w:lang w:eastAsia="zh-CN"/>
        </w:rPr>
        <w:tab/>
      </w:r>
      <w:r>
        <w:rPr>
          <w:rFonts w:hint="eastAsia"/>
          <w:lang w:eastAsia="zh-CN"/>
        </w:rPr>
        <w:t>一位理事支持</w:t>
      </w:r>
      <w:r>
        <w:rPr>
          <w:rFonts w:hint="eastAsia"/>
          <w:lang w:eastAsia="zh-CN"/>
        </w:rPr>
        <w:t>ITU-D</w:t>
      </w:r>
      <w:r>
        <w:rPr>
          <w:rFonts w:hint="eastAsia"/>
          <w:lang w:eastAsia="zh-CN"/>
        </w:rPr>
        <w:t>的运作规划草案，尤其是旨在使成员国受益的、实现数字包容性、</w:t>
      </w:r>
      <w:r w:rsidR="002A2B0B">
        <w:rPr>
          <w:rFonts w:hint="eastAsia"/>
          <w:lang w:eastAsia="zh-CN"/>
        </w:rPr>
        <w:t>应急通信、公共伙伴关系和网络安全的加强</w:t>
      </w:r>
      <w:r w:rsidR="00F54193">
        <w:rPr>
          <w:rFonts w:hint="eastAsia"/>
          <w:lang w:eastAsia="zh-CN"/>
        </w:rPr>
        <w:t>能力</w:t>
      </w:r>
      <w:r w:rsidR="002A2B0B">
        <w:rPr>
          <w:rFonts w:hint="eastAsia"/>
          <w:lang w:eastAsia="zh-CN"/>
        </w:rPr>
        <w:t>措施（在发展中国家尤其如此）。另一位理事对无线电通信部门的运作规划草案（</w:t>
      </w:r>
      <w:r w:rsidR="002A2B0B">
        <w:rPr>
          <w:rFonts w:hint="eastAsia"/>
          <w:lang w:eastAsia="zh-CN"/>
        </w:rPr>
        <w:t>C18/28</w:t>
      </w:r>
      <w:r w:rsidR="002A2B0B">
        <w:rPr>
          <w:lang w:eastAsia="zh-CN"/>
        </w:rPr>
        <w:t>(Rev.1)</w:t>
      </w:r>
      <w:r w:rsidR="002A2B0B">
        <w:rPr>
          <w:rFonts w:hint="eastAsia"/>
          <w:lang w:eastAsia="zh-CN"/>
        </w:rPr>
        <w:t>号文件）表示关切，他对卫星网络申报处理时间加大和长时间不遵守业已确定的规则规定截止期限尤为担心；在此方面，无线电通信局急需出台组织和技术措施，以解决这一问题。</w:t>
      </w:r>
    </w:p>
    <w:p w14:paraId="63BBCDA5" w14:textId="77777777" w:rsidR="002A2B0B" w:rsidRDefault="002A2B0B" w:rsidP="00977658">
      <w:pPr>
        <w:snapToGrid w:val="0"/>
        <w:spacing w:after="120"/>
        <w:rPr>
          <w:lang w:eastAsia="zh-CN"/>
        </w:rPr>
      </w:pPr>
      <w:r>
        <w:rPr>
          <w:rFonts w:hint="eastAsia"/>
          <w:lang w:eastAsia="zh-CN"/>
        </w:rPr>
        <w:lastRenderedPageBreak/>
        <w:t>3.4</w:t>
      </w:r>
      <w:r>
        <w:rPr>
          <w:lang w:eastAsia="zh-CN"/>
        </w:rPr>
        <w:tab/>
      </w:r>
      <w:r>
        <w:rPr>
          <w:rFonts w:hint="eastAsia"/>
          <w:lang w:eastAsia="zh-CN"/>
        </w:rPr>
        <w:t>理事会</w:t>
      </w:r>
      <w:r>
        <w:rPr>
          <w:rFonts w:hint="eastAsia"/>
          <w:b/>
          <w:bCs/>
          <w:lang w:eastAsia="zh-CN"/>
        </w:rPr>
        <w:t>批准</w:t>
      </w:r>
      <w:r>
        <w:rPr>
          <w:rFonts w:hint="eastAsia"/>
          <w:lang w:eastAsia="zh-CN"/>
        </w:rPr>
        <w:t>了</w:t>
      </w:r>
      <w:r>
        <w:rPr>
          <w:rFonts w:hint="eastAsia"/>
          <w:lang w:eastAsia="zh-CN"/>
        </w:rPr>
        <w:t>ITU-R</w:t>
      </w:r>
      <w:r>
        <w:rPr>
          <w:rFonts w:hint="eastAsia"/>
          <w:lang w:eastAsia="zh-CN"/>
        </w:rPr>
        <w:t>、</w:t>
      </w:r>
      <w:r>
        <w:rPr>
          <w:rFonts w:hint="eastAsia"/>
          <w:lang w:eastAsia="zh-CN"/>
        </w:rPr>
        <w:t>ITU-T</w:t>
      </w:r>
      <w:r>
        <w:rPr>
          <w:rFonts w:hint="eastAsia"/>
          <w:lang w:eastAsia="zh-CN"/>
        </w:rPr>
        <w:t>、</w:t>
      </w:r>
      <w:r>
        <w:rPr>
          <w:rFonts w:hint="eastAsia"/>
          <w:lang w:eastAsia="zh-CN"/>
        </w:rPr>
        <w:t>ITU-D</w:t>
      </w:r>
      <w:r>
        <w:rPr>
          <w:rFonts w:hint="eastAsia"/>
          <w:lang w:eastAsia="zh-CN"/>
        </w:rPr>
        <w:t>和总秘书处的四年期滚动式运作规划草案，并</w:t>
      </w:r>
      <w:r>
        <w:rPr>
          <w:rFonts w:hint="eastAsia"/>
          <w:b/>
          <w:bCs/>
          <w:lang w:eastAsia="zh-CN"/>
        </w:rPr>
        <w:t>通过</w:t>
      </w:r>
      <w:r>
        <w:rPr>
          <w:rFonts w:hint="eastAsia"/>
          <w:lang w:eastAsia="zh-CN"/>
        </w:rPr>
        <w:t>了</w:t>
      </w:r>
      <w:r>
        <w:rPr>
          <w:rFonts w:hint="eastAsia"/>
          <w:lang w:eastAsia="zh-CN"/>
        </w:rPr>
        <w:t>C18/32</w:t>
      </w:r>
      <w:r>
        <w:rPr>
          <w:rFonts w:hint="eastAsia"/>
          <w:lang w:eastAsia="zh-CN"/>
        </w:rPr>
        <w:t>号文件所含的决议。</w:t>
      </w:r>
    </w:p>
    <w:bookmarkEnd w:id="20"/>
    <w:p w14:paraId="4708189B" w14:textId="27FE5299" w:rsidR="00977658" w:rsidRPr="002A2B0B" w:rsidRDefault="00977658" w:rsidP="002A2B0B">
      <w:pPr>
        <w:pStyle w:val="Heading1"/>
        <w:rPr>
          <w:lang w:eastAsia="zh-CN"/>
        </w:rPr>
      </w:pPr>
      <w:r w:rsidRPr="002A2B0B">
        <w:rPr>
          <w:lang w:eastAsia="zh-CN"/>
        </w:rPr>
        <w:t>4</w:t>
      </w:r>
      <w:r w:rsidRPr="002A2B0B">
        <w:rPr>
          <w:lang w:eastAsia="zh-CN"/>
        </w:rPr>
        <w:tab/>
      </w:r>
      <w:bookmarkStart w:id="21" w:name="lt_pId103"/>
      <w:r w:rsidR="002A2B0B" w:rsidRPr="002A2B0B">
        <w:rPr>
          <w:rFonts w:hint="eastAsia"/>
          <w:lang w:eastAsia="zh-CN"/>
        </w:rPr>
        <w:t>世界电信和信息社会日（</w:t>
      </w:r>
      <w:r w:rsidRPr="002A2B0B">
        <w:rPr>
          <w:lang w:eastAsia="zh-CN"/>
        </w:rPr>
        <w:t>C18/17</w:t>
      </w:r>
      <w:r w:rsidR="002A2B0B" w:rsidRPr="002A2B0B">
        <w:rPr>
          <w:rFonts w:hint="eastAsia"/>
          <w:lang w:eastAsia="zh-CN"/>
        </w:rPr>
        <w:t>号文件）</w:t>
      </w:r>
      <w:bookmarkEnd w:id="21"/>
    </w:p>
    <w:p w14:paraId="1CA4D3F1" w14:textId="35AA0404" w:rsidR="00977658" w:rsidRDefault="00977658" w:rsidP="002A2B0B">
      <w:pPr>
        <w:snapToGrid w:val="0"/>
        <w:spacing w:after="120"/>
        <w:rPr>
          <w:lang w:eastAsia="zh-CN"/>
        </w:rPr>
      </w:pPr>
      <w:r w:rsidRPr="002A1DCF">
        <w:rPr>
          <w:lang w:eastAsia="zh-CN"/>
        </w:rPr>
        <w:t>4.1</w:t>
      </w:r>
      <w:r w:rsidRPr="002A1DCF">
        <w:rPr>
          <w:lang w:eastAsia="zh-CN"/>
        </w:rPr>
        <w:tab/>
      </w:r>
      <w:bookmarkStart w:id="22" w:name="lt_pId105"/>
      <w:r w:rsidR="002A2B0B">
        <w:rPr>
          <w:rFonts w:hint="eastAsia"/>
          <w:lang w:eastAsia="zh-CN"/>
        </w:rPr>
        <w:t>秘书处代表介绍了</w:t>
      </w:r>
      <w:r w:rsidR="002A2B0B">
        <w:rPr>
          <w:rFonts w:hint="eastAsia"/>
          <w:lang w:eastAsia="zh-CN"/>
        </w:rPr>
        <w:t>C18/17</w:t>
      </w:r>
      <w:r w:rsidR="002A2B0B">
        <w:rPr>
          <w:rFonts w:hint="eastAsia"/>
          <w:lang w:eastAsia="zh-CN"/>
        </w:rPr>
        <w:t>号文件所含的秘书长有关世界电信和信息社会日（</w:t>
      </w:r>
      <w:r w:rsidR="002A2B0B">
        <w:rPr>
          <w:rFonts w:hint="eastAsia"/>
          <w:lang w:eastAsia="zh-CN"/>
        </w:rPr>
        <w:t>WTISD</w:t>
      </w:r>
      <w:r w:rsidR="002A2B0B">
        <w:rPr>
          <w:rFonts w:hint="eastAsia"/>
          <w:lang w:eastAsia="zh-CN"/>
        </w:rPr>
        <w:t>）的报告。</w:t>
      </w:r>
      <w:bookmarkEnd w:id="22"/>
    </w:p>
    <w:p w14:paraId="7A639206" w14:textId="058F22C2" w:rsidR="00977658" w:rsidRPr="00207363" w:rsidRDefault="00977658" w:rsidP="002A2B0B">
      <w:pPr>
        <w:snapToGrid w:val="0"/>
        <w:spacing w:after="120"/>
        <w:rPr>
          <w:lang w:eastAsia="zh-CN"/>
        </w:rPr>
      </w:pPr>
      <w:r>
        <w:rPr>
          <w:lang w:eastAsia="zh-CN"/>
        </w:rPr>
        <w:t>4.2</w:t>
      </w:r>
      <w:r>
        <w:rPr>
          <w:lang w:eastAsia="zh-CN"/>
        </w:rPr>
        <w:tab/>
      </w:r>
      <w:bookmarkStart w:id="23" w:name="lt_pId107"/>
      <w:r w:rsidR="002A2B0B">
        <w:rPr>
          <w:rFonts w:hint="eastAsia"/>
          <w:lang w:eastAsia="zh-CN"/>
        </w:rPr>
        <w:t>理事会</w:t>
      </w:r>
      <w:r w:rsidR="002A2B0B">
        <w:rPr>
          <w:rFonts w:hint="eastAsia"/>
          <w:b/>
          <w:bCs/>
          <w:lang w:eastAsia="zh-CN"/>
        </w:rPr>
        <w:t>注意到了</w:t>
      </w:r>
      <w:r w:rsidR="002A2B0B">
        <w:rPr>
          <w:rFonts w:hint="eastAsia"/>
          <w:lang w:eastAsia="zh-CN"/>
        </w:rPr>
        <w:t>WTISD-18</w:t>
      </w:r>
      <w:r w:rsidR="002A2B0B">
        <w:rPr>
          <w:rFonts w:hint="eastAsia"/>
          <w:lang w:eastAsia="zh-CN"/>
        </w:rPr>
        <w:t>的主题将是“人工智能惠及人类”，并</w:t>
      </w:r>
      <w:r w:rsidR="002A2B0B">
        <w:rPr>
          <w:rFonts w:hint="eastAsia"/>
          <w:b/>
          <w:bCs/>
          <w:lang w:eastAsia="zh-CN"/>
        </w:rPr>
        <w:t>批准了</w:t>
      </w:r>
      <w:r w:rsidR="002A2B0B">
        <w:rPr>
          <w:rFonts w:hint="eastAsia"/>
          <w:lang w:eastAsia="zh-CN"/>
        </w:rPr>
        <w:t>为</w:t>
      </w:r>
      <w:r w:rsidR="002A2B0B">
        <w:rPr>
          <w:rFonts w:hint="eastAsia"/>
          <w:lang w:eastAsia="zh-CN"/>
        </w:rPr>
        <w:t>WTISD-19</w:t>
      </w:r>
      <w:r w:rsidR="002A2B0B">
        <w:rPr>
          <w:rFonts w:hint="eastAsia"/>
          <w:lang w:eastAsia="zh-CN"/>
        </w:rPr>
        <w:t>选定的主题</w:t>
      </w:r>
      <w:r w:rsidR="002A2B0B">
        <w:rPr>
          <w:rFonts w:hint="eastAsia"/>
          <w:lang w:eastAsia="zh-CN"/>
        </w:rPr>
        <w:t xml:space="preserve"> </w:t>
      </w:r>
      <w:r w:rsidR="002A2B0B">
        <w:rPr>
          <w:lang w:eastAsia="zh-CN"/>
        </w:rPr>
        <w:t xml:space="preserve">– </w:t>
      </w:r>
      <w:r w:rsidR="002A2B0B">
        <w:rPr>
          <w:rFonts w:hint="eastAsia"/>
          <w:lang w:eastAsia="zh-CN"/>
        </w:rPr>
        <w:t>缩小标准化工作差距。</w:t>
      </w:r>
      <w:bookmarkEnd w:id="23"/>
    </w:p>
    <w:p w14:paraId="58E5E956" w14:textId="18329444" w:rsidR="00977658" w:rsidRPr="006043C6" w:rsidRDefault="00977658" w:rsidP="002A2B0B">
      <w:pPr>
        <w:pStyle w:val="Heading1"/>
        <w:rPr>
          <w:sz w:val="26"/>
          <w:szCs w:val="26"/>
          <w:lang w:eastAsia="zh-CN"/>
        </w:rPr>
      </w:pPr>
      <w:r w:rsidRPr="006043C6">
        <w:rPr>
          <w:sz w:val="26"/>
          <w:szCs w:val="26"/>
          <w:lang w:eastAsia="zh-CN"/>
        </w:rPr>
        <w:t>5</w:t>
      </w:r>
      <w:r w:rsidRPr="006043C6">
        <w:rPr>
          <w:sz w:val="26"/>
          <w:szCs w:val="26"/>
          <w:lang w:eastAsia="zh-CN"/>
        </w:rPr>
        <w:tab/>
      </w:r>
      <w:bookmarkStart w:id="24" w:name="lt_pId109"/>
      <w:r w:rsidR="002A2B0B">
        <w:rPr>
          <w:rFonts w:hint="eastAsia"/>
          <w:lang w:eastAsia="zh-CN"/>
        </w:rPr>
        <w:t>国际电联出版物的销售和免费在线获取</w:t>
      </w:r>
      <w:bookmarkEnd w:id="24"/>
    </w:p>
    <w:p w14:paraId="20B196C7" w14:textId="61EDADB5" w:rsidR="002A2B0B" w:rsidRDefault="00977658" w:rsidP="009B4D15">
      <w:pPr>
        <w:snapToGrid w:val="0"/>
        <w:spacing w:after="120"/>
        <w:rPr>
          <w:lang w:eastAsia="zh-CN"/>
        </w:rPr>
      </w:pPr>
      <w:r>
        <w:rPr>
          <w:lang w:eastAsia="zh-CN"/>
        </w:rPr>
        <w:t>5.1</w:t>
      </w:r>
      <w:r>
        <w:rPr>
          <w:lang w:eastAsia="zh-CN"/>
        </w:rPr>
        <w:tab/>
      </w:r>
      <w:bookmarkStart w:id="25" w:name="lt_pId111"/>
      <w:r w:rsidR="002A2B0B">
        <w:rPr>
          <w:rFonts w:hint="eastAsia"/>
          <w:lang w:eastAsia="zh-CN"/>
        </w:rPr>
        <w:t>财务资源管理部主任介绍了</w:t>
      </w:r>
      <w:r w:rsidR="002A2B0B">
        <w:rPr>
          <w:rFonts w:hint="eastAsia"/>
          <w:lang w:eastAsia="zh-CN"/>
        </w:rPr>
        <w:t>C18/21</w:t>
      </w:r>
      <w:r w:rsidR="002A2B0B">
        <w:rPr>
          <w:rFonts w:hint="eastAsia"/>
          <w:lang w:eastAsia="zh-CN"/>
        </w:rPr>
        <w:t>号文件所含的、秘书长关于国际电联出版物的销售和免费在线获取的报告。免费在线获取国际电联出版物的范围已大为扩大，目前包括免费提供的统计数据和指标数据库；</w:t>
      </w:r>
      <w:r w:rsidR="002A2B0B">
        <w:rPr>
          <w:rFonts w:hint="eastAsia"/>
          <w:lang w:eastAsia="zh-CN"/>
        </w:rPr>
        <w:t>2017</w:t>
      </w:r>
      <w:r w:rsidR="002A2B0B">
        <w:rPr>
          <w:rFonts w:hint="eastAsia"/>
          <w:lang w:eastAsia="zh-CN"/>
        </w:rPr>
        <w:t>年新版本主要水上文件的发布使销售收入增长到了</w:t>
      </w:r>
      <w:bookmarkStart w:id="26" w:name="lt_pId112"/>
      <w:bookmarkEnd w:id="25"/>
      <w:r w:rsidR="002A2B0B">
        <w:rPr>
          <w:lang w:eastAsia="zh-CN"/>
        </w:rPr>
        <w:t>19</w:t>
      </w:r>
      <w:r>
        <w:rPr>
          <w:lang w:eastAsia="zh-CN"/>
        </w:rPr>
        <w:t>5</w:t>
      </w:r>
      <w:r w:rsidR="002A2B0B">
        <w:rPr>
          <w:lang w:eastAsia="zh-CN"/>
        </w:rPr>
        <w:t>0</w:t>
      </w:r>
      <w:r w:rsidR="002A2B0B">
        <w:rPr>
          <w:rFonts w:hint="eastAsia"/>
          <w:lang w:eastAsia="zh-CN"/>
        </w:rPr>
        <w:t>万瑞郎。现提议未来将这一信息纳入年度活动报告（</w:t>
      </w:r>
      <w:r w:rsidR="002A2B0B">
        <w:rPr>
          <w:rFonts w:hint="eastAsia"/>
          <w:lang w:eastAsia="zh-CN"/>
        </w:rPr>
        <w:t>35</w:t>
      </w:r>
      <w:r w:rsidR="002A2B0B">
        <w:rPr>
          <w:rFonts w:hint="eastAsia"/>
          <w:lang w:eastAsia="zh-CN"/>
        </w:rPr>
        <w:t>号文件）中，从而消除单独起草一份报告的必要性。</w:t>
      </w:r>
    </w:p>
    <w:p w14:paraId="0154A34F" w14:textId="60F62BF1" w:rsidR="002A2B0B" w:rsidRDefault="002A2B0B" w:rsidP="009B4D15">
      <w:pPr>
        <w:snapToGrid w:val="0"/>
        <w:spacing w:after="120"/>
        <w:rPr>
          <w:lang w:eastAsia="zh-CN"/>
        </w:rPr>
      </w:pPr>
      <w:r>
        <w:rPr>
          <w:rFonts w:hint="eastAsia"/>
          <w:lang w:eastAsia="zh-CN"/>
        </w:rPr>
        <w:t>5.2</w:t>
      </w:r>
      <w:r>
        <w:rPr>
          <w:lang w:eastAsia="zh-CN"/>
        </w:rPr>
        <w:tab/>
      </w:r>
      <w:r w:rsidR="009B4D15">
        <w:rPr>
          <w:rFonts w:hint="eastAsia"/>
          <w:lang w:eastAsia="zh-CN"/>
        </w:rPr>
        <w:t>理事们对提高免费在线获取出版物且不由此造成财务影响表示欢迎；</w:t>
      </w:r>
      <w:r>
        <w:rPr>
          <w:rFonts w:hint="eastAsia"/>
          <w:lang w:eastAsia="zh-CN"/>
        </w:rPr>
        <w:t>一位理事提出也许应在新的水上出版物中印上水印，以防止非法复制，这种措施将有助于加大出版物的销售收入。</w:t>
      </w:r>
    </w:p>
    <w:p w14:paraId="07357D82" w14:textId="5A136FA0" w:rsidR="002A2B0B" w:rsidRPr="002A1DCF" w:rsidRDefault="002A2B0B" w:rsidP="002A2B0B">
      <w:pPr>
        <w:snapToGrid w:val="0"/>
        <w:spacing w:after="120"/>
        <w:rPr>
          <w:lang w:eastAsia="zh-CN"/>
        </w:rPr>
      </w:pPr>
      <w:r>
        <w:rPr>
          <w:rFonts w:hint="eastAsia"/>
          <w:lang w:eastAsia="zh-CN"/>
        </w:rPr>
        <w:t>5.3</w:t>
      </w:r>
      <w:r>
        <w:rPr>
          <w:lang w:eastAsia="zh-CN"/>
        </w:rPr>
        <w:tab/>
      </w:r>
      <w:r>
        <w:rPr>
          <w:rFonts w:hint="eastAsia"/>
          <w:lang w:eastAsia="zh-CN"/>
        </w:rPr>
        <w:t>理事会将</w:t>
      </w:r>
      <w:r>
        <w:rPr>
          <w:rFonts w:hint="eastAsia"/>
          <w:lang w:eastAsia="zh-CN"/>
        </w:rPr>
        <w:t>C18/21</w:t>
      </w:r>
      <w:r>
        <w:rPr>
          <w:rFonts w:hint="eastAsia"/>
          <w:lang w:eastAsia="zh-CN"/>
        </w:rPr>
        <w:t>号文件</w:t>
      </w:r>
      <w:r>
        <w:rPr>
          <w:rFonts w:hint="eastAsia"/>
          <w:b/>
          <w:bCs/>
          <w:lang w:eastAsia="zh-CN"/>
        </w:rPr>
        <w:t>记录在案</w:t>
      </w:r>
      <w:r>
        <w:rPr>
          <w:rFonts w:hint="eastAsia"/>
          <w:lang w:eastAsia="zh-CN"/>
        </w:rPr>
        <w:t>。</w:t>
      </w:r>
      <w:bookmarkEnd w:id="26"/>
    </w:p>
    <w:p w14:paraId="277E7459" w14:textId="394F2EA7" w:rsidR="00977658" w:rsidRPr="002A1DCF" w:rsidRDefault="00977658" w:rsidP="00977658">
      <w:pPr>
        <w:snapToGrid w:val="0"/>
        <w:spacing w:after="120"/>
        <w:rPr>
          <w:lang w:eastAsia="zh-CN"/>
        </w:rPr>
      </w:pPr>
    </w:p>
    <w:p w14:paraId="3701D836" w14:textId="069674E7" w:rsidR="008F537F" w:rsidRDefault="004A68E2" w:rsidP="002A2B0B">
      <w:pPr>
        <w:tabs>
          <w:tab w:val="clear" w:pos="794"/>
          <w:tab w:val="clear" w:pos="1191"/>
          <w:tab w:val="clear" w:pos="1588"/>
          <w:tab w:val="clear" w:pos="1985"/>
          <w:tab w:val="center" w:pos="7088"/>
        </w:tabs>
        <w:snapToGrid w:val="0"/>
        <w:spacing w:before="720"/>
        <w:rPr>
          <w:lang w:eastAsia="zh-CN"/>
        </w:rPr>
      </w:pPr>
      <w:r>
        <w:rPr>
          <w:rFonts w:hint="eastAsia"/>
          <w:szCs w:val="24"/>
          <w:lang w:eastAsia="zh-CN"/>
        </w:rPr>
        <w:t>秘书长</w:t>
      </w:r>
      <w:r>
        <w:rPr>
          <w:szCs w:val="24"/>
          <w:lang w:eastAsia="zh-CN"/>
        </w:rPr>
        <w:t>：</w:t>
      </w:r>
      <w:r w:rsidR="00DA0C06">
        <w:rPr>
          <w:szCs w:val="24"/>
          <w:lang w:eastAsia="zh-CN"/>
        </w:rPr>
        <w:tab/>
      </w:r>
      <w:r>
        <w:rPr>
          <w:rFonts w:hint="eastAsia"/>
          <w:szCs w:val="24"/>
          <w:lang w:eastAsia="zh-CN"/>
        </w:rPr>
        <w:t>主席</w:t>
      </w:r>
      <w:r>
        <w:rPr>
          <w:szCs w:val="24"/>
          <w:lang w:eastAsia="zh-CN"/>
        </w:rPr>
        <w:t>：</w:t>
      </w:r>
      <w:r w:rsidR="00DA0C06">
        <w:rPr>
          <w:szCs w:val="24"/>
          <w:lang w:eastAsia="zh-CN"/>
        </w:rPr>
        <w:br/>
      </w:r>
      <w:r w:rsidR="00DA0C06">
        <w:rPr>
          <w:rFonts w:hint="eastAsia"/>
          <w:szCs w:val="24"/>
          <w:lang w:eastAsia="zh-CN"/>
        </w:rPr>
        <w:t>赵厚麟</w:t>
      </w:r>
      <w:bookmarkStart w:id="27" w:name="lt_pId171"/>
      <w:r w:rsidR="00DA0C06">
        <w:rPr>
          <w:szCs w:val="24"/>
          <w:lang w:eastAsia="zh-CN"/>
        </w:rPr>
        <w:tab/>
      </w:r>
      <w:bookmarkStart w:id="28" w:name="lt_pId122"/>
      <w:bookmarkEnd w:id="27"/>
      <w:r w:rsidR="002A2B0B" w:rsidRPr="002A1DCF">
        <w:rPr>
          <w:lang w:eastAsia="zh-CN"/>
        </w:rPr>
        <w:t>R. ISMAILOV</w:t>
      </w:r>
      <w:bookmarkEnd w:id="28"/>
    </w:p>
    <w:p w14:paraId="4B290B9B" w14:textId="77777777" w:rsidR="002A2B0B" w:rsidRDefault="002A2B0B" w:rsidP="0032202E">
      <w:pPr>
        <w:pStyle w:val="Reasons"/>
        <w:rPr>
          <w:lang w:eastAsia="zh-CN"/>
        </w:rPr>
      </w:pPr>
    </w:p>
    <w:p w14:paraId="550F6881" w14:textId="5BE71F42" w:rsidR="002A2B0B" w:rsidRPr="009D4BB6" w:rsidRDefault="002A2B0B" w:rsidP="009D4BB6">
      <w:pPr>
        <w:jc w:val="center"/>
      </w:pPr>
      <w:r>
        <w:t>______________</w:t>
      </w:r>
    </w:p>
    <w:sectPr w:rsidR="002A2B0B" w:rsidRPr="009D4BB6" w:rsidSect="006C36CD">
      <w:headerReference w:type="default" r:id="rId25"/>
      <w:footerReference w:type="default" r:id="rId26"/>
      <w:footerReference w:type="first" r:id="rId2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64AA4" w14:textId="77777777" w:rsidR="00287730" w:rsidRDefault="00287730">
      <w:r>
        <w:separator/>
      </w:r>
    </w:p>
  </w:endnote>
  <w:endnote w:type="continuationSeparator" w:id="0">
    <w:p w14:paraId="3AE0F212" w14:textId="77777777" w:rsidR="00287730" w:rsidRDefault="0028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C26B" w14:textId="2847CC75" w:rsidR="00287730" w:rsidRPr="00071453" w:rsidRDefault="00071453" w:rsidP="00D252F6">
    <w:pPr>
      <w:pStyle w:val="Footer"/>
      <w:rPr>
        <w:color w:val="D9D9D9" w:themeColor="background1" w:themeShade="D9"/>
      </w:rPr>
    </w:pPr>
    <w:r w:rsidRPr="00071453">
      <w:rPr>
        <w:color w:val="D9D9D9" w:themeColor="background1" w:themeShade="D9"/>
      </w:rPr>
      <w:fldChar w:fldCharType="begin"/>
    </w:r>
    <w:r w:rsidRPr="00071453">
      <w:rPr>
        <w:color w:val="D9D9D9" w:themeColor="background1" w:themeShade="D9"/>
      </w:rPr>
      <w:instrText xml:space="preserve"> FILENAME \p  \* MERGEFORMAT </w:instrText>
    </w:r>
    <w:r w:rsidRPr="00071453">
      <w:rPr>
        <w:color w:val="D9D9D9" w:themeColor="background1" w:themeShade="D9"/>
      </w:rPr>
      <w:fldChar w:fldCharType="separate"/>
    </w:r>
    <w:r w:rsidR="004D03BD" w:rsidRPr="00071453">
      <w:rPr>
        <w:color w:val="D9D9D9" w:themeColor="background1" w:themeShade="D9"/>
      </w:rPr>
      <w:t>P:\CHI\SG\CONSEIL\C18\100\104C.docx</w:t>
    </w:r>
    <w:r w:rsidRPr="00071453">
      <w:rPr>
        <w:color w:val="D9D9D9" w:themeColor="background1" w:themeShade="D9"/>
      </w:rPr>
      <w:fldChar w:fldCharType="end"/>
    </w:r>
    <w:r w:rsidR="00287730" w:rsidRPr="00071453">
      <w:rPr>
        <w:rFonts w:hint="eastAsia"/>
        <w:color w:val="D9D9D9" w:themeColor="background1" w:themeShade="D9"/>
        <w:lang w:eastAsia="zh-CN"/>
      </w:rPr>
      <w:t xml:space="preserve"> </w:t>
    </w:r>
    <w:r w:rsidR="00287730" w:rsidRPr="00071453">
      <w:rPr>
        <w:color w:val="D9D9D9" w:themeColor="background1" w:themeShade="D9"/>
      </w:rPr>
      <w:t>(</w:t>
    </w:r>
    <w:r w:rsidR="00D252F6" w:rsidRPr="00071453">
      <w:rPr>
        <w:color w:val="D9D9D9" w:themeColor="background1" w:themeShade="D9"/>
      </w:rPr>
      <w:t>435435</w:t>
    </w:r>
    <w:r w:rsidR="00287730" w:rsidRPr="00071453">
      <w:rPr>
        <w:color w:val="D9D9D9" w:themeColor="background1" w:themeShade="D9"/>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DDF3A" w14:textId="77777777" w:rsidR="00287730" w:rsidRDefault="00287730"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14:paraId="52E97ABA" w14:textId="03BF49FA" w:rsidR="00287730" w:rsidRPr="00071453" w:rsidRDefault="00E516FA" w:rsidP="00D252F6">
    <w:pPr>
      <w:pStyle w:val="Footer"/>
      <w:rPr>
        <w:color w:val="D9D9D9" w:themeColor="background1" w:themeShade="D9"/>
      </w:rPr>
    </w:pPr>
    <w:r w:rsidRPr="00071453">
      <w:rPr>
        <w:color w:val="D9D9D9" w:themeColor="background1" w:themeShade="D9"/>
      </w:rPr>
      <w:fldChar w:fldCharType="begin"/>
    </w:r>
    <w:r w:rsidRPr="00071453">
      <w:rPr>
        <w:color w:val="D9D9D9" w:themeColor="background1" w:themeShade="D9"/>
      </w:rPr>
      <w:instrText xml:space="preserve"> FILENAME \p  \* MERGEFORMAT </w:instrText>
    </w:r>
    <w:r w:rsidRPr="00071453">
      <w:rPr>
        <w:color w:val="D9D9D9" w:themeColor="background1" w:themeShade="D9"/>
      </w:rPr>
      <w:fldChar w:fldCharType="separate"/>
    </w:r>
    <w:r w:rsidR="004D03BD" w:rsidRPr="00071453">
      <w:rPr>
        <w:color w:val="D9D9D9" w:themeColor="background1" w:themeShade="D9"/>
      </w:rPr>
      <w:t>P:\CHI\SG\CONSEIL\C18\100\104C.docx</w:t>
    </w:r>
    <w:r w:rsidRPr="00071453">
      <w:rPr>
        <w:color w:val="D9D9D9" w:themeColor="background1" w:themeShade="D9"/>
      </w:rPr>
      <w:fldChar w:fldCharType="end"/>
    </w:r>
    <w:r w:rsidR="00D252F6" w:rsidRPr="00071453">
      <w:rPr>
        <w:rFonts w:hint="eastAsia"/>
        <w:color w:val="D9D9D9" w:themeColor="background1" w:themeShade="D9"/>
        <w:lang w:eastAsia="zh-CN"/>
      </w:rPr>
      <w:t xml:space="preserve"> </w:t>
    </w:r>
    <w:r w:rsidR="00D252F6" w:rsidRPr="00071453">
      <w:rPr>
        <w:color w:val="D9D9D9" w:themeColor="background1" w:themeShade="D9"/>
      </w:rPr>
      <w:t>(435435)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B8453" w14:textId="77777777" w:rsidR="00287730" w:rsidRDefault="00287730">
      <w:r>
        <w:t>____________________</w:t>
      </w:r>
    </w:p>
  </w:footnote>
  <w:footnote w:type="continuationSeparator" w:id="0">
    <w:p w14:paraId="19D5B111" w14:textId="77777777" w:rsidR="00287730" w:rsidRDefault="00287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8E956" w14:textId="77777777" w:rsidR="00287730" w:rsidRDefault="00287730" w:rsidP="00CE6F22">
    <w:pPr>
      <w:pStyle w:val="Header"/>
    </w:pPr>
    <w:r>
      <w:fldChar w:fldCharType="begin"/>
    </w:r>
    <w:r>
      <w:instrText>PAGE</w:instrText>
    </w:r>
    <w:r>
      <w:fldChar w:fldCharType="separate"/>
    </w:r>
    <w:r w:rsidR="00071453">
      <w:rPr>
        <w:noProof/>
      </w:rPr>
      <w:t>2</w:t>
    </w:r>
    <w:r>
      <w:rPr>
        <w:noProof/>
      </w:rPr>
      <w:fldChar w:fldCharType="end"/>
    </w:r>
  </w:p>
  <w:p w14:paraId="270C745E" w14:textId="55FC0AF3" w:rsidR="00287730" w:rsidRPr="00071453" w:rsidRDefault="00287730" w:rsidP="004A68E2">
    <w:pPr>
      <w:pStyle w:val="Header"/>
      <w:rPr>
        <w:lang w:eastAsia="zh-CN"/>
      </w:rPr>
    </w:pPr>
    <w:r w:rsidRPr="00071453">
      <w:t>C1</w:t>
    </w:r>
    <w:r w:rsidR="00D252F6" w:rsidRPr="00071453">
      <w:rPr>
        <w:lang w:eastAsia="zh-CN"/>
      </w:rPr>
      <w:t>8</w:t>
    </w:r>
    <w:r w:rsidRPr="00071453">
      <w:t>/</w:t>
    </w:r>
    <w:r w:rsidR="00D252F6" w:rsidRPr="00071453">
      <w:rPr>
        <w:lang w:eastAsia="zh-CN"/>
      </w:rPr>
      <w:t>104</w:t>
    </w:r>
    <w:r w:rsidRPr="00071453">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477"/>
    <w:rsid w:val="00001B77"/>
    <w:rsid w:val="0000517A"/>
    <w:rsid w:val="00014001"/>
    <w:rsid w:val="00031E72"/>
    <w:rsid w:val="00033F97"/>
    <w:rsid w:val="00036B3C"/>
    <w:rsid w:val="000404D2"/>
    <w:rsid w:val="00041D52"/>
    <w:rsid w:val="000439D9"/>
    <w:rsid w:val="00043F7F"/>
    <w:rsid w:val="00044F15"/>
    <w:rsid w:val="00060FF1"/>
    <w:rsid w:val="00063475"/>
    <w:rsid w:val="000701F7"/>
    <w:rsid w:val="00071453"/>
    <w:rsid w:val="00075FBE"/>
    <w:rsid w:val="00080B58"/>
    <w:rsid w:val="000846F2"/>
    <w:rsid w:val="000853C0"/>
    <w:rsid w:val="00094825"/>
    <w:rsid w:val="000A1C21"/>
    <w:rsid w:val="000B6C1C"/>
    <w:rsid w:val="000D15EA"/>
    <w:rsid w:val="000E0926"/>
    <w:rsid w:val="00100D84"/>
    <w:rsid w:val="00100E85"/>
    <w:rsid w:val="00102462"/>
    <w:rsid w:val="00111B3C"/>
    <w:rsid w:val="00114155"/>
    <w:rsid w:val="00123C1D"/>
    <w:rsid w:val="00124C9D"/>
    <w:rsid w:val="0015086F"/>
    <w:rsid w:val="00157773"/>
    <w:rsid w:val="0018251A"/>
    <w:rsid w:val="00190272"/>
    <w:rsid w:val="00191889"/>
    <w:rsid w:val="00193244"/>
    <w:rsid w:val="00195C6C"/>
    <w:rsid w:val="00195FED"/>
    <w:rsid w:val="001A19F8"/>
    <w:rsid w:val="001A4BD6"/>
    <w:rsid w:val="001A73B1"/>
    <w:rsid w:val="001D5A18"/>
    <w:rsid w:val="001F28EF"/>
    <w:rsid w:val="001F40A5"/>
    <w:rsid w:val="00202BAF"/>
    <w:rsid w:val="0021371C"/>
    <w:rsid w:val="0021390A"/>
    <w:rsid w:val="0023678A"/>
    <w:rsid w:val="00236CF9"/>
    <w:rsid w:val="002507E8"/>
    <w:rsid w:val="002646E9"/>
    <w:rsid w:val="002706F5"/>
    <w:rsid w:val="00277E06"/>
    <w:rsid w:val="00280EB8"/>
    <w:rsid w:val="00287730"/>
    <w:rsid w:val="00294B10"/>
    <w:rsid w:val="002A2B0B"/>
    <w:rsid w:val="002A4874"/>
    <w:rsid w:val="002A6670"/>
    <w:rsid w:val="002C072D"/>
    <w:rsid w:val="002C4D68"/>
    <w:rsid w:val="00303502"/>
    <w:rsid w:val="00312C2E"/>
    <w:rsid w:val="0031740B"/>
    <w:rsid w:val="00317B4D"/>
    <w:rsid w:val="00320227"/>
    <w:rsid w:val="00323802"/>
    <w:rsid w:val="00325C25"/>
    <w:rsid w:val="003327AC"/>
    <w:rsid w:val="00336F13"/>
    <w:rsid w:val="00354656"/>
    <w:rsid w:val="003636A5"/>
    <w:rsid w:val="00372C8F"/>
    <w:rsid w:val="003742D9"/>
    <w:rsid w:val="003755FA"/>
    <w:rsid w:val="00380ECE"/>
    <w:rsid w:val="003846DF"/>
    <w:rsid w:val="0038503D"/>
    <w:rsid w:val="00393DDF"/>
    <w:rsid w:val="0039592B"/>
    <w:rsid w:val="0039598B"/>
    <w:rsid w:val="00397F55"/>
    <w:rsid w:val="003B0CB7"/>
    <w:rsid w:val="003B4454"/>
    <w:rsid w:val="003C2E37"/>
    <w:rsid w:val="003C5964"/>
    <w:rsid w:val="003E229E"/>
    <w:rsid w:val="003E6B95"/>
    <w:rsid w:val="003F1415"/>
    <w:rsid w:val="00400E42"/>
    <w:rsid w:val="0040144C"/>
    <w:rsid w:val="00403EB7"/>
    <w:rsid w:val="00430BF0"/>
    <w:rsid w:val="004347CA"/>
    <w:rsid w:val="00436F03"/>
    <w:rsid w:val="00447317"/>
    <w:rsid w:val="0045335A"/>
    <w:rsid w:val="00454655"/>
    <w:rsid w:val="004667EC"/>
    <w:rsid w:val="004672E6"/>
    <w:rsid w:val="0047288D"/>
    <w:rsid w:val="00474ED1"/>
    <w:rsid w:val="004761ED"/>
    <w:rsid w:val="00493085"/>
    <w:rsid w:val="004A36EC"/>
    <w:rsid w:val="004A68E2"/>
    <w:rsid w:val="004B6E53"/>
    <w:rsid w:val="004C5E65"/>
    <w:rsid w:val="004D03BD"/>
    <w:rsid w:val="004D163F"/>
    <w:rsid w:val="004E4BFF"/>
    <w:rsid w:val="004E4F7F"/>
    <w:rsid w:val="004F2598"/>
    <w:rsid w:val="004F35E1"/>
    <w:rsid w:val="00514B56"/>
    <w:rsid w:val="00515135"/>
    <w:rsid w:val="005208EE"/>
    <w:rsid w:val="0052729E"/>
    <w:rsid w:val="00533BC2"/>
    <w:rsid w:val="0053692F"/>
    <w:rsid w:val="005403F7"/>
    <w:rsid w:val="00540632"/>
    <w:rsid w:val="00541CF4"/>
    <w:rsid w:val="00543BCA"/>
    <w:rsid w:val="005451E8"/>
    <w:rsid w:val="005507F2"/>
    <w:rsid w:val="005566E0"/>
    <w:rsid w:val="00571A51"/>
    <w:rsid w:val="005759CC"/>
    <w:rsid w:val="00580BA5"/>
    <w:rsid w:val="00584323"/>
    <w:rsid w:val="00592747"/>
    <w:rsid w:val="00597DAC"/>
    <w:rsid w:val="00597FB5"/>
    <w:rsid w:val="005A13C7"/>
    <w:rsid w:val="005A3A37"/>
    <w:rsid w:val="005A72E1"/>
    <w:rsid w:val="005B24E3"/>
    <w:rsid w:val="005C6632"/>
    <w:rsid w:val="005D0F5F"/>
    <w:rsid w:val="005D1C9E"/>
    <w:rsid w:val="005F6447"/>
    <w:rsid w:val="0060214C"/>
    <w:rsid w:val="0060315E"/>
    <w:rsid w:val="006052DA"/>
    <w:rsid w:val="00606369"/>
    <w:rsid w:val="00616009"/>
    <w:rsid w:val="00617D01"/>
    <w:rsid w:val="00627216"/>
    <w:rsid w:val="006301D2"/>
    <w:rsid w:val="006448C4"/>
    <w:rsid w:val="00654257"/>
    <w:rsid w:val="0065435A"/>
    <w:rsid w:val="00671637"/>
    <w:rsid w:val="00696487"/>
    <w:rsid w:val="006A2DD3"/>
    <w:rsid w:val="006A5AF8"/>
    <w:rsid w:val="006B1A2F"/>
    <w:rsid w:val="006C1CDD"/>
    <w:rsid w:val="006C36CD"/>
    <w:rsid w:val="006C5E4F"/>
    <w:rsid w:val="00700D1F"/>
    <w:rsid w:val="00705172"/>
    <w:rsid w:val="007205CB"/>
    <w:rsid w:val="00723F92"/>
    <w:rsid w:val="00726073"/>
    <w:rsid w:val="007334B1"/>
    <w:rsid w:val="00734FE8"/>
    <w:rsid w:val="007360CE"/>
    <w:rsid w:val="0073652E"/>
    <w:rsid w:val="00755F52"/>
    <w:rsid w:val="00761933"/>
    <w:rsid w:val="00772315"/>
    <w:rsid w:val="00772929"/>
    <w:rsid w:val="00775157"/>
    <w:rsid w:val="007813AE"/>
    <w:rsid w:val="007919F5"/>
    <w:rsid w:val="007A37DB"/>
    <w:rsid w:val="007C6D0C"/>
    <w:rsid w:val="007D58CD"/>
    <w:rsid w:val="007E189D"/>
    <w:rsid w:val="0080353D"/>
    <w:rsid w:val="008111A7"/>
    <w:rsid w:val="00811259"/>
    <w:rsid w:val="00813AA2"/>
    <w:rsid w:val="008148C5"/>
    <w:rsid w:val="008173A3"/>
    <w:rsid w:val="00832D23"/>
    <w:rsid w:val="00845E54"/>
    <w:rsid w:val="008534D1"/>
    <w:rsid w:val="00856BA7"/>
    <w:rsid w:val="0086059C"/>
    <w:rsid w:val="00864589"/>
    <w:rsid w:val="00866F73"/>
    <w:rsid w:val="00890AFB"/>
    <w:rsid w:val="00890FC4"/>
    <w:rsid w:val="00891233"/>
    <w:rsid w:val="00895493"/>
    <w:rsid w:val="00895905"/>
    <w:rsid w:val="00896EDA"/>
    <w:rsid w:val="008D4CD4"/>
    <w:rsid w:val="008F537F"/>
    <w:rsid w:val="00912329"/>
    <w:rsid w:val="00913A1A"/>
    <w:rsid w:val="009150D5"/>
    <w:rsid w:val="009164A9"/>
    <w:rsid w:val="00922E56"/>
    <w:rsid w:val="009258CB"/>
    <w:rsid w:val="0093362E"/>
    <w:rsid w:val="00944563"/>
    <w:rsid w:val="0095138A"/>
    <w:rsid w:val="00952117"/>
    <w:rsid w:val="00953160"/>
    <w:rsid w:val="00957FEF"/>
    <w:rsid w:val="00962025"/>
    <w:rsid w:val="009625D8"/>
    <w:rsid w:val="00966ABF"/>
    <w:rsid w:val="009720BF"/>
    <w:rsid w:val="00977658"/>
    <w:rsid w:val="0098459B"/>
    <w:rsid w:val="00994AF8"/>
    <w:rsid w:val="00997185"/>
    <w:rsid w:val="009A2923"/>
    <w:rsid w:val="009B4D15"/>
    <w:rsid w:val="009C2458"/>
    <w:rsid w:val="009C4A7B"/>
    <w:rsid w:val="009C6123"/>
    <w:rsid w:val="009C6E03"/>
    <w:rsid w:val="009D4BB6"/>
    <w:rsid w:val="009D76EB"/>
    <w:rsid w:val="009E420B"/>
    <w:rsid w:val="009E6041"/>
    <w:rsid w:val="009F1E3E"/>
    <w:rsid w:val="00A016BF"/>
    <w:rsid w:val="00A1213C"/>
    <w:rsid w:val="00A20D59"/>
    <w:rsid w:val="00A26241"/>
    <w:rsid w:val="00A272FF"/>
    <w:rsid w:val="00A41BEC"/>
    <w:rsid w:val="00A44501"/>
    <w:rsid w:val="00A50742"/>
    <w:rsid w:val="00A52DC6"/>
    <w:rsid w:val="00A5354B"/>
    <w:rsid w:val="00AB42C1"/>
    <w:rsid w:val="00AC4DB4"/>
    <w:rsid w:val="00AC516F"/>
    <w:rsid w:val="00AE2926"/>
    <w:rsid w:val="00AF3C72"/>
    <w:rsid w:val="00B0184B"/>
    <w:rsid w:val="00B035CD"/>
    <w:rsid w:val="00B0769D"/>
    <w:rsid w:val="00B139C4"/>
    <w:rsid w:val="00B217F8"/>
    <w:rsid w:val="00B2289B"/>
    <w:rsid w:val="00B23F60"/>
    <w:rsid w:val="00B272E4"/>
    <w:rsid w:val="00B332EA"/>
    <w:rsid w:val="00B40A53"/>
    <w:rsid w:val="00B45365"/>
    <w:rsid w:val="00B45AB3"/>
    <w:rsid w:val="00B45BDB"/>
    <w:rsid w:val="00B46A65"/>
    <w:rsid w:val="00B60184"/>
    <w:rsid w:val="00B62D20"/>
    <w:rsid w:val="00B71186"/>
    <w:rsid w:val="00B779A9"/>
    <w:rsid w:val="00B81E75"/>
    <w:rsid w:val="00B83196"/>
    <w:rsid w:val="00B901D1"/>
    <w:rsid w:val="00B92FA2"/>
    <w:rsid w:val="00B97437"/>
    <w:rsid w:val="00BB266E"/>
    <w:rsid w:val="00BB3966"/>
    <w:rsid w:val="00BB67CC"/>
    <w:rsid w:val="00BC1F85"/>
    <w:rsid w:val="00BC7A8F"/>
    <w:rsid w:val="00BD03A6"/>
    <w:rsid w:val="00BD1A5A"/>
    <w:rsid w:val="00BD5239"/>
    <w:rsid w:val="00BD7A9B"/>
    <w:rsid w:val="00BD7BE1"/>
    <w:rsid w:val="00BF416B"/>
    <w:rsid w:val="00C24D6A"/>
    <w:rsid w:val="00C3678F"/>
    <w:rsid w:val="00C44967"/>
    <w:rsid w:val="00C462BB"/>
    <w:rsid w:val="00C55E7D"/>
    <w:rsid w:val="00C64E4E"/>
    <w:rsid w:val="00C66E64"/>
    <w:rsid w:val="00C7153F"/>
    <w:rsid w:val="00C761A0"/>
    <w:rsid w:val="00C827A6"/>
    <w:rsid w:val="00C85F7E"/>
    <w:rsid w:val="00CA24B7"/>
    <w:rsid w:val="00CA282C"/>
    <w:rsid w:val="00CB48C9"/>
    <w:rsid w:val="00CB69B4"/>
    <w:rsid w:val="00CC247D"/>
    <w:rsid w:val="00CC4046"/>
    <w:rsid w:val="00CC45D0"/>
    <w:rsid w:val="00CD47F0"/>
    <w:rsid w:val="00CD5566"/>
    <w:rsid w:val="00CD64D7"/>
    <w:rsid w:val="00CE433D"/>
    <w:rsid w:val="00CE6F22"/>
    <w:rsid w:val="00CF0584"/>
    <w:rsid w:val="00CF1030"/>
    <w:rsid w:val="00CF41F6"/>
    <w:rsid w:val="00CF7D3E"/>
    <w:rsid w:val="00D00B7B"/>
    <w:rsid w:val="00D02B4E"/>
    <w:rsid w:val="00D2042A"/>
    <w:rsid w:val="00D252F6"/>
    <w:rsid w:val="00D36817"/>
    <w:rsid w:val="00D5666C"/>
    <w:rsid w:val="00D637C3"/>
    <w:rsid w:val="00D65BB3"/>
    <w:rsid w:val="00D666BC"/>
    <w:rsid w:val="00D71088"/>
    <w:rsid w:val="00D77C51"/>
    <w:rsid w:val="00D82380"/>
    <w:rsid w:val="00D823C2"/>
    <w:rsid w:val="00D83542"/>
    <w:rsid w:val="00D92F45"/>
    <w:rsid w:val="00D9397D"/>
    <w:rsid w:val="00D94637"/>
    <w:rsid w:val="00D94A45"/>
    <w:rsid w:val="00D9725C"/>
    <w:rsid w:val="00DA0C06"/>
    <w:rsid w:val="00DA7006"/>
    <w:rsid w:val="00DC11A6"/>
    <w:rsid w:val="00DC6427"/>
    <w:rsid w:val="00DC6ABA"/>
    <w:rsid w:val="00DD66A1"/>
    <w:rsid w:val="00DD76CA"/>
    <w:rsid w:val="00DE196D"/>
    <w:rsid w:val="00DE1D12"/>
    <w:rsid w:val="00DE437B"/>
    <w:rsid w:val="00DF6B49"/>
    <w:rsid w:val="00E067C5"/>
    <w:rsid w:val="00E162CE"/>
    <w:rsid w:val="00E265BF"/>
    <w:rsid w:val="00E32C67"/>
    <w:rsid w:val="00E378D8"/>
    <w:rsid w:val="00E42109"/>
    <w:rsid w:val="00E43A12"/>
    <w:rsid w:val="00E44BF4"/>
    <w:rsid w:val="00E516FA"/>
    <w:rsid w:val="00E522EE"/>
    <w:rsid w:val="00E56B4A"/>
    <w:rsid w:val="00E62CB0"/>
    <w:rsid w:val="00E63739"/>
    <w:rsid w:val="00E67C67"/>
    <w:rsid w:val="00E77476"/>
    <w:rsid w:val="00E8228B"/>
    <w:rsid w:val="00E96BA0"/>
    <w:rsid w:val="00EA03E1"/>
    <w:rsid w:val="00EA1539"/>
    <w:rsid w:val="00EB1477"/>
    <w:rsid w:val="00EE5706"/>
    <w:rsid w:val="00EF373D"/>
    <w:rsid w:val="00F11595"/>
    <w:rsid w:val="00F13BC9"/>
    <w:rsid w:val="00F27651"/>
    <w:rsid w:val="00F357B2"/>
    <w:rsid w:val="00F35ABE"/>
    <w:rsid w:val="00F36556"/>
    <w:rsid w:val="00F44623"/>
    <w:rsid w:val="00F50295"/>
    <w:rsid w:val="00F51369"/>
    <w:rsid w:val="00F54193"/>
    <w:rsid w:val="00F62125"/>
    <w:rsid w:val="00F705DF"/>
    <w:rsid w:val="00F70622"/>
    <w:rsid w:val="00F77262"/>
    <w:rsid w:val="00F81A06"/>
    <w:rsid w:val="00F85624"/>
    <w:rsid w:val="00F85A04"/>
    <w:rsid w:val="00F86F95"/>
    <w:rsid w:val="00F87C05"/>
    <w:rsid w:val="00F915B1"/>
    <w:rsid w:val="00F92F1E"/>
    <w:rsid w:val="00F93191"/>
    <w:rsid w:val="00F93A17"/>
    <w:rsid w:val="00FA2AF6"/>
    <w:rsid w:val="00FB038D"/>
    <w:rsid w:val="00FB073D"/>
    <w:rsid w:val="00FB232E"/>
    <w:rsid w:val="00FB771F"/>
    <w:rsid w:val="00FC111B"/>
    <w:rsid w:val="00FC5386"/>
    <w:rsid w:val="00FC5F7B"/>
    <w:rsid w:val="00FC6064"/>
    <w:rsid w:val="00FC650A"/>
    <w:rsid w:val="00FC66F2"/>
    <w:rsid w:val="00FE1495"/>
    <w:rsid w:val="00FE37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93C2376"/>
  <w15:docId w15:val="{22CFBF89-9B29-4D7F-9B6A-10338AB4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styleId="CommentReference">
    <w:name w:val="annotation reference"/>
    <w:basedOn w:val="DefaultParagraphFont"/>
    <w:uiPriority w:val="99"/>
    <w:semiHidden/>
    <w:unhideWhenUsed/>
    <w:rsid w:val="004A68E2"/>
    <w:rPr>
      <w:sz w:val="16"/>
      <w:szCs w:val="16"/>
    </w:rPr>
  </w:style>
  <w:style w:type="paragraph" w:styleId="CommentText">
    <w:name w:val="annotation text"/>
    <w:basedOn w:val="Normal"/>
    <w:link w:val="CommentTextChar"/>
    <w:uiPriority w:val="99"/>
    <w:semiHidden/>
    <w:unhideWhenUsed/>
    <w:rsid w:val="004A68E2"/>
    <w:pPr>
      <w:tabs>
        <w:tab w:val="clear" w:pos="794"/>
        <w:tab w:val="clear" w:pos="1191"/>
        <w:tab w:val="clear" w:pos="1588"/>
        <w:tab w:val="clear" w:pos="1985"/>
        <w:tab w:val="left" w:pos="567"/>
        <w:tab w:val="left" w:pos="1134"/>
        <w:tab w:val="left" w:pos="1701"/>
        <w:tab w:val="left" w:pos="2268"/>
        <w:tab w:val="left" w:pos="2835"/>
      </w:tabs>
    </w:pPr>
    <w:rPr>
      <w:rFonts w:eastAsia="Times New Roman"/>
      <w:sz w:val="20"/>
    </w:rPr>
  </w:style>
  <w:style w:type="character" w:customStyle="1" w:styleId="CommentTextChar">
    <w:name w:val="Comment Text Char"/>
    <w:basedOn w:val="DefaultParagraphFont"/>
    <w:link w:val="CommentText"/>
    <w:uiPriority w:val="99"/>
    <w:semiHidden/>
    <w:rsid w:val="004A68E2"/>
    <w:rPr>
      <w:rFonts w:ascii="Calibri" w:eastAsia="Times New Roman" w:hAnsi="Calibri"/>
      <w:lang w:val="en-GB" w:eastAsia="en-US"/>
    </w:rPr>
  </w:style>
  <w:style w:type="paragraph" w:styleId="Revision">
    <w:name w:val="Revision"/>
    <w:hidden/>
    <w:uiPriority w:val="99"/>
    <w:semiHidden/>
    <w:rsid w:val="00B83196"/>
    <w:rPr>
      <w:rFonts w:ascii="Calibri" w:hAnsi="Calibri"/>
      <w:sz w:val="24"/>
      <w:lang w:val="en-GB" w:eastAsia="en-US"/>
    </w:rPr>
  </w:style>
  <w:style w:type="paragraph" w:styleId="BalloonText">
    <w:name w:val="Balloon Text"/>
    <w:basedOn w:val="Normal"/>
    <w:link w:val="BalloonTextChar"/>
    <w:semiHidden/>
    <w:unhideWhenUsed/>
    <w:rsid w:val="00B8319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8319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8-CL-C-0031/en" TargetMode="External"/><Relationship Id="rId18" Type="http://schemas.openxmlformats.org/officeDocument/2006/relationships/hyperlink" Target="https://www.itu.int/md/S18-CL-C-0012/e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tu.int/md/S18-CL-C-0029/en" TargetMode="External"/><Relationship Id="rId7" Type="http://schemas.openxmlformats.org/officeDocument/2006/relationships/endnotes" Target="endnotes.xml"/><Relationship Id="rId12" Type="http://schemas.openxmlformats.org/officeDocument/2006/relationships/hyperlink" Target="https://www.itu.int/md/S18-CL-C-0030/en" TargetMode="External"/><Relationship Id="rId17" Type="http://schemas.openxmlformats.org/officeDocument/2006/relationships/hyperlink" Target="https://www.itu.int/md/S18-CL-C-0019/e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md/S18-CL-C-0021/en" TargetMode="External"/><Relationship Id="rId20" Type="http://schemas.openxmlformats.org/officeDocument/2006/relationships/hyperlink" Target="https://www.itu.int/md/S18-CL-C-0028/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8-CL-C-0029/en" TargetMode="External"/><Relationship Id="rId24" Type="http://schemas.openxmlformats.org/officeDocument/2006/relationships/hyperlink" Target="https://www.itu.int/md/S18-CL-C-0032/en" TargetMode="External"/><Relationship Id="rId5" Type="http://schemas.openxmlformats.org/officeDocument/2006/relationships/webSettings" Target="webSettings.xml"/><Relationship Id="rId15" Type="http://schemas.openxmlformats.org/officeDocument/2006/relationships/hyperlink" Target="https://www.itu.int/md/S18-CL-C-0017/en" TargetMode="External"/><Relationship Id="rId23" Type="http://schemas.openxmlformats.org/officeDocument/2006/relationships/hyperlink" Target="https://www.itu.int/md/S18-CL-C-0031/en" TargetMode="External"/><Relationship Id="rId28" Type="http://schemas.openxmlformats.org/officeDocument/2006/relationships/fontTable" Target="fontTable.xml"/><Relationship Id="rId10" Type="http://schemas.openxmlformats.org/officeDocument/2006/relationships/hyperlink" Target="https://www.itu.int/md/S18-CL-C-0014/en" TargetMode="External"/><Relationship Id="rId19" Type="http://schemas.openxmlformats.org/officeDocument/2006/relationships/hyperlink" Target="https://www.itu.int/md/S18-CL-C-0014/en" TargetMode="External"/><Relationship Id="rId4" Type="http://schemas.openxmlformats.org/officeDocument/2006/relationships/settings" Target="settings.xml"/><Relationship Id="rId9" Type="http://schemas.openxmlformats.org/officeDocument/2006/relationships/hyperlink" Target="https://www.itu.int/md/S18-CL-C-0019/en" TargetMode="External"/><Relationship Id="rId14" Type="http://schemas.openxmlformats.org/officeDocument/2006/relationships/hyperlink" Target="https://www.itu.int/md/S18-CL-C-0032/en" TargetMode="External"/><Relationship Id="rId22" Type="http://schemas.openxmlformats.org/officeDocument/2006/relationships/hyperlink" Target="https://www.itu.int/md/S18-CL-C-0030/en"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700EA-A248-4650-B925-5337656B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3062</Words>
  <Characters>1655</Characters>
  <Application>Microsoft Office Word</Application>
  <DocSecurity>4</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4708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first Plenary meeting</dc:title>
  <dc:subject>Council 2018</dc:subject>
  <dc:creator>Yuan, Tianxiang</dc:creator>
  <cp:keywords>C2018, C18</cp:keywords>
  <dc:description/>
  <cp:lastModifiedBy>Brouard, Ricarda</cp:lastModifiedBy>
  <cp:revision>2</cp:revision>
  <cp:lastPrinted>2015-02-24T13:23:00Z</cp:lastPrinted>
  <dcterms:created xsi:type="dcterms:W3CDTF">2018-05-18T13:45:00Z</dcterms:created>
  <dcterms:modified xsi:type="dcterms:W3CDTF">2018-05-18T13:45:00Z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