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846181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846181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4B4FC7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846181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846181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846181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846181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846181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520F36" w:rsidRDefault="00520F36" w:rsidP="0084618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75370B">
              <w:rPr>
                <w:b/>
                <w:bCs/>
              </w:rPr>
              <w:t>107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84618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75370B" w:rsidP="0084618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20 avril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84618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84618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520F36" w:rsidP="00846181">
            <w:pPr>
              <w:pStyle w:val="Source"/>
            </w:pPr>
            <w:bookmarkStart w:id="6" w:name="dsource" w:colFirst="0" w:colLast="0"/>
            <w:bookmarkEnd w:id="5"/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Default="0075370B" w:rsidP="00846181">
            <w:pPr>
              <w:pStyle w:val="Title1"/>
            </w:pPr>
            <w:bookmarkStart w:id="7" w:name="dtitle1" w:colFirst="0" w:colLast="0"/>
            <w:bookmarkEnd w:id="6"/>
            <w:r>
              <w:t>compte-rendu</w:t>
            </w:r>
          </w:p>
          <w:p w:rsidR="0075370B" w:rsidRDefault="0075370B" w:rsidP="00846181">
            <w:pPr>
              <w:pStyle w:val="Title1"/>
            </w:pPr>
            <w:r>
              <w:t>de la</w:t>
            </w:r>
          </w:p>
          <w:p w:rsidR="0075370B" w:rsidRPr="0075370B" w:rsidRDefault="0075370B" w:rsidP="00846181">
            <w:pPr>
              <w:pStyle w:val="Title1"/>
            </w:pPr>
            <w:r>
              <w:t>QUATRIÈME SÉANCE PLÉNIÈRE</w:t>
            </w:r>
          </w:p>
        </w:tc>
      </w:tr>
      <w:tr w:rsidR="0075370B" w:rsidRPr="0092392D">
        <w:trPr>
          <w:cantSplit/>
        </w:trPr>
        <w:tc>
          <w:tcPr>
            <w:tcW w:w="10173" w:type="dxa"/>
            <w:gridSpan w:val="2"/>
          </w:tcPr>
          <w:p w:rsidR="0075370B" w:rsidRDefault="0075370B" w:rsidP="00846181">
            <w:pPr>
              <w:pStyle w:val="Title1"/>
            </w:pPr>
            <w:r w:rsidRPr="00D131C6">
              <w:rPr>
                <w:rFonts w:asciiTheme="minorHAnsi" w:hAnsiTheme="minorHAnsi"/>
                <w:caps w:val="0"/>
                <w:sz w:val="24"/>
                <w:szCs w:val="24"/>
                <w:lang w:val="fr-CH"/>
              </w:rPr>
              <w:t xml:space="preserve">Vendredi 20 avril </w:t>
            </w:r>
            <w:r w:rsidRPr="00D131C6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2018, </w:t>
            </w:r>
            <w:r w:rsidRPr="00D131C6">
              <w:rPr>
                <w:rFonts w:asciiTheme="minorHAnsi" w:hAnsiTheme="minorHAnsi"/>
                <w:caps w:val="0"/>
                <w:sz w:val="24"/>
                <w:szCs w:val="24"/>
                <w:lang w:val="fr-CH"/>
              </w:rPr>
              <w:t>de 9 h 05 à 12 h 15</w:t>
            </w:r>
            <w:r w:rsidR="009F7DF5">
              <w:rPr>
                <w:rFonts w:asciiTheme="minorHAnsi" w:hAnsiTheme="minorHAnsi"/>
                <w:caps w:val="0"/>
                <w:sz w:val="24"/>
                <w:szCs w:val="24"/>
                <w:lang w:val="fr-CH"/>
              </w:rPr>
              <w:br/>
              <w:t>et de 14 h 30 à 14 h 45</w:t>
            </w:r>
          </w:p>
        </w:tc>
      </w:tr>
      <w:tr w:rsidR="0075370B" w:rsidRPr="0092392D">
        <w:trPr>
          <w:cantSplit/>
        </w:trPr>
        <w:tc>
          <w:tcPr>
            <w:tcW w:w="10173" w:type="dxa"/>
            <w:gridSpan w:val="2"/>
          </w:tcPr>
          <w:p w:rsidR="0075370B" w:rsidRDefault="0075370B" w:rsidP="00846181">
            <w:pPr>
              <w:pStyle w:val="Title1"/>
            </w:pPr>
            <w:r w:rsidRPr="00D131C6">
              <w:rPr>
                <w:rFonts w:asciiTheme="minorHAnsi" w:hAnsiTheme="minorHAnsi"/>
                <w:b/>
                <w:bCs/>
                <w:caps w:val="0"/>
                <w:sz w:val="24"/>
                <w:szCs w:val="24"/>
                <w:lang w:val="fr-CH"/>
              </w:rPr>
              <w:t>Président:</w:t>
            </w:r>
            <w:r w:rsidRPr="00D131C6">
              <w:rPr>
                <w:rFonts w:asciiTheme="minorHAnsi" w:hAnsiTheme="minorHAnsi"/>
                <w:caps w:val="0"/>
                <w:sz w:val="24"/>
                <w:szCs w:val="24"/>
                <w:lang w:val="fr-CH"/>
              </w:rPr>
              <w:t xml:space="preserve"> </w:t>
            </w:r>
            <w:r w:rsidRPr="00D131C6">
              <w:rPr>
                <w:caps w:val="0"/>
                <w:sz w:val="24"/>
                <w:szCs w:val="24"/>
                <w:lang w:val="fr-CH"/>
              </w:rPr>
              <w:t>M. R. ISMAILOV (Fédération</w:t>
            </w:r>
            <w:r w:rsidRPr="00D131C6">
              <w:rPr>
                <w:rFonts w:asciiTheme="minorHAnsi" w:hAnsiTheme="minorHAnsi"/>
                <w:caps w:val="0"/>
                <w:sz w:val="24"/>
                <w:szCs w:val="24"/>
                <w:lang w:val="fr-CH"/>
              </w:rPr>
              <w:t xml:space="preserve"> de Russie)</w:t>
            </w:r>
          </w:p>
        </w:tc>
      </w:tr>
      <w:bookmarkEnd w:id="7"/>
    </w:tbl>
    <w:p w:rsidR="00571EEA" w:rsidRDefault="00571EEA" w:rsidP="00846181"/>
    <w:tbl>
      <w:tblPr>
        <w:tblW w:w="5233" w:type="pct"/>
        <w:tblLook w:val="0000" w:firstRow="0" w:lastRow="0" w:firstColumn="0" w:lastColumn="0" w:noHBand="0" w:noVBand="0"/>
      </w:tblPr>
      <w:tblGrid>
        <w:gridCol w:w="573"/>
        <w:gridCol w:w="7633"/>
        <w:gridCol w:w="1882"/>
      </w:tblGrid>
      <w:tr w:rsidR="0075370B" w:rsidRPr="00D131C6" w:rsidTr="004B4FC7">
        <w:tc>
          <w:tcPr>
            <w:tcW w:w="284" w:type="pct"/>
          </w:tcPr>
          <w:p w:rsidR="0075370B" w:rsidRPr="00D131C6" w:rsidRDefault="0075370B" w:rsidP="00846181">
            <w:pPr>
              <w:pStyle w:val="toc0"/>
              <w:tabs>
                <w:tab w:val="clear" w:pos="9781"/>
              </w:tabs>
              <w:snapToGrid w:val="0"/>
              <w:spacing w:before="40" w:after="120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3783" w:type="pct"/>
          </w:tcPr>
          <w:p w:rsidR="0075370B" w:rsidRPr="00D131C6" w:rsidRDefault="0075370B" w:rsidP="00846181">
            <w:pPr>
              <w:pStyle w:val="toc0"/>
              <w:tabs>
                <w:tab w:val="clear" w:pos="9781"/>
              </w:tabs>
              <w:snapToGrid w:val="0"/>
              <w:spacing w:before="40" w:after="120"/>
              <w:rPr>
                <w:rFonts w:asciiTheme="minorHAnsi" w:hAnsiTheme="minorHAnsi"/>
                <w:lang w:val="fr-CH"/>
              </w:rPr>
            </w:pPr>
            <w:r w:rsidRPr="00D131C6">
              <w:rPr>
                <w:rFonts w:asciiTheme="minorHAnsi" w:hAnsiTheme="minorHAnsi"/>
                <w:lang w:val="fr-CH"/>
              </w:rPr>
              <w:t>Sujets traités</w:t>
            </w:r>
          </w:p>
        </w:tc>
        <w:tc>
          <w:tcPr>
            <w:tcW w:w="933" w:type="pct"/>
          </w:tcPr>
          <w:p w:rsidR="0075370B" w:rsidRPr="00D131C6" w:rsidRDefault="0075370B" w:rsidP="00846181">
            <w:pPr>
              <w:pStyle w:val="toc0"/>
              <w:tabs>
                <w:tab w:val="clear" w:pos="9781"/>
              </w:tabs>
              <w:snapToGrid w:val="0"/>
              <w:spacing w:before="40" w:after="120"/>
              <w:jc w:val="center"/>
              <w:rPr>
                <w:rFonts w:asciiTheme="minorHAnsi" w:hAnsiTheme="minorHAnsi"/>
                <w:lang w:val="fr-CH"/>
              </w:rPr>
            </w:pPr>
            <w:r w:rsidRPr="00D131C6">
              <w:rPr>
                <w:rFonts w:asciiTheme="minorHAnsi" w:hAnsiTheme="minorHAnsi"/>
                <w:lang w:val="fr-CH"/>
              </w:rPr>
              <w:t>Documents</w:t>
            </w:r>
          </w:p>
        </w:tc>
      </w:tr>
      <w:tr w:rsidR="0075370B" w:rsidRPr="00D131C6" w:rsidTr="004B4FC7">
        <w:tc>
          <w:tcPr>
            <w:tcW w:w="284" w:type="pct"/>
          </w:tcPr>
          <w:p w:rsidR="0075370B" w:rsidRPr="00D131C6" w:rsidRDefault="0075370B" w:rsidP="00846181">
            <w:pPr>
              <w:rPr>
                <w:lang w:val="fr-CH"/>
              </w:rPr>
            </w:pPr>
            <w:r w:rsidRPr="00D131C6">
              <w:rPr>
                <w:lang w:val="fr-CH"/>
              </w:rPr>
              <w:t>1</w:t>
            </w:r>
          </w:p>
        </w:tc>
        <w:tc>
          <w:tcPr>
            <w:tcW w:w="3783" w:type="pct"/>
          </w:tcPr>
          <w:p w:rsidR="0075370B" w:rsidRPr="00D131C6" w:rsidRDefault="0075370B" w:rsidP="00846181">
            <w:pPr>
              <w:rPr>
                <w:b/>
                <w:color w:val="800000"/>
                <w:sz w:val="22"/>
                <w:highlight w:val="lightGray"/>
                <w:lang w:val="fr-CH"/>
              </w:rPr>
            </w:pPr>
            <w:r w:rsidRPr="00D131C6">
              <w:rPr>
                <w:lang w:val="fr-CH"/>
              </w:rPr>
              <w:t>Rapport concernant les travaux préparatoires en vue de la CMR-19</w:t>
            </w:r>
            <w:r w:rsidRPr="00D131C6">
              <w:rPr>
                <w:b/>
                <w:color w:val="800000"/>
                <w:sz w:val="22"/>
                <w:lang w:val="fr-CH"/>
              </w:rPr>
              <w:t xml:space="preserve"> </w:t>
            </w:r>
          </w:p>
        </w:tc>
        <w:tc>
          <w:tcPr>
            <w:tcW w:w="933" w:type="pct"/>
          </w:tcPr>
          <w:p w:rsidR="0075370B" w:rsidRPr="00D131C6" w:rsidRDefault="00981702" w:rsidP="00846181">
            <w:pPr>
              <w:jc w:val="center"/>
              <w:rPr>
                <w:lang w:val="fr-CH"/>
              </w:rPr>
            </w:pPr>
            <w:hyperlink r:id="rId7" w:history="1">
              <w:r w:rsidR="0075370B" w:rsidRPr="00D131C6">
                <w:rPr>
                  <w:rStyle w:val="Hyperlink"/>
                  <w:lang w:val="fr-CH"/>
                </w:rPr>
                <w:t>C18/27</w:t>
              </w:r>
            </w:hyperlink>
          </w:p>
        </w:tc>
      </w:tr>
      <w:tr w:rsidR="0075370B" w:rsidRPr="00D131C6" w:rsidTr="004B4FC7">
        <w:tc>
          <w:tcPr>
            <w:tcW w:w="284" w:type="pct"/>
          </w:tcPr>
          <w:p w:rsidR="0075370B" w:rsidRPr="00D131C6" w:rsidRDefault="0075370B" w:rsidP="00846181">
            <w:pPr>
              <w:rPr>
                <w:lang w:val="fr-CH"/>
              </w:rPr>
            </w:pPr>
            <w:r w:rsidRPr="00D131C6">
              <w:rPr>
                <w:lang w:val="fr-CH"/>
              </w:rPr>
              <w:t>2</w:t>
            </w:r>
          </w:p>
        </w:tc>
        <w:tc>
          <w:tcPr>
            <w:tcW w:w="3783" w:type="pct"/>
          </w:tcPr>
          <w:p w:rsidR="0075370B" w:rsidRPr="00D131C6" w:rsidRDefault="0075370B" w:rsidP="00846181">
            <w:pPr>
              <w:rPr>
                <w:highlight w:val="lightGray"/>
                <w:lang w:val="fr-CH"/>
              </w:rPr>
            </w:pPr>
            <w:r w:rsidRPr="00D131C6">
              <w:rPr>
                <w:lang w:val="fr-CH"/>
              </w:rPr>
              <w:t>Activités de l</w:t>
            </w:r>
            <w:r w:rsidR="009F7DF5">
              <w:rPr>
                <w:lang w:val="fr-CH"/>
              </w:rPr>
              <w:t>'</w:t>
            </w:r>
            <w:r w:rsidRPr="00D131C6">
              <w:rPr>
                <w:lang w:val="fr-CH"/>
              </w:rPr>
              <w:t>UIT relatives au renforcement du rôle de l</w:t>
            </w:r>
            <w:r w:rsidR="009F7DF5">
              <w:rPr>
                <w:lang w:val="fr-CH"/>
              </w:rPr>
              <w:t>'</w:t>
            </w:r>
            <w:r w:rsidRPr="00D131C6">
              <w:rPr>
                <w:lang w:val="fr-CH"/>
              </w:rPr>
              <w:t>UIT dans l'instauration de la confiance et de la sécurité dans l'utilisation des TIC (suite)</w:t>
            </w:r>
          </w:p>
        </w:tc>
        <w:tc>
          <w:tcPr>
            <w:tcW w:w="933" w:type="pct"/>
          </w:tcPr>
          <w:p w:rsidR="0075370B" w:rsidRPr="00D131C6" w:rsidRDefault="00981702" w:rsidP="00846181">
            <w:pPr>
              <w:jc w:val="center"/>
              <w:rPr>
                <w:lang w:val="fr-CH"/>
              </w:rPr>
            </w:pPr>
            <w:hyperlink r:id="rId8" w:history="1">
              <w:r w:rsidR="0075370B" w:rsidRPr="00D131C6">
                <w:rPr>
                  <w:rStyle w:val="Hyperlink"/>
                  <w:lang w:val="fr-CH"/>
                </w:rPr>
                <w:t>C18/76</w:t>
              </w:r>
            </w:hyperlink>
          </w:p>
        </w:tc>
      </w:tr>
      <w:tr w:rsidR="0075370B" w:rsidRPr="00D131C6" w:rsidTr="004B4FC7">
        <w:tc>
          <w:tcPr>
            <w:tcW w:w="284" w:type="pct"/>
          </w:tcPr>
          <w:p w:rsidR="0075370B" w:rsidRPr="00D131C6" w:rsidRDefault="0075370B" w:rsidP="00846181">
            <w:pPr>
              <w:rPr>
                <w:lang w:val="fr-CH"/>
              </w:rPr>
            </w:pPr>
            <w:r w:rsidRPr="00D131C6">
              <w:rPr>
                <w:lang w:val="fr-CH"/>
              </w:rPr>
              <w:t>3</w:t>
            </w:r>
          </w:p>
        </w:tc>
        <w:tc>
          <w:tcPr>
            <w:tcW w:w="3783" w:type="pct"/>
          </w:tcPr>
          <w:p w:rsidR="0075370B" w:rsidRPr="00D131C6" w:rsidRDefault="0075370B" w:rsidP="00846181">
            <w:pPr>
              <w:rPr>
                <w:highlight w:val="lightGray"/>
                <w:lang w:val="fr-CH"/>
              </w:rPr>
            </w:pPr>
            <w:r w:rsidRPr="00D131C6">
              <w:rPr>
                <w:lang w:val="fr-CH"/>
              </w:rPr>
              <w:t>Renforcement de la présence régionale</w:t>
            </w:r>
          </w:p>
        </w:tc>
        <w:tc>
          <w:tcPr>
            <w:tcW w:w="933" w:type="pct"/>
          </w:tcPr>
          <w:p w:rsidR="0075370B" w:rsidRPr="00641318" w:rsidRDefault="00981702" w:rsidP="00846181">
            <w:pPr>
              <w:jc w:val="center"/>
              <w:rPr>
                <w:lang w:val="fr-CH"/>
              </w:rPr>
            </w:pPr>
            <w:hyperlink r:id="rId9" w:history="1">
              <w:r w:rsidR="0075370B" w:rsidRPr="00D131C6">
                <w:rPr>
                  <w:rStyle w:val="Hyperlink"/>
                  <w:lang w:val="fr-CH"/>
                </w:rPr>
                <w:t>C18/25</w:t>
              </w:r>
            </w:hyperlink>
            <w:r w:rsidR="0075370B" w:rsidRPr="00D131C6">
              <w:rPr>
                <w:lang w:val="fr-CH"/>
              </w:rPr>
              <w:t xml:space="preserve">, </w:t>
            </w:r>
            <w:hyperlink r:id="rId10" w:history="1">
              <w:r w:rsidR="0075370B" w:rsidRPr="00D131C6">
                <w:rPr>
                  <w:rStyle w:val="Hyperlink"/>
                  <w:lang w:val="fr-CH"/>
                </w:rPr>
                <w:t>C18/85</w:t>
              </w:r>
            </w:hyperlink>
            <w:r w:rsidR="0075370B" w:rsidRPr="00D131C6">
              <w:rPr>
                <w:lang w:val="fr-CH"/>
              </w:rPr>
              <w:t>,</w:t>
            </w:r>
            <w:r w:rsidR="00641318">
              <w:rPr>
                <w:lang w:val="fr-CH"/>
              </w:rPr>
              <w:br/>
            </w:r>
            <w:hyperlink r:id="rId11" w:history="1">
              <w:r w:rsidR="0075370B" w:rsidRPr="00D131C6">
                <w:rPr>
                  <w:rStyle w:val="Hyperlink"/>
                  <w:lang w:val="fr-CH"/>
                </w:rPr>
                <w:t>C18/86</w:t>
              </w:r>
            </w:hyperlink>
            <w:r w:rsidR="0075370B" w:rsidRPr="00D131C6">
              <w:rPr>
                <w:lang w:val="fr-CH"/>
              </w:rPr>
              <w:t xml:space="preserve">, </w:t>
            </w:r>
            <w:hyperlink r:id="rId12" w:history="1">
              <w:r w:rsidR="0075370B" w:rsidRPr="00D131C6">
                <w:rPr>
                  <w:rStyle w:val="Hyperlink"/>
                  <w:lang w:val="fr-CH"/>
                </w:rPr>
                <w:t>C18/99</w:t>
              </w:r>
            </w:hyperlink>
          </w:p>
        </w:tc>
      </w:tr>
      <w:tr w:rsidR="0075370B" w:rsidRPr="00D131C6" w:rsidTr="004B4FC7">
        <w:tc>
          <w:tcPr>
            <w:tcW w:w="284" w:type="pct"/>
          </w:tcPr>
          <w:p w:rsidR="0075370B" w:rsidRDefault="0075370B" w:rsidP="00846181">
            <w:r>
              <w:t>4</w:t>
            </w:r>
          </w:p>
        </w:tc>
        <w:tc>
          <w:tcPr>
            <w:tcW w:w="3783" w:type="pct"/>
          </w:tcPr>
          <w:p w:rsidR="0075370B" w:rsidRPr="004D21CD" w:rsidRDefault="0075370B" w:rsidP="00846181">
            <w:r w:rsidRPr="004D21CD">
              <w:rPr>
                <w:lang w:val="fr-CH"/>
              </w:rPr>
              <w:t xml:space="preserve">Annonce de la Ministre du </w:t>
            </w:r>
            <w:r w:rsidR="009F7DF5" w:rsidRPr="004D21CD">
              <w:rPr>
                <w:lang w:val="fr-CH"/>
              </w:rPr>
              <w:t xml:space="preserve">développement </w:t>
            </w:r>
            <w:r w:rsidRPr="004D21CD">
              <w:rPr>
                <w:lang w:val="fr-CH"/>
              </w:rPr>
              <w:t>de l'</w:t>
            </w:r>
            <w:r w:rsidR="009F7DF5">
              <w:rPr>
                <w:lang w:val="fr-CH"/>
              </w:rPr>
              <w:t>économie numérique et des p</w:t>
            </w:r>
            <w:r w:rsidRPr="004D21CD">
              <w:rPr>
                <w:lang w:val="fr-CH"/>
              </w:rPr>
              <w:t>ostes du Burkina Faso</w:t>
            </w:r>
          </w:p>
        </w:tc>
        <w:tc>
          <w:tcPr>
            <w:tcW w:w="933" w:type="pct"/>
          </w:tcPr>
          <w:p w:rsidR="0075370B" w:rsidRDefault="00641318" w:rsidP="00846181">
            <w:pPr>
              <w:jc w:val="center"/>
            </w:pPr>
            <w:r>
              <w:t>–</w:t>
            </w:r>
          </w:p>
        </w:tc>
      </w:tr>
      <w:tr w:rsidR="0075370B" w:rsidRPr="00D131C6" w:rsidTr="004B4FC7">
        <w:tc>
          <w:tcPr>
            <w:tcW w:w="284" w:type="pct"/>
          </w:tcPr>
          <w:p w:rsidR="0075370B" w:rsidRDefault="0075370B" w:rsidP="00846181">
            <w:r>
              <w:t>5</w:t>
            </w:r>
          </w:p>
        </w:tc>
        <w:tc>
          <w:tcPr>
            <w:tcW w:w="3783" w:type="pct"/>
          </w:tcPr>
          <w:p w:rsidR="0075370B" w:rsidRPr="004D21CD" w:rsidRDefault="0075370B" w:rsidP="00846181">
            <w:r w:rsidRPr="004D21CD">
              <w:rPr>
                <w:lang w:val="fr-CH"/>
              </w:rPr>
              <w:t xml:space="preserve">Rapport du Groupe de travail du Conseil sur le </w:t>
            </w:r>
            <w:r w:rsidR="00641318" w:rsidRPr="004D21CD">
              <w:rPr>
                <w:lang w:val="fr-CH"/>
              </w:rPr>
              <w:t xml:space="preserve">Plan </w:t>
            </w:r>
            <w:r w:rsidRPr="004D21CD">
              <w:rPr>
                <w:lang w:val="fr-CH"/>
              </w:rPr>
              <w:t xml:space="preserve">stratégique et le </w:t>
            </w:r>
            <w:r w:rsidR="00641318">
              <w:rPr>
                <w:lang w:val="fr-CH"/>
              </w:rPr>
              <w:t xml:space="preserve">Plan </w:t>
            </w:r>
            <w:r>
              <w:rPr>
                <w:lang w:val="fr-CH"/>
              </w:rPr>
              <w:t>financier</w:t>
            </w:r>
            <w:r w:rsidRPr="004D21CD">
              <w:rPr>
                <w:lang w:val="fr-CH"/>
              </w:rPr>
              <w:t xml:space="preserve"> pour la période 2020-2023 (GTC-SFP)</w:t>
            </w:r>
          </w:p>
        </w:tc>
        <w:tc>
          <w:tcPr>
            <w:tcW w:w="933" w:type="pct"/>
          </w:tcPr>
          <w:p w:rsidR="0075370B" w:rsidRDefault="00981702" w:rsidP="00846181">
            <w:pPr>
              <w:jc w:val="center"/>
            </w:pPr>
            <w:hyperlink r:id="rId13" w:history="1">
              <w:r w:rsidR="0075370B" w:rsidRPr="00F242D6">
                <w:rPr>
                  <w:rStyle w:val="Hyperlink"/>
                </w:rPr>
                <w:t>C18/64</w:t>
              </w:r>
            </w:hyperlink>
          </w:p>
        </w:tc>
      </w:tr>
    </w:tbl>
    <w:p w:rsidR="0075370B" w:rsidRDefault="0075370B" w:rsidP="00846181"/>
    <w:p w:rsidR="0075370B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75370B" w:rsidRPr="00D131C6" w:rsidRDefault="0075370B" w:rsidP="00846181">
      <w:pPr>
        <w:pStyle w:val="Heading1"/>
        <w:rPr>
          <w:rFonts w:asciiTheme="minorHAnsi" w:hAnsiTheme="minorHAnsi"/>
          <w:sz w:val="26"/>
          <w:szCs w:val="26"/>
          <w:lang w:val="fr-CH"/>
        </w:rPr>
      </w:pPr>
      <w:r w:rsidRPr="00D131C6">
        <w:rPr>
          <w:rFonts w:asciiTheme="minorHAnsi" w:hAnsiTheme="minorHAnsi"/>
          <w:sz w:val="26"/>
          <w:szCs w:val="26"/>
          <w:lang w:val="fr-CH"/>
        </w:rPr>
        <w:lastRenderedPageBreak/>
        <w:t>1</w:t>
      </w:r>
      <w:r w:rsidRPr="00D131C6">
        <w:rPr>
          <w:rFonts w:asciiTheme="minorHAnsi" w:hAnsiTheme="minorHAnsi"/>
          <w:sz w:val="26"/>
          <w:szCs w:val="26"/>
          <w:lang w:val="fr-CH"/>
        </w:rPr>
        <w:tab/>
      </w:r>
      <w:r w:rsidRPr="00D131C6">
        <w:rPr>
          <w:lang w:val="fr-CH"/>
        </w:rPr>
        <w:t>Rapport concernant les travaux préparatoires en vue de la CMR-19</w:t>
      </w:r>
      <w:r w:rsidRPr="00D131C6">
        <w:rPr>
          <w:color w:val="800000"/>
          <w:sz w:val="22"/>
          <w:szCs w:val="26"/>
          <w:lang w:val="fr-CH"/>
        </w:rPr>
        <w:t xml:space="preserve"> </w:t>
      </w:r>
      <w:r w:rsidRPr="00D131C6">
        <w:rPr>
          <w:rFonts w:asciiTheme="minorHAnsi" w:hAnsiTheme="minorHAnsi"/>
          <w:sz w:val="26"/>
          <w:szCs w:val="26"/>
          <w:lang w:val="fr-CH"/>
        </w:rPr>
        <w:t>(Document</w:t>
      </w:r>
      <w:r>
        <w:rPr>
          <w:rFonts w:asciiTheme="minorHAnsi" w:hAnsiTheme="minorHAnsi"/>
          <w:sz w:val="26"/>
          <w:szCs w:val="26"/>
          <w:lang w:val="fr-CH"/>
        </w:rPr>
        <w:t> </w:t>
      </w:r>
      <w:hyperlink r:id="rId14" w:history="1">
        <w:r w:rsidRPr="00D131C6">
          <w:rPr>
            <w:rStyle w:val="Hyperlink"/>
            <w:rFonts w:asciiTheme="minorHAnsi" w:hAnsiTheme="minorHAnsi"/>
            <w:sz w:val="26"/>
            <w:szCs w:val="26"/>
            <w:lang w:val="fr-CH"/>
          </w:rPr>
          <w:t>C18/27</w:t>
        </w:r>
      </w:hyperlink>
      <w:r w:rsidRPr="00D131C6">
        <w:rPr>
          <w:rFonts w:asciiTheme="minorHAnsi" w:hAnsiTheme="minorHAnsi"/>
          <w:sz w:val="26"/>
          <w:szCs w:val="26"/>
          <w:lang w:val="fr-CH"/>
        </w:rPr>
        <w:t>)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1.1</w:t>
      </w:r>
      <w:r w:rsidRPr="00D131C6">
        <w:rPr>
          <w:rFonts w:asciiTheme="minorHAnsi" w:hAnsiTheme="minorHAnsi"/>
          <w:szCs w:val="24"/>
          <w:lang w:val="fr-CH"/>
        </w:rPr>
        <w:tab/>
        <w:t>Le Directeur adjoint du BR</w:t>
      </w:r>
      <w:r>
        <w:rPr>
          <w:rFonts w:asciiTheme="minorHAnsi" w:hAnsiTheme="minorHAnsi"/>
          <w:szCs w:val="24"/>
          <w:lang w:val="fr-CH"/>
        </w:rPr>
        <w:t xml:space="preserve"> présente le </w:t>
      </w:r>
      <w:r w:rsidR="002D3DE5">
        <w:rPr>
          <w:rFonts w:asciiTheme="minorHAnsi" w:hAnsiTheme="minorHAnsi"/>
          <w:szCs w:val="24"/>
          <w:lang w:val="fr-CH"/>
        </w:rPr>
        <w:t xml:space="preserve">Document </w:t>
      </w:r>
      <w:r>
        <w:rPr>
          <w:rFonts w:asciiTheme="minorHAnsi" w:hAnsiTheme="minorHAnsi"/>
          <w:szCs w:val="24"/>
          <w:lang w:val="fr-CH"/>
        </w:rPr>
        <w:t>C18/27 et</w:t>
      </w:r>
      <w:r w:rsidRPr="00D131C6">
        <w:rPr>
          <w:rFonts w:asciiTheme="minorHAnsi" w:hAnsiTheme="minorHAnsi"/>
          <w:szCs w:val="24"/>
          <w:lang w:val="fr-CH"/>
        </w:rPr>
        <w:t xml:space="preserve"> </w:t>
      </w:r>
      <w:r>
        <w:rPr>
          <w:rFonts w:asciiTheme="minorHAnsi" w:hAnsiTheme="minorHAnsi"/>
          <w:szCs w:val="24"/>
          <w:lang w:val="fr-CH"/>
        </w:rPr>
        <w:t>renseigne</w:t>
      </w:r>
      <w:r w:rsidRPr="00D131C6">
        <w:rPr>
          <w:rFonts w:asciiTheme="minorHAnsi" w:hAnsiTheme="minorHAnsi"/>
          <w:szCs w:val="24"/>
          <w:lang w:val="fr-CH"/>
        </w:rPr>
        <w:t xml:space="preserve"> le Conseil </w:t>
      </w:r>
      <w:r>
        <w:rPr>
          <w:rFonts w:asciiTheme="minorHAnsi" w:hAnsiTheme="minorHAnsi"/>
          <w:szCs w:val="24"/>
          <w:lang w:val="fr-CH"/>
        </w:rPr>
        <w:t>sur</w:t>
      </w:r>
      <w:r w:rsidRPr="00D131C6">
        <w:rPr>
          <w:rFonts w:asciiTheme="minorHAnsi" w:hAnsiTheme="minorHAnsi"/>
          <w:szCs w:val="24"/>
          <w:lang w:val="fr-CH"/>
        </w:rPr>
        <w:t xml:space="preserve"> l</w:t>
      </w:r>
      <w:r w:rsidR="009F7DF5">
        <w:rPr>
          <w:rFonts w:asciiTheme="minorHAnsi" w:hAnsiTheme="minorHAnsi"/>
          <w:szCs w:val="24"/>
          <w:lang w:val="fr-CH"/>
        </w:rPr>
        <w:t>'état </w:t>
      </w:r>
      <w:r w:rsidRPr="00D131C6">
        <w:rPr>
          <w:rFonts w:asciiTheme="minorHAnsi" w:hAnsiTheme="minorHAnsi"/>
          <w:szCs w:val="24"/>
          <w:lang w:val="fr-CH"/>
        </w:rPr>
        <w:t>d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>avancement des travaux préparatoires en vue de l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>AR-19 et de la CMR-19, qui se tiendront</w:t>
      </w:r>
      <w:r w:rsidR="009F7DF5">
        <w:rPr>
          <w:rFonts w:asciiTheme="minorHAnsi" w:hAnsiTheme="minorHAnsi"/>
          <w:szCs w:val="24"/>
          <w:lang w:val="fr-CH"/>
        </w:rPr>
        <w:t> </w:t>
      </w:r>
      <w:r w:rsidR="009F7DF5" w:rsidRPr="00D131C6">
        <w:rPr>
          <w:color w:val="000000"/>
          <w:lang w:val="fr-CH"/>
        </w:rPr>
        <w:t>respectivement</w:t>
      </w:r>
      <w:r w:rsidRPr="00D131C6">
        <w:rPr>
          <w:rFonts w:asciiTheme="minorHAnsi" w:hAnsiTheme="minorHAnsi"/>
          <w:szCs w:val="24"/>
          <w:lang w:val="fr-CH"/>
        </w:rPr>
        <w:t xml:space="preserve"> à </w:t>
      </w:r>
      <w:r w:rsidRPr="00D131C6">
        <w:rPr>
          <w:color w:val="000000"/>
          <w:lang w:val="fr-CH"/>
        </w:rPr>
        <w:t>Charm el-Cheikh (Egypte) du 21 au 25</w:t>
      </w:r>
      <w:r w:rsidR="009F7DF5">
        <w:rPr>
          <w:color w:val="000000"/>
          <w:lang w:val="fr-CH"/>
        </w:rPr>
        <w:t xml:space="preserve"> octobre et du 28 octobre au 22 </w:t>
      </w:r>
      <w:r w:rsidRPr="00D131C6">
        <w:rPr>
          <w:color w:val="000000"/>
          <w:lang w:val="fr-CH"/>
        </w:rPr>
        <w:t>novembre</w:t>
      </w:r>
      <w:r w:rsidR="009F7DF5">
        <w:rPr>
          <w:color w:val="000000"/>
          <w:lang w:val="fr-CH"/>
        </w:rPr>
        <w:t> </w:t>
      </w:r>
      <w:r>
        <w:rPr>
          <w:color w:val="000000"/>
          <w:lang w:val="fr-CH"/>
        </w:rPr>
        <w:t>2019</w:t>
      </w:r>
      <w:r w:rsidRPr="00D131C6">
        <w:rPr>
          <w:color w:val="000000"/>
          <w:lang w:val="fr-CH"/>
        </w:rPr>
        <w:t>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1.2</w:t>
      </w:r>
      <w:r w:rsidRPr="00D131C6">
        <w:rPr>
          <w:rFonts w:asciiTheme="minorHAnsi" w:hAnsiTheme="minorHAnsi"/>
          <w:szCs w:val="24"/>
          <w:lang w:val="fr-CH"/>
        </w:rPr>
        <w:tab/>
        <w:t>M. Yasser ElKady, Ministre des communications et des technologies de l'information de l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 xml:space="preserve">Egypte, </w:t>
      </w:r>
      <w:r>
        <w:rPr>
          <w:rFonts w:asciiTheme="minorHAnsi" w:hAnsiTheme="minorHAnsi"/>
          <w:szCs w:val="24"/>
          <w:lang w:val="fr-CH"/>
        </w:rPr>
        <w:t>remercie</w:t>
      </w:r>
      <w:r w:rsidRPr="00D131C6">
        <w:rPr>
          <w:rFonts w:asciiTheme="minorHAnsi" w:hAnsiTheme="minorHAnsi"/>
          <w:szCs w:val="24"/>
          <w:lang w:val="fr-CH"/>
        </w:rPr>
        <w:t xml:space="preserve"> les Etats Membres d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>avoir accepté l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>offre de son Gouvernement d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>accueillir l</w:t>
      </w:r>
      <w:r w:rsidR="009F7DF5">
        <w:rPr>
          <w:rFonts w:asciiTheme="minorHAnsi" w:hAnsiTheme="minorHAnsi"/>
          <w:szCs w:val="24"/>
          <w:lang w:val="fr-CH"/>
        </w:rPr>
        <w:t>'</w:t>
      </w:r>
      <w:r w:rsidR="00641318">
        <w:rPr>
          <w:rFonts w:asciiTheme="minorHAnsi" w:hAnsiTheme="minorHAnsi"/>
          <w:szCs w:val="24"/>
          <w:lang w:val="fr-CH"/>
        </w:rPr>
        <w:t>AR</w:t>
      </w:r>
      <w:r w:rsidR="00641318">
        <w:rPr>
          <w:rFonts w:asciiTheme="minorHAnsi" w:hAnsiTheme="minorHAnsi"/>
          <w:szCs w:val="24"/>
          <w:lang w:val="fr-CH"/>
        </w:rPr>
        <w:noBreakHyphen/>
      </w:r>
      <w:r w:rsidRPr="00D131C6">
        <w:rPr>
          <w:rFonts w:asciiTheme="minorHAnsi" w:hAnsiTheme="minorHAnsi"/>
          <w:szCs w:val="24"/>
          <w:lang w:val="fr-CH"/>
        </w:rPr>
        <w:t xml:space="preserve">19 et la CMR-19, et les </w:t>
      </w:r>
      <w:r>
        <w:rPr>
          <w:rFonts w:asciiTheme="minorHAnsi" w:hAnsiTheme="minorHAnsi"/>
          <w:szCs w:val="24"/>
          <w:lang w:val="fr-CH"/>
        </w:rPr>
        <w:t>assure</w:t>
      </w:r>
      <w:r w:rsidRPr="00D131C6">
        <w:rPr>
          <w:rFonts w:asciiTheme="minorHAnsi" w:hAnsiTheme="minorHAnsi"/>
          <w:szCs w:val="24"/>
          <w:lang w:val="fr-CH"/>
        </w:rPr>
        <w:t xml:space="preserve"> que</w:t>
      </w:r>
      <w:r w:rsidR="009F7DF5">
        <w:rPr>
          <w:rFonts w:asciiTheme="minorHAnsi" w:hAnsiTheme="minorHAnsi"/>
          <w:szCs w:val="24"/>
          <w:lang w:val="fr-CH"/>
        </w:rPr>
        <w:t xml:space="preserve"> tout sera mis en oeuvre</w:t>
      </w:r>
      <w:r w:rsidRPr="00D131C6">
        <w:rPr>
          <w:rFonts w:asciiTheme="minorHAnsi" w:hAnsiTheme="minorHAnsi"/>
          <w:szCs w:val="24"/>
          <w:lang w:val="fr-CH"/>
        </w:rPr>
        <w:t xml:space="preserve"> pour que ces deux manifestations soient </w:t>
      </w:r>
      <w:r w:rsidR="009F7DF5">
        <w:rPr>
          <w:rFonts w:asciiTheme="minorHAnsi" w:hAnsiTheme="minorHAnsi"/>
          <w:szCs w:val="24"/>
          <w:lang w:val="fr-CH"/>
        </w:rPr>
        <w:t>un succès</w:t>
      </w:r>
      <w:r w:rsidRPr="00D131C6">
        <w:rPr>
          <w:rFonts w:asciiTheme="minorHAnsi" w:hAnsiTheme="minorHAnsi"/>
          <w:szCs w:val="24"/>
          <w:lang w:val="fr-CH"/>
        </w:rPr>
        <w:t xml:space="preserve">. Il </w:t>
      </w:r>
      <w:r>
        <w:rPr>
          <w:rFonts w:asciiTheme="minorHAnsi" w:hAnsiTheme="minorHAnsi"/>
          <w:szCs w:val="24"/>
          <w:lang w:val="fr-CH"/>
        </w:rPr>
        <w:t>déclare</w:t>
      </w:r>
      <w:r w:rsidRPr="00D131C6">
        <w:rPr>
          <w:rFonts w:asciiTheme="minorHAnsi" w:hAnsiTheme="minorHAnsi"/>
          <w:szCs w:val="24"/>
          <w:lang w:val="fr-CH"/>
        </w:rPr>
        <w:t xml:space="preserve"> que son pays se </w:t>
      </w:r>
      <w:r w:rsidR="009F7DF5">
        <w:rPr>
          <w:rFonts w:asciiTheme="minorHAnsi" w:hAnsiTheme="minorHAnsi"/>
          <w:szCs w:val="24"/>
          <w:lang w:val="fr-CH"/>
        </w:rPr>
        <w:t>re</w:t>
      </w:r>
      <w:r>
        <w:rPr>
          <w:rFonts w:asciiTheme="minorHAnsi" w:hAnsiTheme="minorHAnsi"/>
          <w:szCs w:val="24"/>
          <w:lang w:val="fr-CH"/>
        </w:rPr>
        <w:t>présentera</w:t>
      </w:r>
      <w:r w:rsidRPr="00D131C6">
        <w:rPr>
          <w:rFonts w:asciiTheme="minorHAnsi" w:hAnsiTheme="minorHAnsi"/>
          <w:szCs w:val="24"/>
          <w:lang w:val="fr-CH"/>
        </w:rPr>
        <w:t xml:space="preserve"> </w:t>
      </w:r>
      <w:r w:rsidR="009F7DF5">
        <w:rPr>
          <w:rFonts w:asciiTheme="minorHAnsi" w:hAnsiTheme="minorHAnsi"/>
          <w:szCs w:val="24"/>
          <w:lang w:val="fr-CH"/>
        </w:rPr>
        <w:t xml:space="preserve">pour les élections </w:t>
      </w:r>
      <w:r w:rsidRPr="00D131C6">
        <w:rPr>
          <w:rFonts w:asciiTheme="minorHAnsi" w:hAnsiTheme="minorHAnsi"/>
          <w:szCs w:val="24"/>
          <w:lang w:val="fr-CH"/>
        </w:rPr>
        <w:t xml:space="preserve">au Conseil, et présentera la candidature de M. Elsayed Azzouz </w:t>
      </w:r>
      <w:r>
        <w:rPr>
          <w:rFonts w:asciiTheme="minorHAnsi" w:hAnsiTheme="minorHAnsi"/>
          <w:szCs w:val="24"/>
          <w:lang w:val="fr-CH"/>
        </w:rPr>
        <w:t>a</w:t>
      </w:r>
      <w:r w:rsidRPr="00D131C6">
        <w:rPr>
          <w:rFonts w:asciiTheme="minorHAnsi" w:hAnsiTheme="minorHAnsi"/>
          <w:szCs w:val="24"/>
          <w:lang w:val="fr-CH"/>
        </w:rPr>
        <w:t xml:space="preserve">u </w:t>
      </w:r>
      <w:r w:rsidR="009F7DF5">
        <w:rPr>
          <w:rFonts w:asciiTheme="minorHAnsi" w:hAnsiTheme="minorHAnsi"/>
          <w:szCs w:val="24"/>
          <w:lang w:val="fr-CH"/>
        </w:rPr>
        <w:t xml:space="preserve">poste de membre du </w:t>
      </w:r>
      <w:r w:rsidRPr="00D131C6">
        <w:rPr>
          <w:rFonts w:asciiTheme="minorHAnsi" w:hAnsiTheme="minorHAnsi"/>
          <w:szCs w:val="24"/>
          <w:lang w:val="fr-CH"/>
        </w:rPr>
        <w:t>Comité du Règlement des radiocommunications lors de la Conférence de plénipotentiaires de 2018 (PP-18).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1.3</w:t>
      </w:r>
      <w:r w:rsidRPr="00D131C6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>Les membres du Conseil visionnent</w:t>
      </w:r>
      <w:r w:rsidRPr="00D131C6">
        <w:rPr>
          <w:rFonts w:asciiTheme="minorHAnsi" w:hAnsiTheme="minorHAnsi"/>
          <w:szCs w:val="24"/>
          <w:lang w:val="fr-CH"/>
        </w:rPr>
        <w:t xml:space="preserve"> une vidéo </w:t>
      </w:r>
      <w:r w:rsidR="005C00C3">
        <w:rPr>
          <w:rFonts w:asciiTheme="minorHAnsi" w:hAnsiTheme="minorHAnsi"/>
          <w:szCs w:val="24"/>
          <w:lang w:val="fr-CH"/>
        </w:rPr>
        <w:t xml:space="preserve">de courte durée mettant en avant </w:t>
      </w:r>
      <w:r w:rsidRPr="00D131C6">
        <w:rPr>
          <w:rFonts w:asciiTheme="minorHAnsi" w:hAnsiTheme="minorHAnsi"/>
          <w:szCs w:val="24"/>
          <w:lang w:val="fr-CH"/>
        </w:rPr>
        <w:t xml:space="preserve">les nombreux </w:t>
      </w:r>
      <w:r w:rsidR="005C00C3">
        <w:rPr>
          <w:rFonts w:asciiTheme="minorHAnsi" w:hAnsiTheme="minorHAnsi"/>
          <w:szCs w:val="24"/>
          <w:lang w:val="fr-CH"/>
        </w:rPr>
        <w:t xml:space="preserve">atouts </w:t>
      </w:r>
      <w:r w:rsidRPr="00D131C6">
        <w:rPr>
          <w:rFonts w:asciiTheme="minorHAnsi" w:hAnsiTheme="minorHAnsi"/>
          <w:szCs w:val="24"/>
          <w:lang w:val="fr-CH"/>
        </w:rPr>
        <w:t>de Charm</w:t>
      </w:r>
      <w:r w:rsidRPr="00D131C6">
        <w:rPr>
          <w:color w:val="000000"/>
          <w:lang w:val="fr-CH"/>
        </w:rPr>
        <w:t xml:space="preserve"> el-Cheikh et </w:t>
      </w:r>
      <w:r w:rsidR="005C00C3">
        <w:rPr>
          <w:color w:val="000000"/>
          <w:lang w:val="fr-CH"/>
        </w:rPr>
        <w:t xml:space="preserve">présentant </w:t>
      </w:r>
      <w:r w:rsidRPr="00D131C6">
        <w:rPr>
          <w:color w:val="000000"/>
          <w:lang w:val="fr-CH"/>
        </w:rPr>
        <w:t xml:space="preserve">les travaux actuellement </w:t>
      </w:r>
      <w:r w:rsidR="005C00C3">
        <w:rPr>
          <w:color w:val="000000"/>
          <w:lang w:val="fr-CH"/>
        </w:rPr>
        <w:t xml:space="preserve">menés </w:t>
      </w:r>
      <w:r w:rsidRPr="00D131C6">
        <w:rPr>
          <w:color w:val="000000"/>
          <w:lang w:val="fr-CH"/>
        </w:rPr>
        <w:t>pour agrandir le lieu d</w:t>
      </w:r>
      <w:r w:rsidR="009F7DF5">
        <w:rPr>
          <w:color w:val="000000"/>
          <w:lang w:val="fr-CH"/>
        </w:rPr>
        <w:t>'</w:t>
      </w:r>
      <w:r w:rsidRPr="00D131C6">
        <w:rPr>
          <w:color w:val="000000"/>
          <w:lang w:val="fr-CH"/>
        </w:rPr>
        <w:t>accueil de la Conférence.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1.4</w:t>
      </w:r>
      <w:r w:rsidRPr="00D131C6">
        <w:rPr>
          <w:rFonts w:asciiTheme="minorHAnsi" w:hAnsiTheme="minorHAnsi"/>
          <w:szCs w:val="24"/>
          <w:lang w:val="fr-CH"/>
        </w:rPr>
        <w:tab/>
      </w:r>
      <w:r w:rsidR="005C00C3">
        <w:rPr>
          <w:rFonts w:asciiTheme="minorHAnsi" w:hAnsiTheme="minorHAnsi"/>
          <w:szCs w:val="24"/>
          <w:lang w:val="fr-CH"/>
        </w:rPr>
        <w:t>Les</w:t>
      </w:r>
      <w:r w:rsidRPr="00D131C6">
        <w:rPr>
          <w:rFonts w:asciiTheme="minorHAnsi" w:hAnsiTheme="minorHAnsi"/>
          <w:szCs w:val="24"/>
          <w:lang w:val="fr-CH"/>
        </w:rPr>
        <w:t xml:space="preserve"> conseillers </w:t>
      </w:r>
      <w:r>
        <w:rPr>
          <w:rFonts w:asciiTheme="minorHAnsi" w:hAnsiTheme="minorHAnsi"/>
          <w:szCs w:val="24"/>
          <w:lang w:val="fr-CH"/>
        </w:rPr>
        <w:t>remercient</w:t>
      </w:r>
      <w:r w:rsidRPr="00D131C6">
        <w:rPr>
          <w:rFonts w:asciiTheme="minorHAnsi" w:hAnsiTheme="minorHAnsi"/>
          <w:szCs w:val="24"/>
          <w:lang w:val="fr-CH"/>
        </w:rPr>
        <w:t xml:space="preserve"> le Gouvernement </w:t>
      </w:r>
      <w:r w:rsidR="005C1B58">
        <w:rPr>
          <w:rFonts w:asciiTheme="minorHAnsi" w:hAnsiTheme="minorHAnsi"/>
          <w:szCs w:val="24"/>
          <w:lang w:val="fr-CH"/>
        </w:rPr>
        <w:t>égyptien</w:t>
      </w:r>
      <w:r w:rsidRPr="00D131C6">
        <w:rPr>
          <w:rFonts w:asciiTheme="minorHAnsi" w:hAnsiTheme="minorHAnsi"/>
          <w:szCs w:val="24"/>
          <w:lang w:val="fr-CH"/>
        </w:rPr>
        <w:t xml:space="preserve"> d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>accueillir l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 xml:space="preserve">AR-19 et la CMR-19 et se </w:t>
      </w:r>
      <w:r w:rsidR="005C1B58">
        <w:rPr>
          <w:rFonts w:asciiTheme="minorHAnsi" w:hAnsiTheme="minorHAnsi"/>
          <w:szCs w:val="24"/>
          <w:lang w:val="fr-CH"/>
        </w:rPr>
        <w:t>félicitent</w:t>
      </w:r>
      <w:r w:rsidRPr="00D131C6">
        <w:rPr>
          <w:rFonts w:asciiTheme="minorHAnsi" w:hAnsiTheme="minorHAnsi"/>
          <w:szCs w:val="24"/>
          <w:lang w:val="fr-CH"/>
        </w:rPr>
        <w:t xml:space="preserve"> des efforts entrepris pour</w:t>
      </w:r>
      <w:r w:rsidR="005C1B58">
        <w:rPr>
          <w:rFonts w:asciiTheme="minorHAnsi" w:hAnsiTheme="minorHAnsi"/>
          <w:szCs w:val="24"/>
          <w:lang w:val="fr-CH"/>
        </w:rPr>
        <w:t xml:space="preserve"> que ces manifestations soient un succès</w:t>
      </w:r>
      <w:r w:rsidRPr="00D131C6">
        <w:rPr>
          <w:rFonts w:asciiTheme="minorHAnsi" w:hAnsiTheme="minorHAnsi"/>
          <w:szCs w:val="24"/>
          <w:lang w:val="fr-CH"/>
        </w:rPr>
        <w:t xml:space="preserve">. Ils </w:t>
      </w:r>
      <w:r>
        <w:rPr>
          <w:rFonts w:asciiTheme="minorHAnsi" w:hAnsiTheme="minorHAnsi"/>
          <w:szCs w:val="24"/>
          <w:lang w:val="fr-CH"/>
        </w:rPr>
        <w:t>soulignent</w:t>
      </w:r>
      <w:r w:rsidRPr="00D131C6">
        <w:rPr>
          <w:rFonts w:asciiTheme="minorHAnsi" w:hAnsiTheme="minorHAnsi"/>
          <w:szCs w:val="24"/>
          <w:lang w:val="fr-CH"/>
        </w:rPr>
        <w:t xml:space="preserve"> l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 xml:space="preserve">importance des travaux préparatoires décrits au </w:t>
      </w:r>
      <w:r w:rsidR="005C1B58">
        <w:rPr>
          <w:rFonts w:asciiTheme="minorHAnsi" w:hAnsiTheme="minorHAnsi"/>
          <w:szCs w:val="24"/>
          <w:lang w:val="fr-CH"/>
        </w:rPr>
        <w:t xml:space="preserve">§ </w:t>
      </w:r>
      <w:r w:rsidRPr="00D131C6">
        <w:rPr>
          <w:rFonts w:asciiTheme="minorHAnsi" w:hAnsiTheme="minorHAnsi"/>
          <w:szCs w:val="24"/>
          <w:lang w:val="fr-CH"/>
        </w:rPr>
        <w:t xml:space="preserve">2.4 du </w:t>
      </w:r>
      <w:r w:rsidR="002D3DE5" w:rsidRPr="00D131C6">
        <w:rPr>
          <w:rFonts w:asciiTheme="minorHAnsi" w:hAnsiTheme="minorHAnsi"/>
          <w:szCs w:val="24"/>
          <w:lang w:val="fr-CH"/>
        </w:rPr>
        <w:t xml:space="preserve">Document </w:t>
      </w:r>
      <w:r w:rsidRPr="00D131C6">
        <w:rPr>
          <w:rFonts w:asciiTheme="minorHAnsi" w:hAnsiTheme="minorHAnsi"/>
          <w:szCs w:val="24"/>
          <w:lang w:val="fr-CH"/>
        </w:rPr>
        <w:t xml:space="preserve">C18/27, </w:t>
      </w:r>
      <w:r>
        <w:rPr>
          <w:rFonts w:asciiTheme="minorHAnsi" w:hAnsiTheme="minorHAnsi"/>
          <w:szCs w:val="24"/>
          <w:lang w:val="fr-CH"/>
        </w:rPr>
        <w:t>s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>engag</w:t>
      </w:r>
      <w:r>
        <w:rPr>
          <w:rFonts w:asciiTheme="minorHAnsi" w:hAnsiTheme="minorHAnsi"/>
          <w:szCs w:val="24"/>
          <w:lang w:val="fr-CH"/>
        </w:rPr>
        <w:t>ent</w:t>
      </w:r>
      <w:r w:rsidRPr="00D131C6">
        <w:rPr>
          <w:rFonts w:asciiTheme="minorHAnsi" w:hAnsiTheme="minorHAnsi"/>
          <w:szCs w:val="24"/>
          <w:lang w:val="fr-CH"/>
        </w:rPr>
        <w:t xml:space="preserve"> à apporter </w:t>
      </w:r>
      <w:r w:rsidR="005C1B58">
        <w:rPr>
          <w:rFonts w:asciiTheme="minorHAnsi" w:hAnsiTheme="minorHAnsi"/>
          <w:szCs w:val="24"/>
          <w:lang w:val="fr-CH"/>
        </w:rPr>
        <w:t>le</w:t>
      </w:r>
      <w:r w:rsidRPr="00D131C6">
        <w:rPr>
          <w:rFonts w:asciiTheme="minorHAnsi" w:hAnsiTheme="minorHAnsi"/>
          <w:szCs w:val="24"/>
          <w:lang w:val="fr-CH"/>
        </w:rPr>
        <w:t xml:space="preserve"> soutien </w:t>
      </w:r>
      <w:r>
        <w:rPr>
          <w:rFonts w:asciiTheme="minorHAnsi" w:hAnsiTheme="minorHAnsi"/>
          <w:szCs w:val="24"/>
          <w:lang w:val="fr-CH"/>
        </w:rPr>
        <w:t>nécessaire</w:t>
      </w:r>
      <w:r w:rsidRPr="00D131C6">
        <w:rPr>
          <w:rFonts w:asciiTheme="minorHAnsi" w:hAnsiTheme="minorHAnsi"/>
          <w:szCs w:val="24"/>
          <w:lang w:val="fr-CH"/>
        </w:rPr>
        <w:t xml:space="preserve"> et </w:t>
      </w:r>
      <w:r>
        <w:rPr>
          <w:rFonts w:asciiTheme="minorHAnsi" w:hAnsiTheme="minorHAnsi"/>
          <w:szCs w:val="24"/>
          <w:lang w:val="fr-CH"/>
        </w:rPr>
        <w:t>exhortent</w:t>
      </w:r>
      <w:r w:rsidRPr="00D131C6">
        <w:rPr>
          <w:rFonts w:asciiTheme="minorHAnsi" w:hAnsiTheme="minorHAnsi"/>
          <w:szCs w:val="24"/>
          <w:lang w:val="fr-CH"/>
        </w:rPr>
        <w:t xml:space="preserve"> le </w:t>
      </w:r>
      <w:r w:rsidR="005C1B58" w:rsidRPr="00D131C6">
        <w:rPr>
          <w:rFonts w:asciiTheme="minorHAnsi" w:hAnsiTheme="minorHAnsi"/>
          <w:szCs w:val="24"/>
          <w:lang w:val="fr-CH"/>
        </w:rPr>
        <w:t xml:space="preserve">secrétariat </w:t>
      </w:r>
      <w:r w:rsidRPr="00D131C6">
        <w:rPr>
          <w:rFonts w:asciiTheme="minorHAnsi" w:hAnsiTheme="minorHAnsi"/>
          <w:szCs w:val="24"/>
          <w:lang w:val="fr-CH"/>
        </w:rPr>
        <w:t xml:space="preserve">et le Gouvernement </w:t>
      </w:r>
      <w:r w:rsidR="005C1B58">
        <w:rPr>
          <w:rFonts w:asciiTheme="minorHAnsi" w:hAnsiTheme="minorHAnsi"/>
          <w:szCs w:val="24"/>
          <w:lang w:val="fr-CH"/>
        </w:rPr>
        <w:t xml:space="preserve">égyptien </w:t>
      </w:r>
      <w:r w:rsidRPr="00D131C6">
        <w:rPr>
          <w:rFonts w:asciiTheme="minorHAnsi" w:hAnsiTheme="minorHAnsi"/>
          <w:szCs w:val="24"/>
          <w:lang w:val="fr-CH"/>
        </w:rPr>
        <w:t xml:space="preserve">à travailler de concert pour veiller à ce que les </w:t>
      </w:r>
      <w:r>
        <w:rPr>
          <w:rFonts w:asciiTheme="minorHAnsi" w:hAnsiTheme="minorHAnsi"/>
          <w:szCs w:val="24"/>
          <w:lang w:val="fr-CH"/>
        </w:rPr>
        <w:t>installations</w:t>
      </w:r>
      <w:r w:rsidRPr="00D131C6">
        <w:rPr>
          <w:rFonts w:asciiTheme="minorHAnsi" w:hAnsiTheme="minorHAnsi"/>
          <w:szCs w:val="24"/>
          <w:lang w:val="fr-CH"/>
        </w:rPr>
        <w:t xml:space="preserve"> soient prêt</w:t>
      </w:r>
      <w:r>
        <w:rPr>
          <w:rFonts w:asciiTheme="minorHAnsi" w:hAnsiTheme="minorHAnsi"/>
          <w:szCs w:val="24"/>
          <w:lang w:val="fr-CH"/>
        </w:rPr>
        <w:t>e</w:t>
      </w:r>
      <w:r w:rsidRPr="00D131C6">
        <w:rPr>
          <w:rFonts w:asciiTheme="minorHAnsi" w:hAnsiTheme="minorHAnsi"/>
          <w:szCs w:val="24"/>
          <w:lang w:val="fr-CH"/>
        </w:rPr>
        <w:t>s à temps.</w:t>
      </w:r>
      <w:r w:rsidR="00A66EE8">
        <w:rPr>
          <w:rFonts w:asciiTheme="minorHAnsi" w:hAnsiTheme="minorHAnsi"/>
          <w:szCs w:val="24"/>
          <w:lang w:val="fr-CH"/>
        </w:rPr>
        <w:t xml:space="preserve"> L'attention est attirée sur la nécessité d'assurer les aspects logistiques, ainsi que la sécurité et la sûreté des délégués, à l'arrivée, au départ et pendant la Conférence.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1.5</w:t>
      </w:r>
      <w:r w:rsidRPr="00D131C6">
        <w:rPr>
          <w:rFonts w:asciiTheme="minorHAnsi" w:hAnsiTheme="minorHAnsi"/>
          <w:szCs w:val="24"/>
          <w:lang w:val="fr-CH"/>
        </w:rPr>
        <w:tab/>
        <w:t xml:space="preserve">En réponse aux inquiétudes exprimées par deux conseillers, M. ElKady </w:t>
      </w:r>
      <w:r>
        <w:rPr>
          <w:rFonts w:asciiTheme="minorHAnsi" w:hAnsiTheme="minorHAnsi"/>
          <w:szCs w:val="24"/>
          <w:lang w:val="fr-CH"/>
        </w:rPr>
        <w:t>explique qu</w:t>
      </w:r>
      <w:r w:rsidR="009F7DF5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aucun effort n</w:t>
      </w:r>
      <w:r w:rsidR="009F7DF5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est</w:t>
      </w:r>
      <w:r w:rsidRPr="00D131C6">
        <w:rPr>
          <w:rFonts w:asciiTheme="minorHAnsi" w:hAnsiTheme="minorHAnsi"/>
          <w:szCs w:val="24"/>
          <w:lang w:val="fr-CH"/>
        </w:rPr>
        <w:t xml:space="preserve"> ménagé pour prendre </w:t>
      </w:r>
      <w:r>
        <w:rPr>
          <w:rFonts w:asciiTheme="minorHAnsi" w:hAnsiTheme="minorHAnsi"/>
          <w:szCs w:val="24"/>
          <w:lang w:val="fr-CH"/>
        </w:rPr>
        <w:t xml:space="preserve">toutes </w:t>
      </w:r>
      <w:r w:rsidRPr="00D131C6">
        <w:rPr>
          <w:rFonts w:asciiTheme="minorHAnsi" w:hAnsiTheme="minorHAnsi"/>
          <w:szCs w:val="24"/>
          <w:lang w:val="fr-CH"/>
        </w:rPr>
        <w:t>les dispositions logistiques nécessaires en vue de l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>arrivée, du séjour et du départ des participants à la</w:t>
      </w:r>
      <w:r>
        <w:rPr>
          <w:rFonts w:asciiTheme="minorHAnsi" w:hAnsiTheme="minorHAnsi"/>
          <w:szCs w:val="24"/>
          <w:lang w:val="fr-CH"/>
        </w:rPr>
        <w:t xml:space="preserve"> Conférence, </w:t>
      </w:r>
      <w:r w:rsidR="00C87245">
        <w:rPr>
          <w:rFonts w:asciiTheme="minorHAnsi" w:hAnsiTheme="minorHAnsi"/>
          <w:szCs w:val="24"/>
          <w:lang w:val="fr-CH"/>
        </w:rPr>
        <w:t>pour</w:t>
      </w:r>
      <w:r>
        <w:rPr>
          <w:rFonts w:asciiTheme="minorHAnsi" w:hAnsiTheme="minorHAnsi"/>
          <w:szCs w:val="24"/>
          <w:lang w:val="fr-CH"/>
        </w:rPr>
        <w:t xml:space="preserve"> garantir leur</w:t>
      </w:r>
      <w:r w:rsidRPr="00D131C6">
        <w:rPr>
          <w:rFonts w:asciiTheme="minorHAnsi" w:hAnsiTheme="minorHAnsi"/>
          <w:szCs w:val="24"/>
          <w:lang w:val="fr-CH"/>
        </w:rPr>
        <w:t xml:space="preserve"> sûreté et l</w:t>
      </w:r>
      <w:r w:rsidR="00C87245">
        <w:rPr>
          <w:rFonts w:asciiTheme="minorHAnsi" w:hAnsiTheme="minorHAnsi"/>
          <w:szCs w:val="24"/>
          <w:lang w:val="fr-CH"/>
        </w:rPr>
        <w:t>eur</w:t>
      </w:r>
      <w:r w:rsidRPr="00D131C6">
        <w:rPr>
          <w:rFonts w:asciiTheme="minorHAnsi" w:hAnsiTheme="minorHAnsi"/>
          <w:szCs w:val="24"/>
          <w:lang w:val="fr-CH"/>
        </w:rPr>
        <w:t xml:space="preserve"> sécurité et pour veiller à ce que les équipements informatiques requis soient en place.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1.6</w:t>
      </w:r>
      <w:r w:rsidRPr="00D131C6">
        <w:rPr>
          <w:rFonts w:asciiTheme="minorHAnsi" w:hAnsiTheme="minorHAnsi"/>
          <w:szCs w:val="24"/>
          <w:lang w:val="fr-CH"/>
        </w:rPr>
        <w:tab/>
        <w:t xml:space="preserve">Le Directeur adjoint du BR </w:t>
      </w:r>
      <w:r>
        <w:rPr>
          <w:rFonts w:asciiTheme="minorHAnsi" w:hAnsiTheme="minorHAnsi"/>
          <w:szCs w:val="24"/>
          <w:lang w:val="fr-CH"/>
        </w:rPr>
        <w:t>déclare</w:t>
      </w:r>
      <w:r w:rsidRPr="00D131C6">
        <w:rPr>
          <w:rFonts w:asciiTheme="minorHAnsi" w:hAnsiTheme="minorHAnsi"/>
          <w:szCs w:val="24"/>
          <w:lang w:val="fr-CH"/>
        </w:rPr>
        <w:t xml:space="preserve"> que le Bureau </w:t>
      </w:r>
      <w:r>
        <w:rPr>
          <w:rFonts w:asciiTheme="minorHAnsi" w:hAnsiTheme="minorHAnsi"/>
          <w:szCs w:val="24"/>
          <w:lang w:val="fr-CH"/>
        </w:rPr>
        <w:t>a</w:t>
      </w:r>
      <w:r w:rsidRPr="00D131C6">
        <w:rPr>
          <w:rFonts w:asciiTheme="minorHAnsi" w:hAnsiTheme="minorHAnsi"/>
          <w:szCs w:val="24"/>
          <w:lang w:val="fr-CH"/>
        </w:rPr>
        <w:t xml:space="preserve"> amorcé un dialogue constructif avec le pays hôte s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 xml:space="preserve">agissant de tous les aspects </w:t>
      </w:r>
      <w:r w:rsidR="00C87245">
        <w:rPr>
          <w:rFonts w:asciiTheme="minorHAnsi" w:hAnsiTheme="minorHAnsi"/>
          <w:szCs w:val="24"/>
          <w:lang w:val="fr-CH"/>
        </w:rPr>
        <w:t>liés à l'</w:t>
      </w:r>
      <w:r w:rsidRPr="00D131C6">
        <w:rPr>
          <w:rFonts w:asciiTheme="minorHAnsi" w:hAnsiTheme="minorHAnsi"/>
          <w:szCs w:val="24"/>
          <w:lang w:val="fr-CH"/>
        </w:rPr>
        <w:t>organisation</w:t>
      </w:r>
      <w:r>
        <w:rPr>
          <w:rFonts w:asciiTheme="minorHAnsi" w:hAnsiTheme="minorHAnsi"/>
          <w:szCs w:val="24"/>
          <w:lang w:val="fr-CH"/>
        </w:rPr>
        <w:t xml:space="preserve"> et que celui-ci s</w:t>
      </w:r>
      <w:r w:rsidR="009F7DF5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est</w:t>
      </w:r>
      <w:r w:rsidRPr="00D131C6">
        <w:rPr>
          <w:rFonts w:asciiTheme="minorHAnsi" w:hAnsiTheme="minorHAnsi"/>
          <w:szCs w:val="24"/>
          <w:lang w:val="fr-CH"/>
        </w:rPr>
        <w:t xml:space="preserve"> montré réceptif aux demandes formulées.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1.7</w:t>
      </w:r>
      <w:r w:rsidRPr="00D131C6">
        <w:rPr>
          <w:rFonts w:asciiTheme="minorHAnsi" w:hAnsiTheme="minorHAnsi"/>
          <w:szCs w:val="24"/>
          <w:lang w:val="fr-CH"/>
        </w:rPr>
        <w:tab/>
        <w:t>Le Vice-Président du Conseil (M. Elsayed Azzouz)</w:t>
      </w:r>
      <w:r>
        <w:rPr>
          <w:rFonts w:asciiTheme="minorHAnsi" w:hAnsiTheme="minorHAnsi"/>
          <w:szCs w:val="24"/>
          <w:lang w:val="fr-CH"/>
        </w:rPr>
        <w:t xml:space="preserve"> déclare </w:t>
      </w:r>
      <w:r w:rsidRPr="00D131C6">
        <w:rPr>
          <w:rFonts w:asciiTheme="minorHAnsi" w:hAnsiTheme="minorHAnsi"/>
          <w:szCs w:val="24"/>
          <w:lang w:val="fr-CH"/>
        </w:rPr>
        <w:t>qu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>une commission</w:t>
      </w:r>
      <w:r>
        <w:rPr>
          <w:rFonts w:asciiTheme="minorHAnsi" w:hAnsiTheme="minorHAnsi"/>
          <w:szCs w:val="24"/>
          <w:lang w:val="fr-CH"/>
        </w:rPr>
        <w:t xml:space="preserve"> intergouvernementale travaille</w:t>
      </w:r>
      <w:r w:rsidRPr="00D131C6">
        <w:rPr>
          <w:rFonts w:asciiTheme="minorHAnsi" w:hAnsiTheme="minorHAnsi"/>
          <w:szCs w:val="24"/>
          <w:lang w:val="fr-CH"/>
        </w:rPr>
        <w:t xml:space="preserve"> sous la supervision de M. ElKady pour s</w:t>
      </w:r>
      <w:r w:rsidR="009F7DF5">
        <w:rPr>
          <w:rFonts w:asciiTheme="minorHAnsi" w:hAnsiTheme="minorHAnsi"/>
          <w:szCs w:val="24"/>
          <w:lang w:val="fr-CH"/>
        </w:rPr>
        <w:t>'</w:t>
      </w:r>
      <w:r w:rsidRPr="00D131C6">
        <w:rPr>
          <w:rFonts w:asciiTheme="minorHAnsi" w:hAnsiTheme="minorHAnsi"/>
          <w:szCs w:val="24"/>
          <w:lang w:val="fr-CH"/>
        </w:rPr>
        <w:t xml:space="preserve">assurer que toutes les demandes relatives aux TIC et à la logistique </w:t>
      </w:r>
      <w:r>
        <w:rPr>
          <w:rFonts w:asciiTheme="minorHAnsi" w:hAnsiTheme="minorHAnsi"/>
          <w:szCs w:val="24"/>
          <w:lang w:val="fr-CH"/>
        </w:rPr>
        <w:t>sont</w:t>
      </w:r>
      <w:r w:rsidRPr="00D131C6">
        <w:rPr>
          <w:rFonts w:asciiTheme="minorHAnsi" w:hAnsiTheme="minorHAnsi"/>
          <w:szCs w:val="24"/>
          <w:lang w:val="fr-CH"/>
        </w:rPr>
        <w:t xml:space="preserve"> satisfaites. </w:t>
      </w:r>
      <w:r w:rsidR="00C87245">
        <w:rPr>
          <w:rFonts w:asciiTheme="minorHAnsi" w:hAnsiTheme="minorHAnsi"/>
          <w:szCs w:val="24"/>
          <w:lang w:val="fr-CH"/>
        </w:rPr>
        <w:t>Cependant</w:t>
      </w:r>
      <w:r w:rsidRPr="00D131C6">
        <w:rPr>
          <w:rFonts w:asciiTheme="minorHAnsi" w:hAnsiTheme="minorHAnsi"/>
          <w:szCs w:val="24"/>
          <w:lang w:val="fr-CH"/>
        </w:rPr>
        <w:t xml:space="preserve">, le succès de la CMR-19 dépend de la participation des Etats Membres. </w:t>
      </w:r>
      <w:r w:rsidR="004B45BD">
        <w:rPr>
          <w:rFonts w:asciiTheme="minorHAnsi" w:hAnsiTheme="minorHAnsi"/>
          <w:szCs w:val="24"/>
          <w:lang w:val="fr-CH"/>
        </w:rPr>
        <w:t>L</w:t>
      </w:r>
      <w:r w:rsidRPr="00D131C6">
        <w:rPr>
          <w:rFonts w:asciiTheme="minorHAnsi" w:hAnsiTheme="minorHAnsi"/>
          <w:szCs w:val="24"/>
          <w:lang w:val="fr-CH"/>
        </w:rPr>
        <w:t xml:space="preserve">es groupes régionaux devraient </w:t>
      </w:r>
      <w:r w:rsidR="004B45BD">
        <w:rPr>
          <w:rFonts w:asciiTheme="minorHAnsi" w:hAnsiTheme="minorHAnsi"/>
          <w:szCs w:val="24"/>
          <w:lang w:val="fr-CH"/>
        </w:rPr>
        <w:t xml:space="preserve">s'efforcer, chaque fois que possible, de </w:t>
      </w:r>
      <w:r w:rsidRPr="00D131C6">
        <w:rPr>
          <w:rFonts w:asciiTheme="minorHAnsi" w:hAnsiTheme="minorHAnsi"/>
          <w:szCs w:val="24"/>
          <w:lang w:val="fr-CH"/>
        </w:rPr>
        <w:t>parvenir à des</w:t>
      </w:r>
      <w:r w:rsidR="004B45BD">
        <w:rPr>
          <w:rFonts w:asciiTheme="minorHAnsi" w:hAnsiTheme="minorHAnsi"/>
          <w:szCs w:val="24"/>
          <w:lang w:val="fr-CH"/>
        </w:rPr>
        <w:t xml:space="preserve"> solutions de</w:t>
      </w:r>
      <w:r w:rsidRPr="00D131C6">
        <w:rPr>
          <w:rFonts w:asciiTheme="minorHAnsi" w:hAnsiTheme="minorHAnsi"/>
          <w:szCs w:val="24"/>
          <w:lang w:val="fr-CH"/>
        </w:rPr>
        <w:t xml:space="preserve"> consensus sur les points à l</w:t>
      </w:r>
      <w:r w:rsidR="009F7DF5">
        <w:rPr>
          <w:rFonts w:asciiTheme="minorHAnsi" w:hAnsiTheme="minorHAnsi"/>
          <w:szCs w:val="24"/>
          <w:lang w:val="fr-CH"/>
        </w:rPr>
        <w:t>'</w:t>
      </w:r>
      <w:r w:rsidR="00641318">
        <w:rPr>
          <w:rFonts w:asciiTheme="minorHAnsi" w:hAnsiTheme="minorHAnsi"/>
          <w:szCs w:val="24"/>
          <w:lang w:val="fr-CH"/>
        </w:rPr>
        <w:t>ordre du jour de la </w:t>
      </w:r>
      <w:r w:rsidRPr="00D131C6">
        <w:rPr>
          <w:rFonts w:asciiTheme="minorHAnsi" w:hAnsiTheme="minorHAnsi"/>
          <w:szCs w:val="24"/>
          <w:lang w:val="fr-CH"/>
        </w:rPr>
        <w:t>CMR-19.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1.8</w:t>
      </w:r>
      <w:r w:rsidRPr="00D131C6">
        <w:rPr>
          <w:rFonts w:asciiTheme="minorHAnsi" w:hAnsiTheme="minorHAnsi"/>
          <w:szCs w:val="24"/>
          <w:lang w:val="fr-CH"/>
        </w:rPr>
        <w:tab/>
        <w:t xml:space="preserve">Le Secrétaire général </w:t>
      </w:r>
      <w:r>
        <w:rPr>
          <w:rFonts w:asciiTheme="minorHAnsi" w:hAnsiTheme="minorHAnsi"/>
          <w:szCs w:val="24"/>
          <w:lang w:val="fr-CH"/>
        </w:rPr>
        <w:t>déclare</w:t>
      </w:r>
      <w:r w:rsidRPr="00D131C6">
        <w:rPr>
          <w:rFonts w:asciiTheme="minorHAnsi" w:hAnsiTheme="minorHAnsi"/>
          <w:szCs w:val="24"/>
          <w:lang w:val="fr-CH"/>
        </w:rPr>
        <w:t xml:space="preserve"> qu</w:t>
      </w:r>
      <w:r w:rsidR="004B45BD">
        <w:rPr>
          <w:rFonts w:asciiTheme="minorHAnsi" w:hAnsiTheme="minorHAnsi"/>
          <w:szCs w:val="24"/>
          <w:lang w:val="fr-CH"/>
        </w:rPr>
        <w:t xml:space="preserve">'à l'occasion de </w:t>
      </w:r>
      <w:r w:rsidRPr="00D131C6">
        <w:rPr>
          <w:rFonts w:asciiTheme="minorHAnsi" w:hAnsiTheme="minorHAnsi"/>
          <w:szCs w:val="24"/>
          <w:lang w:val="fr-CH"/>
        </w:rPr>
        <w:t xml:space="preserve">plusieurs </w:t>
      </w:r>
      <w:r w:rsidR="004B45BD">
        <w:rPr>
          <w:rFonts w:asciiTheme="minorHAnsi" w:hAnsiTheme="minorHAnsi"/>
          <w:szCs w:val="24"/>
          <w:lang w:val="fr-CH"/>
        </w:rPr>
        <w:t xml:space="preserve">déplacements </w:t>
      </w:r>
      <w:r w:rsidRPr="00D131C6">
        <w:rPr>
          <w:rFonts w:asciiTheme="minorHAnsi" w:hAnsiTheme="minorHAnsi"/>
          <w:szCs w:val="24"/>
          <w:lang w:val="fr-CH"/>
        </w:rPr>
        <w:t xml:space="preserve">récents en Egypte et à </w:t>
      </w:r>
      <w:r w:rsidRPr="00D131C6">
        <w:rPr>
          <w:color w:val="000000"/>
          <w:lang w:val="fr-CH"/>
        </w:rPr>
        <w:t>Charm el-Cheikh</w:t>
      </w:r>
      <w:r w:rsidR="004B45BD">
        <w:rPr>
          <w:color w:val="000000"/>
          <w:lang w:val="fr-CH"/>
        </w:rPr>
        <w:t xml:space="preserve">, il a pu s'entretenir des </w:t>
      </w:r>
      <w:r w:rsidRPr="00D131C6">
        <w:rPr>
          <w:color w:val="000000"/>
          <w:lang w:val="fr-CH"/>
        </w:rPr>
        <w:t xml:space="preserve">questions </w:t>
      </w:r>
      <w:r>
        <w:rPr>
          <w:color w:val="000000"/>
          <w:lang w:val="fr-CH"/>
        </w:rPr>
        <w:t>de</w:t>
      </w:r>
      <w:r w:rsidRPr="00D131C6">
        <w:rPr>
          <w:color w:val="000000"/>
          <w:lang w:val="fr-CH"/>
        </w:rPr>
        <w:t xml:space="preserve"> sécurité et </w:t>
      </w:r>
      <w:r>
        <w:rPr>
          <w:color w:val="000000"/>
          <w:lang w:val="fr-CH"/>
        </w:rPr>
        <w:t>de</w:t>
      </w:r>
      <w:r w:rsidRPr="00D131C6">
        <w:rPr>
          <w:color w:val="000000"/>
          <w:lang w:val="fr-CH"/>
        </w:rPr>
        <w:t xml:space="preserve"> logistique avec M. ElKady et le Président de la République d</w:t>
      </w:r>
      <w:r w:rsidR="009F7DF5">
        <w:rPr>
          <w:color w:val="000000"/>
          <w:lang w:val="fr-CH"/>
        </w:rPr>
        <w:t>'</w:t>
      </w:r>
      <w:r w:rsidRPr="00D131C6">
        <w:rPr>
          <w:color w:val="000000"/>
          <w:lang w:val="fr-CH"/>
        </w:rPr>
        <w:t xml:space="preserve">Egypte. Il a été impressionné </w:t>
      </w:r>
      <w:r w:rsidR="004B45BD">
        <w:rPr>
          <w:color w:val="000000"/>
          <w:lang w:val="fr-CH"/>
        </w:rPr>
        <w:t>par le</w:t>
      </w:r>
      <w:r w:rsidRPr="00D131C6">
        <w:rPr>
          <w:color w:val="000000"/>
          <w:lang w:val="fr-CH"/>
        </w:rPr>
        <w:t xml:space="preserve"> soutien </w:t>
      </w:r>
      <w:r w:rsidR="004B45BD">
        <w:rPr>
          <w:color w:val="000000"/>
          <w:lang w:val="fr-CH"/>
        </w:rPr>
        <w:t xml:space="preserve">sans réserve manifesté par </w:t>
      </w:r>
      <w:r w:rsidRPr="00D131C6">
        <w:rPr>
          <w:color w:val="000000"/>
          <w:lang w:val="fr-CH"/>
        </w:rPr>
        <w:t xml:space="preserve">le Président </w:t>
      </w:r>
      <w:r w:rsidR="004B45BD">
        <w:rPr>
          <w:color w:val="000000"/>
          <w:lang w:val="fr-CH"/>
        </w:rPr>
        <w:t xml:space="preserve">en faveur </w:t>
      </w:r>
      <w:r w:rsidRPr="00D131C6">
        <w:rPr>
          <w:color w:val="000000"/>
          <w:lang w:val="fr-CH"/>
        </w:rPr>
        <w:t>des TIC et de l</w:t>
      </w:r>
      <w:r w:rsidR="009F7DF5">
        <w:rPr>
          <w:color w:val="000000"/>
          <w:lang w:val="fr-CH"/>
        </w:rPr>
        <w:t>'</w:t>
      </w:r>
      <w:r w:rsidRPr="00D131C6">
        <w:rPr>
          <w:color w:val="000000"/>
          <w:lang w:val="fr-CH"/>
        </w:rPr>
        <w:t xml:space="preserve">UIT, et </w:t>
      </w:r>
      <w:r w:rsidR="004B45BD">
        <w:rPr>
          <w:color w:val="000000"/>
          <w:lang w:val="fr-CH"/>
        </w:rPr>
        <w:t xml:space="preserve">a reçu l'assurance </w:t>
      </w:r>
      <w:r w:rsidRPr="00D131C6">
        <w:rPr>
          <w:color w:val="000000"/>
          <w:lang w:val="fr-CH"/>
        </w:rPr>
        <w:t xml:space="preserve">que tout était mis en </w:t>
      </w:r>
      <w:r w:rsidR="00641318">
        <w:rPr>
          <w:color w:val="000000"/>
          <w:lang w:val="fr-CH"/>
        </w:rPr>
        <w:t>oeuvre</w:t>
      </w:r>
      <w:r w:rsidRPr="00D131C6">
        <w:rPr>
          <w:color w:val="000000"/>
          <w:lang w:val="fr-CH"/>
        </w:rPr>
        <w:t xml:space="preserve"> pour assurer le succès des manifestations.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1.9</w:t>
      </w:r>
      <w:r w:rsidRPr="00D131C6">
        <w:rPr>
          <w:rFonts w:asciiTheme="minorHAnsi" w:hAnsiTheme="minorHAnsi"/>
          <w:szCs w:val="24"/>
          <w:lang w:val="fr-CH"/>
        </w:rPr>
        <w:tab/>
        <w:t xml:space="preserve">Il </w:t>
      </w:r>
      <w:r w:rsidR="004B45BD">
        <w:rPr>
          <w:rFonts w:asciiTheme="minorHAnsi" w:hAnsiTheme="minorHAnsi"/>
          <w:szCs w:val="24"/>
          <w:lang w:val="fr-CH"/>
        </w:rPr>
        <w:t xml:space="preserve">est </w:t>
      </w:r>
      <w:r w:rsidRPr="002C7938">
        <w:rPr>
          <w:rFonts w:asciiTheme="minorHAnsi" w:hAnsiTheme="minorHAnsi"/>
          <w:b/>
          <w:bCs/>
          <w:szCs w:val="24"/>
          <w:lang w:val="fr-CH"/>
        </w:rPr>
        <w:t>pris note</w:t>
      </w:r>
      <w:r w:rsidRPr="00D131C6">
        <w:rPr>
          <w:rFonts w:asciiTheme="minorHAnsi" w:hAnsiTheme="minorHAnsi"/>
          <w:szCs w:val="24"/>
          <w:lang w:val="fr-CH"/>
        </w:rPr>
        <w:t xml:space="preserve"> du </w:t>
      </w:r>
      <w:r w:rsidR="002D3DE5" w:rsidRPr="00D131C6">
        <w:rPr>
          <w:rFonts w:asciiTheme="minorHAnsi" w:hAnsiTheme="minorHAnsi"/>
          <w:szCs w:val="24"/>
          <w:lang w:val="fr-CH"/>
        </w:rPr>
        <w:t>Do</w:t>
      </w:r>
      <w:bookmarkStart w:id="8" w:name="_GoBack"/>
      <w:bookmarkEnd w:id="8"/>
      <w:r w:rsidR="002D3DE5" w:rsidRPr="00D131C6">
        <w:rPr>
          <w:rFonts w:asciiTheme="minorHAnsi" w:hAnsiTheme="minorHAnsi"/>
          <w:szCs w:val="24"/>
          <w:lang w:val="fr-CH"/>
        </w:rPr>
        <w:t xml:space="preserve">cument </w:t>
      </w:r>
      <w:r w:rsidRPr="00D131C6">
        <w:rPr>
          <w:rFonts w:asciiTheme="minorHAnsi" w:hAnsiTheme="minorHAnsi"/>
          <w:szCs w:val="24"/>
          <w:lang w:val="fr-CH"/>
        </w:rPr>
        <w:t xml:space="preserve">C18/27. </w:t>
      </w:r>
    </w:p>
    <w:p w:rsidR="0075370B" w:rsidRPr="00D131C6" w:rsidRDefault="0075370B" w:rsidP="00846181">
      <w:pPr>
        <w:pStyle w:val="Heading1"/>
        <w:rPr>
          <w:lang w:val="fr-CH"/>
        </w:rPr>
      </w:pPr>
      <w:r w:rsidRPr="00D131C6">
        <w:rPr>
          <w:lang w:val="fr-CH"/>
        </w:rPr>
        <w:lastRenderedPageBreak/>
        <w:t>2</w:t>
      </w:r>
      <w:r w:rsidRPr="00D131C6">
        <w:rPr>
          <w:lang w:val="fr-CH"/>
        </w:rPr>
        <w:tab/>
        <w:t>Activités de l</w:t>
      </w:r>
      <w:r w:rsidR="009F7DF5">
        <w:rPr>
          <w:lang w:val="fr-CH"/>
        </w:rPr>
        <w:t>'</w:t>
      </w:r>
      <w:r w:rsidRPr="00D131C6">
        <w:rPr>
          <w:lang w:val="fr-CH"/>
        </w:rPr>
        <w:t>UIT relatives au renforcement du rôle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 dans l'instauration de la confiance et de la sécurité dans l'utilisation des TIC (suite) (Document </w:t>
      </w:r>
      <w:hyperlink r:id="rId15" w:history="1">
        <w:r w:rsidRPr="00D131C6">
          <w:rPr>
            <w:rStyle w:val="Hyperlink"/>
            <w:rFonts w:asciiTheme="minorHAnsi" w:hAnsiTheme="minorHAnsi"/>
            <w:bCs/>
            <w:sz w:val="26"/>
            <w:szCs w:val="26"/>
            <w:lang w:val="fr-CH"/>
          </w:rPr>
          <w:t>C18/76</w:t>
        </w:r>
      </w:hyperlink>
      <w:r w:rsidRPr="00D131C6">
        <w:rPr>
          <w:lang w:val="fr-CH"/>
        </w:rPr>
        <w:t>)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2.1</w:t>
      </w:r>
      <w:r w:rsidRPr="00D131C6">
        <w:rPr>
          <w:rFonts w:asciiTheme="minorHAnsi" w:hAnsiTheme="minorHAnsi"/>
          <w:szCs w:val="24"/>
          <w:lang w:val="fr-CH"/>
        </w:rPr>
        <w:tab/>
        <w:t xml:space="preserve">Le Président </w:t>
      </w:r>
      <w:r>
        <w:rPr>
          <w:rFonts w:asciiTheme="minorHAnsi" w:hAnsiTheme="minorHAnsi"/>
          <w:szCs w:val="24"/>
          <w:lang w:val="fr-CH"/>
        </w:rPr>
        <w:t>rappelle</w:t>
      </w:r>
      <w:r w:rsidRPr="00D131C6">
        <w:rPr>
          <w:rFonts w:asciiTheme="minorHAnsi" w:hAnsiTheme="minorHAnsi"/>
          <w:szCs w:val="24"/>
          <w:lang w:val="fr-CH"/>
        </w:rPr>
        <w:t xml:space="preserve"> aux conseillers que le </w:t>
      </w:r>
      <w:r w:rsidR="002D3DE5" w:rsidRPr="00D131C6">
        <w:rPr>
          <w:rFonts w:asciiTheme="minorHAnsi" w:hAnsiTheme="minorHAnsi"/>
          <w:szCs w:val="24"/>
          <w:lang w:val="fr-CH"/>
        </w:rPr>
        <w:t xml:space="preserve">Document </w:t>
      </w:r>
      <w:r w:rsidRPr="00D131C6">
        <w:rPr>
          <w:rFonts w:asciiTheme="minorHAnsi" w:hAnsiTheme="minorHAnsi"/>
          <w:szCs w:val="24"/>
          <w:lang w:val="fr-CH"/>
        </w:rPr>
        <w:t xml:space="preserve">C18/76 a été </w:t>
      </w:r>
      <w:r w:rsidR="00D41CE6" w:rsidRPr="00D131C6">
        <w:rPr>
          <w:rFonts w:asciiTheme="minorHAnsi" w:hAnsiTheme="minorHAnsi"/>
          <w:szCs w:val="24"/>
          <w:lang w:val="fr-CH"/>
        </w:rPr>
        <w:t xml:space="preserve">brièvement </w:t>
      </w:r>
      <w:r w:rsidRPr="00D131C6">
        <w:rPr>
          <w:rFonts w:asciiTheme="minorHAnsi" w:hAnsiTheme="minorHAnsi"/>
          <w:szCs w:val="24"/>
          <w:lang w:val="fr-CH"/>
        </w:rPr>
        <w:t>examiné au cours de la troisième séance plénière.</w:t>
      </w:r>
    </w:p>
    <w:p w:rsidR="0075370B" w:rsidRPr="00D131C6" w:rsidRDefault="0075370B" w:rsidP="00846181">
      <w:pPr>
        <w:rPr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2.2</w:t>
      </w:r>
      <w:r w:rsidRPr="00D131C6">
        <w:rPr>
          <w:rFonts w:asciiTheme="minorHAnsi" w:hAnsiTheme="minorHAnsi"/>
          <w:szCs w:val="24"/>
          <w:lang w:val="fr-CH"/>
        </w:rPr>
        <w:tab/>
        <w:t xml:space="preserve">Un conseiller </w:t>
      </w:r>
      <w:r w:rsidR="00D41CE6">
        <w:rPr>
          <w:rFonts w:asciiTheme="minorHAnsi" w:hAnsiTheme="minorHAnsi"/>
          <w:szCs w:val="24"/>
          <w:lang w:val="fr-CH"/>
        </w:rPr>
        <w:t>se réfère à l'observation, dans le</w:t>
      </w:r>
      <w:r w:rsidRPr="00D131C6">
        <w:rPr>
          <w:rFonts w:asciiTheme="minorHAnsi" w:hAnsiTheme="minorHAnsi"/>
          <w:szCs w:val="24"/>
          <w:lang w:val="fr-CH"/>
        </w:rPr>
        <w:t xml:space="preserve"> </w:t>
      </w:r>
      <w:r w:rsidR="002D3DE5" w:rsidRPr="00D131C6">
        <w:rPr>
          <w:rFonts w:asciiTheme="minorHAnsi" w:hAnsiTheme="minorHAnsi"/>
          <w:szCs w:val="24"/>
          <w:lang w:val="fr-CH"/>
        </w:rPr>
        <w:t xml:space="preserve">Document </w:t>
      </w:r>
      <w:r w:rsidRPr="00D131C6">
        <w:rPr>
          <w:rFonts w:asciiTheme="minorHAnsi" w:hAnsiTheme="minorHAnsi"/>
          <w:szCs w:val="24"/>
          <w:lang w:val="fr-CH"/>
        </w:rPr>
        <w:t>C18/76</w:t>
      </w:r>
      <w:r w:rsidR="00A36B32">
        <w:rPr>
          <w:rFonts w:asciiTheme="minorHAnsi" w:hAnsiTheme="minorHAnsi"/>
          <w:szCs w:val="24"/>
          <w:lang w:val="fr-CH"/>
        </w:rPr>
        <w:t>,</w:t>
      </w:r>
      <w:r w:rsidRPr="00D131C6">
        <w:rPr>
          <w:rFonts w:asciiTheme="minorHAnsi" w:hAnsiTheme="minorHAnsi"/>
          <w:szCs w:val="24"/>
          <w:lang w:val="fr-CH"/>
        </w:rPr>
        <w:t xml:space="preserve"> selon l</w:t>
      </w:r>
      <w:r w:rsidR="00D41CE6">
        <w:rPr>
          <w:rFonts w:asciiTheme="minorHAnsi" w:hAnsiTheme="minorHAnsi"/>
          <w:szCs w:val="24"/>
          <w:lang w:val="fr-CH"/>
        </w:rPr>
        <w:t>a</w:t>
      </w:r>
      <w:r w:rsidRPr="00D131C6">
        <w:rPr>
          <w:rFonts w:asciiTheme="minorHAnsi" w:hAnsiTheme="minorHAnsi"/>
          <w:szCs w:val="24"/>
          <w:lang w:val="fr-CH"/>
        </w:rPr>
        <w:t>quel</w:t>
      </w:r>
      <w:r w:rsidR="00D41CE6">
        <w:rPr>
          <w:rFonts w:asciiTheme="minorHAnsi" w:hAnsiTheme="minorHAnsi"/>
          <w:szCs w:val="24"/>
          <w:lang w:val="fr-CH"/>
        </w:rPr>
        <w:t>le</w:t>
      </w:r>
      <w:r w:rsidRPr="00D131C6">
        <w:rPr>
          <w:rFonts w:asciiTheme="minorHAnsi" w:hAnsiTheme="minorHAnsi"/>
          <w:szCs w:val="24"/>
          <w:lang w:val="fr-CH"/>
        </w:rPr>
        <w:t xml:space="preserve"> </w:t>
      </w:r>
      <w:r w:rsidR="00D41CE6">
        <w:rPr>
          <w:rFonts w:asciiTheme="minorHAnsi" w:hAnsiTheme="minorHAnsi"/>
          <w:szCs w:val="24"/>
          <w:lang w:val="fr-CH"/>
        </w:rPr>
        <w:t>"</w:t>
      </w:r>
      <w:r w:rsidRPr="00D131C6">
        <w:rPr>
          <w:rFonts w:eastAsia="SimSun"/>
          <w:lang w:val="fr-CH"/>
        </w:rPr>
        <w:t>Les membres de l'UIT sont invités à soumettre directement à la GSMA et au 3GPP les autres problèmes éventuels concernant la sécurité des identités IMEI</w:t>
      </w:r>
      <w:r w:rsidR="00D41CE6">
        <w:rPr>
          <w:rFonts w:eastAsia="SimSun"/>
          <w:lang w:val="fr-CH"/>
        </w:rPr>
        <w:t>" et souligne qu'il va de soi</w:t>
      </w:r>
      <w:r w:rsidRPr="00D131C6">
        <w:rPr>
          <w:rFonts w:eastAsia="SimSun"/>
          <w:lang w:val="fr-CH"/>
        </w:rPr>
        <w:t xml:space="preserve"> que l</w:t>
      </w:r>
      <w:r w:rsidR="009F7DF5">
        <w:rPr>
          <w:rFonts w:eastAsia="SimSun"/>
          <w:lang w:val="fr-CH"/>
        </w:rPr>
        <w:t>'</w:t>
      </w:r>
      <w:r w:rsidRPr="00D131C6">
        <w:rPr>
          <w:rFonts w:eastAsia="SimSun"/>
          <w:lang w:val="fr-CH"/>
        </w:rPr>
        <w:t xml:space="preserve">UIT, et en particulier le TSB, devrait étudier les questions </w:t>
      </w:r>
      <w:r>
        <w:rPr>
          <w:rFonts w:eastAsia="SimSun"/>
          <w:lang w:val="fr-CH"/>
        </w:rPr>
        <w:t>soulevées</w:t>
      </w:r>
      <w:r w:rsidRPr="00D131C6">
        <w:rPr>
          <w:rFonts w:eastAsia="SimSun"/>
          <w:lang w:val="fr-CH"/>
        </w:rPr>
        <w:t xml:space="preserve"> par les membres à cet égard </w:t>
      </w:r>
      <w:r w:rsidR="00D41CE6">
        <w:rPr>
          <w:rFonts w:eastAsia="SimSun"/>
          <w:lang w:val="fr-CH"/>
        </w:rPr>
        <w:t>au sein de</w:t>
      </w:r>
      <w:r w:rsidRPr="00D131C6">
        <w:rPr>
          <w:rFonts w:eastAsia="SimSun"/>
          <w:lang w:val="fr-CH"/>
        </w:rPr>
        <w:t xml:space="preserve"> l</w:t>
      </w:r>
      <w:r w:rsidR="009F7DF5">
        <w:rPr>
          <w:rFonts w:eastAsia="SimSun"/>
          <w:lang w:val="fr-CH"/>
        </w:rPr>
        <w:t>'</w:t>
      </w:r>
      <w:r w:rsidRPr="00D131C6">
        <w:rPr>
          <w:rFonts w:eastAsia="SimSun"/>
          <w:lang w:val="fr-CH"/>
        </w:rPr>
        <w:t xml:space="preserve">une des </w:t>
      </w:r>
      <w:r w:rsidR="00A36B32" w:rsidRPr="00D131C6">
        <w:rPr>
          <w:rFonts w:eastAsia="SimSun"/>
          <w:lang w:val="fr-CH"/>
        </w:rPr>
        <w:t xml:space="preserve">Commissions </w:t>
      </w:r>
      <w:r w:rsidRPr="00D131C6">
        <w:rPr>
          <w:rFonts w:eastAsia="SimSun"/>
          <w:lang w:val="fr-CH"/>
        </w:rPr>
        <w:t>d</w:t>
      </w:r>
      <w:r w:rsidR="009F7DF5">
        <w:rPr>
          <w:rFonts w:eastAsia="SimSun"/>
          <w:lang w:val="fr-CH"/>
        </w:rPr>
        <w:t>'</w:t>
      </w:r>
      <w:r w:rsidRPr="00D131C6">
        <w:rPr>
          <w:rFonts w:eastAsia="SimSun"/>
          <w:lang w:val="fr-CH"/>
        </w:rPr>
        <w:t>études de l</w:t>
      </w:r>
      <w:r w:rsidR="009F7DF5">
        <w:rPr>
          <w:rFonts w:eastAsia="SimSun"/>
          <w:lang w:val="fr-CH"/>
        </w:rPr>
        <w:t>'</w:t>
      </w:r>
      <w:r w:rsidRPr="00D131C6">
        <w:rPr>
          <w:rFonts w:eastAsia="SimSun"/>
          <w:lang w:val="fr-CH"/>
        </w:rPr>
        <w:t>UIT-T.</w:t>
      </w:r>
      <w:r w:rsidRPr="00D131C6">
        <w:rPr>
          <w:lang w:val="fr-CH"/>
        </w:rPr>
        <w:t xml:space="preserve">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2.3</w:t>
      </w:r>
      <w:r w:rsidRPr="00D131C6">
        <w:rPr>
          <w:lang w:val="fr-CH"/>
        </w:rPr>
        <w:tab/>
        <w:t xml:space="preserve">Un autre conseiller </w:t>
      </w:r>
      <w:r>
        <w:rPr>
          <w:lang w:val="fr-CH"/>
        </w:rPr>
        <w:t>salue</w:t>
      </w:r>
      <w:r w:rsidRPr="00D131C6">
        <w:rPr>
          <w:lang w:val="fr-CH"/>
        </w:rPr>
        <w:t xml:space="preserve"> les mesures adoptées par la GSMA en vue de recueillir des données et </w:t>
      </w:r>
      <w:r w:rsidR="00D41CE6">
        <w:rPr>
          <w:lang w:val="fr-CH"/>
        </w:rPr>
        <w:t xml:space="preserve">de prendre </w:t>
      </w:r>
      <w:r w:rsidRPr="00D131C6">
        <w:rPr>
          <w:lang w:val="fr-CH"/>
        </w:rPr>
        <w:t xml:space="preserve">des </w:t>
      </w:r>
      <w:r w:rsidR="00D41CE6">
        <w:rPr>
          <w:lang w:val="fr-CH"/>
        </w:rPr>
        <w:t xml:space="preserve">mesures </w:t>
      </w:r>
      <w:r w:rsidRPr="00D131C6">
        <w:rPr>
          <w:lang w:val="fr-CH"/>
        </w:rPr>
        <w:t xml:space="preserve">ciblées, </w:t>
      </w:r>
      <w:r w:rsidR="00D41CE6">
        <w:rPr>
          <w:lang w:val="fr-CH"/>
        </w:rPr>
        <w:t xml:space="preserve">mais fait </w:t>
      </w:r>
      <w:r w:rsidRPr="00D131C6">
        <w:rPr>
          <w:lang w:val="fr-CH"/>
        </w:rPr>
        <w:t xml:space="preserve">observer que la GSMA </w:t>
      </w:r>
      <w:r>
        <w:rPr>
          <w:lang w:val="fr-CH"/>
        </w:rPr>
        <w:t>est</w:t>
      </w:r>
      <w:r w:rsidRPr="00D131C6">
        <w:rPr>
          <w:lang w:val="fr-CH"/>
        </w:rPr>
        <w:t xml:space="preserve"> aussi consciente du fait que la mise en </w:t>
      </w:r>
      <w:r w:rsidR="00641318">
        <w:rPr>
          <w:lang w:val="fr-CH"/>
        </w:rPr>
        <w:t>oeuvre</w:t>
      </w:r>
      <w:r w:rsidRPr="00D131C6">
        <w:rPr>
          <w:lang w:val="fr-CH"/>
        </w:rPr>
        <w:t xml:space="preserve"> </w:t>
      </w:r>
      <w:r>
        <w:rPr>
          <w:lang w:val="fr-CH"/>
        </w:rPr>
        <w:t>est</w:t>
      </w:r>
      <w:r w:rsidRPr="00D131C6">
        <w:rPr>
          <w:lang w:val="fr-CH"/>
        </w:rPr>
        <w:t xml:space="preserve"> partielle.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 a adopté diverses résolutions relatives aux </w:t>
      </w:r>
      <w:r w:rsidR="00D41CE6">
        <w:rPr>
          <w:lang w:val="fr-CH"/>
        </w:rPr>
        <w:t xml:space="preserve">conséquences </w:t>
      </w:r>
      <w:r w:rsidRPr="00D131C6">
        <w:rPr>
          <w:lang w:val="fr-CH"/>
        </w:rPr>
        <w:t>de la contrefaçon de dispositifs; par conséquent, l</w:t>
      </w:r>
      <w:r w:rsidR="009F7DF5">
        <w:rPr>
          <w:lang w:val="fr-CH"/>
        </w:rPr>
        <w:t>'</w:t>
      </w:r>
      <w:r w:rsidR="00E75E3A">
        <w:rPr>
          <w:lang w:val="fr-CH"/>
        </w:rPr>
        <w:t>UIT-T devrait demander à la </w:t>
      </w:r>
      <w:r w:rsidRPr="00D131C6">
        <w:rPr>
          <w:lang w:val="fr-CH"/>
        </w:rPr>
        <w:t>GSMA</w:t>
      </w:r>
      <w:r w:rsidR="00D41CE6">
        <w:rPr>
          <w:lang w:val="fr-CH"/>
        </w:rPr>
        <w:t xml:space="preserve"> de fournir</w:t>
      </w:r>
      <w:r w:rsidRPr="00D131C6">
        <w:rPr>
          <w:lang w:val="fr-CH"/>
        </w:rPr>
        <w:t xml:space="preserve"> des informations supplémentaires et</w:t>
      </w:r>
      <w:r w:rsidR="00D41CE6">
        <w:rPr>
          <w:lang w:val="fr-CH"/>
        </w:rPr>
        <w:t xml:space="preserve"> de fixer</w:t>
      </w:r>
      <w:r w:rsidRPr="00D131C6">
        <w:rPr>
          <w:lang w:val="fr-CH"/>
        </w:rPr>
        <w:t xml:space="preserve"> des délais. Après avoir fait remarquer </w:t>
      </w:r>
      <w:r w:rsidR="00D41CE6">
        <w:rPr>
          <w:lang w:val="fr-CH"/>
        </w:rPr>
        <w:t xml:space="preserve">qu'en vertu de la </w:t>
      </w:r>
      <w:r w:rsidRPr="00D131C6">
        <w:rPr>
          <w:lang w:val="fr-CH"/>
        </w:rPr>
        <w:t xml:space="preserve">Résolution 97 (Hammamet, 2016), </w:t>
      </w:r>
      <w:r>
        <w:rPr>
          <w:lang w:val="fr-CH"/>
        </w:rPr>
        <w:t>l</w:t>
      </w:r>
      <w:r w:rsidR="009F7DF5">
        <w:rPr>
          <w:lang w:val="fr-CH"/>
        </w:rPr>
        <w:t>'</w:t>
      </w:r>
      <w:r>
        <w:rPr>
          <w:lang w:val="fr-CH"/>
        </w:rPr>
        <w:t>UIT-T</w:t>
      </w:r>
      <w:r w:rsidR="00D41CE6">
        <w:rPr>
          <w:lang w:val="fr-CH"/>
        </w:rPr>
        <w:t xml:space="preserve"> a pour mandat d'examiner</w:t>
      </w:r>
      <w:r>
        <w:rPr>
          <w:lang w:val="fr-CH"/>
        </w:rPr>
        <w:t xml:space="preserve"> </w:t>
      </w:r>
      <w:r w:rsidRPr="00D131C6">
        <w:rPr>
          <w:lang w:val="fr-CH"/>
        </w:rPr>
        <w:t>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altération volontaire et </w:t>
      </w:r>
      <w:r w:rsidR="00D41CE6">
        <w:rPr>
          <w:lang w:val="fr-CH"/>
        </w:rPr>
        <w:t>le</w:t>
      </w:r>
      <w:r w:rsidRPr="00D131C6">
        <w:rPr>
          <w:lang w:val="fr-CH"/>
        </w:rPr>
        <w:t xml:space="preserve"> manque de fiabilité</w:t>
      </w:r>
      <w:r w:rsidR="00D41CE6">
        <w:rPr>
          <w:lang w:val="fr-CH"/>
        </w:rPr>
        <w:t xml:space="preserve"> des identificateurs uniques, l'orateur</w:t>
      </w:r>
      <w:r w:rsidRPr="00D131C6">
        <w:rPr>
          <w:lang w:val="fr-CH"/>
        </w:rPr>
        <w:t xml:space="preserve"> </w:t>
      </w:r>
      <w:r>
        <w:rPr>
          <w:lang w:val="fr-CH"/>
        </w:rPr>
        <w:t xml:space="preserve">demande </w:t>
      </w:r>
      <w:r w:rsidR="00E75E3A">
        <w:rPr>
          <w:lang w:val="fr-CH"/>
        </w:rPr>
        <w:t>au </w:t>
      </w:r>
      <w:r w:rsidRPr="00D131C6">
        <w:rPr>
          <w:lang w:val="fr-CH"/>
        </w:rPr>
        <w:t xml:space="preserve">TSB de prendre des mesures à cet égard et de </w:t>
      </w:r>
      <w:r>
        <w:rPr>
          <w:lang w:val="fr-CH"/>
        </w:rPr>
        <w:t>faire</w:t>
      </w:r>
      <w:r w:rsidRPr="00D131C6">
        <w:rPr>
          <w:lang w:val="fr-CH"/>
        </w:rPr>
        <w:t xml:space="preserve"> rapport au Conseil à sa </w:t>
      </w:r>
      <w:r w:rsidR="002D3DE5">
        <w:rPr>
          <w:lang w:val="fr-CH"/>
        </w:rPr>
        <w:t>session de 2019. Le </w:t>
      </w:r>
      <w:r>
        <w:rPr>
          <w:lang w:val="fr-CH"/>
        </w:rPr>
        <w:t>TSB pourra</w:t>
      </w:r>
      <w:r w:rsidRPr="00D131C6">
        <w:rPr>
          <w:lang w:val="fr-CH"/>
        </w:rPr>
        <w:t xml:space="preserve"> s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inspirer du compte rendu de la présente </w:t>
      </w:r>
      <w:r w:rsidR="00D41CE6">
        <w:rPr>
          <w:lang w:val="fr-CH"/>
        </w:rPr>
        <w:t>séance</w:t>
      </w:r>
      <w:r w:rsidRPr="00D131C6">
        <w:rPr>
          <w:lang w:val="fr-CH"/>
        </w:rPr>
        <w:t xml:space="preserve"> pour </w:t>
      </w:r>
      <w:r w:rsidR="00D41CE6">
        <w:rPr>
          <w:lang w:val="fr-CH"/>
        </w:rPr>
        <w:t>obtenir des i</w:t>
      </w:r>
      <w:r w:rsidRPr="00D131C6">
        <w:rPr>
          <w:lang w:val="fr-CH"/>
        </w:rPr>
        <w:t xml:space="preserve">ndications </w:t>
      </w:r>
      <w:r>
        <w:rPr>
          <w:lang w:val="fr-CH"/>
        </w:rPr>
        <w:t>sur le sujet</w:t>
      </w:r>
      <w:r w:rsidRPr="00D131C6">
        <w:rPr>
          <w:lang w:val="fr-CH"/>
        </w:rPr>
        <w:t>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color w:val="800000"/>
          <w:sz w:val="22"/>
          <w:lang w:val="fr-CH"/>
        </w:rPr>
      </w:pPr>
      <w:r w:rsidRPr="00D131C6">
        <w:rPr>
          <w:lang w:val="fr-CH"/>
        </w:rPr>
        <w:t>2.4</w:t>
      </w:r>
      <w:r w:rsidRPr="00D131C6">
        <w:rPr>
          <w:lang w:val="fr-CH"/>
        </w:rPr>
        <w:tab/>
        <w:t xml:space="preserve">Plusieurs conseillers </w:t>
      </w:r>
      <w:r w:rsidR="00CD1178">
        <w:rPr>
          <w:lang w:val="fr-CH"/>
        </w:rPr>
        <w:t>partagent l'avis</w:t>
      </w:r>
      <w:r w:rsidRPr="00D131C6">
        <w:rPr>
          <w:lang w:val="fr-CH"/>
        </w:rPr>
        <w:t xml:space="preserve"> des orateurs</w:t>
      </w:r>
      <w:r w:rsidR="00CD1178" w:rsidRPr="00CD1178">
        <w:rPr>
          <w:lang w:val="fr-CH"/>
        </w:rPr>
        <w:t xml:space="preserve"> </w:t>
      </w:r>
      <w:r w:rsidR="00CD1178" w:rsidRPr="00D131C6">
        <w:rPr>
          <w:lang w:val="fr-CH"/>
        </w:rPr>
        <w:t>précédents</w:t>
      </w:r>
      <w:r w:rsidRPr="00D131C6">
        <w:rPr>
          <w:lang w:val="fr-CH"/>
        </w:rPr>
        <w:t>. L'altération volontaire des identificateurs uniques de dispositifs de télécommunication représente un défi pour tous les membres et constitue un</w:t>
      </w:r>
      <w:r w:rsidR="00CD1178">
        <w:rPr>
          <w:lang w:val="fr-CH"/>
        </w:rPr>
        <w:t xml:space="preserve"> sujet de préoccupation</w:t>
      </w:r>
      <w:r w:rsidRPr="00D131C6">
        <w:rPr>
          <w:lang w:val="fr-CH"/>
        </w:rPr>
        <w:t xml:space="preserve"> </w:t>
      </w:r>
      <w:r>
        <w:rPr>
          <w:lang w:val="fr-CH"/>
        </w:rPr>
        <w:t xml:space="preserve">particulièrement </w:t>
      </w:r>
      <w:r w:rsidR="00CD1178">
        <w:rPr>
          <w:lang w:val="fr-CH"/>
        </w:rPr>
        <w:t xml:space="preserve">grave </w:t>
      </w:r>
      <w:r w:rsidRPr="00D131C6">
        <w:rPr>
          <w:lang w:val="fr-CH"/>
        </w:rPr>
        <w:t xml:space="preserve">pour les pays en développement. </w:t>
      </w:r>
      <w:r w:rsidR="00CD1178">
        <w:rPr>
          <w:lang w:val="fr-CH"/>
        </w:rPr>
        <w:t xml:space="preserve">Au lieu de concevoir </w:t>
      </w:r>
      <w:r w:rsidRPr="00D131C6">
        <w:rPr>
          <w:lang w:val="fr-CH"/>
        </w:rPr>
        <w:t>de nouveaux identificateurs uniques, il conviendrait de prendre des mesures pour s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assurer que les identificateurs </w:t>
      </w:r>
      <w:r>
        <w:rPr>
          <w:lang w:val="fr-CH"/>
        </w:rPr>
        <w:t>existants</w:t>
      </w:r>
      <w:r w:rsidRPr="00D131C6">
        <w:rPr>
          <w:lang w:val="fr-CH"/>
        </w:rPr>
        <w:t xml:space="preserve"> peuvent être stockés en sécurité sur les dispositifs et rendus inf</w:t>
      </w:r>
      <w:r w:rsidR="00CD1178">
        <w:rPr>
          <w:lang w:val="fr-CH"/>
        </w:rPr>
        <w:t>alsifiables, et pour mettre en oe</w:t>
      </w:r>
      <w:r w:rsidRPr="00D131C6">
        <w:rPr>
          <w:lang w:val="fr-CH"/>
        </w:rPr>
        <w:t xml:space="preserve">uvre des moyens de détecter les clones et de les différencier des dispositifs authentiques. En outre, les projets </w:t>
      </w:r>
      <w:r>
        <w:rPr>
          <w:lang w:val="fr-CH"/>
        </w:rPr>
        <w:t xml:space="preserve">visant à </w:t>
      </w:r>
      <w:r w:rsidR="00CD1178">
        <w:rPr>
          <w:lang w:val="fr-CH"/>
        </w:rPr>
        <w:t xml:space="preserve">créer </w:t>
      </w:r>
      <w:r w:rsidRPr="00D131C6">
        <w:rPr>
          <w:lang w:val="fr-CH"/>
        </w:rPr>
        <w:t xml:space="preserve">des bases de données </w:t>
      </w:r>
      <w:r w:rsidR="00CD1178">
        <w:rPr>
          <w:lang w:val="fr-CH"/>
        </w:rPr>
        <w:t xml:space="preserve">pour </w:t>
      </w:r>
      <w:r w:rsidRPr="00D131C6">
        <w:rPr>
          <w:lang w:val="fr-CH"/>
        </w:rPr>
        <w:t xml:space="preserve">stocker les numéros d'identité internationale d'équipements mobiles (IMEI) des </w:t>
      </w:r>
      <w:r w:rsidR="00CD1178">
        <w:rPr>
          <w:lang w:val="fr-CH"/>
        </w:rPr>
        <w:t>combinés</w:t>
      </w:r>
      <w:r w:rsidRPr="00D131C6">
        <w:rPr>
          <w:lang w:val="fr-CH"/>
        </w:rPr>
        <w:t xml:space="preserve"> mobiles, </w:t>
      </w:r>
      <w:r w:rsidR="00CD1178">
        <w:rPr>
          <w:lang w:val="fr-CH"/>
        </w:rPr>
        <w:t xml:space="preserve">et, partant, à prévenir </w:t>
      </w:r>
      <w:r w:rsidRPr="00D131C6">
        <w:rPr>
          <w:lang w:val="fr-CH"/>
        </w:rPr>
        <w:t xml:space="preserve">la contrefaçon, </w:t>
      </w:r>
      <w:r w:rsidR="00CD1178">
        <w:rPr>
          <w:lang w:val="fr-CH"/>
        </w:rPr>
        <w:t xml:space="preserve">tels que </w:t>
      </w:r>
      <w:r w:rsidRPr="00D131C6">
        <w:rPr>
          <w:lang w:val="fr-CH"/>
        </w:rPr>
        <w:t>décrit</w:t>
      </w:r>
      <w:r w:rsidR="00CD1178">
        <w:rPr>
          <w:lang w:val="fr-CH"/>
        </w:rPr>
        <w:t>s par</w:t>
      </w:r>
      <w:r w:rsidRPr="00D131C6">
        <w:rPr>
          <w:lang w:val="fr-CH"/>
        </w:rPr>
        <w:t xml:space="preserve"> un</w:t>
      </w:r>
      <w:r>
        <w:rPr>
          <w:lang w:val="fr-CH"/>
        </w:rPr>
        <w:t>e</w:t>
      </w:r>
      <w:r w:rsidRPr="00D131C6">
        <w:rPr>
          <w:lang w:val="fr-CH"/>
        </w:rPr>
        <w:t xml:space="preserve"> consei</w:t>
      </w:r>
      <w:r>
        <w:rPr>
          <w:lang w:val="fr-CH"/>
        </w:rPr>
        <w:t>llère</w:t>
      </w:r>
      <w:r w:rsidRPr="00D131C6">
        <w:rPr>
          <w:lang w:val="fr-CH"/>
        </w:rPr>
        <w:t>, ne pourr</w:t>
      </w:r>
      <w:r w:rsidR="00CD1178">
        <w:rPr>
          <w:lang w:val="fr-CH"/>
        </w:rPr>
        <w:t>o</w:t>
      </w:r>
      <w:r w:rsidRPr="00D131C6">
        <w:rPr>
          <w:lang w:val="fr-CH"/>
        </w:rPr>
        <w:t xml:space="preserve">nt aboutir si les numéros IMEI </w:t>
      </w:r>
      <w:r w:rsidR="00CD1178">
        <w:rPr>
          <w:lang w:val="fr-CH"/>
        </w:rPr>
        <w:t xml:space="preserve">sont </w:t>
      </w:r>
      <w:r w:rsidRPr="00D131C6">
        <w:rPr>
          <w:lang w:val="fr-CH"/>
        </w:rPr>
        <w:t xml:space="preserve">modifiés ou </w:t>
      </w:r>
      <w:r w:rsidR="00CD1178">
        <w:rPr>
          <w:lang w:val="fr-CH"/>
        </w:rPr>
        <w:t>reproduits en double</w:t>
      </w:r>
      <w:r w:rsidRPr="00D131C6">
        <w:rPr>
          <w:lang w:val="fr-CH"/>
        </w:rPr>
        <w:t xml:space="preserve">. Par conséquent, les </w:t>
      </w:r>
      <w:r w:rsidR="00CD1178" w:rsidRPr="00D131C6">
        <w:rPr>
          <w:lang w:val="fr-CH"/>
        </w:rPr>
        <w:t xml:space="preserve">Commissions </w:t>
      </w:r>
      <w:r w:rsidRPr="00D131C6">
        <w:rPr>
          <w:lang w:val="fr-CH"/>
        </w:rPr>
        <w:t>d</w:t>
      </w:r>
      <w:r w:rsidR="009F7DF5">
        <w:rPr>
          <w:lang w:val="fr-CH"/>
        </w:rPr>
        <w:t>'</w:t>
      </w:r>
      <w:r w:rsidRPr="00D131C6">
        <w:rPr>
          <w:lang w:val="fr-CH"/>
        </w:rPr>
        <w:t>études de l</w:t>
      </w:r>
      <w:r w:rsidR="009F7DF5">
        <w:rPr>
          <w:lang w:val="fr-CH"/>
        </w:rPr>
        <w:t>'</w:t>
      </w:r>
      <w:r w:rsidRPr="00D131C6">
        <w:rPr>
          <w:lang w:val="fr-CH"/>
        </w:rPr>
        <w:t>UIT-T, en particulier la Commission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études 11, devraient continuer à élaborer des </w:t>
      </w:r>
      <w:r w:rsidR="00A36B32" w:rsidRPr="00D131C6">
        <w:rPr>
          <w:lang w:val="fr-CH"/>
        </w:rPr>
        <w:t>recommandations</w:t>
      </w:r>
      <w:r w:rsidRPr="00D131C6">
        <w:rPr>
          <w:lang w:val="fr-CH"/>
        </w:rPr>
        <w:t>, des rapports techniques et des lignes directrices en vue d</w:t>
      </w:r>
      <w:r w:rsidR="009F7DF5">
        <w:rPr>
          <w:lang w:val="fr-CH"/>
        </w:rPr>
        <w:t>'</w:t>
      </w:r>
      <w:r w:rsidRPr="00D131C6">
        <w:rPr>
          <w:lang w:val="fr-CH"/>
        </w:rPr>
        <w:t>apporter des solutions aux problèmes</w:t>
      </w:r>
      <w:r w:rsidR="00CD1178">
        <w:rPr>
          <w:lang w:val="fr-CH"/>
        </w:rPr>
        <w:t xml:space="preserve"> que</w:t>
      </w:r>
      <w:r w:rsidRPr="00D131C6">
        <w:rPr>
          <w:lang w:val="fr-CH"/>
        </w:rPr>
        <w:t xml:space="preserve"> pos</w:t>
      </w:r>
      <w:r w:rsidR="00CD1178">
        <w:rPr>
          <w:lang w:val="fr-CH"/>
        </w:rPr>
        <w:t>e</w:t>
      </w:r>
      <w:r w:rsidRPr="00D131C6">
        <w:rPr>
          <w:lang w:val="fr-CH"/>
        </w:rPr>
        <w:t xml:space="preserve"> la contrefaçon, conformément aux Résolutions 96 (Hammamet, 2016)</w:t>
      </w:r>
      <w:r w:rsidR="00CD1178">
        <w:rPr>
          <w:lang w:val="fr-CH"/>
        </w:rPr>
        <w:t xml:space="preserve"> et 97 (Hammamet, 2016) de l'AMNT</w:t>
      </w:r>
      <w:r w:rsidRPr="00D131C6">
        <w:rPr>
          <w:lang w:val="fr-CH"/>
        </w:rPr>
        <w:t>.</w:t>
      </w:r>
      <w:r w:rsidRPr="00D131C6">
        <w:rPr>
          <w:b/>
          <w:color w:val="800000"/>
          <w:sz w:val="22"/>
          <w:lang w:val="fr-CH"/>
        </w:rPr>
        <w:t xml:space="preserve">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2.5</w:t>
      </w:r>
      <w:r w:rsidRPr="00D131C6">
        <w:rPr>
          <w:lang w:val="fr-CH"/>
        </w:rPr>
        <w:tab/>
      </w:r>
      <w:r w:rsidR="00CD1178">
        <w:rPr>
          <w:lang w:val="fr-CH"/>
        </w:rPr>
        <w:t>S</w:t>
      </w:r>
      <w:r w:rsidRPr="00D131C6">
        <w:rPr>
          <w:lang w:val="fr-CH"/>
        </w:rPr>
        <w:t xml:space="preserve">uite à des propositions de </w:t>
      </w:r>
      <w:r w:rsidR="00CD1178">
        <w:rPr>
          <w:lang w:val="fr-CH"/>
        </w:rPr>
        <w:t xml:space="preserve">solutions </w:t>
      </w:r>
      <w:r w:rsidRPr="00D131C6">
        <w:rPr>
          <w:lang w:val="fr-CH"/>
        </w:rPr>
        <w:t xml:space="preserve">formulées par le Directeur adjoint du TSB et deux conseillers, le Président </w:t>
      </w:r>
      <w:r>
        <w:rPr>
          <w:lang w:val="fr-CH"/>
        </w:rPr>
        <w:t>rappelle</w:t>
      </w:r>
      <w:r w:rsidRPr="00D131C6">
        <w:rPr>
          <w:lang w:val="fr-CH"/>
        </w:rPr>
        <w:t xml:space="preserve"> au Conseil qu</w:t>
      </w:r>
      <w:r w:rsidR="00CD1178">
        <w:rPr>
          <w:lang w:val="fr-CH"/>
        </w:rPr>
        <w:t xml:space="preserve">'aux termes de la </w:t>
      </w:r>
      <w:r w:rsidRPr="00D131C6">
        <w:rPr>
          <w:lang w:val="fr-CH"/>
        </w:rPr>
        <w:t>Résolution 97</w:t>
      </w:r>
      <w:r w:rsidR="00CD1178">
        <w:rPr>
          <w:lang w:val="fr-CH"/>
        </w:rPr>
        <w:t>, il a été décidé</w:t>
      </w:r>
      <w:r w:rsidRPr="00D131C6">
        <w:rPr>
          <w:lang w:val="fr-CH"/>
        </w:rPr>
        <w:t xml:space="preserve"> </w:t>
      </w:r>
      <w:r w:rsidR="00CD1178">
        <w:rPr>
          <w:lang w:val="fr-CH"/>
        </w:rPr>
        <w:t>que "</w:t>
      </w:r>
      <w:r w:rsidRPr="00D131C6">
        <w:rPr>
          <w:lang w:val="fr-CH"/>
        </w:rPr>
        <w:t>l'UIT-T devra, en collaboration avec les organisations de normalisation concernées, concevoir des solutions pour remédier au problème de la copie des identifiants uniques</w:t>
      </w:r>
      <w:r w:rsidR="00B91797">
        <w:rPr>
          <w:lang w:val="fr-CH"/>
        </w:rPr>
        <w:t>"</w:t>
      </w:r>
      <w:r w:rsidRPr="00D131C6">
        <w:rPr>
          <w:lang w:val="fr-CH"/>
        </w:rPr>
        <w:t xml:space="preserve">. Il </w:t>
      </w:r>
      <w:r>
        <w:rPr>
          <w:lang w:val="fr-CH"/>
        </w:rPr>
        <w:t>suggère</w:t>
      </w:r>
      <w:r w:rsidRPr="00D131C6">
        <w:rPr>
          <w:lang w:val="fr-CH"/>
        </w:rPr>
        <w:t xml:space="preserve"> que</w:t>
      </w:r>
      <w:r w:rsidR="00B91797">
        <w:rPr>
          <w:lang w:val="fr-CH"/>
        </w:rPr>
        <w:t xml:space="preserve"> le Conseil,</w:t>
      </w:r>
      <w:r w:rsidRPr="00D131C6">
        <w:rPr>
          <w:lang w:val="fr-CH"/>
        </w:rPr>
        <w:t xml:space="preserve"> tout en prenant note du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 xml:space="preserve">C18/76, </w:t>
      </w:r>
      <w:r w:rsidR="00B91797">
        <w:rPr>
          <w:lang w:val="fr-CH"/>
        </w:rPr>
        <w:t xml:space="preserve">décide </w:t>
      </w:r>
      <w:r w:rsidRPr="00D131C6">
        <w:rPr>
          <w:lang w:val="fr-CH"/>
        </w:rPr>
        <w:t>d</w:t>
      </w:r>
      <w:r w:rsidR="009F7DF5">
        <w:rPr>
          <w:lang w:val="fr-CH"/>
        </w:rPr>
        <w:t>'</w:t>
      </w:r>
      <w:r w:rsidRPr="00D131C6">
        <w:rPr>
          <w:lang w:val="fr-CH"/>
        </w:rPr>
        <w:t>inviter le Directeur du TSB à continuer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étudier la question avec la GSMA et </w:t>
      </w:r>
      <w:r w:rsidR="002D3DE5">
        <w:rPr>
          <w:lang w:val="fr-CH"/>
        </w:rPr>
        <w:t xml:space="preserve">de demander au GCNT </w:t>
      </w:r>
      <w:r>
        <w:rPr>
          <w:lang w:val="fr-CH"/>
        </w:rPr>
        <w:t xml:space="preserve">de </w:t>
      </w:r>
      <w:r w:rsidR="00B91797">
        <w:rPr>
          <w:lang w:val="fr-CH"/>
        </w:rPr>
        <w:t xml:space="preserve">charger </w:t>
      </w:r>
      <w:r w:rsidRPr="00D131C6">
        <w:rPr>
          <w:lang w:val="fr-CH"/>
        </w:rPr>
        <w:t>les commissions d</w:t>
      </w:r>
      <w:r w:rsidR="009F7DF5">
        <w:rPr>
          <w:lang w:val="fr-CH"/>
        </w:rPr>
        <w:t>'</w:t>
      </w:r>
      <w:r w:rsidR="00B91797">
        <w:rPr>
          <w:lang w:val="fr-CH"/>
        </w:rPr>
        <w:t>études pertinentes</w:t>
      </w:r>
      <w:r w:rsidRPr="00D131C6">
        <w:rPr>
          <w:lang w:val="fr-CH"/>
        </w:rPr>
        <w:t xml:space="preserve"> de s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attaquer au problème des identificateurs uniques et de présenter les résultats au Conseil </w:t>
      </w:r>
      <w:r w:rsidR="00B91797">
        <w:rPr>
          <w:lang w:val="fr-CH"/>
        </w:rPr>
        <w:t xml:space="preserve">à </w:t>
      </w:r>
      <w:r w:rsidRPr="00D131C6">
        <w:rPr>
          <w:lang w:val="fr-CH"/>
        </w:rPr>
        <w:t>sa session de 2019.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2.6</w:t>
      </w:r>
      <w:r w:rsidRPr="00D131C6">
        <w:rPr>
          <w:lang w:val="fr-CH"/>
        </w:rPr>
        <w:tab/>
        <w:t xml:space="preserve">Il en est ainsi </w:t>
      </w:r>
      <w:r w:rsidRPr="00D131C6">
        <w:rPr>
          <w:b/>
          <w:bCs/>
          <w:lang w:val="fr-CH"/>
        </w:rPr>
        <w:t>décidé</w:t>
      </w:r>
      <w:r w:rsidRPr="00D131C6">
        <w:rPr>
          <w:lang w:val="fr-CH"/>
        </w:rPr>
        <w:t>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lastRenderedPageBreak/>
        <w:t>2.7</w:t>
      </w:r>
      <w:r w:rsidRPr="00D131C6">
        <w:rPr>
          <w:lang w:val="fr-CH"/>
        </w:rPr>
        <w:tab/>
        <w:t xml:space="preserve">Tout en approuvant la conclusion </w:t>
      </w:r>
      <w:r>
        <w:rPr>
          <w:lang w:val="fr-CH"/>
        </w:rPr>
        <w:t>d</w:t>
      </w:r>
      <w:r w:rsidRPr="00D131C6">
        <w:rPr>
          <w:lang w:val="fr-CH"/>
        </w:rPr>
        <w:t xml:space="preserve">u Président, un conseiller </w:t>
      </w:r>
      <w:r w:rsidR="00175C1D">
        <w:rPr>
          <w:lang w:val="fr-CH"/>
        </w:rPr>
        <w:t>fait valoir</w:t>
      </w:r>
      <w:r w:rsidRPr="00D131C6">
        <w:rPr>
          <w:lang w:val="fr-CH"/>
        </w:rPr>
        <w:t xml:space="preserve"> que les travaux de normalisation menés par l</w:t>
      </w:r>
      <w:r w:rsidR="009F7DF5">
        <w:rPr>
          <w:lang w:val="fr-CH"/>
        </w:rPr>
        <w:t>'</w:t>
      </w:r>
      <w:r w:rsidRPr="00D131C6">
        <w:rPr>
          <w:lang w:val="fr-CH"/>
        </w:rPr>
        <w:t>UIT reposent sur les contributions et qu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il </w:t>
      </w:r>
      <w:r w:rsidR="00175C1D">
        <w:rPr>
          <w:lang w:val="fr-CH"/>
        </w:rPr>
        <w:t>serait</w:t>
      </w:r>
      <w:r w:rsidR="002D3DE5">
        <w:rPr>
          <w:lang w:val="fr-CH"/>
        </w:rPr>
        <w:t xml:space="preserve"> donc</w:t>
      </w:r>
      <w:r w:rsidR="00175C1D">
        <w:rPr>
          <w:lang w:val="fr-CH"/>
        </w:rPr>
        <w:t xml:space="preserve"> </w:t>
      </w:r>
      <w:r w:rsidRPr="00D131C6">
        <w:rPr>
          <w:lang w:val="fr-CH"/>
        </w:rPr>
        <w:t xml:space="preserve">plus </w:t>
      </w:r>
      <w:r w:rsidR="00175C1D">
        <w:rPr>
          <w:lang w:val="fr-CH"/>
        </w:rPr>
        <w:t xml:space="preserve">judicieux </w:t>
      </w:r>
      <w:r w:rsidRPr="00D131C6">
        <w:rPr>
          <w:lang w:val="fr-CH"/>
        </w:rPr>
        <w:t>de demander aux Etats Membres de contribuer aux travaux des commissions d</w:t>
      </w:r>
      <w:r w:rsidR="009F7DF5">
        <w:rPr>
          <w:lang w:val="fr-CH"/>
        </w:rPr>
        <w:t>'</w:t>
      </w:r>
      <w:r w:rsidRPr="00D131C6">
        <w:rPr>
          <w:lang w:val="fr-CH"/>
        </w:rPr>
        <w:t>études.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2.8</w:t>
      </w:r>
      <w:r w:rsidRPr="00D131C6">
        <w:rPr>
          <w:lang w:val="fr-CH"/>
        </w:rPr>
        <w:tab/>
        <w:t xml:space="preserve">Le Directeur du TSB </w:t>
      </w:r>
      <w:r>
        <w:rPr>
          <w:lang w:val="fr-CH"/>
        </w:rPr>
        <w:t>déclare</w:t>
      </w:r>
      <w:r w:rsidRPr="00D131C6">
        <w:rPr>
          <w:lang w:val="fr-CH"/>
        </w:rPr>
        <w:t xml:space="preserve"> que l</w:t>
      </w:r>
      <w:r w:rsidR="009F7DF5">
        <w:rPr>
          <w:lang w:val="fr-CH"/>
        </w:rPr>
        <w:t>'</w:t>
      </w:r>
      <w:r w:rsidRPr="00D131C6">
        <w:rPr>
          <w:lang w:val="fr-CH"/>
        </w:rPr>
        <w:t>U</w:t>
      </w:r>
      <w:r>
        <w:rPr>
          <w:lang w:val="fr-CH"/>
        </w:rPr>
        <w:t>IT-T poursuivra</w:t>
      </w:r>
      <w:r w:rsidRPr="00D131C6">
        <w:rPr>
          <w:lang w:val="fr-CH"/>
        </w:rPr>
        <w:t xml:space="preserve"> le dialogue amorcé avec la GSMA e</w:t>
      </w:r>
      <w:r>
        <w:rPr>
          <w:lang w:val="fr-CH"/>
        </w:rPr>
        <w:t>t recensera</w:t>
      </w:r>
      <w:r w:rsidRPr="00D131C6">
        <w:rPr>
          <w:lang w:val="fr-CH"/>
        </w:rPr>
        <w:t xml:space="preserve"> les </w:t>
      </w:r>
      <w:r w:rsidR="00F530E7">
        <w:rPr>
          <w:lang w:val="fr-CH"/>
        </w:rPr>
        <w:t>mesures que peut prendre</w:t>
      </w:r>
      <w:r>
        <w:rPr>
          <w:lang w:val="fr-CH"/>
        </w:rPr>
        <w:t xml:space="preserve"> le TSB </w:t>
      </w:r>
      <w:r w:rsidRPr="00D131C6">
        <w:rPr>
          <w:lang w:val="fr-CH"/>
        </w:rPr>
        <w:t>pour résoudre les problèmes. L</w:t>
      </w:r>
      <w:r w:rsidR="009F7DF5">
        <w:rPr>
          <w:lang w:val="fr-CH"/>
        </w:rPr>
        <w:t>'</w:t>
      </w:r>
      <w:r w:rsidRPr="00D131C6">
        <w:rPr>
          <w:lang w:val="fr-CH"/>
        </w:rPr>
        <w:t>UIT-T poursuivra aussi le dialogue avec les commissions d</w:t>
      </w:r>
      <w:r w:rsidR="009F7DF5">
        <w:rPr>
          <w:lang w:val="fr-CH"/>
        </w:rPr>
        <w:t>'</w:t>
      </w:r>
      <w:r w:rsidRPr="00D131C6">
        <w:rPr>
          <w:lang w:val="fr-CH"/>
        </w:rPr>
        <w:t>études</w:t>
      </w:r>
      <w:r w:rsidR="00F530E7">
        <w:rPr>
          <w:lang w:val="fr-CH"/>
        </w:rPr>
        <w:t xml:space="preserve"> et</w:t>
      </w:r>
      <w:r w:rsidRPr="00D131C6">
        <w:rPr>
          <w:lang w:val="fr-CH"/>
        </w:rPr>
        <w:t xml:space="preserve"> </w:t>
      </w:r>
      <w:r>
        <w:rPr>
          <w:lang w:val="fr-CH"/>
        </w:rPr>
        <w:t>le Directeur</w:t>
      </w:r>
      <w:r w:rsidRPr="00D131C6">
        <w:rPr>
          <w:lang w:val="fr-CH"/>
        </w:rPr>
        <w:t xml:space="preserve"> </w:t>
      </w:r>
      <w:r>
        <w:rPr>
          <w:lang w:val="fr-CH"/>
        </w:rPr>
        <w:t>convient</w:t>
      </w:r>
      <w:r w:rsidR="00F530E7">
        <w:rPr>
          <w:lang w:val="fr-CH"/>
        </w:rPr>
        <w:t xml:space="preserve"> </w:t>
      </w:r>
      <w:r w:rsidR="00F530E7" w:rsidRPr="00D131C6">
        <w:rPr>
          <w:lang w:val="fr-CH"/>
        </w:rPr>
        <w:t xml:space="preserve">à cet égard, </w:t>
      </w:r>
      <w:r w:rsidRPr="00D131C6">
        <w:rPr>
          <w:lang w:val="fr-CH"/>
        </w:rPr>
        <w:t>que les contributions des Etats Membres sont essentielles. Les résultats seront présentés au Conseil à sa session de 2019.</w:t>
      </w:r>
    </w:p>
    <w:p w:rsidR="0075370B" w:rsidRPr="00D131C6" w:rsidRDefault="0075370B" w:rsidP="00846181">
      <w:pPr>
        <w:pStyle w:val="Heading1"/>
        <w:rPr>
          <w:bCs/>
          <w:sz w:val="26"/>
          <w:szCs w:val="26"/>
          <w:lang w:val="fr-CH"/>
        </w:rPr>
      </w:pPr>
      <w:r w:rsidRPr="00D131C6">
        <w:rPr>
          <w:bCs/>
          <w:sz w:val="26"/>
          <w:szCs w:val="26"/>
          <w:lang w:val="fr-CH"/>
        </w:rPr>
        <w:t>3</w:t>
      </w:r>
      <w:r w:rsidRPr="00D131C6">
        <w:rPr>
          <w:bCs/>
          <w:sz w:val="26"/>
          <w:szCs w:val="26"/>
          <w:lang w:val="fr-CH"/>
        </w:rPr>
        <w:tab/>
        <w:t>Renforcement de la présence régionale</w:t>
      </w:r>
      <w:r w:rsidRPr="00D131C6">
        <w:rPr>
          <w:bCs/>
          <w:color w:val="800000"/>
          <w:sz w:val="22"/>
          <w:szCs w:val="26"/>
          <w:lang w:val="fr-CH"/>
        </w:rPr>
        <w:t xml:space="preserve"> </w:t>
      </w:r>
      <w:r w:rsidRPr="00D131C6">
        <w:rPr>
          <w:bCs/>
          <w:sz w:val="26"/>
          <w:szCs w:val="26"/>
          <w:lang w:val="fr-CH"/>
        </w:rPr>
        <w:t xml:space="preserve">(Documents </w:t>
      </w:r>
      <w:hyperlink r:id="rId16" w:history="1">
        <w:r w:rsidRPr="00D131C6">
          <w:rPr>
            <w:rStyle w:val="Hyperlink"/>
            <w:bCs/>
            <w:sz w:val="26"/>
            <w:szCs w:val="26"/>
            <w:lang w:val="fr-CH"/>
          </w:rPr>
          <w:t>C18/25</w:t>
        </w:r>
      </w:hyperlink>
      <w:r w:rsidRPr="00D131C6">
        <w:rPr>
          <w:bCs/>
          <w:sz w:val="26"/>
          <w:szCs w:val="26"/>
          <w:lang w:val="fr-CH"/>
        </w:rPr>
        <w:t xml:space="preserve">, </w:t>
      </w:r>
      <w:hyperlink r:id="rId17" w:history="1">
        <w:r w:rsidRPr="00D131C6">
          <w:rPr>
            <w:rStyle w:val="Hyperlink"/>
            <w:bCs/>
            <w:sz w:val="26"/>
            <w:szCs w:val="26"/>
            <w:lang w:val="fr-CH"/>
          </w:rPr>
          <w:t>C18/85</w:t>
        </w:r>
      </w:hyperlink>
      <w:r w:rsidRPr="00D131C6">
        <w:rPr>
          <w:bCs/>
          <w:sz w:val="26"/>
          <w:szCs w:val="26"/>
          <w:lang w:val="fr-CH"/>
        </w:rPr>
        <w:t xml:space="preserve">, </w:t>
      </w:r>
      <w:hyperlink r:id="rId18" w:history="1">
        <w:r w:rsidRPr="00D131C6">
          <w:rPr>
            <w:rStyle w:val="Hyperlink"/>
            <w:bCs/>
            <w:sz w:val="26"/>
            <w:szCs w:val="26"/>
            <w:lang w:val="fr-CH"/>
          </w:rPr>
          <w:t>C18/86</w:t>
        </w:r>
      </w:hyperlink>
      <w:r w:rsidRPr="00D131C6">
        <w:rPr>
          <w:bCs/>
          <w:sz w:val="26"/>
          <w:szCs w:val="26"/>
          <w:lang w:val="fr-CH"/>
        </w:rPr>
        <w:t xml:space="preserve"> </w:t>
      </w:r>
      <w:r>
        <w:rPr>
          <w:bCs/>
          <w:sz w:val="26"/>
          <w:szCs w:val="26"/>
          <w:lang w:val="fr-CH"/>
        </w:rPr>
        <w:t>et </w:t>
      </w:r>
      <w:hyperlink r:id="rId19" w:history="1">
        <w:r w:rsidRPr="00D131C6">
          <w:rPr>
            <w:rStyle w:val="Hyperlink"/>
            <w:bCs/>
            <w:sz w:val="26"/>
            <w:szCs w:val="26"/>
            <w:lang w:val="fr-CH"/>
          </w:rPr>
          <w:t>C18/99</w:t>
        </w:r>
      </w:hyperlink>
      <w:r w:rsidRPr="00D131C6">
        <w:rPr>
          <w:bCs/>
          <w:sz w:val="26"/>
          <w:szCs w:val="26"/>
          <w:lang w:val="fr-CH"/>
        </w:rPr>
        <w:t>)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</w:t>
      </w:r>
      <w:r w:rsidRPr="00D131C6">
        <w:rPr>
          <w:lang w:val="fr-CH"/>
        </w:rPr>
        <w:tab/>
        <w:t xml:space="preserve">Le Directeur adjoint du BDT présente le </w:t>
      </w:r>
      <w:r w:rsidR="002D3DE5" w:rsidRPr="00D131C6">
        <w:rPr>
          <w:lang w:val="fr-CH"/>
        </w:rPr>
        <w:t xml:space="preserve">Document </w:t>
      </w:r>
      <w:hyperlink r:id="rId20" w:history="1">
        <w:r w:rsidRPr="00D131C6">
          <w:rPr>
            <w:rStyle w:val="Hyperlink"/>
            <w:lang w:val="fr-CH"/>
          </w:rPr>
          <w:t>C18/25</w:t>
        </w:r>
      </w:hyperlink>
      <w:r w:rsidRPr="00D131C6">
        <w:rPr>
          <w:lang w:val="fr-CH"/>
        </w:rPr>
        <w:t xml:space="preserve">, qui rend compte de l'application de la Résolution 25 (Rév. Busan, 2014) de la Conférence de plénipotentiaires et est complété par le </w:t>
      </w:r>
      <w:r w:rsidR="002D3DE5" w:rsidRPr="00D131C6">
        <w:rPr>
          <w:lang w:val="fr-CH"/>
        </w:rPr>
        <w:t xml:space="preserve">Document </w:t>
      </w:r>
      <w:hyperlink r:id="rId21" w:history="1">
        <w:r w:rsidRPr="0075370B">
          <w:rPr>
            <w:rStyle w:val="Hyperlink"/>
            <w:lang w:val="fr-CH"/>
          </w:rPr>
          <w:t>C18/INF/6</w:t>
        </w:r>
      </w:hyperlink>
      <w:r w:rsidRPr="00D131C6">
        <w:rPr>
          <w:lang w:val="fr-CH"/>
        </w:rPr>
        <w:t>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3.2</w:t>
      </w:r>
      <w:r w:rsidRPr="00D131C6">
        <w:rPr>
          <w:lang w:val="fr-CH"/>
        </w:rPr>
        <w:tab/>
        <w:t>Les conseillers accueillent le rapport avec satisfaction et saluent le trava</w:t>
      </w:r>
      <w:r w:rsidR="00D30691">
        <w:rPr>
          <w:lang w:val="fr-CH"/>
        </w:rPr>
        <w:t>il</w:t>
      </w:r>
      <w:r w:rsidRPr="00D131C6">
        <w:rPr>
          <w:lang w:val="fr-CH"/>
        </w:rPr>
        <w:t xml:space="preserve"> important </w:t>
      </w:r>
      <w:r w:rsidR="00D30691">
        <w:rPr>
          <w:lang w:val="fr-CH"/>
        </w:rPr>
        <w:t xml:space="preserve">accompli </w:t>
      </w:r>
      <w:r w:rsidRPr="00D131C6">
        <w:rPr>
          <w:lang w:val="fr-CH"/>
        </w:rPr>
        <w:t xml:space="preserve">par les bureaux régionaux </w:t>
      </w:r>
      <w:r w:rsidR="00A66EE8">
        <w:rPr>
          <w:lang w:val="fr-CH"/>
        </w:rPr>
        <w:t xml:space="preserve">et les bureaux de zone </w:t>
      </w:r>
      <w:r w:rsidRPr="00D131C6">
        <w:rPr>
          <w:lang w:val="fr-CH"/>
        </w:rPr>
        <w:t xml:space="preserve">ainsi que les activités </w:t>
      </w:r>
      <w:r w:rsidR="00D30691">
        <w:rPr>
          <w:lang w:val="fr-CH"/>
        </w:rPr>
        <w:t xml:space="preserve">menées </w:t>
      </w:r>
      <w:r w:rsidRPr="00D131C6">
        <w:rPr>
          <w:lang w:val="fr-CH"/>
        </w:rPr>
        <w:t>par le</w:t>
      </w:r>
      <w:r w:rsidR="00846181">
        <w:rPr>
          <w:lang w:val="fr-CH"/>
        </w:rPr>
        <w:t> </w:t>
      </w:r>
      <w:r w:rsidRPr="00D131C6">
        <w:rPr>
          <w:lang w:val="fr-CH"/>
        </w:rPr>
        <w:t>BDT</w:t>
      </w:r>
      <w:r w:rsidR="00D30691">
        <w:rPr>
          <w:lang w:val="fr-CH"/>
        </w:rPr>
        <w:t xml:space="preserve"> au titre de projets</w:t>
      </w:r>
      <w:r w:rsidRPr="00D131C6">
        <w:rPr>
          <w:lang w:val="fr-CH"/>
        </w:rPr>
        <w:t xml:space="preserve">, en particulier dans le domaine du renforcement des capacités. Certains conseillers </w:t>
      </w:r>
      <w:r>
        <w:rPr>
          <w:lang w:val="fr-CH"/>
        </w:rPr>
        <w:t>attirent</w:t>
      </w:r>
      <w:r w:rsidRPr="00D131C6">
        <w:rPr>
          <w:lang w:val="fr-CH"/>
        </w:rPr>
        <w:t xml:space="preserve">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attention sur </w:t>
      </w:r>
      <w:r w:rsidR="00D30691">
        <w:rPr>
          <w:lang w:val="fr-CH"/>
        </w:rPr>
        <w:t>certaines</w:t>
      </w:r>
      <w:r w:rsidRPr="00D131C6">
        <w:rPr>
          <w:lang w:val="fr-CH"/>
        </w:rPr>
        <w:t xml:space="preserve"> initiatives </w:t>
      </w:r>
      <w:r w:rsidR="00D30691">
        <w:rPr>
          <w:lang w:val="fr-CH"/>
        </w:rPr>
        <w:t>prises dans</w:t>
      </w:r>
      <w:r w:rsidRPr="00D131C6">
        <w:rPr>
          <w:lang w:val="fr-CH"/>
        </w:rPr>
        <w:t xml:space="preserve"> leur région et </w:t>
      </w:r>
      <w:r>
        <w:rPr>
          <w:lang w:val="fr-CH"/>
        </w:rPr>
        <w:t>soulignent</w:t>
      </w:r>
      <w:r w:rsidRPr="00D131C6">
        <w:rPr>
          <w:lang w:val="fr-CH"/>
        </w:rPr>
        <w:t xml:space="preserve">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importance </w:t>
      </w:r>
      <w:r>
        <w:rPr>
          <w:lang w:val="fr-CH"/>
        </w:rPr>
        <w:t>d</w:t>
      </w:r>
      <w:r w:rsidR="009F7DF5">
        <w:rPr>
          <w:lang w:val="fr-CH"/>
        </w:rPr>
        <w:t>'</w:t>
      </w:r>
      <w:r>
        <w:rPr>
          <w:lang w:val="fr-CH"/>
        </w:rPr>
        <w:t>une participation multi</w:t>
      </w:r>
      <w:r>
        <w:rPr>
          <w:lang w:val="fr-CH"/>
        </w:rPr>
        <w:noBreakHyphen/>
      </w:r>
      <w:r w:rsidRPr="00D131C6">
        <w:rPr>
          <w:lang w:val="fr-CH"/>
        </w:rPr>
        <w:t xml:space="preserve">parties prenantes. </w:t>
      </w:r>
      <w:r w:rsidR="00D30691">
        <w:rPr>
          <w:lang w:val="fr-CH"/>
        </w:rPr>
        <w:t>L'accent est mis sur l</w:t>
      </w:r>
      <w:r w:rsidR="009F7DF5">
        <w:rPr>
          <w:lang w:val="fr-CH"/>
        </w:rPr>
        <w:t>'</w:t>
      </w:r>
      <w:r w:rsidRPr="00D131C6">
        <w:rPr>
          <w:lang w:val="fr-CH"/>
        </w:rPr>
        <w:t>importance du renforcement de la coopération entre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 et les organisations de la région Amériques pour la mise en </w:t>
      </w:r>
      <w:r w:rsidR="00D30691">
        <w:rPr>
          <w:lang w:val="fr-CH"/>
        </w:rPr>
        <w:t>oe</w:t>
      </w:r>
      <w:r w:rsidRPr="00D131C6">
        <w:rPr>
          <w:lang w:val="fr-CH"/>
        </w:rPr>
        <w:t>uvre des initiatives régionales.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3.3</w:t>
      </w:r>
      <w:r w:rsidRPr="00D131C6">
        <w:rPr>
          <w:lang w:val="fr-CH"/>
        </w:rPr>
        <w:tab/>
        <w:t xml:space="preserve">Un conseiller </w:t>
      </w:r>
      <w:r w:rsidR="00D30691">
        <w:rPr>
          <w:lang w:val="fr-CH"/>
        </w:rPr>
        <w:t xml:space="preserve">estime </w:t>
      </w:r>
      <w:r w:rsidRPr="00D131C6">
        <w:rPr>
          <w:lang w:val="fr-CH"/>
        </w:rPr>
        <w:t xml:space="preserve">que le </w:t>
      </w:r>
      <w:r w:rsidR="00A36B32" w:rsidRPr="00D131C6">
        <w:rPr>
          <w:lang w:val="fr-CH"/>
        </w:rPr>
        <w:t xml:space="preserve">Bureau </w:t>
      </w:r>
      <w:r w:rsidRPr="00D131C6">
        <w:rPr>
          <w:lang w:val="fr-CH"/>
        </w:rPr>
        <w:t>régional de l</w:t>
      </w:r>
      <w:r w:rsidR="009F7DF5">
        <w:rPr>
          <w:lang w:val="fr-CH"/>
        </w:rPr>
        <w:t>'</w:t>
      </w:r>
      <w:r w:rsidRPr="00D131C6">
        <w:rPr>
          <w:lang w:val="fr-CH"/>
        </w:rPr>
        <w:t>UIT pour les Amériques devrait</w:t>
      </w:r>
      <w:r w:rsidR="00D30691">
        <w:rPr>
          <w:lang w:val="fr-CH"/>
        </w:rPr>
        <w:t xml:space="preserve"> se doter</w:t>
      </w:r>
      <w:r w:rsidRPr="00D131C6">
        <w:rPr>
          <w:lang w:val="fr-CH"/>
        </w:rPr>
        <w:t xml:space="preserve">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un mécanisme pour </w:t>
      </w:r>
      <w:r w:rsidR="00D30691">
        <w:rPr>
          <w:lang w:val="fr-CH"/>
        </w:rPr>
        <w:t xml:space="preserve">garantir </w:t>
      </w:r>
      <w:r w:rsidRPr="00D131C6">
        <w:rPr>
          <w:lang w:val="fr-CH"/>
        </w:rPr>
        <w:t xml:space="preserve">la participation pleine et entière de tous les membres de la région aux processus préparatoires en vue des </w:t>
      </w:r>
      <w:r>
        <w:rPr>
          <w:lang w:val="fr-CH"/>
        </w:rPr>
        <w:t xml:space="preserve">grandes </w:t>
      </w:r>
      <w:r w:rsidRPr="00D131C6">
        <w:rPr>
          <w:lang w:val="fr-CH"/>
        </w:rPr>
        <w:t>conférences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UIT; la tenue de réunions préparatoires </w:t>
      </w:r>
      <w:r w:rsidR="00D30691">
        <w:rPr>
          <w:lang w:val="fr-CH"/>
        </w:rPr>
        <w:t xml:space="preserve">avant ces </w:t>
      </w:r>
      <w:r>
        <w:rPr>
          <w:lang w:val="fr-CH"/>
        </w:rPr>
        <w:t>conférences contribuera</w:t>
      </w:r>
      <w:r w:rsidR="00D30691">
        <w:rPr>
          <w:lang w:val="fr-CH"/>
        </w:rPr>
        <w:t>it</w:t>
      </w:r>
      <w:r w:rsidRPr="00D131C6">
        <w:rPr>
          <w:lang w:val="fr-CH"/>
        </w:rPr>
        <w:t xml:space="preserve"> à </w:t>
      </w:r>
      <w:r w:rsidR="00D30691">
        <w:rPr>
          <w:lang w:val="fr-CH"/>
        </w:rPr>
        <w:t xml:space="preserve">favoriser </w:t>
      </w:r>
      <w:r w:rsidRPr="00D131C6">
        <w:rPr>
          <w:lang w:val="fr-CH"/>
        </w:rPr>
        <w:t>l</w:t>
      </w:r>
      <w:r w:rsidR="009F7DF5">
        <w:rPr>
          <w:lang w:val="fr-CH"/>
        </w:rPr>
        <w:t>'</w:t>
      </w:r>
      <w:r w:rsidRPr="00D131C6">
        <w:rPr>
          <w:lang w:val="fr-CH"/>
        </w:rPr>
        <w:t>adoption de positions communes au niveau régional. Un autre conseiller fait observer que les organisations régionales et le bureau régional de l</w:t>
      </w:r>
      <w:r w:rsidR="009F7DF5">
        <w:rPr>
          <w:lang w:val="fr-CH"/>
        </w:rPr>
        <w:t>'</w:t>
      </w:r>
      <w:r w:rsidRPr="00D131C6">
        <w:rPr>
          <w:lang w:val="fr-CH"/>
        </w:rPr>
        <w:t>UIT pour les pays de la CEI entretiennent des li</w:t>
      </w:r>
      <w:r>
        <w:rPr>
          <w:lang w:val="fr-CH"/>
        </w:rPr>
        <w:t xml:space="preserve">ens étroits. Une autre conseillère </w:t>
      </w:r>
      <w:r w:rsidR="00D30691">
        <w:rPr>
          <w:lang w:val="fr-CH"/>
        </w:rPr>
        <w:t xml:space="preserve">se félicite de </w:t>
      </w:r>
      <w:r w:rsidRPr="00D131C6">
        <w:rPr>
          <w:lang w:val="fr-CH"/>
        </w:rPr>
        <w:t>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amélioration significative de la coopération avec la Commission européenne et </w:t>
      </w:r>
      <w:r w:rsidR="00D30691">
        <w:rPr>
          <w:lang w:val="fr-CH"/>
        </w:rPr>
        <w:t>ne doute pas</w:t>
      </w:r>
      <w:r>
        <w:rPr>
          <w:lang w:val="fr-CH"/>
        </w:rPr>
        <w:t xml:space="preserve"> </w:t>
      </w:r>
      <w:r w:rsidRPr="00D131C6">
        <w:rPr>
          <w:lang w:val="fr-CH"/>
        </w:rPr>
        <w:t>que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initiative </w:t>
      </w:r>
      <w:r w:rsidR="00D30691">
        <w:rPr>
          <w:lang w:val="fr-CH"/>
        </w:rPr>
        <w:t xml:space="preserve">visant à </w:t>
      </w:r>
      <w:r w:rsidRPr="00D131C6">
        <w:rPr>
          <w:lang w:val="fr-CH"/>
        </w:rPr>
        <w:t>organiser des séminaires pour deux bureaux régionaux se poursuivra.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3.4</w:t>
      </w:r>
      <w:r w:rsidRPr="00D131C6">
        <w:rPr>
          <w:lang w:val="fr-CH"/>
        </w:rPr>
        <w:tab/>
        <w:t>Un</w:t>
      </w:r>
      <w:r>
        <w:rPr>
          <w:lang w:val="fr-CH"/>
        </w:rPr>
        <w:t xml:space="preserve"> conseiller</w:t>
      </w:r>
      <w:r w:rsidRPr="00D131C6">
        <w:rPr>
          <w:lang w:val="fr-CH"/>
        </w:rPr>
        <w:t xml:space="preserve"> </w:t>
      </w:r>
      <w:r w:rsidR="00D30691">
        <w:rPr>
          <w:lang w:val="fr-CH"/>
        </w:rPr>
        <w:t xml:space="preserve">relève </w:t>
      </w:r>
      <w:r w:rsidRPr="00D131C6">
        <w:rPr>
          <w:lang w:val="fr-CH"/>
        </w:rPr>
        <w:t>qu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environ 95% des projets mis en </w:t>
      </w:r>
      <w:r w:rsidR="00D30691">
        <w:rPr>
          <w:lang w:val="fr-CH"/>
        </w:rPr>
        <w:t>oe</w:t>
      </w:r>
      <w:r w:rsidRPr="00D131C6">
        <w:rPr>
          <w:lang w:val="fr-CH"/>
        </w:rPr>
        <w:t xml:space="preserve">uvre en 2017 </w:t>
      </w:r>
      <w:r>
        <w:rPr>
          <w:lang w:val="fr-CH"/>
        </w:rPr>
        <w:t>ont</w:t>
      </w:r>
      <w:r w:rsidRPr="00D131C6">
        <w:rPr>
          <w:lang w:val="fr-CH"/>
        </w:rPr>
        <w:t xml:space="preserve"> été financés grâce à des ressources extrabudgétaires.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3.5</w:t>
      </w:r>
      <w:r w:rsidRPr="00D131C6">
        <w:rPr>
          <w:lang w:val="fr-CH"/>
        </w:rPr>
        <w:tab/>
        <w:t xml:space="preserve">Deux conseillers </w:t>
      </w:r>
      <w:r w:rsidR="00D30691">
        <w:rPr>
          <w:lang w:val="fr-CH"/>
        </w:rPr>
        <w:t xml:space="preserve">insistent sur </w:t>
      </w:r>
      <w:r w:rsidRPr="00D131C6">
        <w:rPr>
          <w:lang w:val="fr-CH"/>
        </w:rPr>
        <w:t>l</w:t>
      </w:r>
      <w:r w:rsidR="009F7DF5">
        <w:rPr>
          <w:lang w:val="fr-CH"/>
        </w:rPr>
        <w:t>'</w:t>
      </w:r>
      <w:r w:rsidRPr="00D131C6">
        <w:rPr>
          <w:lang w:val="fr-CH"/>
        </w:rPr>
        <w:t>importance de veiller à ce que les bureau</w:t>
      </w:r>
      <w:r w:rsidR="00A36B32">
        <w:rPr>
          <w:lang w:val="fr-CH"/>
        </w:rPr>
        <w:t>x</w:t>
      </w:r>
      <w:r w:rsidRPr="00D131C6">
        <w:rPr>
          <w:lang w:val="fr-CH"/>
        </w:rPr>
        <w:t xml:space="preserve"> régionaux et les bureaux de zone disposent des ressources financières et </w:t>
      </w:r>
      <w:r w:rsidR="00D30691">
        <w:rPr>
          <w:lang w:val="fr-CH"/>
        </w:rPr>
        <w:t xml:space="preserve">des ressources </w:t>
      </w:r>
      <w:r w:rsidRPr="00D131C6">
        <w:rPr>
          <w:lang w:val="fr-CH"/>
        </w:rPr>
        <w:t>humaines nécessaires</w:t>
      </w:r>
      <w:r w:rsidR="00D30691">
        <w:rPr>
          <w:lang w:val="fr-CH"/>
        </w:rPr>
        <w:t xml:space="preserve"> et notamment d'</w:t>
      </w:r>
      <w:r w:rsidRPr="00D131C6">
        <w:rPr>
          <w:lang w:val="fr-CH"/>
        </w:rPr>
        <w:t>une assistance spéciale de la part d</w:t>
      </w:r>
      <w:r w:rsidR="009F7DF5">
        <w:rPr>
          <w:lang w:val="fr-CH"/>
        </w:rPr>
        <w:t>'</w:t>
      </w:r>
      <w:r w:rsidRPr="00D131C6">
        <w:rPr>
          <w:lang w:val="fr-CH"/>
        </w:rPr>
        <w:t>autres Secteurs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UIT, afin de </w:t>
      </w:r>
      <w:r w:rsidR="00D30691">
        <w:rPr>
          <w:lang w:val="fr-CH"/>
        </w:rPr>
        <w:t xml:space="preserve">mener </w:t>
      </w:r>
      <w:r w:rsidRPr="00D131C6">
        <w:rPr>
          <w:lang w:val="fr-CH"/>
        </w:rPr>
        <w:t xml:space="preserve">des activités dans </w:t>
      </w:r>
      <w:r w:rsidR="00D30691">
        <w:rPr>
          <w:lang w:val="fr-CH"/>
        </w:rPr>
        <w:t xml:space="preserve">l'ensemble </w:t>
      </w:r>
      <w:r w:rsidRPr="00D131C6">
        <w:rPr>
          <w:lang w:val="fr-CH"/>
        </w:rPr>
        <w:t>des trois Secteurs de l</w:t>
      </w:r>
      <w:r w:rsidR="009F7DF5">
        <w:rPr>
          <w:lang w:val="fr-CH"/>
        </w:rPr>
        <w:t>'</w:t>
      </w:r>
      <w:r w:rsidRPr="00D131C6">
        <w:rPr>
          <w:lang w:val="fr-CH"/>
        </w:rPr>
        <w:t>Union. Afin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éviter </w:t>
      </w:r>
      <w:r w:rsidR="00D30691">
        <w:rPr>
          <w:lang w:val="fr-CH"/>
        </w:rPr>
        <w:t>tout double emploi</w:t>
      </w:r>
      <w:r w:rsidRPr="00D131C6">
        <w:rPr>
          <w:lang w:val="fr-CH"/>
        </w:rPr>
        <w:t xml:space="preserve">, une coopération plus étroite entre les Secteurs </w:t>
      </w:r>
      <w:r>
        <w:rPr>
          <w:lang w:val="fr-CH"/>
        </w:rPr>
        <w:t>est</w:t>
      </w:r>
      <w:r w:rsidRPr="00D131C6">
        <w:rPr>
          <w:lang w:val="fr-CH"/>
        </w:rPr>
        <w:t xml:space="preserve"> encouragée et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 devrait </w:t>
      </w:r>
      <w:r w:rsidR="00D30691">
        <w:rPr>
          <w:lang w:val="fr-CH"/>
        </w:rPr>
        <w:t xml:space="preserve">poursuivre ses </w:t>
      </w:r>
      <w:r w:rsidRPr="00D131C6">
        <w:rPr>
          <w:lang w:val="fr-CH"/>
        </w:rPr>
        <w:t xml:space="preserve">efforts pour mobiliser des ressources extrabudgétaires. Le rapport sur la mise en </w:t>
      </w:r>
      <w:r w:rsidR="008565B6">
        <w:rPr>
          <w:lang w:val="fr-CH"/>
        </w:rPr>
        <w:t>oe</w:t>
      </w:r>
      <w:r w:rsidRPr="00D131C6">
        <w:rPr>
          <w:lang w:val="fr-CH"/>
        </w:rPr>
        <w:t>uvre du plan opérationnel de l</w:t>
      </w:r>
      <w:r w:rsidR="009F7DF5">
        <w:rPr>
          <w:lang w:val="fr-CH"/>
        </w:rPr>
        <w:t>'</w:t>
      </w:r>
      <w:r w:rsidRPr="00D131C6">
        <w:rPr>
          <w:lang w:val="fr-CH"/>
        </w:rPr>
        <w:t>UIT-D devrait contenir des informations plus détaillées à cet égard.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3.6</w:t>
      </w:r>
      <w:r w:rsidRPr="00D131C6">
        <w:rPr>
          <w:lang w:val="fr-CH"/>
        </w:rPr>
        <w:tab/>
      </w:r>
      <w:r>
        <w:rPr>
          <w:lang w:val="fr-CH"/>
        </w:rPr>
        <w:t>L</w:t>
      </w:r>
      <w:r w:rsidR="009F7DF5">
        <w:rPr>
          <w:lang w:val="fr-CH"/>
        </w:rPr>
        <w:t>'</w:t>
      </w:r>
      <w:r>
        <w:rPr>
          <w:lang w:val="fr-CH"/>
        </w:rPr>
        <w:t>observatrice</w:t>
      </w:r>
      <w:r w:rsidRPr="00D131C6">
        <w:rPr>
          <w:lang w:val="fr-CH"/>
        </w:rPr>
        <w:t xml:space="preserve"> du Bélarus </w:t>
      </w:r>
      <w:r w:rsidR="008565B6">
        <w:rPr>
          <w:lang w:val="fr-CH"/>
        </w:rPr>
        <w:t xml:space="preserve">se félicite de </w:t>
      </w:r>
      <w:r w:rsidRPr="00D131C6">
        <w:rPr>
          <w:lang w:val="fr-CH"/>
        </w:rPr>
        <w:t>la mise en place du deuxième</w:t>
      </w:r>
      <w:r w:rsidR="008565B6">
        <w:rPr>
          <w:lang w:val="fr-CH"/>
        </w:rPr>
        <w:t xml:space="preserve"> centre d'</w:t>
      </w:r>
      <w:r w:rsidRPr="00D131C6">
        <w:rPr>
          <w:lang w:val="fr-CH"/>
        </w:rPr>
        <w:t>accès</w:t>
      </w:r>
      <w:r w:rsidR="00A36B32" w:rsidRPr="00A36B32">
        <w:rPr>
          <w:lang w:val="fr-CH"/>
        </w:rPr>
        <w:t xml:space="preserve"> </w:t>
      </w:r>
      <w:r w:rsidR="00A36B32">
        <w:rPr>
          <w:lang w:val="fr-CH"/>
        </w:rPr>
        <w:t>et de formation</w:t>
      </w:r>
      <w:r w:rsidRPr="00D131C6">
        <w:rPr>
          <w:lang w:val="fr-CH"/>
        </w:rPr>
        <w:t xml:space="preserve"> à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Internet pour les </w:t>
      </w:r>
      <w:r w:rsidR="008565B6">
        <w:rPr>
          <w:lang w:val="fr-CH"/>
        </w:rPr>
        <w:t xml:space="preserve">personnes </w:t>
      </w:r>
      <w:r>
        <w:rPr>
          <w:lang w:val="fr-CH"/>
        </w:rPr>
        <w:t>malentendant</w:t>
      </w:r>
      <w:r w:rsidR="008565B6">
        <w:rPr>
          <w:lang w:val="fr-CH"/>
        </w:rPr>
        <w:t>e</w:t>
      </w:r>
      <w:r>
        <w:rPr>
          <w:lang w:val="fr-CH"/>
        </w:rPr>
        <w:t>s dans son pays</w:t>
      </w:r>
      <w:r w:rsidR="008565B6">
        <w:rPr>
          <w:lang w:val="fr-CH"/>
        </w:rPr>
        <w:t xml:space="preserve"> ainsi que </w:t>
      </w:r>
      <w:r w:rsidRPr="00D131C6">
        <w:rPr>
          <w:lang w:val="fr-CH"/>
        </w:rPr>
        <w:t>de l</w:t>
      </w:r>
      <w:r w:rsidR="009F7DF5">
        <w:rPr>
          <w:lang w:val="fr-CH"/>
        </w:rPr>
        <w:t>'</w:t>
      </w:r>
      <w:r w:rsidRPr="00D131C6">
        <w:rPr>
          <w:lang w:val="fr-CH"/>
        </w:rPr>
        <w:t>approbation sur le principe</w:t>
      </w:r>
      <w:r w:rsidR="008565B6">
        <w:rPr>
          <w:lang w:val="fr-CH"/>
        </w:rPr>
        <w:t>,</w:t>
      </w:r>
      <w:r w:rsidRPr="00D131C6">
        <w:rPr>
          <w:lang w:val="fr-CH"/>
        </w:rPr>
        <w:t xml:space="preserve"> par le Conseil à sa session de 2017, de la proposition </w:t>
      </w:r>
      <w:r w:rsidR="008565B6">
        <w:rPr>
          <w:lang w:val="fr-CH"/>
        </w:rPr>
        <w:t xml:space="preserve">visant à conférer au </w:t>
      </w:r>
      <w:r w:rsidRPr="00D131C6">
        <w:rPr>
          <w:lang w:val="fr-CH"/>
        </w:rPr>
        <w:t>Bureau de zone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 pour les pays de la CEI </w:t>
      </w:r>
      <w:r w:rsidR="008565B6">
        <w:rPr>
          <w:lang w:val="fr-CH"/>
        </w:rPr>
        <w:t>le</w:t>
      </w:r>
      <w:r w:rsidRPr="00D131C6">
        <w:rPr>
          <w:lang w:val="fr-CH"/>
        </w:rPr>
        <w:t xml:space="preserve"> statut de bureau régional.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lastRenderedPageBreak/>
        <w:t>3.7</w:t>
      </w:r>
      <w:r w:rsidRPr="00D131C6">
        <w:rPr>
          <w:lang w:val="fr-CH"/>
        </w:rPr>
        <w:tab/>
        <w:t xml:space="preserve">Le Directeur adjoint du BDT, en réponse à des commentaires, </w:t>
      </w:r>
      <w:r w:rsidR="008565B6">
        <w:rPr>
          <w:lang w:val="fr-CH"/>
        </w:rPr>
        <w:t>souligne</w:t>
      </w:r>
      <w:r w:rsidRPr="00D131C6">
        <w:rPr>
          <w:lang w:val="fr-CH"/>
        </w:rPr>
        <w:t xml:space="preserve"> que le BDT </w:t>
      </w:r>
      <w:r w:rsidR="008565B6">
        <w:rPr>
          <w:lang w:val="fr-CH"/>
        </w:rPr>
        <w:t xml:space="preserve">encourage </w:t>
      </w:r>
      <w:r w:rsidRPr="00D131C6">
        <w:rPr>
          <w:lang w:val="fr-CH"/>
        </w:rPr>
        <w:t>le détachement d</w:t>
      </w:r>
      <w:r w:rsidR="009F7DF5">
        <w:rPr>
          <w:lang w:val="fr-CH"/>
        </w:rPr>
        <w:t>'</w:t>
      </w:r>
      <w:r w:rsidRPr="00D131C6">
        <w:rPr>
          <w:lang w:val="fr-CH"/>
        </w:rPr>
        <w:t>administrateurs auxiliaires et a élaboré des lignes directrices à cet égard. La ventilation des effectifs par bureau régional et bureau de zone</w:t>
      </w:r>
      <w:r w:rsidR="008565B6">
        <w:rPr>
          <w:lang w:val="fr-CH"/>
        </w:rPr>
        <w:t>,</w:t>
      </w:r>
      <w:r w:rsidRPr="00D131C6">
        <w:rPr>
          <w:lang w:val="fr-CH"/>
        </w:rPr>
        <w:t xml:space="preserve"> telle que décrite dans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Annexe 6 du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>C18/INF/6</w:t>
      </w:r>
      <w:r w:rsidR="008565B6">
        <w:rPr>
          <w:lang w:val="fr-CH"/>
        </w:rPr>
        <w:t>,</w:t>
      </w:r>
      <w:r w:rsidRPr="00D131C6">
        <w:rPr>
          <w:lang w:val="fr-CH"/>
        </w:rPr>
        <w:t xml:space="preserve"> </w:t>
      </w:r>
      <w:r>
        <w:rPr>
          <w:lang w:val="fr-CH"/>
        </w:rPr>
        <w:t xml:space="preserve">fournit des </w:t>
      </w:r>
      <w:r w:rsidRPr="00D131C6">
        <w:rPr>
          <w:lang w:val="fr-CH"/>
        </w:rPr>
        <w:t>renseigne</w:t>
      </w:r>
      <w:r>
        <w:rPr>
          <w:lang w:val="fr-CH"/>
        </w:rPr>
        <w:t>ments</w:t>
      </w:r>
      <w:r w:rsidRPr="00D131C6">
        <w:rPr>
          <w:lang w:val="fr-CH"/>
        </w:rPr>
        <w:t xml:space="preserve"> sur les postes permanents. Des efforts sont actuellement déployés pour encourager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inclusion et </w:t>
      </w:r>
      <w:r w:rsidR="008565B6">
        <w:rPr>
          <w:lang w:val="fr-CH"/>
        </w:rPr>
        <w:t xml:space="preserve">associer </w:t>
      </w:r>
      <w:r w:rsidRPr="00D131C6">
        <w:rPr>
          <w:lang w:val="fr-CH"/>
        </w:rPr>
        <w:t>tous les pays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une région </w:t>
      </w:r>
      <w:r w:rsidR="0099238F">
        <w:rPr>
          <w:lang w:val="fr-CH"/>
        </w:rPr>
        <w:t xml:space="preserve">donnée </w:t>
      </w:r>
      <w:r>
        <w:rPr>
          <w:lang w:val="fr-CH"/>
        </w:rPr>
        <w:t>aux</w:t>
      </w:r>
      <w:r w:rsidRPr="00D131C6">
        <w:rPr>
          <w:lang w:val="fr-CH"/>
        </w:rPr>
        <w:t xml:space="preserve"> manifestations </w:t>
      </w:r>
      <w:r w:rsidR="0099238F">
        <w:rPr>
          <w:lang w:val="fr-CH"/>
        </w:rPr>
        <w:t xml:space="preserve">organisées </w:t>
      </w:r>
      <w:r w:rsidRPr="00D131C6">
        <w:rPr>
          <w:lang w:val="fr-CH"/>
        </w:rPr>
        <w:t>par les bureaux régionaux. L</w:t>
      </w:r>
      <w:r w:rsidR="009F7DF5">
        <w:rPr>
          <w:lang w:val="fr-CH"/>
        </w:rPr>
        <w:t>'</w:t>
      </w:r>
      <w:r w:rsidRPr="00D131C6">
        <w:rPr>
          <w:lang w:val="fr-CH"/>
        </w:rPr>
        <w:t>UIT reconna</w:t>
      </w:r>
      <w:r w:rsidR="00A36B32">
        <w:rPr>
          <w:lang w:val="fr-CH"/>
        </w:rPr>
        <w:t>î</w:t>
      </w:r>
      <w:r w:rsidRPr="00D131C6">
        <w:rPr>
          <w:lang w:val="fr-CH"/>
        </w:rPr>
        <w:t>t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importance des partenariats et </w:t>
      </w:r>
      <w:r w:rsidR="0099238F">
        <w:rPr>
          <w:lang w:val="fr-CH"/>
        </w:rPr>
        <w:t>accorde la</w:t>
      </w:r>
      <w:r>
        <w:rPr>
          <w:lang w:val="fr-CH"/>
        </w:rPr>
        <w:t xml:space="preserve"> priorité</w:t>
      </w:r>
      <w:r w:rsidRPr="00D131C6">
        <w:rPr>
          <w:lang w:val="fr-CH"/>
        </w:rPr>
        <w:t xml:space="preserve"> </w:t>
      </w:r>
      <w:r w:rsidR="0099238F">
        <w:rPr>
          <w:lang w:val="fr-CH"/>
        </w:rPr>
        <w:t xml:space="preserve">à la mobilisation </w:t>
      </w:r>
      <w:r w:rsidRPr="00D131C6">
        <w:rPr>
          <w:lang w:val="fr-CH"/>
        </w:rPr>
        <w:t xml:space="preserve">de ressources financières extérieures. Les rapports relatifs à la mise en </w:t>
      </w:r>
      <w:r w:rsidR="00641318">
        <w:rPr>
          <w:lang w:val="fr-CH"/>
        </w:rPr>
        <w:t>oeuvre</w:t>
      </w:r>
      <w:r w:rsidRPr="00D131C6">
        <w:rPr>
          <w:lang w:val="fr-CH"/>
        </w:rPr>
        <w:t xml:space="preserve"> du </w:t>
      </w:r>
      <w:r>
        <w:rPr>
          <w:lang w:val="fr-CH"/>
        </w:rPr>
        <w:t xml:space="preserve">plan opérationnel sont publiés à </w:t>
      </w:r>
      <w:r w:rsidRPr="00D131C6">
        <w:rPr>
          <w:lang w:val="fr-CH"/>
        </w:rPr>
        <w:t>intervalles réguliers.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3.8</w:t>
      </w:r>
      <w:r w:rsidRPr="00D131C6">
        <w:rPr>
          <w:lang w:val="fr-CH"/>
        </w:rPr>
        <w:tab/>
        <w:t xml:space="preserve">Il </w:t>
      </w:r>
      <w:r w:rsidR="0099238F">
        <w:rPr>
          <w:lang w:val="fr-CH"/>
        </w:rPr>
        <w:t>est</w:t>
      </w:r>
      <w:r w:rsidRPr="00D131C6">
        <w:rPr>
          <w:lang w:val="fr-CH"/>
        </w:rPr>
        <w:t xml:space="preserve"> </w:t>
      </w:r>
      <w:r w:rsidRPr="00641318">
        <w:rPr>
          <w:b/>
          <w:bCs/>
          <w:lang w:val="fr-CH"/>
        </w:rPr>
        <w:t>pris note</w:t>
      </w:r>
      <w:r w:rsidRPr="00D131C6">
        <w:rPr>
          <w:lang w:val="fr-CH"/>
        </w:rPr>
        <w:t xml:space="preserve"> du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>C18/25.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3.9</w:t>
      </w:r>
      <w:r w:rsidRPr="00D131C6">
        <w:rPr>
          <w:lang w:val="fr-CH"/>
        </w:rPr>
        <w:tab/>
        <w:t>Le conseiller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Inde présente le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>C18/25</w:t>
      </w:r>
      <w:r w:rsidR="0099238F">
        <w:rPr>
          <w:lang w:val="fr-CH"/>
        </w:rPr>
        <w:t>,</w:t>
      </w:r>
      <w:r w:rsidRPr="00D131C6">
        <w:rPr>
          <w:lang w:val="fr-CH"/>
        </w:rPr>
        <w:t xml:space="preserve"> qui contient une contribution soumise par son pays, le Bangladesh, le Burkina Faso et le Nigéria, et qui bénéficie du soutien actif des observateurs de l</w:t>
      </w:r>
      <w:r w:rsidR="009F7DF5">
        <w:rPr>
          <w:lang w:val="fr-CH"/>
        </w:rPr>
        <w:t>'</w:t>
      </w:r>
      <w:r w:rsidRPr="00D131C6">
        <w:rPr>
          <w:lang w:val="fr-CH"/>
        </w:rPr>
        <w:t>Afghanistan et de la République islamique d</w:t>
      </w:r>
      <w:r w:rsidR="009F7DF5">
        <w:rPr>
          <w:lang w:val="fr-CH"/>
        </w:rPr>
        <w:t>'</w:t>
      </w:r>
      <w:r w:rsidRPr="00D131C6">
        <w:rPr>
          <w:lang w:val="fr-CH"/>
        </w:rPr>
        <w:t>Iran, notamment, concernant l'établissement d'un Bureau de zone de l'UIT et d'un Centre d'innovation technologique pour l'Asie du Sud en Inde. Dans la mesure où l</w:t>
      </w:r>
      <w:r w:rsidR="009F7DF5">
        <w:rPr>
          <w:lang w:val="fr-CH"/>
        </w:rPr>
        <w:t>'</w:t>
      </w:r>
      <w:r w:rsidR="00A36B32">
        <w:rPr>
          <w:lang w:val="fr-CH"/>
        </w:rPr>
        <w:t>A</w:t>
      </w:r>
      <w:r w:rsidRPr="00D131C6">
        <w:rPr>
          <w:lang w:val="fr-CH"/>
        </w:rPr>
        <w:t>dministration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Inde </w:t>
      </w:r>
      <w:r w:rsidR="0099238F">
        <w:rPr>
          <w:lang w:val="fr-CH"/>
        </w:rPr>
        <w:t xml:space="preserve">prendrait à sa charge </w:t>
      </w:r>
      <w:r w:rsidRPr="00D131C6">
        <w:rPr>
          <w:lang w:val="fr-CH"/>
        </w:rPr>
        <w:t>tous les coûts</w:t>
      </w:r>
      <w:r w:rsidR="0099238F">
        <w:rPr>
          <w:lang w:val="fr-CH"/>
        </w:rPr>
        <w:t xml:space="preserve"> de</w:t>
      </w:r>
      <w:r w:rsidRPr="00D131C6">
        <w:rPr>
          <w:lang w:val="fr-CH"/>
        </w:rPr>
        <w:t xml:space="preserve"> logistique et </w:t>
      </w:r>
      <w:r w:rsidR="0099238F">
        <w:rPr>
          <w:lang w:val="fr-CH"/>
        </w:rPr>
        <w:t>les dépenses de personnel</w:t>
      </w:r>
      <w:r w:rsidRPr="00D131C6">
        <w:rPr>
          <w:lang w:val="fr-CH"/>
        </w:rPr>
        <w:t>, le projet n</w:t>
      </w:r>
      <w:r w:rsidR="009F7DF5">
        <w:rPr>
          <w:lang w:val="fr-CH"/>
        </w:rPr>
        <w:t>'</w:t>
      </w:r>
      <w:r w:rsidRPr="00D131C6">
        <w:rPr>
          <w:lang w:val="fr-CH"/>
        </w:rPr>
        <w:t>aurait aucune incidence financière pour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UIT. Le conseiller saisit cette </w:t>
      </w:r>
      <w:r w:rsidR="0099238F">
        <w:rPr>
          <w:lang w:val="fr-CH"/>
        </w:rPr>
        <w:t>occasion</w:t>
      </w:r>
      <w:r w:rsidRPr="00D131C6">
        <w:rPr>
          <w:lang w:val="fr-CH"/>
        </w:rPr>
        <w:t xml:space="preserve"> pour annoncer que son pays présentera sa candidature </w:t>
      </w:r>
      <w:r>
        <w:rPr>
          <w:lang w:val="fr-CH"/>
        </w:rPr>
        <w:t xml:space="preserve">en vue de sa réélection </w:t>
      </w:r>
      <w:r w:rsidR="0099238F">
        <w:rPr>
          <w:lang w:val="fr-CH"/>
        </w:rPr>
        <w:t>au Conseil.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3.10</w:t>
      </w:r>
      <w:r w:rsidRPr="00D131C6">
        <w:rPr>
          <w:lang w:val="fr-CH"/>
        </w:rPr>
        <w:tab/>
        <w:t xml:space="preserve">Plusieurs conseillers </w:t>
      </w:r>
      <w:r w:rsidR="00AB1A42">
        <w:rPr>
          <w:lang w:val="fr-CH"/>
        </w:rPr>
        <w:t>souscrivent à</w:t>
      </w:r>
      <w:r w:rsidRPr="00D131C6">
        <w:rPr>
          <w:lang w:val="fr-CH"/>
        </w:rPr>
        <w:t xml:space="preserve"> la proposition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Inde, qui permettrait de </w:t>
      </w:r>
      <w:r w:rsidR="00AB1A42">
        <w:rPr>
          <w:lang w:val="fr-CH"/>
        </w:rPr>
        <w:t xml:space="preserve">promouvoir </w:t>
      </w:r>
      <w:r w:rsidRPr="00D131C6">
        <w:rPr>
          <w:lang w:val="fr-CH"/>
        </w:rPr>
        <w:t>le développement des TIC et d</w:t>
      </w:r>
      <w:r w:rsidR="009F7DF5">
        <w:rPr>
          <w:lang w:val="fr-CH"/>
        </w:rPr>
        <w:t>'</w:t>
      </w:r>
      <w:r w:rsidRPr="00D131C6">
        <w:rPr>
          <w:lang w:val="fr-CH"/>
        </w:rPr>
        <w:t>accroître la présence régionale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 dans une région </w:t>
      </w:r>
      <w:r w:rsidR="00C10498">
        <w:rPr>
          <w:lang w:val="fr-CH"/>
        </w:rPr>
        <w:t>très</w:t>
      </w:r>
      <w:r w:rsidRPr="00D131C6">
        <w:rPr>
          <w:lang w:val="fr-CH"/>
        </w:rPr>
        <w:t xml:space="preserve"> peuplée</w:t>
      </w:r>
      <w:r w:rsidR="00C10498">
        <w:rPr>
          <w:lang w:val="fr-CH"/>
        </w:rPr>
        <w:t xml:space="preserve"> et notent </w:t>
      </w:r>
      <w:r w:rsidRPr="00D131C6">
        <w:rPr>
          <w:lang w:val="fr-CH"/>
        </w:rPr>
        <w:t xml:space="preserve">avec satisfaction que la proposition </w:t>
      </w:r>
      <w:r w:rsidR="00C10498">
        <w:rPr>
          <w:lang w:val="fr-CH"/>
        </w:rPr>
        <w:t xml:space="preserve">n'a aucune </w:t>
      </w:r>
      <w:r w:rsidRPr="00D131C6">
        <w:rPr>
          <w:lang w:val="fr-CH"/>
        </w:rPr>
        <w:t>incidence financière pour l</w:t>
      </w:r>
      <w:r w:rsidR="009F7DF5">
        <w:rPr>
          <w:lang w:val="fr-CH"/>
        </w:rPr>
        <w:t>'</w:t>
      </w:r>
      <w:r w:rsidRPr="00D131C6">
        <w:rPr>
          <w:lang w:val="fr-CH"/>
        </w:rPr>
        <w:t>Union.</w:t>
      </w:r>
      <w:r w:rsidR="00C10498">
        <w:rPr>
          <w:lang w:val="fr-CH"/>
        </w:rPr>
        <w:t xml:space="preserve"> Parmi ceux qui soutiennent</w:t>
      </w:r>
      <w:r w:rsidRPr="00D131C6">
        <w:rPr>
          <w:lang w:val="fr-CH"/>
        </w:rPr>
        <w:t xml:space="preserve"> la proposition</w:t>
      </w:r>
      <w:r w:rsidR="00C10498">
        <w:rPr>
          <w:lang w:val="fr-CH"/>
        </w:rPr>
        <w:t>, certains notent</w:t>
      </w:r>
      <w:r w:rsidRPr="00D131C6">
        <w:rPr>
          <w:lang w:val="fr-CH"/>
        </w:rPr>
        <w:t xml:space="preserve"> que toute décision à cet égard devra être prise par la Conférence de plénipotentiaires.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3.11</w:t>
      </w:r>
      <w:r w:rsidRPr="00D131C6">
        <w:rPr>
          <w:lang w:val="fr-CH"/>
        </w:rPr>
        <w:tab/>
      </w:r>
      <w:r w:rsidR="00C10498">
        <w:rPr>
          <w:lang w:val="fr-CH"/>
        </w:rPr>
        <w:t xml:space="preserve">Un conseiller fait </w:t>
      </w:r>
      <w:r w:rsidRPr="00D131C6">
        <w:rPr>
          <w:lang w:val="fr-CH"/>
        </w:rPr>
        <w:t>observer la nécessité pour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 </w:t>
      </w:r>
      <w:r w:rsidR="00C10498">
        <w:rPr>
          <w:lang w:val="fr-CH"/>
        </w:rPr>
        <w:t>d'accorder une plus large place aux</w:t>
      </w:r>
      <w:r w:rsidRPr="00D131C6">
        <w:rPr>
          <w:lang w:val="fr-CH"/>
        </w:rPr>
        <w:t xml:space="preserve"> pay</w:t>
      </w:r>
      <w:r>
        <w:rPr>
          <w:lang w:val="fr-CH"/>
        </w:rPr>
        <w:t>s d</w:t>
      </w:r>
      <w:r w:rsidR="009F7DF5">
        <w:rPr>
          <w:lang w:val="fr-CH"/>
        </w:rPr>
        <w:t>'</w:t>
      </w:r>
      <w:r>
        <w:rPr>
          <w:lang w:val="fr-CH"/>
        </w:rPr>
        <w:t>Asie du Sud,</w:t>
      </w:r>
      <w:r w:rsidR="00C10498">
        <w:rPr>
          <w:lang w:val="fr-CH"/>
        </w:rPr>
        <w:t xml:space="preserve"> et</w:t>
      </w:r>
      <w:r w:rsidRPr="00D131C6">
        <w:rPr>
          <w:lang w:val="fr-CH"/>
        </w:rPr>
        <w:t xml:space="preserve"> dem</w:t>
      </w:r>
      <w:r>
        <w:rPr>
          <w:lang w:val="fr-CH"/>
        </w:rPr>
        <w:t>ande</w:t>
      </w:r>
      <w:r w:rsidRPr="00D131C6">
        <w:rPr>
          <w:lang w:val="fr-CH"/>
        </w:rPr>
        <w:t xml:space="preserve"> s</w:t>
      </w:r>
      <w:r w:rsidR="009F7DF5">
        <w:rPr>
          <w:lang w:val="fr-CH"/>
        </w:rPr>
        <w:t>'</w:t>
      </w:r>
      <w:r w:rsidRPr="00D131C6">
        <w:rPr>
          <w:lang w:val="fr-CH"/>
        </w:rPr>
        <w:t>il existe des critères spécifiques permettant de présélectionner de</w:t>
      </w:r>
      <w:r>
        <w:rPr>
          <w:lang w:val="fr-CH"/>
        </w:rPr>
        <w:t>s</w:t>
      </w:r>
      <w:r w:rsidRPr="00D131C6">
        <w:rPr>
          <w:lang w:val="fr-CH"/>
        </w:rPr>
        <w:t xml:space="preserve"> pays candidats</w:t>
      </w:r>
      <w:r w:rsidRPr="000E0233">
        <w:rPr>
          <w:lang w:val="fr-CH"/>
        </w:rPr>
        <w:t xml:space="preserve"> </w:t>
      </w:r>
      <w:r w:rsidRPr="00D131C6">
        <w:rPr>
          <w:lang w:val="fr-CH"/>
        </w:rPr>
        <w:t>potentiels, et s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il existe un processus de consultation </w:t>
      </w:r>
      <w:r w:rsidR="00C10498">
        <w:rPr>
          <w:lang w:val="fr-CH"/>
        </w:rPr>
        <w:t xml:space="preserve">auprès des </w:t>
      </w:r>
      <w:r w:rsidRPr="00D131C6">
        <w:rPr>
          <w:lang w:val="fr-CH"/>
        </w:rPr>
        <w:t>Etats concernés, y compris en vue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évaluer les </w:t>
      </w:r>
      <w:r w:rsidR="00C10498">
        <w:rPr>
          <w:lang w:val="fr-CH"/>
        </w:rPr>
        <w:t xml:space="preserve">avantages </w:t>
      </w:r>
      <w:r w:rsidRPr="00D131C6">
        <w:rPr>
          <w:lang w:val="fr-CH"/>
        </w:rPr>
        <w:t xml:space="preserve">pour la </w:t>
      </w:r>
      <w:r>
        <w:rPr>
          <w:lang w:val="fr-CH"/>
        </w:rPr>
        <w:t>sous-</w:t>
      </w:r>
      <w:r w:rsidRPr="00D131C6">
        <w:rPr>
          <w:lang w:val="fr-CH"/>
        </w:rPr>
        <w:t xml:space="preserve">région dans son ensemble. Les pays de la sous-région devraient </w:t>
      </w:r>
      <w:r w:rsidR="00C10498">
        <w:rPr>
          <w:lang w:val="fr-CH"/>
        </w:rPr>
        <w:t xml:space="preserve">poursuivre les discussions sur ce </w:t>
      </w:r>
      <w:r>
        <w:rPr>
          <w:lang w:val="fr-CH"/>
        </w:rPr>
        <w:t>sujet</w:t>
      </w:r>
      <w:r w:rsidR="00C10498">
        <w:rPr>
          <w:lang w:val="fr-CH"/>
        </w:rPr>
        <w:t>,</w:t>
      </w:r>
      <w:r w:rsidRPr="00D131C6">
        <w:rPr>
          <w:lang w:val="fr-CH"/>
        </w:rPr>
        <w:t xml:space="preserve"> afin de garantir la faisabilité d</w:t>
      </w:r>
      <w:r w:rsidR="009F7DF5">
        <w:rPr>
          <w:lang w:val="fr-CH"/>
        </w:rPr>
        <w:t>'</w:t>
      </w:r>
      <w:r w:rsidRPr="00D131C6">
        <w:rPr>
          <w:lang w:val="fr-CH"/>
        </w:rPr>
        <w:t>une telle initiative. Un</w:t>
      </w:r>
      <w:r>
        <w:rPr>
          <w:lang w:val="fr-CH"/>
        </w:rPr>
        <w:t>e autre conseillère</w:t>
      </w:r>
      <w:r w:rsidRPr="00D131C6">
        <w:rPr>
          <w:lang w:val="fr-CH"/>
        </w:rPr>
        <w:t xml:space="preserve"> </w:t>
      </w:r>
      <w:r w:rsidR="00C10498">
        <w:rPr>
          <w:lang w:val="fr-CH"/>
        </w:rPr>
        <w:t xml:space="preserve">s'associe à </w:t>
      </w:r>
      <w:r w:rsidRPr="00D131C6">
        <w:rPr>
          <w:lang w:val="fr-CH"/>
        </w:rPr>
        <w:t xml:space="preserve">ce point de vue, </w:t>
      </w:r>
      <w:r w:rsidR="00C10498">
        <w:rPr>
          <w:lang w:val="fr-CH"/>
        </w:rPr>
        <w:t xml:space="preserve">et relève </w:t>
      </w:r>
      <w:r w:rsidRPr="00D131C6">
        <w:rPr>
          <w:lang w:val="fr-CH"/>
        </w:rPr>
        <w:t>qu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il </w:t>
      </w:r>
      <w:r>
        <w:rPr>
          <w:lang w:val="fr-CH"/>
        </w:rPr>
        <w:t>est</w:t>
      </w:r>
      <w:r w:rsidRPr="00D131C6">
        <w:rPr>
          <w:lang w:val="fr-CH"/>
        </w:rPr>
        <w:t xml:space="preserve"> nécessaire </w:t>
      </w:r>
      <w:r>
        <w:rPr>
          <w:lang w:val="fr-CH"/>
        </w:rPr>
        <w:t>d'obtenir des</w:t>
      </w:r>
      <w:r w:rsidRPr="00D131C6">
        <w:rPr>
          <w:lang w:val="fr-CH"/>
        </w:rPr>
        <w:t xml:space="preserve"> conseils </w:t>
      </w:r>
      <w:r>
        <w:rPr>
          <w:lang w:val="fr-CH"/>
        </w:rPr>
        <w:t>supplémentaires concernant</w:t>
      </w:r>
      <w:r w:rsidRPr="00D131C6">
        <w:rPr>
          <w:lang w:val="fr-CH"/>
        </w:rPr>
        <w:t xml:space="preserve"> la mise en place de bureaux de zone.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3.12</w:t>
      </w:r>
      <w:r w:rsidRPr="00D131C6">
        <w:rPr>
          <w:lang w:val="fr-CH"/>
        </w:rPr>
        <w:tab/>
        <w:t xml:space="preserve">Une observatrice décrit les </w:t>
      </w:r>
      <w:r w:rsidR="00D456C7">
        <w:rPr>
          <w:lang w:val="fr-CH"/>
        </w:rPr>
        <w:t xml:space="preserve">mesures </w:t>
      </w:r>
      <w:r w:rsidRPr="00D131C6">
        <w:rPr>
          <w:lang w:val="fr-CH"/>
        </w:rPr>
        <w:t xml:space="preserve">prises par son pays pour favoriser le développement des TIC et </w:t>
      </w:r>
      <w:r w:rsidR="00D456C7">
        <w:rPr>
          <w:lang w:val="fr-CH"/>
        </w:rPr>
        <w:t>souscrit à</w:t>
      </w:r>
      <w:r w:rsidRPr="00D131C6">
        <w:rPr>
          <w:lang w:val="fr-CH"/>
        </w:rPr>
        <w:t xml:space="preserve"> la proposition de l</w:t>
      </w:r>
      <w:r w:rsidR="009F7DF5">
        <w:rPr>
          <w:lang w:val="fr-CH"/>
        </w:rPr>
        <w:t>'</w:t>
      </w:r>
      <w:r w:rsidRPr="00D131C6">
        <w:rPr>
          <w:lang w:val="fr-CH"/>
        </w:rPr>
        <w:t>Inde.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3.13</w:t>
      </w:r>
      <w:r w:rsidRPr="00D131C6">
        <w:rPr>
          <w:lang w:val="fr-CH"/>
        </w:rPr>
        <w:tab/>
        <w:t>Le Directeur du BDT</w:t>
      </w:r>
      <w:r w:rsidR="004B4FC7">
        <w:rPr>
          <w:lang w:val="fr-CH"/>
        </w:rPr>
        <w:t xml:space="preserve"> note qu'il est nécessaire que </w:t>
      </w:r>
      <w:r w:rsidRPr="00D131C6">
        <w:rPr>
          <w:lang w:val="fr-CH"/>
        </w:rPr>
        <w:t>l</w:t>
      </w:r>
      <w:r w:rsidR="009F7DF5">
        <w:rPr>
          <w:lang w:val="fr-CH"/>
        </w:rPr>
        <w:t>'</w:t>
      </w:r>
      <w:r w:rsidRPr="00D131C6">
        <w:rPr>
          <w:lang w:val="fr-CH"/>
        </w:rPr>
        <w:t>UIT se rapproche de ses membres</w:t>
      </w:r>
      <w:r w:rsidR="004B4FC7">
        <w:rPr>
          <w:lang w:val="fr-CH"/>
        </w:rPr>
        <w:t xml:space="preserve"> et</w:t>
      </w:r>
      <w:r w:rsidRPr="00D131C6">
        <w:rPr>
          <w:lang w:val="fr-CH"/>
        </w:rPr>
        <w:t xml:space="preserve"> qu</w:t>
      </w:r>
      <w:r w:rsidR="009F7DF5">
        <w:rPr>
          <w:lang w:val="fr-CH"/>
        </w:rPr>
        <w:t>'</w:t>
      </w:r>
      <w:r w:rsidRPr="00D131C6">
        <w:rPr>
          <w:lang w:val="fr-CH"/>
        </w:rPr>
        <w:t>il n</w:t>
      </w:r>
      <w:r w:rsidR="009F7DF5">
        <w:rPr>
          <w:lang w:val="fr-CH"/>
        </w:rPr>
        <w:t>'</w:t>
      </w:r>
      <w:r w:rsidRPr="00D131C6">
        <w:rPr>
          <w:lang w:val="fr-CH"/>
        </w:rPr>
        <w:t>existe pas</w:t>
      </w:r>
      <w:r>
        <w:rPr>
          <w:lang w:val="fr-CH"/>
        </w:rPr>
        <w:t>,</w:t>
      </w:r>
      <w:r w:rsidRPr="00D131C6">
        <w:rPr>
          <w:lang w:val="fr-CH"/>
        </w:rPr>
        <w:t xml:space="preserve"> à l</w:t>
      </w:r>
      <w:r w:rsidR="009F7DF5">
        <w:rPr>
          <w:lang w:val="fr-CH"/>
        </w:rPr>
        <w:t>'</w:t>
      </w:r>
      <w:r w:rsidRPr="00D131C6">
        <w:rPr>
          <w:lang w:val="fr-CH"/>
        </w:rPr>
        <w:t>heure actuelle</w:t>
      </w:r>
      <w:r>
        <w:rPr>
          <w:lang w:val="fr-CH"/>
        </w:rPr>
        <w:t>,</w:t>
      </w:r>
      <w:r w:rsidRPr="00D131C6">
        <w:rPr>
          <w:lang w:val="fr-CH"/>
        </w:rPr>
        <w:t xml:space="preserve"> de critères </w:t>
      </w:r>
      <w:r w:rsidR="004B4FC7">
        <w:rPr>
          <w:lang w:val="fr-CH"/>
        </w:rPr>
        <w:t xml:space="preserve">précis </w:t>
      </w:r>
      <w:r w:rsidRPr="00D131C6">
        <w:rPr>
          <w:lang w:val="fr-CH"/>
        </w:rPr>
        <w:t xml:space="preserve">au niveau du </w:t>
      </w:r>
      <w:r w:rsidR="00A36B32" w:rsidRPr="00D131C6">
        <w:rPr>
          <w:lang w:val="fr-CH"/>
        </w:rPr>
        <w:t xml:space="preserve">secrétariat </w:t>
      </w:r>
      <w:r>
        <w:rPr>
          <w:lang w:val="fr-CH"/>
        </w:rPr>
        <w:t>concernant</w:t>
      </w:r>
      <w:r w:rsidRPr="00D131C6">
        <w:rPr>
          <w:lang w:val="fr-CH"/>
        </w:rPr>
        <w:t xml:space="preserve"> la mise en place de bureaux extérieurs. Il </w:t>
      </w:r>
      <w:r w:rsidR="004B4FC7">
        <w:rPr>
          <w:lang w:val="fr-CH"/>
        </w:rPr>
        <w:t xml:space="preserve">reviendrait au </w:t>
      </w:r>
      <w:r w:rsidRPr="00D131C6">
        <w:rPr>
          <w:lang w:val="fr-CH"/>
        </w:rPr>
        <w:t>Conseil d</w:t>
      </w:r>
      <w:r w:rsidR="009F7DF5">
        <w:rPr>
          <w:lang w:val="fr-CH"/>
        </w:rPr>
        <w:t>'</w:t>
      </w:r>
      <w:r w:rsidRPr="00D131C6">
        <w:rPr>
          <w:lang w:val="fr-CH"/>
        </w:rPr>
        <w:t>élaborer de tels critères.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3.14</w:t>
      </w:r>
      <w:r w:rsidRPr="00D131C6">
        <w:rPr>
          <w:lang w:val="fr-CH"/>
        </w:rPr>
        <w:tab/>
        <w:t>Le Président pren</w:t>
      </w:r>
      <w:r w:rsidR="004B4FC7">
        <w:rPr>
          <w:lang w:val="fr-CH"/>
        </w:rPr>
        <w:t>d</w:t>
      </w:r>
      <w:r w:rsidRPr="00D131C6">
        <w:rPr>
          <w:lang w:val="fr-CH"/>
        </w:rPr>
        <w:t xml:space="preserve"> note des points de vue exprimés</w:t>
      </w:r>
      <w:r w:rsidR="004B4FC7">
        <w:rPr>
          <w:lang w:val="fr-CH"/>
        </w:rPr>
        <w:t xml:space="preserve"> et suggère d'attendre </w:t>
      </w:r>
      <w:r w:rsidRPr="00D131C6">
        <w:rPr>
          <w:lang w:val="fr-CH"/>
        </w:rPr>
        <w:t>que la Commission permanente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administration et de la gestion </w:t>
      </w:r>
      <w:r w:rsidR="004B4FC7">
        <w:rPr>
          <w:lang w:val="fr-CH"/>
        </w:rPr>
        <w:t xml:space="preserve">ait </w:t>
      </w:r>
      <w:r w:rsidRPr="00D131C6">
        <w:rPr>
          <w:lang w:val="fr-CH"/>
        </w:rPr>
        <w:t>débatt</w:t>
      </w:r>
      <w:r w:rsidR="004B4FC7">
        <w:rPr>
          <w:lang w:val="fr-CH"/>
        </w:rPr>
        <w:t>u</w:t>
      </w:r>
      <w:r w:rsidRPr="00D131C6">
        <w:rPr>
          <w:lang w:val="fr-CH"/>
        </w:rPr>
        <w:t xml:space="preserve"> </w:t>
      </w:r>
      <w:r>
        <w:rPr>
          <w:lang w:val="fr-CH"/>
        </w:rPr>
        <w:t xml:space="preserve">plus avant </w:t>
      </w:r>
      <w:r w:rsidRPr="00D131C6">
        <w:rPr>
          <w:lang w:val="fr-CH"/>
        </w:rPr>
        <w:t>de ce sujet</w:t>
      </w:r>
      <w:r w:rsidR="004B4FC7">
        <w:rPr>
          <w:lang w:val="fr-CH"/>
        </w:rPr>
        <w:t xml:space="preserve"> avant de prendre une décision à cet égard</w:t>
      </w:r>
      <w:r w:rsidRPr="00D131C6">
        <w:rPr>
          <w:lang w:val="fr-CH"/>
        </w:rPr>
        <w:t>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3.15</w:t>
      </w:r>
      <w:r w:rsidRPr="00D131C6">
        <w:rPr>
          <w:lang w:val="fr-CH"/>
        </w:rPr>
        <w:tab/>
        <w:t xml:space="preserve">Il en est ainsi </w:t>
      </w:r>
      <w:r w:rsidRPr="00641318">
        <w:rPr>
          <w:b/>
          <w:bCs/>
          <w:lang w:val="fr-CH"/>
        </w:rPr>
        <w:t>décidé</w:t>
      </w:r>
      <w:r w:rsidRPr="00D131C6">
        <w:rPr>
          <w:lang w:val="fr-CH"/>
        </w:rPr>
        <w:t>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3.16</w:t>
      </w:r>
      <w:r w:rsidRPr="00D131C6">
        <w:rPr>
          <w:lang w:val="fr-CH"/>
        </w:rPr>
        <w:tab/>
        <w:t>Le conseiller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Inde, </w:t>
      </w:r>
      <w:r w:rsidR="00A341F4">
        <w:rPr>
          <w:lang w:val="fr-CH"/>
        </w:rPr>
        <w:t xml:space="preserve">appuyé </w:t>
      </w:r>
      <w:r w:rsidRPr="00D131C6">
        <w:rPr>
          <w:lang w:val="fr-CH"/>
        </w:rPr>
        <w:t xml:space="preserve">par deux autres conseillers, </w:t>
      </w:r>
      <w:r w:rsidR="00A341F4">
        <w:rPr>
          <w:lang w:val="fr-CH"/>
        </w:rPr>
        <w:t>considère</w:t>
      </w:r>
      <w:r w:rsidRPr="00D131C6">
        <w:rPr>
          <w:lang w:val="fr-CH"/>
        </w:rPr>
        <w:t xml:space="preserve"> que le Conseil est tout à fait </w:t>
      </w:r>
      <w:r w:rsidR="004B4FC7">
        <w:rPr>
          <w:lang w:val="fr-CH"/>
        </w:rPr>
        <w:t xml:space="preserve">compétent </w:t>
      </w:r>
      <w:r w:rsidR="00A341F4">
        <w:rPr>
          <w:lang w:val="fr-CH"/>
        </w:rPr>
        <w:t>pour</w:t>
      </w:r>
      <w:r w:rsidRPr="00D131C6">
        <w:rPr>
          <w:lang w:val="fr-CH"/>
        </w:rPr>
        <w:t xml:space="preserve"> prendre une décision </w:t>
      </w:r>
      <w:r w:rsidR="00A341F4">
        <w:rPr>
          <w:lang w:val="fr-CH"/>
        </w:rPr>
        <w:t xml:space="preserve">sur </w:t>
      </w:r>
      <w:r w:rsidRPr="00D131C6">
        <w:rPr>
          <w:lang w:val="fr-CH"/>
        </w:rPr>
        <w:t xml:space="preserve">la proposition </w:t>
      </w:r>
      <w:r w:rsidR="00A341F4">
        <w:rPr>
          <w:lang w:val="fr-CH"/>
        </w:rPr>
        <w:t xml:space="preserve">figurant </w:t>
      </w:r>
      <w:r w:rsidRPr="00D131C6">
        <w:rPr>
          <w:lang w:val="fr-CH"/>
        </w:rPr>
        <w:t>dans le Document C18/85. Il aurait préféré qu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une décision soit </w:t>
      </w:r>
      <w:r w:rsidR="00A341F4">
        <w:rPr>
          <w:lang w:val="fr-CH"/>
        </w:rPr>
        <w:t xml:space="preserve">prise </w:t>
      </w:r>
      <w:r w:rsidRPr="00D131C6">
        <w:rPr>
          <w:lang w:val="fr-CH"/>
        </w:rPr>
        <w:t xml:space="preserve">pendant </w:t>
      </w:r>
      <w:r w:rsidR="00A341F4">
        <w:rPr>
          <w:lang w:val="fr-CH"/>
        </w:rPr>
        <w:t xml:space="preserve">la présente séance compte tenu de l'appui que recueille la </w:t>
      </w:r>
      <w:r w:rsidRPr="00D131C6">
        <w:rPr>
          <w:lang w:val="fr-CH"/>
        </w:rPr>
        <w:t>proposition et</w:t>
      </w:r>
      <w:r w:rsidR="004B4FC7">
        <w:rPr>
          <w:lang w:val="fr-CH"/>
        </w:rPr>
        <w:t xml:space="preserve"> du </w:t>
      </w:r>
      <w:r w:rsidRPr="00D131C6">
        <w:rPr>
          <w:lang w:val="fr-CH"/>
        </w:rPr>
        <w:t>fait que celle-ci n</w:t>
      </w:r>
      <w:r w:rsidR="009F7DF5">
        <w:rPr>
          <w:lang w:val="fr-CH"/>
        </w:rPr>
        <w:t>'</w:t>
      </w:r>
      <w:r w:rsidRPr="00D131C6">
        <w:rPr>
          <w:lang w:val="fr-CH"/>
        </w:rPr>
        <w:t>a pas d</w:t>
      </w:r>
      <w:r w:rsidR="009F7DF5">
        <w:rPr>
          <w:lang w:val="fr-CH"/>
        </w:rPr>
        <w:t>'</w:t>
      </w:r>
      <w:r w:rsidRPr="00D131C6">
        <w:rPr>
          <w:lang w:val="fr-CH"/>
        </w:rPr>
        <w:t>incidences financières pour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UIT.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lastRenderedPageBreak/>
        <w:t>3.17</w:t>
      </w:r>
      <w:r w:rsidRPr="00D131C6">
        <w:rPr>
          <w:lang w:val="fr-CH"/>
        </w:rPr>
        <w:tab/>
        <w:t>Le conseiller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Arabie saoudite présente le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>C18/86, qui contient plusieurs propositions visant à encourager la participation d</w:t>
      </w:r>
      <w:r w:rsidR="009F7DF5">
        <w:rPr>
          <w:lang w:val="fr-CH"/>
        </w:rPr>
        <w:t>'</w:t>
      </w:r>
      <w:r w:rsidRPr="00D131C6">
        <w:rPr>
          <w:lang w:val="fr-CH"/>
        </w:rPr>
        <w:t>experts issus</w:t>
      </w:r>
      <w:r>
        <w:rPr>
          <w:lang w:val="fr-CH"/>
        </w:rPr>
        <w:t xml:space="preserve"> de pays en développement ou de</w:t>
      </w:r>
      <w:r w:rsidRPr="00D131C6">
        <w:rPr>
          <w:lang w:val="fr-CH"/>
        </w:rPr>
        <w:t xml:space="preserve"> pays les moins avancés aux manifestations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UIT, en particulier </w:t>
      </w:r>
      <w:r>
        <w:rPr>
          <w:lang w:val="fr-CH"/>
        </w:rPr>
        <w:t>aux</w:t>
      </w:r>
      <w:r w:rsidRPr="00D131C6">
        <w:rPr>
          <w:lang w:val="fr-CH"/>
        </w:rPr>
        <w:t xml:space="preserve"> </w:t>
      </w:r>
      <w:r w:rsidR="004B4FC7">
        <w:rPr>
          <w:lang w:val="fr-CH"/>
        </w:rPr>
        <w:t xml:space="preserve">grandes manifestations. Il devrait être indiqué dans le document qu'il convient de faire appel aux </w:t>
      </w:r>
      <w:r w:rsidRPr="00D131C6">
        <w:rPr>
          <w:lang w:val="fr-CH"/>
        </w:rPr>
        <w:t>fonctionnaires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Union </w:t>
      </w:r>
      <w:r w:rsidR="004B4FC7">
        <w:rPr>
          <w:lang w:val="fr-CH"/>
        </w:rPr>
        <w:t>pour renforcer l</w:t>
      </w:r>
      <w:r w:rsidRPr="00D131C6">
        <w:rPr>
          <w:lang w:val="fr-CH"/>
        </w:rPr>
        <w:t>es capacités des bureaux régionaux et des bureaux de zone.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3.18</w:t>
      </w:r>
      <w:r w:rsidRPr="00D131C6">
        <w:rPr>
          <w:lang w:val="fr-CH"/>
        </w:rPr>
        <w:tab/>
      </w:r>
      <w:r>
        <w:rPr>
          <w:lang w:val="fr-CH"/>
        </w:rPr>
        <w:t>La conseillère</w:t>
      </w:r>
      <w:r w:rsidRPr="00D131C6">
        <w:rPr>
          <w:lang w:val="fr-CH"/>
        </w:rPr>
        <w:t xml:space="preserve"> de Cuba appuie les mesures décrites dans le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 xml:space="preserve">C18/86 </w:t>
      </w:r>
      <w:r>
        <w:rPr>
          <w:lang w:val="fr-CH"/>
        </w:rPr>
        <w:t>et</w:t>
      </w:r>
      <w:r w:rsidR="004B4FC7">
        <w:rPr>
          <w:lang w:val="fr-CH"/>
        </w:rPr>
        <w:t xml:space="preserve"> note avec préoccupation que le nombre </w:t>
      </w:r>
      <w:r w:rsidRPr="00D131C6">
        <w:rPr>
          <w:lang w:val="fr-CH"/>
        </w:rPr>
        <w:t>de bourses accordées en 2017</w:t>
      </w:r>
      <w:r w:rsidR="004B4FC7">
        <w:rPr>
          <w:lang w:val="fr-CH"/>
        </w:rPr>
        <w:t xml:space="preserve"> a diminué</w:t>
      </w:r>
      <w:r w:rsidRPr="00D131C6">
        <w:rPr>
          <w:lang w:val="fr-CH"/>
        </w:rPr>
        <w:t xml:space="preserve">. Un rapport </w:t>
      </w:r>
      <w:r w:rsidR="004B4FC7">
        <w:rPr>
          <w:lang w:val="fr-CH"/>
        </w:rPr>
        <w:t xml:space="preserve">exhaustif </w:t>
      </w:r>
      <w:r w:rsidRPr="00D131C6">
        <w:rPr>
          <w:lang w:val="fr-CH"/>
        </w:rPr>
        <w:t>devrait être présenté à la PP-18 concernant les bourses accordées au cours de la période</w:t>
      </w:r>
      <w:r w:rsidR="004B4FC7">
        <w:rPr>
          <w:lang w:val="fr-CH"/>
        </w:rPr>
        <w:t> </w:t>
      </w:r>
      <w:r w:rsidRPr="00D131C6">
        <w:rPr>
          <w:lang w:val="fr-CH"/>
        </w:rPr>
        <w:t>2015</w:t>
      </w:r>
      <w:r w:rsidR="004B4FC7">
        <w:rPr>
          <w:lang w:val="fr-CH"/>
        </w:rPr>
        <w:noBreakHyphen/>
      </w:r>
      <w:r w:rsidRPr="00D131C6">
        <w:rPr>
          <w:lang w:val="fr-CH"/>
        </w:rPr>
        <w:t>2018. Afin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encourager une participation équilibrée des pays en développement aux </w:t>
      </w:r>
      <w:r>
        <w:rPr>
          <w:lang w:val="fr-CH"/>
        </w:rPr>
        <w:t>réunions de l</w:t>
      </w:r>
      <w:r w:rsidR="009F7DF5">
        <w:rPr>
          <w:lang w:val="fr-CH"/>
        </w:rPr>
        <w:t>'</w:t>
      </w:r>
      <w:r>
        <w:rPr>
          <w:lang w:val="fr-CH"/>
        </w:rPr>
        <w:t>Union, y compris d</w:t>
      </w:r>
      <w:r w:rsidRPr="00D131C6">
        <w:rPr>
          <w:lang w:val="fr-CH"/>
        </w:rPr>
        <w:t>es pays les moins avancés, mais également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autres catégories telles que les petits Etats insulaires en développement, la PP-18 devrait adopter des critères et des indicateurs </w:t>
      </w:r>
      <w:r w:rsidR="004B4FC7">
        <w:rPr>
          <w:lang w:val="fr-CH"/>
        </w:rPr>
        <w:t>précis</w:t>
      </w:r>
      <w:r w:rsidRPr="00D131C6">
        <w:rPr>
          <w:lang w:val="fr-CH"/>
        </w:rPr>
        <w:t xml:space="preserve"> relatifs à l</w:t>
      </w:r>
      <w:r w:rsidR="009F7DF5">
        <w:rPr>
          <w:lang w:val="fr-CH"/>
        </w:rPr>
        <w:t>'</w:t>
      </w:r>
      <w:r w:rsidRPr="00D131C6">
        <w:rPr>
          <w:lang w:val="fr-CH"/>
        </w:rPr>
        <w:t>attribution de bourses.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3.19</w:t>
      </w:r>
      <w:r w:rsidRPr="00D131C6">
        <w:rPr>
          <w:lang w:val="fr-CH"/>
        </w:rPr>
        <w:tab/>
        <w:t>De nombreux conseillers appuient les propositions formulées par l</w:t>
      </w:r>
      <w:r w:rsidR="009F7DF5">
        <w:rPr>
          <w:lang w:val="fr-CH"/>
        </w:rPr>
        <w:t>'</w:t>
      </w:r>
      <w:r w:rsidR="004B4FC7">
        <w:rPr>
          <w:lang w:val="fr-CH"/>
        </w:rPr>
        <w:t>Arabie saoudite et relèvent qu'il est important</w:t>
      </w:r>
      <w:r w:rsidRPr="00D131C6">
        <w:rPr>
          <w:lang w:val="fr-CH"/>
        </w:rPr>
        <w:t xml:space="preserve"> </w:t>
      </w:r>
      <w:r w:rsidR="004B4FC7">
        <w:rPr>
          <w:lang w:val="fr-CH"/>
        </w:rPr>
        <w:t xml:space="preserve">d'utiliser efficacement les </w:t>
      </w:r>
      <w:r w:rsidRPr="00D131C6">
        <w:rPr>
          <w:lang w:val="fr-CH"/>
        </w:rPr>
        <w:t>ressources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UIT, y compris </w:t>
      </w:r>
      <w:r w:rsidR="004B4FC7">
        <w:rPr>
          <w:lang w:val="fr-CH"/>
        </w:rPr>
        <w:t>l</w:t>
      </w:r>
      <w:r w:rsidRPr="00D131C6">
        <w:rPr>
          <w:lang w:val="fr-CH"/>
        </w:rPr>
        <w:t xml:space="preserve">es ressources humaines.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3.20</w:t>
      </w:r>
      <w:r w:rsidRPr="00D131C6">
        <w:rPr>
          <w:lang w:val="fr-CH"/>
        </w:rPr>
        <w:tab/>
      </w:r>
      <w:r w:rsidR="004B4FC7">
        <w:rPr>
          <w:lang w:val="fr-CH"/>
        </w:rPr>
        <w:t xml:space="preserve">Les </w:t>
      </w:r>
      <w:r w:rsidRPr="00D131C6">
        <w:rPr>
          <w:lang w:val="fr-CH"/>
        </w:rPr>
        <w:t xml:space="preserve">conseillers </w:t>
      </w:r>
      <w:r w:rsidR="004B4FC7">
        <w:rPr>
          <w:lang w:val="fr-CH"/>
        </w:rPr>
        <w:t xml:space="preserve">souscrivent </w:t>
      </w:r>
      <w:r w:rsidRPr="00D131C6">
        <w:rPr>
          <w:lang w:val="fr-CH"/>
        </w:rPr>
        <w:t xml:space="preserve">également </w:t>
      </w:r>
      <w:r w:rsidR="004B4FC7">
        <w:rPr>
          <w:lang w:val="fr-CH"/>
        </w:rPr>
        <w:t xml:space="preserve">aux </w:t>
      </w:r>
      <w:r w:rsidRPr="00D131C6">
        <w:rPr>
          <w:lang w:val="fr-CH"/>
        </w:rPr>
        <w:t>suggestions de Cuba,</w:t>
      </w:r>
      <w:r w:rsidR="004B4FC7">
        <w:rPr>
          <w:lang w:val="fr-CH"/>
        </w:rPr>
        <w:t xml:space="preserve"> et</w:t>
      </w:r>
      <w:r w:rsidRPr="00D131C6">
        <w:rPr>
          <w:lang w:val="fr-CH"/>
        </w:rPr>
        <w:t xml:space="preserve"> un</w:t>
      </w:r>
      <w:r>
        <w:rPr>
          <w:lang w:val="fr-CH"/>
        </w:rPr>
        <w:t>e conseillère</w:t>
      </w:r>
      <w:r w:rsidRPr="00D131C6">
        <w:rPr>
          <w:lang w:val="fr-CH"/>
        </w:rPr>
        <w:t xml:space="preserve"> </w:t>
      </w:r>
      <w:r w:rsidR="004B4FC7">
        <w:rPr>
          <w:lang w:val="fr-CH"/>
        </w:rPr>
        <w:t>ainsi qu'</w:t>
      </w:r>
      <w:r w:rsidRPr="00D131C6">
        <w:rPr>
          <w:lang w:val="fr-CH"/>
        </w:rPr>
        <w:t>un</w:t>
      </w:r>
      <w:r>
        <w:rPr>
          <w:lang w:val="fr-CH"/>
        </w:rPr>
        <w:t xml:space="preserve">e observatrice </w:t>
      </w:r>
      <w:r w:rsidR="004B4FC7">
        <w:rPr>
          <w:lang w:val="fr-CH"/>
        </w:rPr>
        <w:t>ajoute</w:t>
      </w:r>
      <w:r w:rsidRPr="00D131C6">
        <w:rPr>
          <w:lang w:val="fr-CH"/>
        </w:rPr>
        <w:t>nt que les critères définis devraient aussi aborder la question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utilisation des langues officielles.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3.21</w:t>
      </w:r>
      <w:r w:rsidRPr="00D131C6">
        <w:rPr>
          <w:lang w:val="fr-CH"/>
        </w:rPr>
        <w:tab/>
        <w:t xml:space="preserve">Le Directeur du BDT </w:t>
      </w:r>
      <w:r w:rsidR="004B4FC7">
        <w:rPr>
          <w:lang w:val="fr-CH"/>
        </w:rPr>
        <w:t xml:space="preserve">précise </w:t>
      </w:r>
      <w:r w:rsidRPr="00D131C6">
        <w:rPr>
          <w:lang w:val="fr-CH"/>
        </w:rPr>
        <w:t xml:space="preserve">que le BDT met déjà en oeuvre certains des éléments qui figurent dans la contribution </w:t>
      </w:r>
      <w:r w:rsidR="004B4FC7">
        <w:rPr>
          <w:lang w:val="fr-CH"/>
        </w:rPr>
        <w:t xml:space="preserve">de </w:t>
      </w:r>
      <w:r w:rsidRPr="00D131C6">
        <w:rPr>
          <w:lang w:val="fr-CH"/>
        </w:rPr>
        <w:t>l</w:t>
      </w:r>
      <w:r w:rsidR="009F7DF5">
        <w:rPr>
          <w:lang w:val="fr-CH"/>
        </w:rPr>
        <w:t>'</w:t>
      </w:r>
      <w:r w:rsidRPr="00D131C6">
        <w:rPr>
          <w:lang w:val="fr-CH"/>
        </w:rPr>
        <w:t>Arabie saoudite, notamment le recour</w:t>
      </w:r>
      <w:r w:rsidR="004B4FC7">
        <w:rPr>
          <w:lang w:val="fr-CH"/>
        </w:rPr>
        <w:t>s</w:t>
      </w:r>
      <w:r w:rsidRPr="00D131C6">
        <w:rPr>
          <w:lang w:val="fr-CH"/>
        </w:rPr>
        <w:t xml:space="preserve"> </w:t>
      </w:r>
      <w:r w:rsidR="004B4FC7">
        <w:rPr>
          <w:lang w:val="fr-CH"/>
        </w:rPr>
        <w:t xml:space="preserve">à des </w:t>
      </w:r>
      <w:r w:rsidRPr="00D131C6">
        <w:rPr>
          <w:lang w:val="fr-CH"/>
        </w:rPr>
        <w:t xml:space="preserve">experts </w:t>
      </w:r>
      <w:r w:rsidR="004B4FC7">
        <w:rPr>
          <w:lang w:val="fr-CH"/>
        </w:rPr>
        <w:t xml:space="preserve">nationaux </w:t>
      </w:r>
      <w:r w:rsidRPr="00D131C6">
        <w:rPr>
          <w:lang w:val="fr-CH"/>
        </w:rPr>
        <w:t xml:space="preserve">et </w:t>
      </w:r>
      <w:r w:rsidR="00352B68">
        <w:rPr>
          <w:lang w:val="fr-CH"/>
        </w:rPr>
        <w:t>l</w:t>
      </w:r>
      <w:r w:rsidR="009F7DF5">
        <w:rPr>
          <w:lang w:val="fr-CH"/>
        </w:rPr>
        <w:t>'</w:t>
      </w:r>
      <w:r w:rsidRPr="00D131C6">
        <w:rPr>
          <w:lang w:val="fr-CH"/>
        </w:rPr>
        <w:t>organis</w:t>
      </w:r>
      <w:r w:rsidR="00352B68">
        <w:rPr>
          <w:lang w:val="fr-CH"/>
        </w:rPr>
        <w:t>ation</w:t>
      </w:r>
      <w:r w:rsidRPr="00D131C6">
        <w:rPr>
          <w:lang w:val="fr-CH"/>
        </w:rPr>
        <w:t xml:space="preserve"> d</w:t>
      </w:r>
      <w:r w:rsidR="00352B68">
        <w:rPr>
          <w:lang w:val="fr-CH"/>
        </w:rPr>
        <w:t>'</w:t>
      </w:r>
      <w:r w:rsidRPr="00D131C6">
        <w:rPr>
          <w:lang w:val="fr-CH"/>
        </w:rPr>
        <w:t xml:space="preserve">initiatives communes à plusieurs régions.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3.22</w:t>
      </w:r>
      <w:r w:rsidRPr="00D131C6">
        <w:rPr>
          <w:lang w:val="fr-CH"/>
        </w:rPr>
        <w:tab/>
        <w:t>Le Président déclare qu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il conviendrait de </w:t>
      </w:r>
      <w:r w:rsidR="00352B68">
        <w:rPr>
          <w:lang w:val="fr-CH"/>
        </w:rPr>
        <w:t>trans</w:t>
      </w:r>
      <w:r w:rsidRPr="00D131C6">
        <w:rPr>
          <w:lang w:val="fr-CH"/>
        </w:rPr>
        <w:t xml:space="preserve">mettre le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>C18/86 à la Commission permanente de l</w:t>
      </w:r>
      <w:r w:rsidR="009F7DF5">
        <w:rPr>
          <w:lang w:val="fr-CH"/>
        </w:rPr>
        <w:t>'</w:t>
      </w:r>
      <w:r w:rsidRPr="00D131C6">
        <w:rPr>
          <w:lang w:val="fr-CH"/>
        </w:rPr>
        <w:t>administration et de la gestion</w:t>
      </w:r>
      <w:r w:rsidR="00352B68">
        <w:rPr>
          <w:lang w:val="fr-CH"/>
        </w:rPr>
        <w:t>,</w:t>
      </w:r>
      <w:r w:rsidRPr="00D131C6">
        <w:rPr>
          <w:lang w:val="fr-CH"/>
        </w:rPr>
        <w:t xml:space="preserve"> afin qu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elle examine les incidences financières </w:t>
      </w:r>
      <w:r w:rsidR="00352B68">
        <w:rPr>
          <w:lang w:val="fr-CH"/>
        </w:rPr>
        <w:t>éventuelles</w:t>
      </w:r>
      <w:r w:rsidRPr="00D131C6">
        <w:rPr>
          <w:lang w:val="fr-CH"/>
        </w:rPr>
        <w:t>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3.23</w:t>
      </w:r>
      <w:r w:rsidRPr="00D131C6">
        <w:rPr>
          <w:lang w:val="fr-CH"/>
        </w:rPr>
        <w:tab/>
        <w:t xml:space="preserve">Il en est ainsi </w:t>
      </w:r>
      <w:r w:rsidRPr="00641318">
        <w:rPr>
          <w:b/>
          <w:bCs/>
          <w:lang w:val="fr-CH"/>
        </w:rPr>
        <w:t>décidé</w:t>
      </w:r>
      <w:r w:rsidRPr="00D131C6">
        <w:rPr>
          <w:lang w:val="fr-CH"/>
        </w:rPr>
        <w:t>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3.24</w:t>
      </w:r>
      <w:r w:rsidRPr="00D131C6">
        <w:rPr>
          <w:lang w:val="fr-CH"/>
        </w:rPr>
        <w:tab/>
        <w:t xml:space="preserve">Le conseiller du Mexique présente le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 xml:space="preserve">C18/99, qui propose plusieurs </w:t>
      </w:r>
      <w:r w:rsidR="00352B68">
        <w:rPr>
          <w:lang w:val="fr-CH"/>
        </w:rPr>
        <w:t>mesures</w:t>
      </w:r>
      <w:r w:rsidRPr="00D131C6">
        <w:rPr>
          <w:lang w:val="fr-CH"/>
        </w:rPr>
        <w:t xml:space="preserve"> relatives à la mise en </w:t>
      </w:r>
      <w:r w:rsidR="00641318">
        <w:rPr>
          <w:lang w:val="fr-CH"/>
        </w:rPr>
        <w:t>oeuvre</w:t>
      </w:r>
      <w:r w:rsidRPr="00D131C6">
        <w:rPr>
          <w:lang w:val="fr-CH"/>
        </w:rPr>
        <w:t xml:space="preserve"> de la Résolution 25 (Rév. Busan, 2014) de la </w:t>
      </w:r>
      <w:r w:rsidR="00A36B32">
        <w:rPr>
          <w:lang w:val="fr-CH"/>
        </w:rPr>
        <w:t>Conférence de plénipotentiaires</w:t>
      </w:r>
      <w:r w:rsidRPr="00D131C6">
        <w:rPr>
          <w:lang w:val="fr-CH"/>
        </w:rPr>
        <w:t xml:space="preserve"> concern</w:t>
      </w:r>
      <w:r w:rsidR="00352B68">
        <w:rPr>
          <w:lang w:val="fr-CH"/>
        </w:rPr>
        <w:t>ant</w:t>
      </w:r>
      <w:r w:rsidRPr="00D131C6">
        <w:rPr>
          <w:lang w:val="fr-CH"/>
        </w:rPr>
        <w:t xml:space="preserve"> </w:t>
      </w:r>
      <w:r>
        <w:rPr>
          <w:lang w:val="fr-CH"/>
        </w:rPr>
        <w:t xml:space="preserve">le renforcement de </w:t>
      </w:r>
      <w:r w:rsidRPr="00D131C6">
        <w:rPr>
          <w:lang w:val="fr-CH"/>
        </w:rPr>
        <w:t xml:space="preserve">la présence régionale et contient un certain nombre de recommandations.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3.25</w:t>
      </w:r>
      <w:r w:rsidRPr="00D131C6">
        <w:rPr>
          <w:lang w:val="fr-CH"/>
        </w:rPr>
        <w:tab/>
        <w:t xml:space="preserve">Les conseillers accueillent avec satisfaction le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>C</w:t>
      </w:r>
      <w:r w:rsidR="00352B68">
        <w:rPr>
          <w:lang w:val="fr-CH"/>
        </w:rPr>
        <w:t>18/99. Il est suggéré que le</w:t>
      </w:r>
      <w:r w:rsidRPr="00D131C6">
        <w:rPr>
          <w:lang w:val="fr-CH"/>
        </w:rPr>
        <w:t xml:space="preserve"> Secrétaire général </w:t>
      </w:r>
      <w:r w:rsidR="00352B68">
        <w:rPr>
          <w:lang w:val="fr-CH"/>
        </w:rPr>
        <w:t>ajoute dans</w:t>
      </w:r>
      <w:r w:rsidRPr="00D131C6">
        <w:rPr>
          <w:lang w:val="fr-CH"/>
        </w:rPr>
        <w:t xml:space="preserve"> son rapport sur le renforcement de la présence régionale une analyse des recommandations formulées par le Corps commun d'inspection (CCI), ainsi qu</w:t>
      </w:r>
      <w:r w:rsidR="009F7DF5">
        <w:rPr>
          <w:lang w:val="fr-CH"/>
        </w:rPr>
        <w:t>'</w:t>
      </w:r>
      <w:r w:rsidRPr="00D131C6">
        <w:rPr>
          <w:lang w:val="fr-CH"/>
        </w:rPr>
        <w:t>une évaluation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applicabilité de chaque recommandation et </w:t>
      </w:r>
      <w:r>
        <w:rPr>
          <w:lang w:val="fr-CH"/>
        </w:rPr>
        <w:t xml:space="preserve">de </w:t>
      </w:r>
      <w:r w:rsidRPr="00D131C6">
        <w:rPr>
          <w:lang w:val="fr-CH"/>
        </w:rPr>
        <w:t>l</w:t>
      </w:r>
      <w:r w:rsidR="009F7DF5">
        <w:rPr>
          <w:lang w:val="fr-CH"/>
        </w:rPr>
        <w:t>'</w:t>
      </w:r>
      <w:r w:rsidRPr="00D131C6">
        <w:rPr>
          <w:lang w:val="fr-CH"/>
        </w:rPr>
        <w:t>état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avancement de sa mise en </w:t>
      </w:r>
      <w:r w:rsidR="00352B68">
        <w:rPr>
          <w:lang w:val="fr-CH"/>
        </w:rPr>
        <w:t>oe</w:t>
      </w:r>
      <w:r w:rsidRPr="00D131C6">
        <w:rPr>
          <w:lang w:val="fr-CH"/>
        </w:rPr>
        <w:t>uvre.</w:t>
      </w:r>
      <w:r w:rsidR="00352B68">
        <w:rPr>
          <w:lang w:val="fr-CH"/>
        </w:rPr>
        <w:t xml:space="preserve"> Les participants sont favorables à</w:t>
      </w:r>
      <w:r w:rsidRPr="00D131C6">
        <w:rPr>
          <w:lang w:val="fr-CH"/>
        </w:rPr>
        <w:t xml:space="preserve"> </w:t>
      </w:r>
      <w:r w:rsidR="00352B68">
        <w:rPr>
          <w:lang w:val="fr-CH"/>
        </w:rPr>
        <w:t>l</w:t>
      </w:r>
      <w:r w:rsidRPr="00D131C6">
        <w:rPr>
          <w:lang w:val="fr-CH"/>
        </w:rPr>
        <w:t>a poursuite de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examen du renforcement des bureaux régionaux. Il </w:t>
      </w:r>
      <w:r>
        <w:rPr>
          <w:lang w:val="fr-CH"/>
        </w:rPr>
        <w:t>est</w:t>
      </w:r>
      <w:r w:rsidRPr="00D131C6">
        <w:rPr>
          <w:lang w:val="fr-CH"/>
        </w:rPr>
        <w:t xml:space="preserve"> souligné que le transfert de fonctions</w:t>
      </w:r>
      <w:r w:rsidR="00A66EE8">
        <w:rPr>
          <w:lang w:val="fr-CH"/>
        </w:rPr>
        <w:t xml:space="preserve">, y compris le transfert potentiel de la supervision et du mandat des bureaux régionaux </w:t>
      </w:r>
      <w:r w:rsidR="00580525">
        <w:rPr>
          <w:lang w:val="fr-CH"/>
        </w:rPr>
        <w:t xml:space="preserve">du BDT </w:t>
      </w:r>
      <w:r w:rsidR="00A66EE8">
        <w:rPr>
          <w:lang w:val="fr-CH"/>
        </w:rPr>
        <w:t>au Secrétariat général,</w:t>
      </w:r>
      <w:r w:rsidRPr="00D131C6">
        <w:rPr>
          <w:lang w:val="fr-CH"/>
        </w:rPr>
        <w:t xml:space="preserve"> </w:t>
      </w:r>
      <w:r w:rsidR="001D6C66">
        <w:rPr>
          <w:lang w:val="fr-CH"/>
        </w:rPr>
        <w:t xml:space="preserve">appellerait des modifications de </w:t>
      </w:r>
      <w:r w:rsidRPr="00D131C6">
        <w:rPr>
          <w:lang w:val="fr-CH"/>
        </w:rPr>
        <w:t>l</w:t>
      </w:r>
      <w:r w:rsidR="009F7DF5">
        <w:rPr>
          <w:lang w:val="fr-CH"/>
        </w:rPr>
        <w:t>'</w:t>
      </w:r>
      <w:r w:rsidR="00A36B32">
        <w:rPr>
          <w:lang w:val="fr-CH"/>
        </w:rPr>
        <w:t>a</w:t>
      </w:r>
      <w:r w:rsidRPr="00D131C6">
        <w:rPr>
          <w:lang w:val="fr-CH"/>
        </w:rPr>
        <w:t>rticle 21 de la Constitution.</w:t>
      </w:r>
      <w:r w:rsidR="001D6C66">
        <w:rPr>
          <w:lang w:val="fr-CH"/>
        </w:rPr>
        <w:t xml:space="preserve"> Les participants appuient également la création</w:t>
      </w:r>
      <w:r w:rsidRPr="00D131C6">
        <w:rPr>
          <w:lang w:val="fr-CH"/>
        </w:rPr>
        <w:t xml:space="preserve">, </w:t>
      </w:r>
      <w:r w:rsidR="001D6C66">
        <w:rPr>
          <w:lang w:val="fr-CH"/>
        </w:rPr>
        <w:t xml:space="preserve">lors </w:t>
      </w:r>
      <w:r w:rsidRPr="00D131C6">
        <w:rPr>
          <w:lang w:val="fr-CH"/>
        </w:rPr>
        <w:t>de la PP-18, d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un groupe de travail </w:t>
      </w:r>
      <w:r w:rsidR="001D6C66">
        <w:rPr>
          <w:lang w:val="fr-CH"/>
        </w:rPr>
        <w:t xml:space="preserve">sur le </w:t>
      </w:r>
      <w:r w:rsidRPr="00D131C6">
        <w:rPr>
          <w:lang w:val="fr-CH"/>
        </w:rPr>
        <w:t>renforcement et l</w:t>
      </w:r>
      <w:r w:rsidR="009F7DF5">
        <w:rPr>
          <w:lang w:val="fr-CH"/>
        </w:rPr>
        <w:t>'</w:t>
      </w:r>
      <w:r w:rsidRPr="00D131C6">
        <w:rPr>
          <w:lang w:val="fr-CH"/>
        </w:rPr>
        <w:t xml:space="preserve">amélioration de la présence régionale.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3.26</w:t>
      </w:r>
      <w:r w:rsidRPr="00D131C6">
        <w:rPr>
          <w:lang w:val="fr-CH"/>
        </w:rPr>
        <w:tab/>
        <w:t>Le Président déclare qu</w:t>
      </w:r>
      <w:r w:rsidR="009F7DF5">
        <w:rPr>
          <w:lang w:val="fr-CH"/>
        </w:rPr>
        <w:t>'</w:t>
      </w:r>
      <w:r w:rsidRPr="00D131C6">
        <w:rPr>
          <w:lang w:val="fr-CH"/>
        </w:rPr>
        <w:t>il devrait être demandé aux p</w:t>
      </w:r>
      <w:r w:rsidR="00E75E3A">
        <w:rPr>
          <w:lang w:val="fr-CH"/>
        </w:rPr>
        <w:t xml:space="preserve">ays de tenir compte du </w:t>
      </w:r>
      <w:r w:rsidR="002D3DE5">
        <w:rPr>
          <w:lang w:val="fr-CH"/>
        </w:rPr>
        <w:t>Document </w:t>
      </w:r>
      <w:r w:rsidRPr="00D131C6">
        <w:rPr>
          <w:lang w:val="fr-CH"/>
        </w:rPr>
        <w:t>C18/99 lorsqu</w:t>
      </w:r>
      <w:r w:rsidR="009F7DF5">
        <w:rPr>
          <w:lang w:val="fr-CH"/>
        </w:rPr>
        <w:t>'</w:t>
      </w:r>
      <w:r w:rsidRPr="00D131C6">
        <w:rPr>
          <w:lang w:val="fr-CH"/>
        </w:rPr>
        <w:t>ils examineront la Résolution 25 (Rév. Busan, 2014)</w:t>
      </w:r>
      <w:r w:rsidR="00E75E3A">
        <w:rPr>
          <w:lang w:val="fr-CH"/>
        </w:rPr>
        <w:t xml:space="preserve"> de la Conférence de </w:t>
      </w:r>
      <w:r>
        <w:rPr>
          <w:lang w:val="fr-CH"/>
        </w:rPr>
        <w:t>plénipotentiaires</w:t>
      </w:r>
      <w:r w:rsidRPr="00D131C6">
        <w:rPr>
          <w:lang w:val="fr-CH"/>
        </w:rPr>
        <w:t>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131C6">
        <w:rPr>
          <w:lang w:val="fr-CH"/>
        </w:rPr>
        <w:t>3.27</w:t>
      </w:r>
      <w:r w:rsidRPr="00D131C6">
        <w:rPr>
          <w:lang w:val="fr-CH"/>
        </w:rPr>
        <w:tab/>
        <w:t xml:space="preserve">Il </w:t>
      </w:r>
      <w:r w:rsidR="001716FD">
        <w:rPr>
          <w:lang w:val="fr-CH"/>
        </w:rPr>
        <w:t>est</w:t>
      </w:r>
      <w:r w:rsidRPr="00D131C6">
        <w:rPr>
          <w:lang w:val="fr-CH"/>
        </w:rPr>
        <w:t xml:space="preserve"> </w:t>
      </w:r>
      <w:r w:rsidRPr="00641318">
        <w:rPr>
          <w:b/>
          <w:bCs/>
          <w:lang w:val="fr-CH"/>
        </w:rPr>
        <w:t>pris note</w:t>
      </w:r>
      <w:r w:rsidRPr="00D131C6">
        <w:rPr>
          <w:lang w:val="fr-CH"/>
        </w:rPr>
        <w:t xml:space="preserve"> du </w:t>
      </w:r>
      <w:r w:rsidR="002D3DE5" w:rsidRPr="00D131C6">
        <w:rPr>
          <w:lang w:val="fr-CH"/>
        </w:rPr>
        <w:t xml:space="preserve">Document </w:t>
      </w:r>
      <w:r w:rsidRPr="00D131C6">
        <w:rPr>
          <w:lang w:val="fr-CH"/>
        </w:rPr>
        <w:t>C18/99.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709" w:hanging="709"/>
        <w:rPr>
          <w:b/>
          <w:bCs/>
          <w:color w:val="800000"/>
          <w:sz w:val="22"/>
          <w:szCs w:val="26"/>
          <w:highlight w:val="cyan"/>
          <w:lang w:val="fr-CH"/>
        </w:rPr>
      </w:pPr>
      <w:r w:rsidRPr="00D131C6">
        <w:rPr>
          <w:b/>
          <w:bCs/>
          <w:sz w:val="26"/>
          <w:szCs w:val="26"/>
          <w:lang w:val="fr-CH"/>
        </w:rPr>
        <w:lastRenderedPageBreak/>
        <w:t>4</w:t>
      </w:r>
      <w:r w:rsidRPr="00D131C6">
        <w:rPr>
          <w:b/>
          <w:bCs/>
          <w:sz w:val="26"/>
          <w:szCs w:val="26"/>
          <w:lang w:val="fr-CH"/>
        </w:rPr>
        <w:tab/>
        <w:t xml:space="preserve">Annonce de la Ministre du </w:t>
      </w:r>
      <w:r w:rsidR="001716FD" w:rsidRPr="00D131C6">
        <w:rPr>
          <w:b/>
          <w:bCs/>
          <w:sz w:val="26"/>
          <w:szCs w:val="26"/>
          <w:lang w:val="fr-CH"/>
        </w:rPr>
        <w:t xml:space="preserve">développement </w:t>
      </w:r>
      <w:r w:rsidRPr="00D131C6">
        <w:rPr>
          <w:b/>
          <w:bCs/>
          <w:sz w:val="26"/>
          <w:szCs w:val="26"/>
          <w:lang w:val="fr-CH"/>
        </w:rPr>
        <w:t>de l'</w:t>
      </w:r>
      <w:r w:rsidR="001716FD">
        <w:rPr>
          <w:b/>
          <w:bCs/>
          <w:sz w:val="26"/>
          <w:szCs w:val="26"/>
          <w:lang w:val="fr-CH"/>
        </w:rPr>
        <w:t>é</w:t>
      </w:r>
      <w:r w:rsidRPr="00D131C6">
        <w:rPr>
          <w:b/>
          <w:bCs/>
          <w:sz w:val="26"/>
          <w:szCs w:val="26"/>
          <w:lang w:val="fr-CH"/>
        </w:rPr>
        <w:t xml:space="preserve">conomie numérique et des </w:t>
      </w:r>
      <w:r w:rsidR="001716FD" w:rsidRPr="00D131C6">
        <w:rPr>
          <w:b/>
          <w:bCs/>
          <w:sz w:val="26"/>
          <w:szCs w:val="26"/>
          <w:lang w:val="fr-CH"/>
        </w:rPr>
        <w:t xml:space="preserve">postes </w:t>
      </w:r>
      <w:r w:rsidRPr="00D131C6">
        <w:rPr>
          <w:b/>
          <w:bCs/>
          <w:sz w:val="26"/>
          <w:szCs w:val="26"/>
          <w:lang w:val="fr-CH"/>
        </w:rPr>
        <w:t>du Burkina Faso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rPr>
          <w:rFonts w:asciiTheme="minorHAnsi" w:hAnsiTheme="minorHAnsi"/>
          <w:szCs w:val="24"/>
          <w:lang w:val="fr-CH"/>
        </w:rPr>
      </w:pPr>
      <w:r w:rsidRPr="00D131C6">
        <w:rPr>
          <w:rFonts w:asciiTheme="minorHAnsi" w:hAnsiTheme="minorHAnsi"/>
          <w:szCs w:val="24"/>
          <w:lang w:val="fr-CH"/>
        </w:rPr>
        <w:t>4.1</w:t>
      </w:r>
      <w:r w:rsidRPr="00D131C6">
        <w:rPr>
          <w:rFonts w:asciiTheme="minorHAnsi" w:hAnsiTheme="minorHAnsi"/>
          <w:szCs w:val="24"/>
          <w:lang w:val="fr-CH"/>
        </w:rPr>
        <w:tab/>
      </w:r>
      <w:r w:rsidRPr="00D131C6">
        <w:rPr>
          <w:bCs/>
          <w:lang w:val="fr-CH"/>
        </w:rPr>
        <w:t>Mme Hadja Fatimata Ouattara,</w:t>
      </w:r>
      <w:r w:rsidRPr="00D131C6">
        <w:rPr>
          <w:rFonts w:asciiTheme="minorHAnsi" w:hAnsiTheme="minorHAnsi"/>
          <w:szCs w:val="24"/>
          <w:lang w:val="fr-CH"/>
        </w:rPr>
        <w:t xml:space="preserve"> </w:t>
      </w:r>
      <w:r w:rsidRPr="00D131C6">
        <w:rPr>
          <w:bCs/>
          <w:lang w:val="fr-CH"/>
        </w:rPr>
        <w:t xml:space="preserve">Ministre du </w:t>
      </w:r>
      <w:r w:rsidR="001716FD" w:rsidRPr="00D131C6">
        <w:rPr>
          <w:bCs/>
          <w:lang w:val="fr-CH"/>
        </w:rPr>
        <w:t xml:space="preserve">développement </w:t>
      </w:r>
      <w:r w:rsidRPr="00D131C6">
        <w:rPr>
          <w:bCs/>
          <w:lang w:val="fr-CH"/>
        </w:rPr>
        <w:t>de l'</w:t>
      </w:r>
      <w:r w:rsidR="001716FD">
        <w:rPr>
          <w:bCs/>
          <w:lang w:val="fr-CH"/>
        </w:rPr>
        <w:t>é</w:t>
      </w:r>
      <w:r w:rsidRPr="00D131C6">
        <w:rPr>
          <w:bCs/>
          <w:lang w:val="fr-CH"/>
        </w:rPr>
        <w:t xml:space="preserve">conomie numérique et des </w:t>
      </w:r>
      <w:r w:rsidR="001716FD" w:rsidRPr="00D131C6">
        <w:rPr>
          <w:bCs/>
          <w:lang w:val="fr-CH"/>
        </w:rPr>
        <w:t xml:space="preserve">postes </w:t>
      </w:r>
      <w:r w:rsidRPr="00D131C6">
        <w:rPr>
          <w:bCs/>
          <w:lang w:val="fr-CH"/>
        </w:rPr>
        <w:t>du Burkina Faso</w:t>
      </w:r>
      <w:r w:rsidRPr="00D131C6">
        <w:rPr>
          <w:rFonts w:asciiTheme="minorHAnsi" w:hAnsiTheme="minorHAnsi"/>
          <w:szCs w:val="24"/>
          <w:lang w:val="fr-CH"/>
        </w:rPr>
        <w:t>, annonc</w:t>
      </w:r>
      <w:r w:rsidR="001716FD">
        <w:rPr>
          <w:rFonts w:asciiTheme="minorHAnsi" w:hAnsiTheme="minorHAnsi"/>
          <w:szCs w:val="24"/>
          <w:lang w:val="fr-CH"/>
        </w:rPr>
        <w:t>e</w:t>
      </w:r>
      <w:r w:rsidRPr="00D131C6">
        <w:rPr>
          <w:rFonts w:asciiTheme="minorHAnsi" w:hAnsiTheme="minorHAnsi"/>
          <w:szCs w:val="24"/>
          <w:lang w:val="fr-CH"/>
        </w:rPr>
        <w:t xml:space="preserve"> que son pays se </w:t>
      </w:r>
      <w:r w:rsidR="001716FD">
        <w:rPr>
          <w:rFonts w:asciiTheme="minorHAnsi" w:hAnsiTheme="minorHAnsi"/>
          <w:szCs w:val="24"/>
          <w:lang w:val="fr-CH"/>
        </w:rPr>
        <w:t>re</w:t>
      </w:r>
      <w:r w:rsidRPr="00D131C6">
        <w:rPr>
          <w:rFonts w:asciiTheme="minorHAnsi" w:hAnsiTheme="minorHAnsi"/>
          <w:szCs w:val="24"/>
          <w:lang w:val="fr-CH"/>
        </w:rPr>
        <w:t xml:space="preserve">présentera en vue </w:t>
      </w:r>
      <w:r>
        <w:rPr>
          <w:rFonts w:asciiTheme="minorHAnsi" w:hAnsiTheme="minorHAnsi"/>
          <w:szCs w:val="24"/>
          <w:lang w:val="fr-CH"/>
        </w:rPr>
        <w:t>de</w:t>
      </w:r>
      <w:r w:rsidR="001716FD">
        <w:rPr>
          <w:rFonts w:asciiTheme="minorHAnsi" w:hAnsiTheme="minorHAnsi"/>
          <w:szCs w:val="24"/>
          <w:lang w:val="fr-CH"/>
        </w:rPr>
        <w:t>s</w:t>
      </w:r>
      <w:r>
        <w:rPr>
          <w:rFonts w:asciiTheme="minorHAnsi" w:hAnsiTheme="minorHAnsi"/>
          <w:szCs w:val="24"/>
          <w:lang w:val="fr-CH"/>
        </w:rPr>
        <w:t xml:space="preserve"> élection</w:t>
      </w:r>
      <w:r w:rsidR="001716FD">
        <w:rPr>
          <w:rFonts w:asciiTheme="minorHAnsi" w:hAnsiTheme="minorHAnsi"/>
          <w:szCs w:val="24"/>
          <w:lang w:val="fr-CH"/>
        </w:rPr>
        <w:t>s</w:t>
      </w:r>
      <w:r w:rsidRPr="00D131C6">
        <w:rPr>
          <w:rFonts w:asciiTheme="minorHAnsi" w:hAnsiTheme="minorHAnsi"/>
          <w:szCs w:val="24"/>
          <w:lang w:val="fr-CH"/>
        </w:rPr>
        <w:t xml:space="preserve"> au Conseil et soumettra la candidature de M. Brahima Sanou au poste de Vice-Secrétaire général à la PP-18.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709" w:hanging="709"/>
        <w:rPr>
          <w:b/>
          <w:bCs/>
          <w:sz w:val="26"/>
          <w:szCs w:val="26"/>
          <w:lang w:val="fr-CH"/>
        </w:rPr>
      </w:pPr>
      <w:r w:rsidRPr="00D131C6">
        <w:rPr>
          <w:b/>
          <w:bCs/>
          <w:sz w:val="26"/>
          <w:szCs w:val="26"/>
          <w:lang w:val="fr-CH"/>
        </w:rPr>
        <w:t>5</w:t>
      </w:r>
      <w:r w:rsidRPr="00D131C6">
        <w:rPr>
          <w:b/>
          <w:bCs/>
          <w:sz w:val="26"/>
          <w:szCs w:val="26"/>
          <w:lang w:val="fr-CH"/>
        </w:rPr>
        <w:tab/>
        <w:t>Rapport du Group</w:t>
      </w:r>
      <w:r>
        <w:rPr>
          <w:b/>
          <w:bCs/>
          <w:sz w:val="26"/>
          <w:szCs w:val="26"/>
          <w:lang w:val="fr-CH"/>
        </w:rPr>
        <w:t>e de travail du Conseil sur le Plan stratégique et le P</w:t>
      </w:r>
      <w:r w:rsidRPr="00D131C6">
        <w:rPr>
          <w:b/>
          <w:bCs/>
          <w:sz w:val="26"/>
          <w:szCs w:val="26"/>
          <w:lang w:val="fr-CH"/>
        </w:rPr>
        <w:t>lan financier pour la période 2020-2023 (GTC-SFP)</w:t>
      </w:r>
      <w:r w:rsidRPr="00D131C6">
        <w:rPr>
          <w:b/>
          <w:bCs/>
          <w:color w:val="800000"/>
          <w:sz w:val="22"/>
          <w:szCs w:val="26"/>
          <w:lang w:val="fr-CH"/>
        </w:rPr>
        <w:t xml:space="preserve"> </w:t>
      </w:r>
      <w:r w:rsidRPr="00D131C6">
        <w:rPr>
          <w:b/>
          <w:bCs/>
          <w:sz w:val="26"/>
          <w:szCs w:val="26"/>
          <w:lang w:val="fr-CH"/>
        </w:rPr>
        <w:t xml:space="preserve">(Document </w:t>
      </w:r>
      <w:hyperlink r:id="rId22" w:history="1">
        <w:r w:rsidRPr="00D131C6">
          <w:rPr>
            <w:rStyle w:val="Hyperlink"/>
            <w:b/>
            <w:bCs/>
            <w:sz w:val="26"/>
            <w:szCs w:val="26"/>
            <w:lang w:val="fr-CH"/>
          </w:rPr>
          <w:t>C18/64</w:t>
        </w:r>
      </w:hyperlink>
      <w:r w:rsidRPr="00D131C6">
        <w:rPr>
          <w:b/>
          <w:bCs/>
          <w:sz w:val="26"/>
          <w:szCs w:val="26"/>
          <w:lang w:val="fr-CH"/>
        </w:rPr>
        <w:t>)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szCs w:val="24"/>
          <w:lang w:val="fr-CH"/>
        </w:rPr>
      </w:pPr>
      <w:r w:rsidRPr="00D131C6">
        <w:rPr>
          <w:szCs w:val="24"/>
          <w:lang w:val="fr-CH"/>
        </w:rPr>
        <w:t>5.1</w:t>
      </w:r>
      <w:r w:rsidRPr="00D131C6">
        <w:rPr>
          <w:szCs w:val="24"/>
          <w:lang w:val="fr-CH"/>
        </w:rPr>
        <w:tab/>
        <w:t xml:space="preserve">Le Président du GTC-SFP présente le </w:t>
      </w:r>
      <w:r w:rsidR="002D3DE5" w:rsidRPr="00D131C6">
        <w:rPr>
          <w:szCs w:val="24"/>
          <w:lang w:val="fr-CH"/>
        </w:rPr>
        <w:t>D</w:t>
      </w:r>
      <w:r w:rsidR="002D3DE5" w:rsidRPr="00D131C6">
        <w:rPr>
          <w:lang w:val="fr-CH"/>
        </w:rPr>
        <w:t xml:space="preserve">ocument </w:t>
      </w:r>
      <w:r w:rsidRPr="00D131C6">
        <w:rPr>
          <w:lang w:val="fr-CH"/>
        </w:rPr>
        <w:t xml:space="preserve">C18/64, qui </w:t>
      </w:r>
      <w:r w:rsidR="001716FD">
        <w:rPr>
          <w:lang w:val="fr-CH"/>
        </w:rPr>
        <w:t>rend compte des</w:t>
      </w:r>
      <w:r>
        <w:rPr>
          <w:lang w:val="fr-CH"/>
        </w:rPr>
        <w:t xml:space="preserve"> débats du G</w:t>
      </w:r>
      <w:r w:rsidRPr="00D131C6">
        <w:rPr>
          <w:lang w:val="fr-CH"/>
        </w:rPr>
        <w:t xml:space="preserve">roupe de travail, ainsi que les cinq addenda qui y sont associés, où figurent les </w:t>
      </w:r>
      <w:r w:rsidR="001716FD">
        <w:rPr>
          <w:lang w:val="fr-CH"/>
        </w:rPr>
        <w:t>avant</w:t>
      </w:r>
      <w:r w:rsidR="001716FD">
        <w:rPr>
          <w:lang w:val="fr-CH"/>
        </w:rPr>
        <w:noBreakHyphen/>
      </w:r>
      <w:r w:rsidRPr="00D131C6">
        <w:rPr>
          <w:lang w:val="fr-CH"/>
        </w:rPr>
        <w:t>projets de Plan stratégique et de Plan financier pour la période 2020-2023.</w:t>
      </w:r>
      <w:r w:rsidRPr="00D131C6">
        <w:rPr>
          <w:szCs w:val="24"/>
          <w:lang w:val="fr-CH"/>
        </w:rPr>
        <w:t xml:space="preserve">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szCs w:val="24"/>
          <w:lang w:val="fr-CH"/>
        </w:rPr>
      </w:pPr>
      <w:r w:rsidRPr="00D131C6">
        <w:rPr>
          <w:szCs w:val="24"/>
          <w:lang w:val="fr-CH"/>
        </w:rPr>
        <w:t>5.2</w:t>
      </w:r>
      <w:r w:rsidRPr="00D131C6">
        <w:rPr>
          <w:szCs w:val="24"/>
          <w:lang w:val="fr-CH"/>
        </w:rPr>
        <w:tab/>
        <w:t>Les conseillers remerci</w:t>
      </w:r>
      <w:r>
        <w:rPr>
          <w:szCs w:val="24"/>
          <w:lang w:val="fr-CH"/>
        </w:rPr>
        <w:t>ent les membres du GTC-SFP et son p</w:t>
      </w:r>
      <w:r w:rsidRPr="00D131C6">
        <w:rPr>
          <w:szCs w:val="24"/>
          <w:lang w:val="fr-CH"/>
        </w:rPr>
        <w:t>résident pour leur travail. Bien que les délibérations du groupe de travail n</w:t>
      </w:r>
      <w:r w:rsidR="009F7DF5">
        <w:rPr>
          <w:szCs w:val="24"/>
          <w:lang w:val="fr-CH"/>
        </w:rPr>
        <w:t>'</w:t>
      </w:r>
      <w:r w:rsidRPr="00D131C6">
        <w:rPr>
          <w:szCs w:val="24"/>
          <w:lang w:val="fr-CH"/>
        </w:rPr>
        <w:t xml:space="preserve">aient pas toujours été simples et directes, elles ont été menées dans un esprit de coopération et ont fini par porter leurs fruits. </w:t>
      </w:r>
    </w:p>
    <w:p w:rsidR="0075370B" w:rsidRPr="00D131C6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color w:val="800000"/>
          <w:sz w:val="22"/>
          <w:szCs w:val="24"/>
          <w:lang w:val="fr-CH"/>
        </w:rPr>
      </w:pPr>
      <w:r w:rsidRPr="00D131C6">
        <w:rPr>
          <w:szCs w:val="24"/>
          <w:lang w:val="fr-CH"/>
        </w:rPr>
        <w:t>5.3</w:t>
      </w:r>
      <w:r w:rsidRPr="00D131C6">
        <w:rPr>
          <w:szCs w:val="24"/>
          <w:lang w:val="fr-CH"/>
        </w:rPr>
        <w:tab/>
        <w:t>Le Président considère que le Conseil souhaite prendre</w:t>
      </w:r>
      <w:r w:rsidR="00846181">
        <w:rPr>
          <w:szCs w:val="24"/>
          <w:lang w:val="fr-CH"/>
        </w:rPr>
        <w:t xml:space="preserve"> note du rapport, examiner les A</w:t>
      </w:r>
      <w:r w:rsidRPr="00D131C6">
        <w:rPr>
          <w:szCs w:val="24"/>
          <w:lang w:val="fr-CH"/>
        </w:rPr>
        <w:t>ddenda 1 à 4 qui y sont associés</w:t>
      </w:r>
      <w:r w:rsidR="001716FD">
        <w:rPr>
          <w:szCs w:val="24"/>
          <w:lang w:val="fr-CH"/>
        </w:rPr>
        <w:t>,</w:t>
      </w:r>
      <w:r w:rsidRPr="00D131C6">
        <w:rPr>
          <w:szCs w:val="24"/>
          <w:lang w:val="fr-CH"/>
        </w:rPr>
        <w:t xml:space="preserve"> tels </w:t>
      </w:r>
      <w:r w:rsidR="001716FD">
        <w:rPr>
          <w:szCs w:val="24"/>
          <w:lang w:val="fr-CH"/>
        </w:rPr>
        <w:t xml:space="preserve">qu'examinés </w:t>
      </w:r>
      <w:r w:rsidRPr="00D131C6">
        <w:rPr>
          <w:szCs w:val="24"/>
          <w:lang w:val="fr-CH"/>
        </w:rPr>
        <w:t xml:space="preserve">par le Conseil, et soumettre ces addenda à la Conférence de plénipotentiaires en vue de leur adoption. </w:t>
      </w:r>
      <w:r>
        <w:rPr>
          <w:szCs w:val="24"/>
          <w:lang w:val="fr-CH"/>
        </w:rPr>
        <w:t>L</w:t>
      </w:r>
      <w:r w:rsidR="009F7DF5">
        <w:rPr>
          <w:szCs w:val="24"/>
          <w:lang w:val="fr-CH"/>
        </w:rPr>
        <w:t>'</w:t>
      </w:r>
      <w:r>
        <w:rPr>
          <w:szCs w:val="24"/>
          <w:lang w:val="fr-CH"/>
        </w:rPr>
        <w:t>Addendum 5 (projet de P</w:t>
      </w:r>
      <w:r w:rsidRPr="00D131C6">
        <w:rPr>
          <w:szCs w:val="24"/>
          <w:lang w:val="fr-CH"/>
        </w:rPr>
        <w:t xml:space="preserve">lan financier pour la période 2020-2023) </w:t>
      </w:r>
      <w:r w:rsidR="001716FD">
        <w:rPr>
          <w:szCs w:val="24"/>
          <w:lang w:val="fr-CH"/>
        </w:rPr>
        <w:t xml:space="preserve">fera l'objet d'un examen </w:t>
      </w:r>
      <w:r w:rsidRPr="00D131C6">
        <w:rPr>
          <w:szCs w:val="24"/>
          <w:lang w:val="fr-CH"/>
        </w:rPr>
        <w:t>plus approfondi par la Commission permanente de l</w:t>
      </w:r>
      <w:r w:rsidR="009F7DF5">
        <w:rPr>
          <w:szCs w:val="24"/>
          <w:lang w:val="fr-CH"/>
        </w:rPr>
        <w:t>'</w:t>
      </w:r>
      <w:r w:rsidR="00641318">
        <w:rPr>
          <w:szCs w:val="24"/>
          <w:lang w:val="fr-CH"/>
        </w:rPr>
        <w:t>a</w:t>
      </w:r>
      <w:r w:rsidRPr="00D131C6">
        <w:rPr>
          <w:szCs w:val="24"/>
          <w:lang w:val="fr-CH"/>
        </w:rPr>
        <w:t>dministration et de la gestion.</w:t>
      </w:r>
      <w:r w:rsidRPr="00D131C6">
        <w:rPr>
          <w:b/>
          <w:color w:val="800000"/>
          <w:sz w:val="22"/>
          <w:szCs w:val="24"/>
          <w:lang w:val="fr-CH"/>
        </w:rPr>
        <w:t xml:space="preserve"> </w:t>
      </w:r>
    </w:p>
    <w:p w:rsidR="0075370B" w:rsidRPr="00D131C6" w:rsidRDefault="007900AC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szCs w:val="24"/>
          <w:lang w:val="fr-CH"/>
        </w:rPr>
      </w:pPr>
      <w:r>
        <w:rPr>
          <w:szCs w:val="24"/>
          <w:lang w:val="fr-CH"/>
        </w:rPr>
        <w:t>5.4</w:t>
      </w:r>
      <w:r>
        <w:rPr>
          <w:szCs w:val="24"/>
          <w:lang w:val="fr-CH"/>
        </w:rPr>
        <w:tab/>
        <w:t xml:space="preserve">Il en est ainsi </w:t>
      </w:r>
      <w:r w:rsidRPr="00641318">
        <w:rPr>
          <w:b/>
          <w:bCs/>
          <w:szCs w:val="24"/>
          <w:lang w:val="fr-CH"/>
        </w:rPr>
        <w:t>décidé</w:t>
      </w:r>
      <w:r>
        <w:rPr>
          <w:szCs w:val="24"/>
          <w:lang w:val="fr-CH"/>
        </w:rPr>
        <w:t>.</w:t>
      </w:r>
    </w:p>
    <w:p w:rsidR="0075370B" w:rsidRPr="0075370B" w:rsidRDefault="0075370B" w:rsidP="0084618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521"/>
        </w:tabs>
        <w:snapToGrid w:val="0"/>
        <w:spacing w:before="840" w:after="120"/>
        <w:rPr>
          <w:szCs w:val="24"/>
          <w:lang w:val="fr-CH"/>
        </w:rPr>
      </w:pPr>
      <w:r w:rsidRPr="00D131C6">
        <w:rPr>
          <w:szCs w:val="24"/>
          <w:lang w:val="fr-CH"/>
        </w:rPr>
        <w:t>Le Secrétaire général:</w:t>
      </w:r>
      <w:r w:rsidRPr="00D131C6">
        <w:rPr>
          <w:szCs w:val="24"/>
          <w:lang w:val="fr-CH"/>
        </w:rPr>
        <w:tab/>
        <w:t>Le Président:</w:t>
      </w:r>
      <w:r w:rsidR="007900AC">
        <w:rPr>
          <w:szCs w:val="24"/>
          <w:lang w:val="fr-CH"/>
        </w:rPr>
        <w:br/>
      </w:r>
      <w:r w:rsidRPr="00D131C6">
        <w:rPr>
          <w:szCs w:val="24"/>
          <w:lang w:val="fr-CH"/>
        </w:rPr>
        <w:t>H. ZHAO</w:t>
      </w:r>
      <w:r w:rsidRPr="00D131C6">
        <w:rPr>
          <w:szCs w:val="24"/>
          <w:lang w:val="fr-CH"/>
        </w:rPr>
        <w:tab/>
        <w:t>R. ISMAILOV</w:t>
      </w:r>
    </w:p>
    <w:sectPr w:rsidR="0075370B" w:rsidRPr="0075370B" w:rsidSect="005C389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0F" w:rsidRDefault="00A8240F">
      <w:r>
        <w:separator/>
      </w:r>
    </w:p>
  </w:endnote>
  <w:endnote w:type="continuationSeparator" w:id="0">
    <w:p w:rsidR="00A8240F" w:rsidRDefault="00A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F" w:rsidRDefault="00846181">
    <w:pPr>
      <w:pStyle w:val="Footer"/>
    </w:pPr>
    <w:fldSimple w:instr=" FILENAME \p \* MERGEFORMAT ">
      <w:r w:rsidR="00A8240F">
        <w:t>P:\FRA\SG\CONSEIL\C18\100\107F.docx</w:t>
      </w:r>
    </w:fldSimple>
    <w:r w:rsidR="00A8240F">
      <w:tab/>
    </w:r>
    <w:r w:rsidR="00A8240F">
      <w:fldChar w:fldCharType="begin"/>
    </w:r>
    <w:r w:rsidR="00A8240F">
      <w:instrText xml:space="preserve"> savedate \@ dd.MM.yy </w:instrText>
    </w:r>
    <w:r w:rsidR="00A8240F">
      <w:fldChar w:fldCharType="separate"/>
    </w:r>
    <w:r w:rsidR="00981702">
      <w:t>30.05.18</w:t>
    </w:r>
    <w:r w:rsidR="00A8240F">
      <w:fldChar w:fldCharType="end"/>
    </w:r>
    <w:r w:rsidR="00A8240F">
      <w:tab/>
    </w:r>
    <w:r w:rsidR="00A8240F">
      <w:fldChar w:fldCharType="begin"/>
    </w:r>
    <w:r w:rsidR="00A8240F">
      <w:instrText xml:space="preserve"> printdate \@ dd.MM.yy </w:instrText>
    </w:r>
    <w:r w:rsidR="00A8240F">
      <w:fldChar w:fldCharType="separate"/>
    </w:r>
    <w:r w:rsidR="00A8240F">
      <w:t>08.05.18</w:t>
    </w:r>
    <w:r w:rsidR="00A824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F" w:rsidRPr="00981702" w:rsidRDefault="00846181" w:rsidP="0075370B">
    <w:pPr>
      <w:pStyle w:val="Footer"/>
      <w:rPr>
        <w:color w:val="D9D9D9" w:themeColor="background1" w:themeShade="D9"/>
      </w:rPr>
    </w:pPr>
    <w:r w:rsidRPr="00981702">
      <w:rPr>
        <w:color w:val="D9D9D9" w:themeColor="background1" w:themeShade="D9"/>
      </w:rPr>
      <w:fldChar w:fldCharType="begin"/>
    </w:r>
    <w:r w:rsidRPr="00981702">
      <w:rPr>
        <w:color w:val="D9D9D9" w:themeColor="background1" w:themeShade="D9"/>
      </w:rPr>
      <w:instrText xml:space="preserve"> FILENAME \p  \* MERGEFORMAT </w:instrText>
    </w:r>
    <w:r w:rsidRPr="00981702">
      <w:rPr>
        <w:color w:val="D9D9D9" w:themeColor="background1" w:themeShade="D9"/>
      </w:rPr>
      <w:fldChar w:fldCharType="separate"/>
    </w:r>
    <w:r w:rsidR="00A8240F" w:rsidRPr="00981702">
      <w:rPr>
        <w:color w:val="D9D9D9" w:themeColor="background1" w:themeShade="D9"/>
      </w:rPr>
      <w:t>P:\FRA\SG\CONSEIL\C18\100\107F.docx</w:t>
    </w:r>
    <w:r w:rsidRPr="00981702">
      <w:rPr>
        <w:color w:val="D9D9D9" w:themeColor="background1" w:themeShade="D9"/>
      </w:rPr>
      <w:fldChar w:fldCharType="end"/>
    </w:r>
    <w:r w:rsidR="00A8240F" w:rsidRPr="00981702">
      <w:rPr>
        <w:color w:val="D9D9D9" w:themeColor="background1" w:themeShade="D9"/>
      </w:rPr>
      <w:t xml:space="preserve"> (435606)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F" w:rsidRDefault="00A8240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0F" w:rsidRDefault="00A8240F">
      <w:r>
        <w:t>____________________</w:t>
      </w:r>
    </w:p>
  </w:footnote>
  <w:footnote w:type="continuationSeparator" w:id="0">
    <w:p w:rsidR="00A8240F" w:rsidRDefault="00A8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F" w:rsidRDefault="00A8240F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A8240F" w:rsidRDefault="00A8240F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F" w:rsidRDefault="00A8240F" w:rsidP="00641318">
    <w:pPr>
      <w:pStyle w:val="Header"/>
    </w:pPr>
    <w:r>
      <w:fldChar w:fldCharType="begin"/>
    </w:r>
    <w:r>
      <w:instrText>PAGE</w:instrText>
    </w:r>
    <w:r>
      <w:fldChar w:fldCharType="separate"/>
    </w:r>
    <w:r w:rsidR="00981702">
      <w:rPr>
        <w:noProof/>
      </w:rPr>
      <w:t>2</w:t>
    </w:r>
    <w:r>
      <w:rPr>
        <w:noProof/>
      </w:rPr>
      <w:fldChar w:fldCharType="end"/>
    </w:r>
  </w:p>
  <w:p w:rsidR="00A8240F" w:rsidRDefault="00A8240F" w:rsidP="00641318">
    <w:pPr>
      <w:pStyle w:val="Header"/>
    </w:pPr>
    <w:r>
      <w:t>C18/107-F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73"/>
    <w:rsid w:val="000420DB"/>
    <w:rsid w:val="00077BFE"/>
    <w:rsid w:val="000D0D0A"/>
    <w:rsid w:val="00103163"/>
    <w:rsid w:val="00115D93"/>
    <w:rsid w:val="001247A8"/>
    <w:rsid w:val="001378C0"/>
    <w:rsid w:val="001716FD"/>
    <w:rsid w:val="00175C1D"/>
    <w:rsid w:val="0018694A"/>
    <w:rsid w:val="001A3287"/>
    <w:rsid w:val="001A6508"/>
    <w:rsid w:val="001D4C31"/>
    <w:rsid w:val="001D6C66"/>
    <w:rsid w:val="001E4D21"/>
    <w:rsid w:val="00207CD1"/>
    <w:rsid w:val="002477A2"/>
    <w:rsid w:val="00263A51"/>
    <w:rsid w:val="00267973"/>
    <w:rsid w:val="00267E02"/>
    <w:rsid w:val="002A5D44"/>
    <w:rsid w:val="002D3DE5"/>
    <w:rsid w:val="002E0BC4"/>
    <w:rsid w:val="002F1B76"/>
    <w:rsid w:val="0033568E"/>
    <w:rsid w:val="00352B68"/>
    <w:rsid w:val="00355FF5"/>
    <w:rsid w:val="003563D1"/>
    <w:rsid w:val="00361350"/>
    <w:rsid w:val="003C3FAE"/>
    <w:rsid w:val="004038CB"/>
    <w:rsid w:val="0040546F"/>
    <w:rsid w:val="0042404A"/>
    <w:rsid w:val="0044618F"/>
    <w:rsid w:val="0046769A"/>
    <w:rsid w:val="00475FB3"/>
    <w:rsid w:val="004B45BD"/>
    <w:rsid w:val="004B4FC7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80525"/>
    <w:rsid w:val="005B1938"/>
    <w:rsid w:val="005C00C3"/>
    <w:rsid w:val="005C1B58"/>
    <w:rsid w:val="005C3890"/>
    <w:rsid w:val="005E6150"/>
    <w:rsid w:val="005F7BFE"/>
    <w:rsid w:val="00600017"/>
    <w:rsid w:val="006235CA"/>
    <w:rsid w:val="00641318"/>
    <w:rsid w:val="006643AB"/>
    <w:rsid w:val="00666A4A"/>
    <w:rsid w:val="007210CD"/>
    <w:rsid w:val="00732045"/>
    <w:rsid w:val="00735878"/>
    <w:rsid w:val="007369DB"/>
    <w:rsid w:val="0075370B"/>
    <w:rsid w:val="007900AC"/>
    <w:rsid w:val="007956C2"/>
    <w:rsid w:val="007A187E"/>
    <w:rsid w:val="007C72C2"/>
    <w:rsid w:val="007D4436"/>
    <w:rsid w:val="007F257A"/>
    <w:rsid w:val="007F3665"/>
    <w:rsid w:val="00800037"/>
    <w:rsid w:val="00846181"/>
    <w:rsid w:val="008565B6"/>
    <w:rsid w:val="00861D73"/>
    <w:rsid w:val="008A4E87"/>
    <w:rsid w:val="008D76E6"/>
    <w:rsid w:val="0092392D"/>
    <w:rsid w:val="0093234A"/>
    <w:rsid w:val="00981702"/>
    <w:rsid w:val="0099238F"/>
    <w:rsid w:val="009C307F"/>
    <w:rsid w:val="009F7DF5"/>
    <w:rsid w:val="00A2113E"/>
    <w:rsid w:val="00A23A51"/>
    <w:rsid w:val="00A24607"/>
    <w:rsid w:val="00A25CD3"/>
    <w:rsid w:val="00A341F4"/>
    <w:rsid w:val="00A36B32"/>
    <w:rsid w:val="00A66EE8"/>
    <w:rsid w:val="00A8240F"/>
    <w:rsid w:val="00A82767"/>
    <w:rsid w:val="00AA332F"/>
    <w:rsid w:val="00AA7BBB"/>
    <w:rsid w:val="00AB1A42"/>
    <w:rsid w:val="00AB64A8"/>
    <w:rsid w:val="00AC0266"/>
    <w:rsid w:val="00AD24EC"/>
    <w:rsid w:val="00B309F9"/>
    <w:rsid w:val="00B32B60"/>
    <w:rsid w:val="00B61619"/>
    <w:rsid w:val="00B91797"/>
    <w:rsid w:val="00BB4545"/>
    <w:rsid w:val="00BD5873"/>
    <w:rsid w:val="00C04BE3"/>
    <w:rsid w:val="00C10498"/>
    <w:rsid w:val="00C25D29"/>
    <w:rsid w:val="00C27A7C"/>
    <w:rsid w:val="00C604F0"/>
    <w:rsid w:val="00C87245"/>
    <w:rsid w:val="00CA08ED"/>
    <w:rsid w:val="00CD1178"/>
    <w:rsid w:val="00CF183B"/>
    <w:rsid w:val="00D30691"/>
    <w:rsid w:val="00D375CD"/>
    <w:rsid w:val="00D41CE6"/>
    <w:rsid w:val="00D456C7"/>
    <w:rsid w:val="00D553A2"/>
    <w:rsid w:val="00D774D3"/>
    <w:rsid w:val="00D904E8"/>
    <w:rsid w:val="00DA08C3"/>
    <w:rsid w:val="00DB5A3E"/>
    <w:rsid w:val="00DC22AA"/>
    <w:rsid w:val="00DF74DD"/>
    <w:rsid w:val="00E25AD0"/>
    <w:rsid w:val="00E75E3A"/>
    <w:rsid w:val="00EB6350"/>
    <w:rsid w:val="00F15B57"/>
    <w:rsid w:val="00F427DB"/>
    <w:rsid w:val="00F442F0"/>
    <w:rsid w:val="00F530E7"/>
    <w:rsid w:val="00FA5EB1"/>
    <w:rsid w:val="00FA7439"/>
    <w:rsid w:val="00FC4EC0"/>
    <w:rsid w:val="00FD0EFE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A0A8412-9FC0-44D5-82DB-0C0D418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Revision">
    <w:name w:val="Revision"/>
    <w:hidden/>
    <w:uiPriority w:val="99"/>
    <w:semiHidden/>
    <w:rsid w:val="00846181"/>
    <w:rPr>
      <w:rFonts w:ascii="Calibri" w:hAnsi="Calibr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8461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6181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76/fr" TargetMode="External"/><Relationship Id="rId13" Type="http://schemas.openxmlformats.org/officeDocument/2006/relationships/hyperlink" Target="https://www.itu.int/md/S18-CL-C-0064/fr" TargetMode="External"/><Relationship Id="rId18" Type="http://schemas.openxmlformats.org/officeDocument/2006/relationships/hyperlink" Target="https://www.itu.int/md/S18-CL-C-0086/fr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itu.int/md/S18-CL-INF-0006/fr" TargetMode="External"/><Relationship Id="rId7" Type="http://schemas.openxmlformats.org/officeDocument/2006/relationships/hyperlink" Target="https://www.itu.int/md/S18-CL-C-0027/fr" TargetMode="External"/><Relationship Id="rId12" Type="http://schemas.openxmlformats.org/officeDocument/2006/relationships/hyperlink" Target="https://www.itu.int/md/S18-CL-C-0099/fr" TargetMode="External"/><Relationship Id="rId17" Type="http://schemas.openxmlformats.org/officeDocument/2006/relationships/hyperlink" Target="https://www.itu.int/md/S18-CL-C-0085/fr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itu.int/md/S18-CL-C-0025/fr" TargetMode="External"/><Relationship Id="rId20" Type="http://schemas.openxmlformats.org/officeDocument/2006/relationships/hyperlink" Target="https://www.itu.int/md/S18-CL-C-0025/f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18-CL-C-0086/fr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itu.int/md/S18-CL-C-0076/fr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itu.int/md/S18-CL-C-0085/fr" TargetMode="External"/><Relationship Id="rId19" Type="http://schemas.openxmlformats.org/officeDocument/2006/relationships/hyperlink" Target="https://www.itu.int/md/S18-CL-C-0099/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18-CL-C-0025/fr" TargetMode="External"/><Relationship Id="rId14" Type="http://schemas.openxmlformats.org/officeDocument/2006/relationships/hyperlink" Target="https://www.itu.int/md/S18-CL-C-0027/fr" TargetMode="External"/><Relationship Id="rId22" Type="http://schemas.openxmlformats.org/officeDocument/2006/relationships/hyperlink" Target="https://www.itu.int/md/S18-CL-C-0064/en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d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1</TotalTime>
  <Pages>7</Pages>
  <Words>3083</Words>
  <Characters>17705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20747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quatrième séance plénière</dc:title>
  <dc:subject>Conseil 2018</dc:subject>
  <dc:creator>Durand, Alexandra</dc:creator>
  <cp:keywords>C2018, C18</cp:keywords>
  <dc:description/>
  <cp:lastModifiedBy>Brouard, Ricarda</cp:lastModifiedBy>
  <cp:revision>2</cp:revision>
  <cp:lastPrinted>2018-05-08T12:21:00Z</cp:lastPrinted>
  <dcterms:created xsi:type="dcterms:W3CDTF">2018-05-31T08:28:00Z</dcterms:created>
  <dcterms:modified xsi:type="dcterms:W3CDTF">2018-05-31T08:28:00Z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