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43CC4">
        <w:trPr>
          <w:cantSplit/>
        </w:trPr>
        <w:tc>
          <w:tcPr>
            <w:tcW w:w="6912" w:type="dxa"/>
          </w:tcPr>
          <w:p w:rsidR="00093EEB" w:rsidRPr="00C43CC4" w:rsidRDefault="00093EEB" w:rsidP="009F4811">
            <w:pPr>
              <w:spacing w:before="360"/>
              <w:rPr>
                <w:szCs w:val="24"/>
              </w:rPr>
            </w:pPr>
            <w:bookmarkStart w:id="0" w:name="dc06"/>
            <w:bookmarkStart w:id="1" w:name="dbluepink" w:colFirst="0" w:colLast="0"/>
            <w:bookmarkEnd w:id="0"/>
            <w:r w:rsidRPr="00C43CC4">
              <w:rPr>
                <w:b/>
                <w:bCs/>
                <w:sz w:val="30"/>
                <w:szCs w:val="30"/>
              </w:rPr>
              <w:t>Consejo 201</w:t>
            </w:r>
            <w:r w:rsidR="009F4811" w:rsidRPr="00C43CC4">
              <w:rPr>
                <w:b/>
                <w:bCs/>
                <w:sz w:val="30"/>
                <w:szCs w:val="30"/>
              </w:rPr>
              <w:t>8</w:t>
            </w:r>
            <w:r w:rsidRPr="00C43CC4">
              <w:rPr>
                <w:b/>
                <w:bCs/>
                <w:sz w:val="26"/>
                <w:szCs w:val="26"/>
              </w:rPr>
              <w:br/>
            </w:r>
            <w:r w:rsidRPr="00C43CC4">
              <w:rPr>
                <w:b/>
                <w:bCs/>
                <w:szCs w:val="24"/>
              </w:rPr>
              <w:t>Ginebra, 1</w:t>
            </w:r>
            <w:r w:rsidR="009F4811" w:rsidRPr="00C43CC4">
              <w:rPr>
                <w:b/>
                <w:bCs/>
                <w:szCs w:val="24"/>
              </w:rPr>
              <w:t>7</w:t>
            </w:r>
            <w:r w:rsidRPr="00C43CC4">
              <w:rPr>
                <w:b/>
                <w:bCs/>
                <w:szCs w:val="24"/>
              </w:rPr>
              <w:t>-2</w:t>
            </w:r>
            <w:r w:rsidR="009F4811" w:rsidRPr="00C43CC4">
              <w:rPr>
                <w:b/>
                <w:bCs/>
                <w:szCs w:val="24"/>
              </w:rPr>
              <w:t>7</w:t>
            </w:r>
            <w:r w:rsidRPr="00C43CC4">
              <w:rPr>
                <w:b/>
                <w:bCs/>
                <w:szCs w:val="24"/>
              </w:rPr>
              <w:t xml:space="preserve"> de </w:t>
            </w:r>
            <w:r w:rsidR="009F4811" w:rsidRPr="00C43CC4">
              <w:rPr>
                <w:b/>
                <w:bCs/>
                <w:szCs w:val="24"/>
              </w:rPr>
              <w:t>abril</w:t>
            </w:r>
            <w:r w:rsidRPr="00C43CC4">
              <w:rPr>
                <w:b/>
                <w:bCs/>
                <w:szCs w:val="24"/>
              </w:rPr>
              <w:t xml:space="preserve"> de 201</w:t>
            </w:r>
            <w:r w:rsidR="009F4811" w:rsidRPr="00C43CC4">
              <w:rPr>
                <w:b/>
                <w:bCs/>
                <w:szCs w:val="24"/>
              </w:rPr>
              <w:t>8</w:t>
            </w:r>
          </w:p>
        </w:tc>
        <w:tc>
          <w:tcPr>
            <w:tcW w:w="3261" w:type="dxa"/>
          </w:tcPr>
          <w:p w:rsidR="00093EEB" w:rsidRPr="00C43CC4" w:rsidRDefault="00093EEB" w:rsidP="00093EEB">
            <w:pPr>
              <w:spacing w:before="0"/>
              <w:jc w:val="right"/>
              <w:rPr>
                <w:szCs w:val="24"/>
              </w:rPr>
            </w:pPr>
            <w:bookmarkStart w:id="2" w:name="ditulogo"/>
            <w:bookmarkEnd w:id="2"/>
            <w:r w:rsidRPr="00C43CC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43CC4">
        <w:trPr>
          <w:cantSplit/>
          <w:trHeight w:val="20"/>
        </w:trPr>
        <w:tc>
          <w:tcPr>
            <w:tcW w:w="10173" w:type="dxa"/>
            <w:gridSpan w:val="2"/>
            <w:tcBorders>
              <w:bottom w:val="single" w:sz="12" w:space="0" w:color="auto"/>
            </w:tcBorders>
          </w:tcPr>
          <w:p w:rsidR="00093EEB" w:rsidRPr="00C43CC4" w:rsidRDefault="00093EEB">
            <w:pPr>
              <w:spacing w:before="0"/>
              <w:rPr>
                <w:b/>
                <w:bCs/>
                <w:szCs w:val="24"/>
              </w:rPr>
            </w:pPr>
          </w:p>
        </w:tc>
      </w:tr>
      <w:tr w:rsidR="00093EEB" w:rsidRPr="00C43CC4">
        <w:trPr>
          <w:cantSplit/>
          <w:trHeight w:val="20"/>
        </w:trPr>
        <w:tc>
          <w:tcPr>
            <w:tcW w:w="6912" w:type="dxa"/>
            <w:tcBorders>
              <w:top w:val="single" w:sz="12" w:space="0" w:color="auto"/>
            </w:tcBorders>
          </w:tcPr>
          <w:p w:rsidR="00093EEB" w:rsidRPr="00C43CC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C43CC4" w:rsidRDefault="00093EEB">
            <w:pPr>
              <w:spacing w:before="0"/>
              <w:rPr>
                <w:b/>
                <w:bCs/>
                <w:szCs w:val="24"/>
              </w:rPr>
            </w:pPr>
          </w:p>
        </w:tc>
      </w:tr>
      <w:tr w:rsidR="00093EEB" w:rsidRPr="00C43CC4">
        <w:trPr>
          <w:cantSplit/>
          <w:trHeight w:val="20"/>
        </w:trPr>
        <w:tc>
          <w:tcPr>
            <w:tcW w:w="6912" w:type="dxa"/>
            <w:shd w:val="clear" w:color="auto" w:fill="auto"/>
          </w:tcPr>
          <w:p w:rsidR="00093EEB" w:rsidRPr="00C43CC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C43CC4" w:rsidRDefault="00093EEB" w:rsidP="00DC3E2E">
            <w:pPr>
              <w:spacing w:before="0"/>
              <w:rPr>
                <w:b/>
                <w:bCs/>
                <w:szCs w:val="24"/>
              </w:rPr>
            </w:pPr>
            <w:r w:rsidRPr="00C43CC4">
              <w:rPr>
                <w:b/>
                <w:bCs/>
                <w:szCs w:val="24"/>
              </w:rPr>
              <w:t>Documento C1</w:t>
            </w:r>
            <w:r w:rsidR="009F4811" w:rsidRPr="00C43CC4">
              <w:rPr>
                <w:b/>
                <w:bCs/>
                <w:szCs w:val="24"/>
              </w:rPr>
              <w:t>8</w:t>
            </w:r>
            <w:r w:rsidRPr="00C43CC4">
              <w:rPr>
                <w:b/>
                <w:bCs/>
                <w:szCs w:val="24"/>
              </w:rPr>
              <w:t>/</w:t>
            </w:r>
            <w:r w:rsidR="00DC3E2E" w:rsidRPr="00C43CC4">
              <w:rPr>
                <w:b/>
                <w:bCs/>
                <w:szCs w:val="24"/>
              </w:rPr>
              <w:t>110</w:t>
            </w:r>
            <w:r w:rsidRPr="00C43CC4">
              <w:rPr>
                <w:b/>
                <w:bCs/>
                <w:szCs w:val="24"/>
              </w:rPr>
              <w:t>-S</w:t>
            </w:r>
          </w:p>
        </w:tc>
      </w:tr>
      <w:tr w:rsidR="00093EEB" w:rsidRPr="00C43CC4">
        <w:trPr>
          <w:cantSplit/>
          <w:trHeight w:val="20"/>
        </w:trPr>
        <w:tc>
          <w:tcPr>
            <w:tcW w:w="6912" w:type="dxa"/>
            <w:shd w:val="clear" w:color="auto" w:fill="auto"/>
          </w:tcPr>
          <w:p w:rsidR="00093EEB" w:rsidRPr="00C43CC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C43CC4" w:rsidRDefault="0031667A" w:rsidP="0031667A">
            <w:pPr>
              <w:spacing w:before="0"/>
              <w:rPr>
                <w:b/>
                <w:bCs/>
                <w:szCs w:val="24"/>
              </w:rPr>
            </w:pPr>
            <w:r>
              <w:rPr>
                <w:b/>
                <w:bCs/>
                <w:szCs w:val="24"/>
              </w:rPr>
              <w:t>14</w:t>
            </w:r>
            <w:r w:rsidR="00DC3E2E" w:rsidRPr="00C43CC4">
              <w:rPr>
                <w:b/>
                <w:bCs/>
                <w:szCs w:val="24"/>
              </w:rPr>
              <w:t xml:space="preserve"> de </w:t>
            </w:r>
            <w:r>
              <w:rPr>
                <w:b/>
                <w:bCs/>
                <w:szCs w:val="24"/>
              </w:rPr>
              <w:t>mayo</w:t>
            </w:r>
            <w:r w:rsidR="00093EEB" w:rsidRPr="00C43CC4">
              <w:rPr>
                <w:b/>
                <w:bCs/>
                <w:szCs w:val="24"/>
              </w:rPr>
              <w:t xml:space="preserve"> de 201</w:t>
            </w:r>
            <w:r w:rsidR="009F4811" w:rsidRPr="00C43CC4">
              <w:rPr>
                <w:b/>
                <w:bCs/>
                <w:szCs w:val="24"/>
              </w:rPr>
              <w:t>8</w:t>
            </w:r>
          </w:p>
        </w:tc>
      </w:tr>
      <w:tr w:rsidR="00093EEB" w:rsidRPr="00C43CC4">
        <w:trPr>
          <w:cantSplit/>
          <w:trHeight w:val="20"/>
        </w:trPr>
        <w:tc>
          <w:tcPr>
            <w:tcW w:w="6912" w:type="dxa"/>
            <w:shd w:val="clear" w:color="auto" w:fill="auto"/>
          </w:tcPr>
          <w:p w:rsidR="00093EEB" w:rsidRPr="00C43CC4" w:rsidRDefault="00093EEB">
            <w:pPr>
              <w:shd w:val="solid" w:color="FFFFFF" w:fill="FFFFFF"/>
              <w:spacing w:before="0"/>
              <w:rPr>
                <w:smallCaps/>
                <w:szCs w:val="24"/>
              </w:rPr>
            </w:pPr>
            <w:bookmarkStart w:id="6" w:name="dorlang" w:colFirst="1" w:colLast="1"/>
            <w:bookmarkEnd w:id="5"/>
          </w:p>
        </w:tc>
        <w:tc>
          <w:tcPr>
            <w:tcW w:w="3261" w:type="dxa"/>
          </w:tcPr>
          <w:p w:rsidR="00093EEB" w:rsidRPr="00C43CC4" w:rsidRDefault="00093EEB" w:rsidP="00093EEB">
            <w:pPr>
              <w:spacing w:before="0"/>
              <w:rPr>
                <w:b/>
                <w:bCs/>
                <w:szCs w:val="24"/>
              </w:rPr>
            </w:pPr>
            <w:r w:rsidRPr="00C43CC4">
              <w:rPr>
                <w:b/>
                <w:bCs/>
                <w:szCs w:val="24"/>
              </w:rPr>
              <w:t>Original: inglés</w:t>
            </w:r>
          </w:p>
        </w:tc>
      </w:tr>
      <w:tr w:rsidR="009E7789" w:rsidRPr="00C43CC4">
        <w:trPr>
          <w:cantSplit/>
        </w:trPr>
        <w:tc>
          <w:tcPr>
            <w:tcW w:w="10173" w:type="dxa"/>
            <w:gridSpan w:val="2"/>
          </w:tcPr>
          <w:p w:rsidR="009E7789" w:rsidRPr="00C43CC4" w:rsidRDefault="009E7789" w:rsidP="009E7789">
            <w:pPr>
              <w:pStyle w:val="Source"/>
            </w:pPr>
          </w:p>
        </w:tc>
      </w:tr>
      <w:tr w:rsidR="00093EEB" w:rsidRPr="00C43CC4">
        <w:trPr>
          <w:cantSplit/>
        </w:trPr>
        <w:tc>
          <w:tcPr>
            <w:tcW w:w="10173" w:type="dxa"/>
            <w:gridSpan w:val="2"/>
          </w:tcPr>
          <w:p w:rsidR="00DC3E2E" w:rsidRPr="00C43CC4" w:rsidRDefault="00DC3E2E" w:rsidP="00DC3E2E">
            <w:pPr>
              <w:pStyle w:val="Title1"/>
            </w:pPr>
            <w:bookmarkStart w:id="7" w:name="lt_pId011"/>
            <w:bookmarkStart w:id="8" w:name="dtitle1" w:colFirst="0" w:colLast="0"/>
            <w:bookmarkEnd w:id="1"/>
            <w:bookmarkEnd w:id="6"/>
            <w:r w:rsidRPr="00C43CC4">
              <w:t>RESUMEN DE LOS DEBATES</w:t>
            </w:r>
            <w:bookmarkEnd w:id="7"/>
          </w:p>
          <w:p w:rsidR="00DC3E2E" w:rsidRPr="00C43CC4" w:rsidRDefault="00DC3E2E" w:rsidP="00DC3E2E">
            <w:pPr>
              <w:pStyle w:val="Title1"/>
              <w:rPr>
                <w:rFonts w:asciiTheme="minorHAnsi" w:hAnsiTheme="minorHAnsi"/>
                <w:szCs w:val="28"/>
              </w:rPr>
            </w:pPr>
            <w:bookmarkStart w:id="9" w:name="lt_pId013"/>
            <w:r w:rsidRPr="00C43CC4">
              <w:rPr>
                <w:rFonts w:asciiTheme="minorHAnsi" w:hAnsiTheme="minorHAnsi"/>
                <w:szCs w:val="28"/>
              </w:rPr>
              <w:t>de la</w:t>
            </w:r>
            <w:bookmarkEnd w:id="9"/>
          </w:p>
          <w:p w:rsidR="00093EEB" w:rsidRPr="00C43CC4" w:rsidRDefault="00DC3E2E" w:rsidP="00DC3E2E">
            <w:pPr>
              <w:pStyle w:val="Title1"/>
            </w:pPr>
            <w:r w:rsidRPr="00C43CC4">
              <w:rPr>
                <w:rFonts w:asciiTheme="minorHAnsi" w:hAnsiTheme="minorHAnsi"/>
                <w:szCs w:val="28"/>
              </w:rPr>
              <w:t>sexta SESIÓN PLENARIA</w:t>
            </w:r>
          </w:p>
        </w:tc>
      </w:tr>
      <w:tr w:rsidR="00DC3E2E" w:rsidRPr="00C43CC4">
        <w:trPr>
          <w:cantSplit/>
        </w:trPr>
        <w:tc>
          <w:tcPr>
            <w:tcW w:w="10173" w:type="dxa"/>
            <w:gridSpan w:val="2"/>
          </w:tcPr>
          <w:p w:rsidR="00DC3E2E" w:rsidRPr="00C43CC4" w:rsidRDefault="00DC3E2E" w:rsidP="00DC3E2E">
            <w:pPr>
              <w:pStyle w:val="Title1"/>
            </w:pPr>
            <w:bookmarkStart w:id="10" w:name="lt_pId009"/>
            <w:bookmarkStart w:id="11" w:name="lt_pId012"/>
            <w:bookmarkStart w:id="12" w:name="lt_pId015"/>
            <w:r w:rsidRPr="00C43CC4">
              <w:rPr>
                <w:rFonts w:asciiTheme="minorHAnsi" w:hAnsiTheme="minorHAnsi"/>
                <w:caps w:val="0"/>
                <w:sz w:val="24"/>
                <w:szCs w:val="24"/>
              </w:rPr>
              <w:t>Miércoles 25 de abril de 2018, de las 09.35 a las 10.20 horas</w:t>
            </w:r>
            <w:bookmarkEnd w:id="10"/>
            <w:bookmarkEnd w:id="11"/>
            <w:bookmarkEnd w:id="12"/>
          </w:p>
        </w:tc>
      </w:tr>
      <w:tr w:rsidR="00DC3E2E" w:rsidRPr="00C43CC4">
        <w:trPr>
          <w:cantSplit/>
        </w:trPr>
        <w:tc>
          <w:tcPr>
            <w:tcW w:w="10173" w:type="dxa"/>
            <w:gridSpan w:val="2"/>
          </w:tcPr>
          <w:p w:rsidR="00DC3E2E" w:rsidRPr="00C43CC4" w:rsidRDefault="00DC3E2E" w:rsidP="00DC3E2E">
            <w:pPr>
              <w:pStyle w:val="Title1"/>
              <w:rPr>
                <w:rFonts w:asciiTheme="minorHAnsi" w:hAnsiTheme="minorHAnsi"/>
                <w:caps w:val="0"/>
                <w:sz w:val="24"/>
                <w:szCs w:val="24"/>
              </w:rPr>
            </w:pPr>
            <w:r w:rsidRPr="00C43CC4">
              <w:rPr>
                <w:rFonts w:asciiTheme="minorHAnsi" w:hAnsiTheme="minorHAnsi"/>
                <w:b/>
                <w:bCs/>
                <w:caps w:val="0"/>
                <w:sz w:val="24"/>
                <w:szCs w:val="24"/>
              </w:rPr>
              <w:t>Presidente</w:t>
            </w:r>
            <w:r w:rsidRPr="00C43CC4">
              <w:rPr>
                <w:rFonts w:asciiTheme="minorHAnsi" w:hAnsiTheme="minorHAnsi"/>
                <w:caps w:val="0"/>
                <w:sz w:val="24"/>
                <w:szCs w:val="24"/>
              </w:rPr>
              <w:t>: Sr.</w:t>
            </w:r>
            <w:r w:rsidR="00C43CC4" w:rsidRPr="00C43CC4">
              <w:rPr>
                <w:rFonts w:asciiTheme="minorHAnsi" w:hAnsiTheme="minorHAnsi"/>
                <w:caps w:val="0"/>
                <w:sz w:val="24"/>
                <w:szCs w:val="24"/>
              </w:rPr>
              <w:t xml:space="preserve"> </w:t>
            </w:r>
            <w:r w:rsidRPr="00C43CC4">
              <w:rPr>
                <w:rFonts w:asciiTheme="minorHAnsi" w:hAnsiTheme="minorHAnsi"/>
                <w:caps w:val="0"/>
                <w:sz w:val="24"/>
                <w:szCs w:val="24"/>
              </w:rPr>
              <w:t>R. ISMAILOV (Federación de Rusia)</w:t>
            </w:r>
          </w:p>
        </w:tc>
      </w:tr>
      <w:bookmarkEnd w:id="8"/>
    </w:tbl>
    <w:p w:rsidR="00093EEB" w:rsidRPr="00C43CC4" w:rsidRDefault="00093EEB"/>
    <w:tbl>
      <w:tblPr>
        <w:tblW w:w="5233" w:type="pct"/>
        <w:tblLook w:val="0000" w:firstRow="0" w:lastRow="0" w:firstColumn="0" w:lastColumn="0" w:noHBand="0" w:noVBand="0"/>
      </w:tblPr>
      <w:tblGrid>
        <w:gridCol w:w="573"/>
        <w:gridCol w:w="7364"/>
        <w:gridCol w:w="2151"/>
      </w:tblGrid>
      <w:tr w:rsidR="00DC3E2E" w:rsidRPr="00C43CC4" w:rsidTr="00E05B63">
        <w:tc>
          <w:tcPr>
            <w:tcW w:w="284" w:type="pct"/>
          </w:tcPr>
          <w:p w:rsidR="00DC3E2E" w:rsidRPr="00C43CC4" w:rsidRDefault="00DC3E2E" w:rsidP="00E05B63">
            <w:pPr>
              <w:pStyle w:val="toc0"/>
              <w:tabs>
                <w:tab w:val="clear" w:pos="9781"/>
              </w:tabs>
              <w:snapToGrid w:val="0"/>
              <w:spacing w:before="40" w:after="120"/>
              <w:rPr>
                <w:rFonts w:asciiTheme="minorHAnsi" w:hAnsiTheme="minorHAnsi"/>
              </w:rPr>
            </w:pPr>
          </w:p>
        </w:tc>
        <w:tc>
          <w:tcPr>
            <w:tcW w:w="3650" w:type="pct"/>
          </w:tcPr>
          <w:p w:rsidR="00DC3E2E" w:rsidRPr="00C43CC4" w:rsidRDefault="00DC3E2E" w:rsidP="00E05B63">
            <w:pPr>
              <w:pStyle w:val="toc0"/>
              <w:tabs>
                <w:tab w:val="clear" w:pos="9781"/>
              </w:tabs>
              <w:snapToGrid w:val="0"/>
              <w:spacing w:before="40" w:after="120"/>
              <w:rPr>
                <w:rFonts w:asciiTheme="minorHAnsi" w:hAnsiTheme="minorHAnsi"/>
              </w:rPr>
            </w:pPr>
            <w:r w:rsidRPr="00C43CC4">
              <w:rPr>
                <w:rFonts w:asciiTheme="minorHAnsi" w:hAnsiTheme="minorHAnsi"/>
                <w:bCs/>
              </w:rPr>
              <w:t>Asuntos tratados</w:t>
            </w:r>
          </w:p>
        </w:tc>
        <w:tc>
          <w:tcPr>
            <w:tcW w:w="1066" w:type="pct"/>
          </w:tcPr>
          <w:p w:rsidR="00DC3E2E" w:rsidRPr="00C43CC4" w:rsidRDefault="00DC3E2E" w:rsidP="00E05B63">
            <w:pPr>
              <w:pStyle w:val="toc0"/>
              <w:tabs>
                <w:tab w:val="clear" w:pos="9781"/>
              </w:tabs>
              <w:snapToGrid w:val="0"/>
              <w:spacing w:before="40" w:after="120"/>
              <w:jc w:val="center"/>
              <w:rPr>
                <w:rFonts w:asciiTheme="minorHAnsi" w:hAnsiTheme="minorHAnsi"/>
              </w:rPr>
            </w:pPr>
            <w:bookmarkStart w:id="13" w:name="lt_pId019"/>
            <w:r w:rsidRPr="00C43CC4">
              <w:rPr>
                <w:rFonts w:asciiTheme="minorHAnsi" w:hAnsiTheme="minorHAnsi"/>
              </w:rPr>
              <w:t>Documentos</w:t>
            </w:r>
            <w:bookmarkEnd w:id="13"/>
          </w:p>
        </w:tc>
      </w:tr>
      <w:tr w:rsidR="00DC3E2E" w:rsidRPr="00C43CC4" w:rsidTr="00E05B63">
        <w:tc>
          <w:tcPr>
            <w:tcW w:w="284" w:type="pct"/>
          </w:tcPr>
          <w:p w:rsidR="00DC3E2E" w:rsidRPr="00C43CC4" w:rsidRDefault="00DC3E2E" w:rsidP="00E05B63">
            <w:r w:rsidRPr="00C43CC4">
              <w:t>1</w:t>
            </w:r>
          </w:p>
        </w:tc>
        <w:tc>
          <w:tcPr>
            <w:tcW w:w="3650" w:type="pct"/>
          </w:tcPr>
          <w:p w:rsidR="00DC3E2E" w:rsidRPr="00C43CC4" w:rsidRDefault="00DC3E2E" w:rsidP="00E05B63">
            <w:bookmarkStart w:id="14" w:name="lt_pId021"/>
            <w:r w:rsidRPr="00C43CC4">
              <w:t xml:space="preserve">Actividades de la UIT relacionadas con Internet (continuación) </w:t>
            </w:r>
            <w:bookmarkEnd w:id="14"/>
          </w:p>
        </w:tc>
        <w:tc>
          <w:tcPr>
            <w:tcW w:w="1066" w:type="pct"/>
          </w:tcPr>
          <w:p w:rsidR="00DC3E2E" w:rsidRPr="00C43CC4" w:rsidRDefault="0031667A" w:rsidP="00E05B63">
            <w:pPr>
              <w:jc w:val="center"/>
            </w:pPr>
            <w:hyperlink r:id="rId8" w:history="1">
              <w:r w:rsidR="00DC3E2E" w:rsidRPr="00C43CC4">
                <w:rPr>
                  <w:rStyle w:val="Hyperlink"/>
                  <w:bCs/>
                  <w:szCs w:val="24"/>
                </w:rPr>
                <w:t>C18/DT/5</w:t>
              </w:r>
            </w:hyperlink>
          </w:p>
        </w:tc>
      </w:tr>
      <w:tr w:rsidR="00DC3E2E" w:rsidRPr="00C43CC4" w:rsidTr="00E05B63">
        <w:tc>
          <w:tcPr>
            <w:tcW w:w="284" w:type="pct"/>
          </w:tcPr>
          <w:p w:rsidR="00DC3E2E" w:rsidRPr="00C43CC4" w:rsidRDefault="00DC3E2E" w:rsidP="00E05B63">
            <w:r w:rsidRPr="00C43CC4">
              <w:t>2</w:t>
            </w:r>
          </w:p>
        </w:tc>
        <w:tc>
          <w:tcPr>
            <w:tcW w:w="3650" w:type="pct"/>
          </w:tcPr>
          <w:p w:rsidR="00DC3E2E" w:rsidRPr="00C43CC4" w:rsidRDefault="00DC3E2E" w:rsidP="00E05B63">
            <w:bookmarkStart w:id="15" w:name="lt_pId027"/>
            <w:bookmarkStart w:id="16" w:name="lt_pId024"/>
            <w:r w:rsidRPr="00C43CC4">
              <w:t>Fechas y duración propuestas para las reuniones de 2019, 2020 y 2021 del Consejo</w:t>
            </w:r>
            <w:bookmarkEnd w:id="15"/>
            <w:r w:rsidRPr="00C43CC4">
              <w:t xml:space="preserve"> </w:t>
            </w:r>
            <w:bookmarkEnd w:id="16"/>
          </w:p>
        </w:tc>
        <w:tc>
          <w:tcPr>
            <w:tcW w:w="1066" w:type="pct"/>
          </w:tcPr>
          <w:p w:rsidR="00DC3E2E" w:rsidRPr="00C43CC4" w:rsidRDefault="0031667A" w:rsidP="00E05B63">
            <w:pPr>
              <w:jc w:val="center"/>
            </w:pPr>
            <w:hyperlink r:id="rId9" w:history="1">
              <w:r w:rsidR="00DC3E2E" w:rsidRPr="00C43CC4">
                <w:rPr>
                  <w:rStyle w:val="Hyperlink"/>
                  <w:bCs/>
                  <w:szCs w:val="24"/>
                </w:rPr>
                <w:t>C18/2</w:t>
              </w:r>
            </w:hyperlink>
          </w:p>
        </w:tc>
      </w:tr>
      <w:tr w:rsidR="00DC3E2E" w:rsidRPr="00C43CC4" w:rsidTr="00E05B63">
        <w:tc>
          <w:tcPr>
            <w:tcW w:w="284" w:type="pct"/>
          </w:tcPr>
          <w:p w:rsidR="00DC3E2E" w:rsidRPr="00C43CC4" w:rsidRDefault="00DC3E2E" w:rsidP="00E05B63">
            <w:r w:rsidRPr="00C43CC4">
              <w:t>3</w:t>
            </w:r>
          </w:p>
        </w:tc>
        <w:tc>
          <w:tcPr>
            <w:tcW w:w="3650" w:type="pct"/>
          </w:tcPr>
          <w:p w:rsidR="00DC3E2E" w:rsidRPr="00C43CC4" w:rsidRDefault="00DC3E2E" w:rsidP="00E05B63">
            <w:r w:rsidRPr="00C43CC4">
              <w:t>Calendario de futuras conferencias, asambleas y reuniones de la Unión (2018-2021)</w:t>
            </w:r>
          </w:p>
        </w:tc>
        <w:tc>
          <w:tcPr>
            <w:tcW w:w="1066" w:type="pct"/>
          </w:tcPr>
          <w:p w:rsidR="00DC3E2E" w:rsidRPr="00C43CC4" w:rsidRDefault="0031667A" w:rsidP="00E05B63">
            <w:pPr>
              <w:jc w:val="center"/>
            </w:pPr>
            <w:hyperlink r:id="rId10" w:history="1">
              <w:r w:rsidR="00DC3E2E" w:rsidRPr="00C43CC4">
                <w:rPr>
                  <w:rStyle w:val="Hyperlink"/>
                  <w:bCs/>
                  <w:szCs w:val="24"/>
                </w:rPr>
                <w:t>C18/37</w:t>
              </w:r>
            </w:hyperlink>
          </w:p>
        </w:tc>
      </w:tr>
      <w:tr w:rsidR="00DC3E2E" w:rsidRPr="00C43CC4" w:rsidTr="00E05B63">
        <w:tc>
          <w:tcPr>
            <w:tcW w:w="284" w:type="pct"/>
          </w:tcPr>
          <w:p w:rsidR="00DC3E2E" w:rsidRPr="00C43CC4" w:rsidRDefault="00DC3E2E" w:rsidP="00E05B63">
            <w:r w:rsidRPr="00C43CC4">
              <w:t>4</w:t>
            </w:r>
          </w:p>
        </w:tc>
        <w:tc>
          <w:tcPr>
            <w:tcW w:w="3650" w:type="pct"/>
          </w:tcPr>
          <w:p w:rsidR="00DC3E2E" w:rsidRPr="00C43CC4" w:rsidRDefault="00DC3E2E" w:rsidP="00E05B63">
            <w:r w:rsidRPr="00C43CC4">
              <w:t>Lista de candidatos a las Presidencias y Vicepresidencias de los Grupos de Trabajo del Consejo</w:t>
            </w:r>
          </w:p>
        </w:tc>
        <w:tc>
          <w:tcPr>
            <w:tcW w:w="1066" w:type="pct"/>
          </w:tcPr>
          <w:p w:rsidR="00DC3E2E" w:rsidRPr="00C43CC4" w:rsidRDefault="0031667A" w:rsidP="00E05B63">
            <w:pPr>
              <w:jc w:val="center"/>
            </w:pPr>
            <w:hyperlink r:id="rId11" w:history="1">
              <w:r w:rsidR="00DC3E2E" w:rsidRPr="00C43CC4">
                <w:rPr>
                  <w:rStyle w:val="Hyperlink"/>
                  <w:bCs/>
                  <w:szCs w:val="24"/>
                </w:rPr>
                <w:t>C18/56</w:t>
              </w:r>
            </w:hyperlink>
          </w:p>
        </w:tc>
      </w:tr>
      <w:tr w:rsidR="00DC3E2E" w:rsidRPr="00C43CC4" w:rsidTr="00E05B63">
        <w:tc>
          <w:tcPr>
            <w:tcW w:w="284" w:type="pct"/>
          </w:tcPr>
          <w:p w:rsidR="00DC3E2E" w:rsidRPr="00C43CC4" w:rsidRDefault="00DC3E2E" w:rsidP="00E05B63">
            <w:r w:rsidRPr="00C43CC4">
              <w:t>5</w:t>
            </w:r>
          </w:p>
        </w:tc>
        <w:tc>
          <w:tcPr>
            <w:tcW w:w="3650" w:type="pct"/>
          </w:tcPr>
          <w:p w:rsidR="00DC3E2E" w:rsidRPr="00C43CC4" w:rsidRDefault="00DC3E2E" w:rsidP="00E05B63">
            <w:r w:rsidRPr="00C43CC4">
              <w:t>Resoluciones y Acuerdos obsoletos del Consejo</w:t>
            </w:r>
          </w:p>
        </w:tc>
        <w:tc>
          <w:tcPr>
            <w:tcW w:w="1066" w:type="pct"/>
          </w:tcPr>
          <w:p w:rsidR="00DC3E2E" w:rsidRPr="00C43CC4" w:rsidRDefault="0031667A" w:rsidP="00E05B63">
            <w:pPr>
              <w:jc w:val="center"/>
            </w:pPr>
            <w:hyperlink r:id="rId12" w:history="1">
              <w:r w:rsidR="00DC3E2E" w:rsidRPr="00C43CC4">
                <w:rPr>
                  <w:rStyle w:val="Hyperlink"/>
                  <w:bCs/>
                  <w:szCs w:val="24"/>
                </w:rPr>
                <w:t>C18/3</w:t>
              </w:r>
            </w:hyperlink>
          </w:p>
        </w:tc>
      </w:tr>
      <w:tr w:rsidR="004A7E98" w:rsidRPr="00C43CC4" w:rsidTr="00E05B63">
        <w:tc>
          <w:tcPr>
            <w:tcW w:w="284" w:type="pct"/>
          </w:tcPr>
          <w:p w:rsidR="004A7E98" w:rsidRPr="00C43CC4" w:rsidRDefault="004A7E98" w:rsidP="00E05B63">
            <w:r>
              <w:t>6</w:t>
            </w:r>
          </w:p>
        </w:tc>
        <w:tc>
          <w:tcPr>
            <w:tcW w:w="3650" w:type="pct"/>
          </w:tcPr>
          <w:p w:rsidR="004A7E98" w:rsidRPr="00C43CC4" w:rsidRDefault="004A7E98" w:rsidP="00E05B63">
            <w:r w:rsidRPr="004A7E98">
              <w:t>Anuncio del delegado de Argelia</w:t>
            </w:r>
          </w:p>
        </w:tc>
        <w:tc>
          <w:tcPr>
            <w:tcW w:w="1066" w:type="pct"/>
          </w:tcPr>
          <w:p w:rsidR="004A7E98" w:rsidRPr="00C43CC4" w:rsidRDefault="004A7E98" w:rsidP="00E05B63">
            <w:pPr>
              <w:jc w:val="center"/>
            </w:pPr>
            <w:r>
              <w:t>–</w:t>
            </w:r>
          </w:p>
        </w:tc>
      </w:tr>
    </w:tbl>
    <w:p w:rsidR="00DC3E2E" w:rsidRPr="00C43CC4" w:rsidRDefault="00DC3E2E" w:rsidP="00DC3E2E"/>
    <w:p w:rsidR="00DC3E2E" w:rsidRPr="00C43CC4" w:rsidRDefault="00DC3E2E">
      <w:pPr>
        <w:tabs>
          <w:tab w:val="clear" w:pos="567"/>
          <w:tab w:val="clear" w:pos="1134"/>
          <w:tab w:val="clear" w:pos="1701"/>
          <w:tab w:val="clear" w:pos="2268"/>
          <w:tab w:val="clear" w:pos="2835"/>
        </w:tabs>
        <w:overflowPunct/>
        <w:autoSpaceDE/>
        <w:autoSpaceDN/>
        <w:adjustRightInd/>
        <w:spacing w:before="0"/>
        <w:textAlignment w:val="auto"/>
      </w:pPr>
      <w:r w:rsidRPr="00C43CC4">
        <w:br w:type="page"/>
      </w:r>
    </w:p>
    <w:p w:rsidR="00DC3E2E" w:rsidRPr="00C43CC4" w:rsidRDefault="00DC3E2E" w:rsidP="00C43CC4">
      <w:pPr>
        <w:pStyle w:val="Heading1"/>
        <w:rPr>
          <w:b w:val="0"/>
          <w:bCs/>
        </w:rPr>
      </w:pPr>
      <w:r w:rsidRPr="00C43CC4">
        <w:lastRenderedPageBreak/>
        <w:t>1</w:t>
      </w:r>
      <w:r w:rsidRPr="00C43CC4">
        <w:tab/>
      </w:r>
      <w:bookmarkStart w:id="17" w:name="lt_pId048"/>
      <w:r w:rsidRPr="00C43CC4">
        <w:t>Actividades de la UIT relacionadas con Internet (continuación) (Documento </w:t>
      </w:r>
      <w:hyperlink r:id="rId13" w:history="1">
        <w:r w:rsidRPr="00C43CC4">
          <w:rPr>
            <w:rStyle w:val="Hyperlink"/>
            <w:bCs/>
            <w:szCs w:val="28"/>
          </w:rPr>
          <w:t>C18/DT/5</w:t>
        </w:r>
      </w:hyperlink>
      <w:r w:rsidRPr="00C43CC4">
        <w:t>)</w:t>
      </w:r>
      <w:bookmarkEnd w:id="17"/>
    </w:p>
    <w:p w:rsidR="00DC3E2E" w:rsidRPr="00C43CC4" w:rsidRDefault="00DC3E2E" w:rsidP="006305C7">
      <w:r w:rsidRPr="00C43CC4">
        <w:t>1.1</w:t>
      </w:r>
      <w:r w:rsidRPr="00C43CC4">
        <w:tab/>
      </w:r>
      <w:r w:rsidR="006305C7">
        <w:t>El</w:t>
      </w:r>
      <w:r w:rsidRPr="00C43CC4">
        <w:t xml:space="preserve"> President</w:t>
      </w:r>
      <w:r w:rsidR="006305C7">
        <w:t>e</w:t>
      </w:r>
      <w:r w:rsidRPr="00C43CC4">
        <w:t xml:space="preserve"> recuerda que la tercera sesión plenaria del Consejo tomó nota del </w:t>
      </w:r>
      <w:r w:rsidR="009E7789" w:rsidRPr="00C43CC4">
        <w:t xml:space="preserve">informe </w:t>
      </w:r>
      <w:r w:rsidRPr="00C43CC4">
        <w:t xml:space="preserve">sobre las actividades de la UIT relacionadas con Internet (Documento </w:t>
      </w:r>
      <w:r w:rsidRPr="00C43CC4">
        <w:rPr>
          <w:szCs w:val="24"/>
        </w:rPr>
        <w:t>C18/33</w:t>
      </w:r>
      <w:r w:rsidRPr="00C43CC4">
        <w:t>) y que el Secretario General de la UIT debe transmitir al Secretario General de la ONU el referido informe, acompañado de una compilación de las opiniones al respecto de los Estados Miembros, el resumen oficial de las correspondientes deliberaciones del Consejo y una nota de presentación. Se invita pues al Consejo a refrendar la transmisión del documento y los referidos documentos conexos, recogidos en el Documento C18/DT/5.</w:t>
      </w:r>
    </w:p>
    <w:p w:rsidR="00DC3E2E" w:rsidRPr="00C43CC4" w:rsidRDefault="00DC3E2E" w:rsidP="00DC3E2E">
      <w:pPr>
        <w:rPr>
          <w:szCs w:val="24"/>
        </w:rPr>
      </w:pPr>
      <w:r w:rsidRPr="00C43CC4">
        <w:rPr>
          <w:szCs w:val="24"/>
        </w:rPr>
        <w:t>1.2</w:t>
      </w:r>
      <w:r w:rsidRPr="00C43CC4">
        <w:rPr>
          <w:szCs w:val="24"/>
        </w:rPr>
        <w:tab/>
      </w:r>
      <w:bookmarkStart w:id="18" w:name="lt_pId054"/>
      <w:r w:rsidRPr="00C43CC4">
        <w:rPr>
          <w:szCs w:val="24"/>
        </w:rPr>
        <w:t xml:space="preserve">Así se </w:t>
      </w:r>
      <w:r w:rsidRPr="00C43CC4">
        <w:rPr>
          <w:b/>
          <w:bCs/>
          <w:szCs w:val="24"/>
        </w:rPr>
        <w:t>acuerda</w:t>
      </w:r>
      <w:r w:rsidRPr="00C43CC4">
        <w:rPr>
          <w:szCs w:val="24"/>
        </w:rPr>
        <w:t>.</w:t>
      </w:r>
      <w:bookmarkEnd w:id="18"/>
    </w:p>
    <w:p w:rsidR="00DC3E2E" w:rsidRPr="00C43CC4" w:rsidRDefault="00DC3E2E" w:rsidP="00DC3E2E">
      <w:pPr>
        <w:pStyle w:val="Heading1"/>
      </w:pPr>
      <w:r w:rsidRPr="00C43CC4">
        <w:t>2</w:t>
      </w:r>
      <w:r w:rsidRPr="00C43CC4">
        <w:tab/>
      </w:r>
      <w:bookmarkStart w:id="19" w:name="lt_pId063"/>
      <w:r w:rsidRPr="00C43CC4">
        <w:t>Fechas y duración propuestas para las reuniones de 2019, 2020 y 2021 del Consejo (Documento </w:t>
      </w:r>
      <w:hyperlink r:id="rId14" w:history="1">
        <w:r w:rsidRPr="00C43CC4">
          <w:rPr>
            <w:rStyle w:val="Hyperlink"/>
            <w:bCs/>
            <w:szCs w:val="28"/>
          </w:rPr>
          <w:t>C18/2</w:t>
        </w:r>
      </w:hyperlink>
      <w:r w:rsidRPr="00C43CC4">
        <w:rPr>
          <w:szCs w:val="28"/>
        </w:rPr>
        <w:t>)</w:t>
      </w:r>
      <w:bookmarkEnd w:id="19"/>
    </w:p>
    <w:p w:rsidR="00DC3E2E" w:rsidRPr="00C43CC4" w:rsidRDefault="00DC3E2E" w:rsidP="009E7789">
      <w:pPr>
        <w:rPr>
          <w:szCs w:val="24"/>
        </w:rPr>
      </w:pPr>
      <w:r w:rsidRPr="00C43CC4">
        <w:rPr>
          <w:szCs w:val="24"/>
        </w:rPr>
        <w:t>2.1</w:t>
      </w:r>
      <w:r w:rsidRPr="00C43CC4">
        <w:rPr>
          <w:szCs w:val="24"/>
        </w:rPr>
        <w:tab/>
        <w:t xml:space="preserve">La representante de la Secretaría afirma que, a fin de permitir una mejor planificación de las reuniones de la UIT y garantizar la disponibilidad de los informes del Auditor Externo, se propone celebrar las reuniones del Consejo durante </w:t>
      </w:r>
      <w:r w:rsidR="009E7789" w:rsidRPr="00C43CC4">
        <w:rPr>
          <w:szCs w:val="24"/>
        </w:rPr>
        <w:t xml:space="preserve">el </w:t>
      </w:r>
      <w:r w:rsidRPr="00C43CC4">
        <w:rPr>
          <w:szCs w:val="24"/>
        </w:rPr>
        <w:t>mismo periodo aproximado de cada año. Tras recordar que el Consejo</w:t>
      </w:r>
      <w:r w:rsidR="009E7789">
        <w:rPr>
          <w:szCs w:val="24"/>
        </w:rPr>
        <w:t xml:space="preserve"> de 20</w:t>
      </w:r>
      <w:r w:rsidRPr="00C43CC4">
        <w:rPr>
          <w:szCs w:val="24"/>
        </w:rPr>
        <w:t>17 aprobó las fechas de las reuniones de 2019 y 2020, indica que se propone cambiar las fechas de la reunión de 2020 de manera que se celebre del martes 9 al viernes 19 de junio de 2020. También se pide al Consejo que apruebe las fechas de la reunión de 2021, que se celebraría del martes 8 al viernes 18 de junio de 2021.</w:t>
      </w:r>
      <w:r w:rsidR="00C43CC4" w:rsidRPr="00C43CC4">
        <w:rPr>
          <w:szCs w:val="24"/>
        </w:rPr>
        <w:t xml:space="preserve"> </w:t>
      </w:r>
    </w:p>
    <w:p w:rsidR="00DC3E2E" w:rsidRPr="00C43CC4" w:rsidRDefault="00DC3E2E" w:rsidP="009E7789">
      <w:pPr>
        <w:rPr>
          <w:szCs w:val="24"/>
        </w:rPr>
      </w:pPr>
      <w:r w:rsidRPr="00C43CC4">
        <w:rPr>
          <w:szCs w:val="24"/>
        </w:rPr>
        <w:t>2.2</w:t>
      </w:r>
      <w:r w:rsidRPr="00C43CC4">
        <w:rPr>
          <w:szCs w:val="24"/>
        </w:rPr>
        <w:tab/>
        <w:t xml:space="preserve">Los consejeros que toman la palabra subrayan la importancia de evitar cualquier solapamiento con reuniones de otros organismos, incluidas las de la </w:t>
      </w:r>
      <w:r w:rsidR="009E7789">
        <w:rPr>
          <w:szCs w:val="24"/>
        </w:rPr>
        <w:t>U</w:t>
      </w:r>
      <w:r w:rsidRPr="00C43CC4">
        <w:rPr>
          <w:szCs w:val="24"/>
        </w:rPr>
        <w:t xml:space="preserve">PU, y con cualquier periodo religioso importante, de acuerdo con lo dispuesto en la Resolución 111 (Rev. Busán, 2014). </w:t>
      </w:r>
    </w:p>
    <w:p w:rsidR="00DC3E2E" w:rsidRPr="00C43CC4" w:rsidRDefault="00DC3E2E" w:rsidP="00DC3E2E">
      <w:pPr>
        <w:rPr>
          <w:szCs w:val="24"/>
        </w:rPr>
      </w:pPr>
      <w:r w:rsidRPr="00C43CC4">
        <w:rPr>
          <w:szCs w:val="24"/>
        </w:rPr>
        <w:t>2.3</w:t>
      </w:r>
      <w:r w:rsidRPr="00C43CC4">
        <w:rPr>
          <w:szCs w:val="24"/>
        </w:rPr>
        <w:tab/>
        <w:t xml:space="preserve">La </w:t>
      </w:r>
      <w:r w:rsidRPr="00C43CC4">
        <w:t>representante</w:t>
      </w:r>
      <w:r w:rsidRPr="00C43CC4">
        <w:rPr>
          <w:szCs w:val="24"/>
        </w:rPr>
        <w:t xml:space="preserve"> de la Secretaría afirma que comprobará que no haya solapamiento con fiestas religiosas importantes ni con el Consejo de Administración de la UPU de 2019, y que informará a la próxima sesión plenaria.</w:t>
      </w:r>
      <w:r w:rsidR="00C43CC4" w:rsidRPr="00C43CC4">
        <w:rPr>
          <w:szCs w:val="24"/>
        </w:rPr>
        <w:t xml:space="preserve"> </w:t>
      </w:r>
    </w:p>
    <w:p w:rsidR="00DC3E2E" w:rsidRPr="00C43CC4" w:rsidRDefault="00DC3E2E" w:rsidP="009E7789">
      <w:pPr>
        <w:pStyle w:val="Heading1"/>
      </w:pPr>
      <w:r w:rsidRPr="00C43CC4">
        <w:t>3</w:t>
      </w:r>
      <w:r w:rsidRPr="00C43CC4">
        <w:tab/>
      </w:r>
      <w:bookmarkStart w:id="20" w:name="lt_pId071"/>
      <w:r w:rsidR="009E7789" w:rsidRPr="009E7789">
        <w:t>Calendario de futuras conferencias, asambleas y reuniones de la Unión (2018</w:t>
      </w:r>
      <w:r w:rsidR="009E7789">
        <w:noBreakHyphen/>
      </w:r>
      <w:r w:rsidR="009E7789" w:rsidRPr="009E7789">
        <w:t>2021)</w:t>
      </w:r>
      <w:r w:rsidRPr="00C43CC4">
        <w:t xml:space="preserve"> (Documento </w:t>
      </w:r>
      <w:hyperlink r:id="rId15" w:history="1">
        <w:r w:rsidRPr="00C43CC4">
          <w:rPr>
            <w:rStyle w:val="Hyperlink"/>
            <w:bCs/>
            <w:szCs w:val="24"/>
          </w:rPr>
          <w:t>C18/37</w:t>
        </w:r>
      </w:hyperlink>
      <w:r w:rsidRPr="00C43CC4">
        <w:t>)</w:t>
      </w:r>
      <w:bookmarkEnd w:id="20"/>
    </w:p>
    <w:p w:rsidR="00DC3E2E" w:rsidRPr="00C43CC4" w:rsidRDefault="00DC3E2E" w:rsidP="0032315C">
      <w:r w:rsidRPr="00C43CC4">
        <w:rPr>
          <w:szCs w:val="24"/>
        </w:rPr>
        <w:t>3.1</w:t>
      </w:r>
      <w:r w:rsidRPr="00C43CC4">
        <w:rPr>
          <w:szCs w:val="24"/>
        </w:rPr>
        <w:tab/>
        <w:t>El Jefe del Departamento de Conferencias y Publicaciones presenta el Documento C18/37, que contiene un calendario actualizado de futuras conferencias, asambleas y reuniones de la Unión para el periodo 2018-2021, preparado sobre la base de la información facilitada por los Sectores</w:t>
      </w:r>
      <w:r w:rsidR="0032315C">
        <w:rPr>
          <w:szCs w:val="24"/>
        </w:rPr>
        <w:t>.</w:t>
      </w:r>
      <w:r w:rsidRPr="00C43CC4">
        <w:rPr>
          <w:szCs w:val="24"/>
        </w:rPr>
        <w:t xml:space="preserve"> Se actualizará en función de los acuerdos del Consejo respecto de las fechas de reunión.</w:t>
      </w:r>
      <w:r w:rsidR="00C43CC4" w:rsidRPr="00C43CC4">
        <w:rPr>
          <w:szCs w:val="24"/>
        </w:rPr>
        <w:t xml:space="preserve"> </w:t>
      </w:r>
    </w:p>
    <w:p w:rsidR="00DC3E2E" w:rsidRPr="00C43CC4" w:rsidRDefault="00DC3E2E" w:rsidP="00DC3E2E">
      <w:r w:rsidRPr="00C43CC4">
        <w:t>3.2</w:t>
      </w:r>
      <w:r w:rsidRPr="00C43CC4">
        <w:tab/>
      </w:r>
      <w:bookmarkStart w:id="21" w:name="lt_pId068"/>
      <w:r w:rsidRPr="00C43CC4">
        <w:t xml:space="preserve">El Consejo </w:t>
      </w:r>
      <w:r w:rsidRPr="00C43CC4">
        <w:rPr>
          <w:b/>
          <w:bCs/>
        </w:rPr>
        <w:t>toma nota</w:t>
      </w:r>
      <w:r w:rsidRPr="00C43CC4">
        <w:t xml:space="preserve"> del Documento C18/37.</w:t>
      </w:r>
      <w:bookmarkEnd w:id="21"/>
    </w:p>
    <w:p w:rsidR="00DC3E2E" w:rsidRPr="00C43CC4" w:rsidRDefault="00DC3E2E" w:rsidP="00C43CC4">
      <w:pPr>
        <w:pStyle w:val="Heading1"/>
      </w:pPr>
      <w:r w:rsidRPr="00C43CC4">
        <w:t>4</w:t>
      </w:r>
      <w:r w:rsidRPr="00C43CC4">
        <w:tab/>
      </w:r>
      <w:bookmarkStart w:id="22" w:name="lt_pId082"/>
      <w:r w:rsidRPr="00C43CC4">
        <w:t xml:space="preserve">Lista de candidatos a las Presidencias y Vicepresidencias de los Grupos de Trabajo del Consejo (Documento </w:t>
      </w:r>
      <w:hyperlink r:id="rId16" w:history="1">
        <w:r w:rsidRPr="00C43CC4">
          <w:rPr>
            <w:rStyle w:val="Hyperlink"/>
            <w:bCs/>
            <w:szCs w:val="24"/>
          </w:rPr>
          <w:t>C18/56</w:t>
        </w:r>
      </w:hyperlink>
      <w:r w:rsidRPr="00C43CC4">
        <w:t>)</w:t>
      </w:r>
      <w:bookmarkEnd w:id="22"/>
    </w:p>
    <w:p w:rsidR="00DC3E2E" w:rsidRPr="00C43CC4" w:rsidRDefault="00DC3E2E" w:rsidP="00C43CC4">
      <w:pPr>
        <w:rPr>
          <w:b/>
          <w:color w:val="800000"/>
          <w:spacing w:val="-4"/>
          <w:sz w:val="22"/>
          <w:szCs w:val="24"/>
        </w:rPr>
      </w:pPr>
      <w:r w:rsidRPr="00C43CC4">
        <w:rPr>
          <w:spacing w:val="-4"/>
          <w:szCs w:val="24"/>
        </w:rPr>
        <w:t>4.1</w:t>
      </w:r>
      <w:r w:rsidRPr="00C43CC4">
        <w:rPr>
          <w:spacing w:val="-4"/>
          <w:szCs w:val="24"/>
        </w:rPr>
        <w:tab/>
        <w:t xml:space="preserve">El representante de la Secretaría presenta el </w:t>
      </w:r>
      <w:r w:rsidR="00AB0E33" w:rsidRPr="00C43CC4">
        <w:rPr>
          <w:spacing w:val="-4"/>
          <w:szCs w:val="24"/>
        </w:rPr>
        <w:t xml:space="preserve">Documento </w:t>
      </w:r>
      <w:r w:rsidRPr="00C43CC4">
        <w:rPr>
          <w:spacing w:val="-4"/>
          <w:szCs w:val="24"/>
        </w:rPr>
        <w:t xml:space="preserve">C18/56 que incluye la lista de candidaturas para las Presidencias y Vicepresidencias de los Grupos de Trabajo del Consejo y del Grupo de Expertos sobre el RTI. Se pide al Consejo que confirme el nombramiento de la Sra. Annelies Kavi, de la República Checa, como Vicepresidenta del GTC sobre </w:t>
      </w:r>
      <w:r w:rsidR="007247D8" w:rsidRPr="00C43CC4">
        <w:rPr>
          <w:spacing w:val="-4"/>
          <w:szCs w:val="24"/>
        </w:rPr>
        <w:t xml:space="preserve">Recursos Humanos </w:t>
      </w:r>
      <w:r w:rsidRPr="00C43CC4">
        <w:rPr>
          <w:spacing w:val="-4"/>
          <w:szCs w:val="24"/>
        </w:rPr>
        <w:t xml:space="preserve">y </w:t>
      </w:r>
      <w:r w:rsidR="007247D8" w:rsidRPr="00C43CC4">
        <w:rPr>
          <w:spacing w:val="-4"/>
          <w:szCs w:val="24"/>
        </w:rPr>
        <w:t>Financieros</w:t>
      </w:r>
      <w:r w:rsidRPr="00C43CC4">
        <w:rPr>
          <w:spacing w:val="-4"/>
          <w:szCs w:val="24"/>
        </w:rPr>
        <w:t>.</w:t>
      </w:r>
      <w:r w:rsidR="00C43CC4" w:rsidRPr="00C43CC4">
        <w:rPr>
          <w:spacing w:val="-4"/>
          <w:szCs w:val="24"/>
        </w:rPr>
        <w:t xml:space="preserve"> </w:t>
      </w:r>
    </w:p>
    <w:p w:rsidR="00DC3E2E" w:rsidRPr="00C43CC4" w:rsidRDefault="00DC3E2E" w:rsidP="00C43CC4">
      <w:pPr>
        <w:rPr>
          <w:szCs w:val="24"/>
        </w:rPr>
      </w:pPr>
      <w:r w:rsidRPr="00C43CC4">
        <w:rPr>
          <w:szCs w:val="24"/>
        </w:rPr>
        <w:t>4.2</w:t>
      </w:r>
      <w:r w:rsidRPr="00C43CC4">
        <w:rPr>
          <w:szCs w:val="24"/>
        </w:rPr>
        <w:tab/>
        <w:t xml:space="preserve">El observador de la República Checa afirma que la Sra. Kavi se sentirá honrada de servir como Vicepresidenta del GTC sobre </w:t>
      </w:r>
      <w:r w:rsidR="007247D8" w:rsidRPr="00C43CC4">
        <w:rPr>
          <w:szCs w:val="24"/>
        </w:rPr>
        <w:t xml:space="preserve">Recursos Humanos </w:t>
      </w:r>
      <w:r w:rsidRPr="00C43CC4">
        <w:rPr>
          <w:szCs w:val="24"/>
        </w:rPr>
        <w:t xml:space="preserve">y </w:t>
      </w:r>
      <w:r w:rsidR="007247D8" w:rsidRPr="00C43CC4">
        <w:rPr>
          <w:szCs w:val="24"/>
        </w:rPr>
        <w:t>Financieros</w:t>
      </w:r>
      <w:r w:rsidRPr="00C43CC4">
        <w:rPr>
          <w:szCs w:val="24"/>
        </w:rPr>
        <w:t>, y anuncia que su país, que apoya con decisión a la UIT, se</w:t>
      </w:r>
      <w:r w:rsidR="00AB0E33">
        <w:rPr>
          <w:szCs w:val="24"/>
        </w:rPr>
        <w:t xml:space="preserve"> presentará a la elección al </w:t>
      </w:r>
      <w:r w:rsidRPr="00C43CC4">
        <w:rPr>
          <w:szCs w:val="24"/>
        </w:rPr>
        <w:t xml:space="preserve">Consejo durante la PP-18. </w:t>
      </w:r>
    </w:p>
    <w:p w:rsidR="00DC3E2E" w:rsidRPr="00C43CC4" w:rsidRDefault="00DC3E2E" w:rsidP="00C43CC4">
      <w:r w:rsidRPr="00C43CC4">
        <w:t>4.3</w:t>
      </w:r>
      <w:r w:rsidRPr="00C43CC4">
        <w:tab/>
        <w:t>Un consejero observa que la Región de las Américas aún está celebrando consultas acerca del nombramiento de un Vicepresidente para el GTC sobre cuestiones internacionales de política pública relacionadas con Internet.</w:t>
      </w:r>
    </w:p>
    <w:p w:rsidR="00DC3E2E" w:rsidRDefault="00DC3E2E" w:rsidP="00C43CC4">
      <w:pPr>
        <w:rPr>
          <w:szCs w:val="24"/>
        </w:rPr>
      </w:pPr>
      <w:r w:rsidRPr="00C43CC4">
        <w:rPr>
          <w:szCs w:val="24"/>
        </w:rPr>
        <w:t>4.4</w:t>
      </w:r>
      <w:r w:rsidRPr="00C43CC4">
        <w:rPr>
          <w:szCs w:val="24"/>
        </w:rPr>
        <w:tab/>
        <w:t xml:space="preserve">En respuesta a preguntas y comentarios de los consejeros y de un observador acerca de la situación del Grupo de Expertos sobre el RTI, el Presidente afirma que el Grupo de Expertos seguirá existiendo en espera de una decisión de la PP-18 respecto de si debe o no proseguir sus actividades. </w:t>
      </w:r>
    </w:p>
    <w:p w:rsidR="008B5901" w:rsidRPr="006305C7" w:rsidRDefault="008B5901" w:rsidP="006305C7">
      <w:pPr>
        <w:rPr>
          <w:szCs w:val="24"/>
          <w:lang w:val="es-ES"/>
        </w:rPr>
      </w:pPr>
      <w:r w:rsidRPr="006305C7">
        <w:rPr>
          <w:szCs w:val="24"/>
          <w:lang w:val="es-ES"/>
        </w:rPr>
        <w:t>4.5</w:t>
      </w:r>
      <w:r w:rsidRPr="006305C7">
        <w:rPr>
          <w:szCs w:val="24"/>
          <w:lang w:val="es-ES"/>
        </w:rPr>
        <w:tab/>
      </w:r>
      <w:r w:rsidR="006305C7" w:rsidRPr="006305C7">
        <w:rPr>
          <w:szCs w:val="24"/>
          <w:lang w:val="es-ES"/>
        </w:rPr>
        <w:t xml:space="preserve">El Consejo </w:t>
      </w:r>
      <w:r w:rsidR="006305C7" w:rsidRPr="006305C7">
        <w:rPr>
          <w:b/>
          <w:bCs/>
          <w:szCs w:val="24"/>
          <w:lang w:val="es-ES"/>
        </w:rPr>
        <w:t>toma nota</w:t>
      </w:r>
      <w:r w:rsidR="006305C7" w:rsidRPr="006305C7">
        <w:rPr>
          <w:szCs w:val="24"/>
          <w:lang w:val="es-ES"/>
        </w:rPr>
        <w:t xml:space="preserve"> del Documento C18/56 y </w:t>
      </w:r>
      <w:r w:rsidR="006305C7" w:rsidRPr="006305C7">
        <w:rPr>
          <w:b/>
          <w:bCs/>
          <w:szCs w:val="24"/>
          <w:lang w:val="es-ES"/>
        </w:rPr>
        <w:t>confirma</w:t>
      </w:r>
      <w:r w:rsidR="006305C7" w:rsidRPr="006305C7">
        <w:rPr>
          <w:szCs w:val="24"/>
          <w:lang w:val="es-ES"/>
        </w:rPr>
        <w:t xml:space="preserve"> el nombramiento del Vicepresidente </w:t>
      </w:r>
      <w:r w:rsidR="006305C7">
        <w:rPr>
          <w:szCs w:val="24"/>
          <w:lang w:val="es-ES"/>
        </w:rPr>
        <w:t xml:space="preserve">del GTC sobre </w:t>
      </w:r>
      <w:r w:rsidR="007247D8">
        <w:rPr>
          <w:szCs w:val="24"/>
          <w:lang w:val="es-ES"/>
        </w:rPr>
        <w:t xml:space="preserve">Recursos Humanos </w:t>
      </w:r>
      <w:r w:rsidR="006305C7">
        <w:rPr>
          <w:szCs w:val="24"/>
          <w:lang w:val="es-ES"/>
        </w:rPr>
        <w:t xml:space="preserve">y </w:t>
      </w:r>
      <w:r w:rsidR="007247D8">
        <w:rPr>
          <w:szCs w:val="24"/>
          <w:lang w:val="es-ES"/>
        </w:rPr>
        <w:t>Financieros</w:t>
      </w:r>
      <w:r w:rsidRPr="006305C7">
        <w:rPr>
          <w:szCs w:val="24"/>
          <w:lang w:val="es-ES"/>
        </w:rPr>
        <w:t>.</w:t>
      </w:r>
    </w:p>
    <w:p w:rsidR="00DC3E2E" w:rsidRPr="00C43CC4" w:rsidRDefault="00DC3E2E" w:rsidP="00DC3E2E">
      <w:pPr>
        <w:pStyle w:val="Heading1"/>
      </w:pPr>
      <w:r w:rsidRPr="00C43CC4">
        <w:rPr>
          <w:szCs w:val="24"/>
        </w:rPr>
        <w:t>5</w:t>
      </w:r>
      <w:r w:rsidRPr="00C43CC4">
        <w:rPr>
          <w:szCs w:val="24"/>
        </w:rPr>
        <w:tab/>
      </w:r>
      <w:bookmarkStart w:id="23" w:name="lt_pId097"/>
      <w:r w:rsidRPr="00C43CC4">
        <w:rPr>
          <w:szCs w:val="24"/>
        </w:rPr>
        <w:t>Resoluciones y Acuerdos obsoletos del Consejo</w:t>
      </w:r>
      <w:r w:rsidRPr="00C43CC4">
        <w:t xml:space="preserve"> (Documento </w:t>
      </w:r>
      <w:hyperlink r:id="rId17" w:history="1">
        <w:r w:rsidRPr="00C43CC4">
          <w:rPr>
            <w:rStyle w:val="Hyperlink"/>
            <w:bCs/>
            <w:szCs w:val="24"/>
          </w:rPr>
          <w:t>C18/3</w:t>
        </w:r>
      </w:hyperlink>
      <w:r w:rsidRPr="00C43CC4">
        <w:t>)</w:t>
      </w:r>
      <w:bookmarkEnd w:id="23"/>
    </w:p>
    <w:p w:rsidR="00DC3E2E" w:rsidRPr="00C43CC4" w:rsidRDefault="00DC3E2E" w:rsidP="00C43CC4">
      <w:pPr>
        <w:rPr>
          <w:szCs w:val="24"/>
        </w:rPr>
      </w:pPr>
      <w:r w:rsidRPr="00C43CC4">
        <w:rPr>
          <w:szCs w:val="24"/>
        </w:rPr>
        <w:t>5.1</w:t>
      </w:r>
      <w:r w:rsidRPr="00C43CC4">
        <w:rPr>
          <w:szCs w:val="24"/>
        </w:rPr>
        <w:tab/>
        <w:t>El representante de la Secretaría presenta el Documento 18/3, que incluye una lista de Resoluciones y Acuerdos del Consejo que han de derogarse.</w:t>
      </w:r>
    </w:p>
    <w:p w:rsidR="00DC3E2E" w:rsidRPr="00C43CC4" w:rsidRDefault="00DC3E2E" w:rsidP="00C43CC4">
      <w:pPr>
        <w:rPr>
          <w:szCs w:val="24"/>
        </w:rPr>
      </w:pPr>
      <w:r w:rsidRPr="00C43CC4">
        <w:rPr>
          <w:szCs w:val="24"/>
        </w:rPr>
        <w:t>5.2</w:t>
      </w:r>
      <w:r w:rsidRPr="00C43CC4">
        <w:rPr>
          <w:szCs w:val="24"/>
        </w:rPr>
        <w:tab/>
        <w:t xml:space="preserve">Se </w:t>
      </w:r>
      <w:r w:rsidRPr="00C43CC4">
        <w:rPr>
          <w:b/>
          <w:bCs/>
          <w:szCs w:val="24"/>
        </w:rPr>
        <w:t>aprueba</w:t>
      </w:r>
      <w:r w:rsidRPr="00C43CC4">
        <w:rPr>
          <w:szCs w:val="24"/>
        </w:rPr>
        <w:t xml:space="preserve"> el Documento C18/3.</w:t>
      </w:r>
    </w:p>
    <w:p w:rsidR="00DC3E2E" w:rsidRPr="00C43CC4" w:rsidRDefault="00DC3E2E" w:rsidP="00DC3E2E">
      <w:pPr>
        <w:pStyle w:val="Heading1"/>
      </w:pPr>
      <w:r w:rsidRPr="00C43CC4">
        <w:t>6</w:t>
      </w:r>
      <w:r w:rsidRPr="00C43CC4">
        <w:tab/>
      </w:r>
      <w:bookmarkStart w:id="24" w:name="lt_pId105"/>
      <w:r w:rsidRPr="00C43CC4">
        <w:t xml:space="preserve">Anuncio del </w:t>
      </w:r>
      <w:r w:rsidR="004A7E98" w:rsidRPr="00C43CC4">
        <w:t xml:space="preserve">delegado </w:t>
      </w:r>
      <w:r w:rsidRPr="00C43CC4">
        <w:t>de Argelia</w:t>
      </w:r>
      <w:bookmarkEnd w:id="24"/>
    </w:p>
    <w:p w:rsidR="00DC3E2E" w:rsidRPr="00C43CC4" w:rsidRDefault="00DC3E2E" w:rsidP="00C43CC4">
      <w:pPr>
        <w:rPr>
          <w:szCs w:val="24"/>
        </w:rPr>
      </w:pPr>
      <w:r w:rsidRPr="00C43CC4">
        <w:rPr>
          <w:szCs w:val="24"/>
        </w:rPr>
        <w:t>6.1</w:t>
      </w:r>
      <w:r w:rsidRPr="00C43CC4">
        <w:rPr>
          <w:szCs w:val="24"/>
        </w:rPr>
        <w:tab/>
        <w:t xml:space="preserve">El </w:t>
      </w:r>
      <w:r w:rsidR="004A7E98" w:rsidRPr="00C43CC4">
        <w:rPr>
          <w:szCs w:val="24"/>
        </w:rPr>
        <w:t xml:space="preserve">consejero </w:t>
      </w:r>
      <w:r w:rsidRPr="00C43CC4">
        <w:rPr>
          <w:szCs w:val="24"/>
        </w:rPr>
        <w:t xml:space="preserve">de Argelia, tras referirse a la contribución de su país al desarrollo de las telecomunicaciones y a la UIT, anuncia que Argelia se presentará para la reelección al Consejo en la PP-18. </w:t>
      </w:r>
    </w:p>
    <w:p w:rsidR="00DC3E2E" w:rsidRPr="00C43CC4" w:rsidRDefault="00DC3E2E" w:rsidP="00C43CC4">
      <w:pPr>
        <w:tabs>
          <w:tab w:val="clear" w:pos="567"/>
          <w:tab w:val="clear" w:pos="1134"/>
          <w:tab w:val="clear" w:pos="1701"/>
          <w:tab w:val="clear" w:pos="2268"/>
          <w:tab w:val="clear" w:pos="2835"/>
          <w:tab w:val="left" w:pos="6946"/>
        </w:tabs>
        <w:snapToGrid w:val="0"/>
        <w:spacing w:before="960"/>
        <w:rPr>
          <w:bCs/>
          <w:szCs w:val="24"/>
        </w:rPr>
      </w:pPr>
      <w:bookmarkStart w:id="25" w:name="lt_pId153"/>
      <w:r w:rsidRPr="00C43CC4">
        <w:rPr>
          <w:bCs/>
          <w:szCs w:val="24"/>
        </w:rPr>
        <w:t>El Secretario General:</w:t>
      </w:r>
      <w:bookmarkEnd w:id="25"/>
      <w:r w:rsidRPr="00C43CC4">
        <w:rPr>
          <w:bCs/>
          <w:szCs w:val="24"/>
        </w:rPr>
        <w:tab/>
      </w:r>
      <w:bookmarkStart w:id="26" w:name="lt_pId154"/>
      <w:r w:rsidRPr="00C43CC4">
        <w:rPr>
          <w:bCs/>
          <w:szCs w:val="24"/>
        </w:rPr>
        <w:t>El Presidente:</w:t>
      </w:r>
      <w:bookmarkEnd w:id="26"/>
    </w:p>
    <w:p w:rsidR="00093EEB" w:rsidRPr="00C43CC4" w:rsidRDefault="00DC3E2E" w:rsidP="001F1F26">
      <w:pPr>
        <w:tabs>
          <w:tab w:val="clear" w:pos="567"/>
          <w:tab w:val="clear" w:pos="1134"/>
          <w:tab w:val="clear" w:pos="1701"/>
          <w:tab w:val="clear" w:pos="2268"/>
          <w:tab w:val="clear" w:pos="2835"/>
          <w:tab w:val="left" w:pos="6946"/>
        </w:tabs>
        <w:snapToGrid w:val="0"/>
        <w:spacing w:before="0" w:after="120"/>
      </w:pPr>
      <w:bookmarkStart w:id="27" w:name="lt_pId155"/>
      <w:r w:rsidRPr="00C43CC4">
        <w:rPr>
          <w:bCs/>
          <w:szCs w:val="24"/>
        </w:rPr>
        <w:t>H. ZHAO</w:t>
      </w:r>
      <w:bookmarkEnd w:id="27"/>
      <w:r w:rsidRPr="00C43CC4">
        <w:rPr>
          <w:bCs/>
          <w:szCs w:val="24"/>
        </w:rPr>
        <w:tab/>
      </w:r>
      <w:r w:rsidRPr="00C43CC4">
        <w:rPr>
          <w:rFonts w:asciiTheme="minorHAnsi" w:hAnsiTheme="minorHAnsi"/>
          <w:szCs w:val="24"/>
        </w:rPr>
        <w:t>R. ISMAILOV</w:t>
      </w:r>
    </w:p>
    <w:sectPr w:rsidR="00093EEB" w:rsidRPr="00C43CC4" w:rsidSect="006710F6">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860" w:rsidRDefault="00112860">
      <w:r>
        <w:separator/>
      </w:r>
    </w:p>
  </w:endnote>
  <w:endnote w:type="continuationSeparator" w:id="0">
    <w:p w:rsidR="00112860" w:rsidRDefault="0011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7A" w:rsidRDefault="00316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C3E2E" w:rsidRDefault="00760F1C" w:rsidP="00DC3E2E">
    <w:pPr>
      <w:pStyle w:val="Footer"/>
      <w:rPr>
        <w:lang w:val="fr-CH"/>
      </w:rPr>
    </w:pP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860" w:rsidRDefault="00112860">
      <w:r>
        <w:t>____________________</w:t>
      </w:r>
    </w:p>
  </w:footnote>
  <w:footnote w:type="continuationSeparator" w:id="0">
    <w:p w:rsidR="00112860" w:rsidRDefault="0011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7A" w:rsidRDefault="00316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1667A">
      <w:rPr>
        <w:noProof/>
      </w:rPr>
      <w:t>2</w:t>
    </w:r>
    <w:r>
      <w:rPr>
        <w:noProof/>
      </w:rPr>
      <w:fldChar w:fldCharType="end"/>
    </w:r>
  </w:p>
  <w:p w:rsidR="00760F1C" w:rsidRDefault="00760F1C" w:rsidP="00DC3E2E">
    <w:pPr>
      <w:pStyle w:val="Header"/>
    </w:pPr>
    <w:r>
      <w:t>C</w:t>
    </w:r>
    <w:r w:rsidR="007F350B">
      <w:t>1</w:t>
    </w:r>
    <w:r w:rsidR="009F4811">
      <w:t>8</w:t>
    </w:r>
    <w:r>
      <w:t>/</w:t>
    </w:r>
    <w:r w:rsidR="00DC3E2E">
      <w:t>110</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67A" w:rsidRDefault="00316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60"/>
    <w:rsid w:val="00093EEB"/>
    <w:rsid w:val="000B0D00"/>
    <w:rsid w:val="000B7C15"/>
    <w:rsid w:val="000D1D0F"/>
    <w:rsid w:val="000F5290"/>
    <w:rsid w:val="0010165C"/>
    <w:rsid w:val="00112860"/>
    <w:rsid w:val="00146BFB"/>
    <w:rsid w:val="001F14A2"/>
    <w:rsid w:val="001F1F26"/>
    <w:rsid w:val="002801AA"/>
    <w:rsid w:val="002C4676"/>
    <w:rsid w:val="002C70B0"/>
    <w:rsid w:val="002F3CC4"/>
    <w:rsid w:val="0031667A"/>
    <w:rsid w:val="0032315C"/>
    <w:rsid w:val="004A7E98"/>
    <w:rsid w:val="00513630"/>
    <w:rsid w:val="00560125"/>
    <w:rsid w:val="00585553"/>
    <w:rsid w:val="005B34D9"/>
    <w:rsid w:val="005D0CCF"/>
    <w:rsid w:val="005F3BCB"/>
    <w:rsid w:val="005F410F"/>
    <w:rsid w:val="0060149A"/>
    <w:rsid w:val="00601924"/>
    <w:rsid w:val="006305C7"/>
    <w:rsid w:val="006447EA"/>
    <w:rsid w:val="0064731F"/>
    <w:rsid w:val="006710F6"/>
    <w:rsid w:val="006C1B56"/>
    <w:rsid w:val="006D4761"/>
    <w:rsid w:val="0072359B"/>
    <w:rsid w:val="007247D8"/>
    <w:rsid w:val="00726872"/>
    <w:rsid w:val="00760F1C"/>
    <w:rsid w:val="007657F0"/>
    <w:rsid w:val="0077252D"/>
    <w:rsid w:val="007E5DD3"/>
    <w:rsid w:val="007F350B"/>
    <w:rsid w:val="00820BE4"/>
    <w:rsid w:val="008451E8"/>
    <w:rsid w:val="008B5901"/>
    <w:rsid w:val="00913B9C"/>
    <w:rsid w:val="00956E77"/>
    <w:rsid w:val="009E7789"/>
    <w:rsid w:val="009F4811"/>
    <w:rsid w:val="00AA390C"/>
    <w:rsid w:val="00AB0E33"/>
    <w:rsid w:val="00B0200A"/>
    <w:rsid w:val="00B574DB"/>
    <w:rsid w:val="00B826C2"/>
    <w:rsid w:val="00B8298E"/>
    <w:rsid w:val="00BD0723"/>
    <w:rsid w:val="00BD2518"/>
    <w:rsid w:val="00BF1D1C"/>
    <w:rsid w:val="00C12BCA"/>
    <w:rsid w:val="00C20C59"/>
    <w:rsid w:val="00C43CC4"/>
    <w:rsid w:val="00C55B1F"/>
    <w:rsid w:val="00CF1A67"/>
    <w:rsid w:val="00D2750E"/>
    <w:rsid w:val="00D62446"/>
    <w:rsid w:val="00DA4EA2"/>
    <w:rsid w:val="00DC3D3E"/>
    <w:rsid w:val="00DC3E2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34E735-BDA9-40BF-8324-7BA52D77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180417-TD-GEN-0005/es" TargetMode="External"/><Relationship Id="rId13" Type="http://schemas.openxmlformats.org/officeDocument/2006/relationships/hyperlink" Target="https://www.itu.int/md/S18-CL-180417-TD-GEN-0005/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18-CL-C-0003/es" TargetMode="External"/><Relationship Id="rId17" Type="http://schemas.openxmlformats.org/officeDocument/2006/relationships/hyperlink" Target="https://www.itu.int/md/S18-CL-C-0003/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8-CL-C-0056/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56/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18-CL-C-0037/es" TargetMode="External"/><Relationship Id="rId23" Type="http://schemas.openxmlformats.org/officeDocument/2006/relationships/footer" Target="footer3.xml"/><Relationship Id="rId10" Type="http://schemas.openxmlformats.org/officeDocument/2006/relationships/hyperlink" Target="https://www.itu.int/md/S18-CL-C-0037/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18-CL-C-0002/es" TargetMode="External"/><Relationship Id="rId14" Type="http://schemas.openxmlformats.org/officeDocument/2006/relationships/hyperlink" Target="https://www.itu.int/md/S18-CL-C-0002/es"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EDE6-6432-45D6-AE36-87E825CF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3</Pages>
  <Words>840</Words>
  <Characters>4956</Characters>
  <Application>Microsoft Office Word</Application>
  <DocSecurity>4</DocSecurity>
  <Lines>41</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5785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Consejo 2018</dc:subject>
  <dc:creator>Spanish</dc:creator>
  <cp:keywords>C2018, C18</cp:keywords>
  <dc:description/>
  <cp:lastModifiedBy>Janin</cp:lastModifiedBy>
  <cp:revision>2</cp:revision>
  <cp:lastPrinted>2018-05-03T09:48:00Z</cp:lastPrinted>
  <dcterms:created xsi:type="dcterms:W3CDTF">2018-06-05T14:23:00Z</dcterms:created>
  <dcterms:modified xsi:type="dcterms:W3CDTF">2018-06-05T14:23:00Z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