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700D1F">
        <w:trPr>
          <w:cantSplit/>
        </w:trPr>
        <w:tc>
          <w:tcPr>
            <w:tcW w:w="6911" w:type="dxa"/>
          </w:tcPr>
          <w:p w:rsidR="00700D1F" w:rsidRPr="00DF23FC" w:rsidRDefault="00D94637" w:rsidP="00DA0E05">
            <w:pPr>
              <w:spacing w:before="360" w:after="48"/>
              <w:rPr>
                <w:rFonts w:ascii="Verdana" w:hAnsi="Verdana"/>
                <w:position w:val="6"/>
                <w:lang w:eastAsia="zh-CN"/>
              </w:rPr>
            </w:pPr>
            <w:r w:rsidRPr="00763D0D">
              <w:rPr>
                <w:rFonts w:ascii="SimSun" w:hAnsi="SimSun" w:hint="eastAsia"/>
                <w:b/>
                <w:bCs/>
                <w:sz w:val="30"/>
                <w:szCs w:val="30"/>
                <w:lang w:val="en-US" w:eastAsia="zh-CN"/>
              </w:rPr>
              <w:t>理事会</w:t>
            </w:r>
            <w:r w:rsidRPr="00763D0D">
              <w:rPr>
                <w:rFonts w:cs="Arial"/>
                <w:b/>
                <w:bCs/>
                <w:sz w:val="30"/>
                <w:szCs w:val="30"/>
                <w:lang w:val="en-US" w:eastAsia="zh-CN"/>
              </w:rPr>
              <w:t>20</w:t>
            </w:r>
            <w:r w:rsidR="00325C25" w:rsidRPr="00763D0D">
              <w:rPr>
                <w:rFonts w:cs="Arial"/>
                <w:b/>
                <w:bCs/>
                <w:sz w:val="30"/>
                <w:szCs w:val="30"/>
                <w:lang w:val="en-US" w:eastAsia="zh-CN"/>
              </w:rPr>
              <w:t>1</w:t>
            </w:r>
            <w:r w:rsidR="00D21F11" w:rsidRPr="00763D0D">
              <w:rPr>
                <w:rFonts w:cs="Arial"/>
                <w:b/>
                <w:bCs/>
                <w:sz w:val="30"/>
                <w:szCs w:val="30"/>
                <w:lang w:val="en-US" w:eastAsia="zh-CN"/>
              </w:rPr>
              <w:t>8</w:t>
            </w:r>
            <w:r w:rsidRPr="00763D0D">
              <w:rPr>
                <w:rFonts w:ascii="SimSun" w:hAnsi="SimSun" w:hint="eastAsia"/>
                <w:b/>
                <w:bCs/>
                <w:sz w:val="30"/>
                <w:szCs w:val="30"/>
                <w:lang w:val="en-US" w:eastAsia="zh-CN"/>
              </w:rPr>
              <w:t>年会议</w:t>
            </w:r>
            <w:r w:rsidR="00C65561" w:rsidRPr="00763D0D">
              <w:rPr>
                <w:rFonts w:hint="eastAsia"/>
                <w:b/>
                <w:bCs/>
                <w:color w:val="000000"/>
                <w:sz w:val="30"/>
                <w:szCs w:val="30"/>
                <w:lang w:eastAsia="zh-CN"/>
              </w:rPr>
              <w:t>最后会议</w:t>
            </w:r>
            <w:r w:rsidRPr="00396098">
              <w:rPr>
                <w:rFonts w:ascii="Arial" w:hAnsi="Arial" w:cs="Arial"/>
                <w:b/>
                <w:bCs/>
                <w:szCs w:val="24"/>
                <w:lang w:val="en-US" w:eastAsia="zh-CN"/>
              </w:rPr>
              <w:br/>
            </w:r>
            <w:r w:rsidR="009625D8" w:rsidRPr="009625D8">
              <w:rPr>
                <w:b/>
                <w:bCs/>
                <w:color w:val="000000"/>
                <w:lang w:eastAsia="zh-CN"/>
              </w:rPr>
              <w:t>201</w:t>
            </w:r>
            <w:r w:rsidR="00D21F11">
              <w:rPr>
                <w:b/>
                <w:bCs/>
                <w:color w:val="000000"/>
                <w:lang w:eastAsia="zh-CN"/>
              </w:rPr>
              <w:t>8</w:t>
            </w:r>
            <w:r w:rsidR="009625D8"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年</w:t>
            </w:r>
            <w:r w:rsidR="001B01E8">
              <w:rPr>
                <w:b/>
                <w:bCs/>
                <w:color w:val="000000"/>
                <w:lang w:eastAsia="zh-CN"/>
              </w:rPr>
              <w:t>10</w:t>
            </w:r>
            <w:r w:rsidR="009625D8"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月</w:t>
            </w:r>
            <w:r w:rsidR="009625D8" w:rsidRPr="009625D8">
              <w:rPr>
                <w:b/>
                <w:bCs/>
                <w:color w:val="000000"/>
                <w:lang w:eastAsia="zh-CN"/>
              </w:rPr>
              <w:t>2</w:t>
            </w:r>
            <w:r w:rsidR="00D21F11">
              <w:rPr>
                <w:b/>
                <w:bCs/>
                <w:color w:val="000000"/>
                <w:lang w:eastAsia="zh-CN"/>
              </w:rPr>
              <w:t>7</w:t>
            </w:r>
            <w:r w:rsidR="009625D8"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日</w:t>
            </w:r>
            <w:r w:rsidR="009625D8" w:rsidRPr="009625D8">
              <w:rPr>
                <w:rFonts w:ascii="SimSun" w:hAnsi="SimSun" w:cs="SimSun" w:hint="eastAsia"/>
                <w:b/>
                <w:bCs/>
                <w:smallCaps/>
                <w:szCs w:val="24"/>
                <w:lang w:val="en-US" w:eastAsia="zh-CN"/>
              </w:rPr>
              <w:t>，</w:t>
            </w:r>
            <w:bookmarkStart w:id="0" w:name="lt_pId004"/>
            <w:r w:rsidR="001B01E8">
              <w:rPr>
                <w:rFonts w:ascii="SimSun" w:hAnsi="SimSun" w:cs="SimSun" w:hint="eastAsia"/>
                <w:b/>
                <w:bCs/>
                <w:smallCaps/>
                <w:szCs w:val="24"/>
                <w:lang w:val="en-US" w:eastAsia="zh-CN"/>
              </w:rPr>
              <w:t>迪拜</w:t>
            </w:r>
            <w:bookmarkEnd w:id="0"/>
          </w:p>
        </w:tc>
        <w:tc>
          <w:tcPr>
            <w:tcW w:w="3120" w:type="dxa"/>
          </w:tcPr>
          <w:p w:rsidR="00700D1F" w:rsidRDefault="00AB42C1" w:rsidP="00DA0E05">
            <w:pPr>
              <w:spacing w:before="0"/>
              <w:jc w:val="right"/>
              <w:rPr>
                <w:lang w:eastAsia="zh-CN"/>
              </w:rPr>
            </w:pPr>
            <w:bookmarkStart w:id="1" w:name="ditulogo"/>
            <w:bookmarkEnd w:id="1"/>
            <w:r>
              <w:rPr>
                <w:noProof/>
                <w:lang w:eastAsia="zh-CN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318</wp:posOffset>
                  </wp:positionV>
                  <wp:extent cx="1666875" cy="695325"/>
                  <wp:effectExtent l="0" t="0" r="9525" b="9525"/>
                  <wp:wrapNone/>
                  <wp:docPr id="1" name="Picture 1" descr="logo_C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_C_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00D1F" w:rsidRPr="00617BE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700D1F" w:rsidRPr="00617BE4" w:rsidRDefault="00700D1F" w:rsidP="00DA0E05">
            <w:pPr>
              <w:spacing w:before="0" w:after="48"/>
              <w:rPr>
                <w:b/>
                <w:smallCaps/>
                <w:szCs w:val="24"/>
                <w:lang w:eastAsia="zh-CN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700D1F" w:rsidRPr="00617BE4" w:rsidRDefault="00700D1F" w:rsidP="00DA0E05">
            <w:pPr>
              <w:spacing w:before="0"/>
              <w:rPr>
                <w:rFonts w:ascii="Verdana" w:hAnsi="Verdana"/>
                <w:szCs w:val="24"/>
                <w:lang w:eastAsia="zh-CN"/>
              </w:rPr>
            </w:pPr>
          </w:p>
        </w:tc>
      </w:tr>
      <w:tr w:rsidR="00700D1F" w:rsidRPr="00617BE4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700D1F" w:rsidRPr="00617BE4" w:rsidRDefault="00700D1F" w:rsidP="00DA0E05">
            <w:pPr>
              <w:spacing w:before="0" w:after="48"/>
              <w:rPr>
                <w:b/>
                <w:smallCaps/>
                <w:szCs w:val="24"/>
                <w:lang w:eastAsia="zh-CN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700D1F" w:rsidRPr="00617BE4" w:rsidRDefault="00700D1F" w:rsidP="00DA0E05">
            <w:pPr>
              <w:spacing w:before="0"/>
              <w:rPr>
                <w:rFonts w:ascii="Verdana" w:hAnsi="Verdana"/>
                <w:szCs w:val="24"/>
                <w:lang w:eastAsia="zh-CN"/>
              </w:rPr>
            </w:pPr>
          </w:p>
        </w:tc>
      </w:tr>
      <w:tr w:rsidR="00700D1F">
        <w:trPr>
          <w:cantSplit/>
          <w:trHeight w:val="23"/>
        </w:trPr>
        <w:tc>
          <w:tcPr>
            <w:tcW w:w="6911" w:type="dxa"/>
            <w:vMerge w:val="restart"/>
          </w:tcPr>
          <w:p w:rsidR="00700D1F" w:rsidRPr="00FC5386" w:rsidRDefault="00B357D9" w:rsidP="00734C82">
            <w:pPr>
              <w:tabs>
                <w:tab w:val="left" w:pos="851"/>
              </w:tabs>
              <w:rPr>
                <w:b/>
                <w:szCs w:val="24"/>
                <w:lang w:eastAsia="zh-CN"/>
              </w:rPr>
            </w:pPr>
            <w:bookmarkStart w:id="2" w:name="dmeeting" w:colFirst="0" w:colLast="0"/>
            <w:r w:rsidRPr="00FC5386">
              <w:rPr>
                <w:rFonts w:hint="eastAsia"/>
                <w:b/>
                <w:szCs w:val="24"/>
                <w:lang w:eastAsia="zh-CN"/>
              </w:rPr>
              <w:t>议项</w:t>
            </w:r>
            <w:r w:rsidRPr="00FC5386">
              <w:rPr>
                <w:b/>
                <w:szCs w:val="24"/>
                <w:lang w:eastAsia="zh-CN"/>
              </w:rPr>
              <w:t>：</w:t>
            </w:r>
            <w:r>
              <w:rPr>
                <w:b/>
              </w:rPr>
              <w:t>ADM 18</w:t>
            </w:r>
          </w:p>
        </w:tc>
        <w:tc>
          <w:tcPr>
            <w:tcW w:w="3120" w:type="dxa"/>
          </w:tcPr>
          <w:p w:rsidR="00700D1F" w:rsidRPr="00700D1F" w:rsidRDefault="00700D1F" w:rsidP="00F35F8E">
            <w:pPr>
              <w:tabs>
                <w:tab w:val="left" w:pos="851"/>
              </w:tabs>
              <w:spacing w:before="0"/>
              <w:rPr>
                <w:b/>
                <w:bCs/>
                <w:lang w:eastAsia="zh-CN"/>
              </w:rPr>
            </w:pPr>
            <w:r w:rsidRPr="00FC5386">
              <w:rPr>
                <w:rFonts w:hint="eastAsia"/>
                <w:b/>
                <w:bCs/>
                <w:szCs w:val="24"/>
                <w:lang w:val="fr-CH" w:eastAsia="zh-CN"/>
              </w:rPr>
              <w:t>文件</w:t>
            </w:r>
            <w:r w:rsidRPr="00700D1F">
              <w:rPr>
                <w:b/>
                <w:bCs/>
                <w:sz w:val="20"/>
                <w:lang w:eastAsia="zh-CN"/>
              </w:rPr>
              <w:t xml:space="preserve"> </w:t>
            </w:r>
            <w:r w:rsidRPr="00FC5386">
              <w:rPr>
                <w:b/>
                <w:bCs/>
                <w:szCs w:val="24"/>
                <w:lang w:eastAsia="zh-CN"/>
              </w:rPr>
              <w:t>C</w:t>
            </w:r>
            <w:r w:rsidR="00325C25" w:rsidRPr="00FC5386">
              <w:rPr>
                <w:b/>
                <w:bCs/>
                <w:szCs w:val="24"/>
                <w:lang w:eastAsia="zh-CN"/>
              </w:rPr>
              <w:t>1</w:t>
            </w:r>
            <w:r w:rsidR="00D21F11">
              <w:rPr>
                <w:b/>
                <w:bCs/>
                <w:szCs w:val="24"/>
                <w:lang w:eastAsia="zh-CN"/>
              </w:rPr>
              <w:t>8</w:t>
            </w:r>
            <w:r w:rsidRPr="00FC5386">
              <w:rPr>
                <w:b/>
                <w:bCs/>
                <w:szCs w:val="24"/>
                <w:lang w:eastAsia="zh-CN"/>
              </w:rPr>
              <w:t>/</w:t>
            </w:r>
            <w:r w:rsidR="001B01E8">
              <w:rPr>
                <w:b/>
                <w:bCs/>
                <w:szCs w:val="24"/>
                <w:lang w:eastAsia="zh-CN"/>
              </w:rPr>
              <w:t>12</w:t>
            </w:r>
            <w:r w:rsidR="00F35F8E">
              <w:rPr>
                <w:b/>
                <w:bCs/>
                <w:szCs w:val="24"/>
                <w:lang w:eastAsia="zh-CN"/>
              </w:rPr>
              <w:t>4</w:t>
            </w:r>
            <w:r w:rsidRPr="00FC5386">
              <w:rPr>
                <w:b/>
                <w:bCs/>
                <w:szCs w:val="24"/>
                <w:lang w:eastAsia="zh-CN"/>
              </w:rPr>
              <w:t>-C</w:t>
            </w:r>
          </w:p>
        </w:tc>
      </w:tr>
      <w:bookmarkEnd w:id="2"/>
      <w:tr w:rsidR="00700D1F">
        <w:trPr>
          <w:cantSplit/>
          <w:trHeight w:val="23"/>
        </w:trPr>
        <w:tc>
          <w:tcPr>
            <w:tcW w:w="6911" w:type="dxa"/>
            <w:vMerge/>
          </w:tcPr>
          <w:p w:rsidR="00700D1F" w:rsidRDefault="00700D1F" w:rsidP="00DA0E05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:rsidR="00700D1F" w:rsidRPr="00FC5386" w:rsidRDefault="00700D1F" w:rsidP="00F35F8E">
            <w:pPr>
              <w:tabs>
                <w:tab w:val="left" w:pos="993"/>
              </w:tabs>
              <w:spacing w:before="0"/>
              <w:rPr>
                <w:b/>
                <w:bCs/>
                <w:szCs w:val="24"/>
                <w:lang w:eastAsia="zh-CN"/>
              </w:rPr>
            </w:pPr>
            <w:r w:rsidRPr="00FC5386">
              <w:rPr>
                <w:b/>
                <w:bCs/>
                <w:szCs w:val="24"/>
                <w:lang w:eastAsia="zh-CN"/>
              </w:rPr>
              <w:t>20</w:t>
            </w:r>
            <w:r w:rsidR="00325C25" w:rsidRPr="00FC5386">
              <w:rPr>
                <w:b/>
                <w:bCs/>
                <w:szCs w:val="24"/>
                <w:lang w:eastAsia="zh-CN"/>
              </w:rPr>
              <w:t>1</w:t>
            </w:r>
            <w:r w:rsidR="00D21F11">
              <w:rPr>
                <w:b/>
                <w:bCs/>
                <w:szCs w:val="24"/>
                <w:lang w:eastAsia="zh-CN"/>
              </w:rPr>
              <w:t>8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年</w:t>
            </w:r>
            <w:r w:rsidR="00F35F8E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10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月</w:t>
            </w:r>
            <w:r w:rsidR="00F35F8E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5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日</w:t>
            </w:r>
          </w:p>
        </w:tc>
      </w:tr>
      <w:tr w:rsidR="00700D1F">
        <w:trPr>
          <w:cantSplit/>
          <w:trHeight w:val="23"/>
        </w:trPr>
        <w:tc>
          <w:tcPr>
            <w:tcW w:w="6911" w:type="dxa"/>
            <w:vMerge/>
          </w:tcPr>
          <w:p w:rsidR="00700D1F" w:rsidRDefault="00700D1F" w:rsidP="00DA0E05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:rsidR="00700D1F" w:rsidRPr="00FC5386" w:rsidRDefault="00700D1F" w:rsidP="00DA0E05">
            <w:pPr>
              <w:tabs>
                <w:tab w:val="left" w:pos="993"/>
              </w:tabs>
              <w:spacing w:before="0"/>
              <w:rPr>
                <w:rFonts w:ascii="SimSun" w:hAnsi="SimSun"/>
                <w:b/>
                <w:bCs/>
                <w:szCs w:val="24"/>
                <w:lang w:eastAsia="zh-CN"/>
              </w:rPr>
            </w:pP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原文：</w:t>
            </w:r>
            <w:r w:rsidR="00F11595" w:rsidRPr="00FC5386">
              <w:rPr>
                <w:rFonts w:hint="eastAsia"/>
                <w:b/>
                <w:bCs/>
                <w:szCs w:val="24"/>
                <w:lang w:eastAsia="zh-CN"/>
              </w:rPr>
              <w:t>英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文</w:t>
            </w:r>
          </w:p>
        </w:tc>
      </w:tr>
    </w:tbl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93362E">
        <w:trPr>
          <w:cantSplit/>
        </w:trPr>
        <w:tc>
          <w:tcPr>
            <w:tcW w:w="10031" w:type="dxa"/>
          </w:tcPr>
          <w:p w:rsidR="0093362E" w:rsidRDefault="00E378D8" w:rsidP="00DA0E05">
            <w:pPr>
              <w:pStyle w:val="Source"/>
              <w:rPr>
                <w:lang w:eastAsia="zh-CN"/>
              </w:rPr>
            </w:pPr>
            <w:r>
              <w:rPr>
                <w:rFonts w:ascii="Times New Roman Bold" w:hAnsi="Times New Roman Bold" w:hint="eastAsia"/>
                <w:lang w:val="fr-CH" w:eastAsia="zh-CN"/>
              </w:rPr>
              <w:t>秘书长的</w:t>
            </w:r>
            <w:r>
              <w:rPr>
                <w:rFonts w:ascii="Times New Roman Bold" w:hAnsi="Times New Roman Bold" w:hint="eastAsia"/>
                <w:lang w:eastAsia="zh-CN"/>
              </w:rPr>
              <w:t>报告</w:t>
            </w:r>
          </w:p>
        </w:tc>
      </w:tr>
      <w:tr w:rsidR="0093362E">
        <w:trPr>
          <w:cantSplit/>
        </w:trPr>
        <w:tc>
          <w:tcPr>
            <w:tcW w:w="10031" w:type="dxa"/>
          </w:tcPr>
          <w:p w:rsidR="00506732" w:rsidRDefault="00697DD0" w:rsidP="00506732">
            <w:pPr>
              <w:pStyle w:val="Title1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德意志</w:t>
            </w:r>
            <w:r>
              <w:rPr>
                <w:lang w:eastAsia="zh-CN"/>
              </w:rPr>
              <w:t>联邦的文稿</w:t>
            </w:r>
          </w:p>
          <w:p w:rsidR="0093362E" w:rsidRDefault="00F35F8E" w:rsidP="00506732">
            <w:pPr>
              <w:pStyle w:val="Title1"/>
              <w:rPr>
                <w:bCs/>
                <w:lang w:eastAsia="zh-CN"/>
              </w:rPr>
            </w:pPr>
            <w:r>
              <w:rPr>
                <w:rFonts w:hint="eastAsia"/>
                <w:lang w:eastAsia="zh-CN"/>
              </w:rPr>
              <w:t>国际电联</w:t>
            </w:r>
            <w:r w:rsidRPr="00960814">
              <w:rPr>
                <w:rFonts w:hint="eastAsia"/>
                <w:lang w:eastAsia="zh-CN"/>
              </w:rPr>
              <w:t>总部办公场所项目</w:t>
            </w:r>
          </w:p>
        </w:tc>
      </w:tr>
    </w:tbl>
    <w:p w:rsidR="00144C7C" w:rsidRPr="000708A2" w:rsidRDefault="00697DD0" w:rsidP="00F55719">
      <w:pPr>
        <w:spacing w:before="720"/>
        <w:ind w:firstLineChars="200" w:firstLine="480"/>
        <w:rPr>
          <w:lang w:val="en-US" w:eastAsia="zh-CN"/>
        </w:rPr>
      </w:pPr>
      <w:r>
        <w:rPr>
          <w:rFonts w:hint="eastAsia"/>
          <w:lang w:val="en-US" w:eastAsia="zh-CN"/>
        </w:rPr>
        <w:t>我</w:t>
      </w:r>
      <w:r>
        <w:rPr>
          <w:lang w:val="en-US" w:eastAsia="zh-CN"/>
        </w:rPr>
        <w:t>荣幸地将德意志联邦提交的文稿转呈</w:t>
      </w:r>
      <w:r>
        <w:rPr>
          <w:rFonts w:hint="eastAsia"/>
          <w:lang w:val="en-US" w:eastAsia="zh-CN"/>
        </w:rPr>
        <w:t>各</w:t>
      </w:r>
      <w:r>
        <w:rPr>
          <w:lang w:val="en-US" w:eastAsia="zh-CN"/>
        </w:rPr>
        <w:t>理事国</w:t>
      </w:r>
      <w:r>
        <w:rPr>
          <w:rFonts w:hint="eastAsia"/>
          <w:lang w:val="en-US" w:eastAsia="zh-CN"/>
        </w:rPr>
        <w:t>。</w:t>
      </w:r>
    </w:p>
    <w:p w:rsidR="00144C7C" w:rsidRPr="000708A2" w:rsidRDefault="00144C7C" w:rsidP="00F55719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720"/>
        <w:textAlignment w:val="baseline"/>
        <w:rPr>
          <w:lang w:val="en-US" w:eastAsia="zh-CN"/>
        </w:rPr>
      </w:pPr>
      <w:r w:rsidRPr="000708A2">
        <w:rPr>
          <w:lang w:val="en-US" w:eastAsia="zh-CN"/>
        </w:rPr>
        <w:tab/>
      </w:r>
      <w:r w:rsidR="002810A1">
        <w:rPr>
          <w:lang w:val="en-US" w:eastAsia="zh-CN"/>
        </w:rPr>
        <w:tab/>
      </w:r>
      <w:r w:rsidR="002810A1">
        <w:rPr>
          <w:lang w:val="en-US" w:eastAsia="zh-CN"/>
        </w:rPr>
        <w:tab/>
      </w:r>
      <w:r w:rsidR="00697DD0">
        <w:rPr>
          <w:rFonts w:hint="eastAsia"/>
          <w:lang w:val="en-US" w:eastAsia="zh-CN"/>
        </w:rPr>
        <w:t>秘书长</w:t>
      </w:r>
      <w:r w:rsidRPr="000708A2">
        <w:rPr>
          <w:lang w:val="en-US" w:eastAsia="zh-CN"/>
        </w:rPr>
        <w:br/>
      </w:r>
      <w:r w:rsidRPr="000708A2">
        <w:rPr>
          <w:lang w:val="en-US" w:eastAsia="zh-CN"/>
        </w:rPr>
        <w:tab/>
      </w:r>
      <w:r w:rsidR="002810A1">
        <w:rPr>
          <w:lang w:val="en-US" w:eastAsia="zh-CN"/>
        </w:rPr>
        <w:tab/>
      </w:r>
      <w:r w:rsidR="002810A1">
        <w:rPr>
          <w:lang w:val="en-US" w:eastAsia="zh-CN"/>
        </w:rPr>
        <w:tab/>
      </w:r>
      <w:r w:rsidR="00697DD0">
        <w:rPr>
          <w:rFonts w:hint="eastAsia"/>
          <w:lang w:val="en-US" w:eastAsia="zh-CN"/>
        </w:rPr>
        <w:t>赵厚麟</w:t>
      </w:r>
    </w:p>
    <w:p w:rsidR="00144C7C" w:rsidRDefault="00144C7C" w:rsidP="00144C7C">
      <w:pPr>
        <w:overflowPunct/>
        <w:autoSpaceDE/>
        <w:autoSpaceDN/>
        <w:adjustRightInd/>
        <w:spacing w:before="0"/>
        <w:rPr>
          <w:lang w:eastAsia="zh-CN"/>
        </w:rPr>
      </w:pPr>
      <w:r>
        <w:rPr>
          <w:lang w:eastAsia="zh-CN"/>
        </w:rPr>
        <w:br w:type="page"/>
      </w:r>
    </w:p>
    <w:p w:rsidR="00947E57" w:rsidRDefault="00697DD0" w:rsidP="004E7C66">
      <w:pPr>
        <w:pStyle w:val="Title1"/>
        <w:rPr>
          <w:lang w:eastAsia="zh-CN"/>
        </w:rPr>
      </w:pPr>
      <w:r>
        <w:rPr>
          <w:rFonts w:hint="eastAsia"/>
          <w:lang w:eastAsia="zh-CN"/>
        </w:rPr>
        <w:lastRenderedPageBreak/>
        <w:t>德意志</w:t>
      </w:r>
      <w:r>
        <w:rPr>
          <w:lang w:eastAsia="zh-CN"/>
        </w:rPr>
        <w:t>联邦的文稿</w:t>
      </w:r>
    </w:p>
    <w:p w:rsidR="00697DD0" w:rsidRPr="00F35F8E" w:rsidRDefault="00697DD0" w:rsidP="00344871">
      <w:pPr>
        <w:pStyle w:val="Title1"/>
        <w:spacing w:after="720"/>
        <w:rPr>
          <w:lang w:eastAsia="zh-CN"/>
        </w:rPr>
      </w:pPr>
      <w:r>
        <w:rPr>
          <w:rFonts w:hint="eastAsia"/>
          <w:lang w:eastAsia="zh-CN"/>
        </w:rPr>
        <w:t>国际电联</w:t>
      </w:r>
      <w:r w:rsidRPr="00960814">
        <w:rPr>
          <w:rFonts w:hint="eastAsia"/>
          <w:lang w:eastAsia="zh-CN"/>
        </w:rPr>
        <w:t>总部办公场所项目</w:t>
      </w: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144C7C" w:rsidRPr="00020C25" w:rsidTr="00461A4A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4C7C" w:rsidRPr="00813E5E" w:rsidRDefault="00697DD0" w:rsidP="00461A4A">
            <w:pPr>
              <w:pStyle w:val="Headingb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概要</w:t>
            </w:r>
          </w:p>
          <w:p w:rsidR="00144C7C" w:rsidRPr="0035590A" w:rsidRDefault="00697DD0" w:rsidP="00B21A27">
            <w:pPr>
              <w:ind w:firstLineChars="200" w:firstLine="480"/>
              <w:jc w:val="both"/>
              <w:rPr>
                <w:b/>
                <w:color w:val="800000"/>
                <w:sz w:val="22"/>
                <w:lang w:eastAsia="zh-CN"/>
              </w:rPr>
            </w:pPr>
            <w:r>
              <w:rPr>
                <w:rFonts w:hint="eastAsia"/>
                <w:lang w:eastAsia="zh-CN"/>
              </w:rPr>
              <w:t>本</w:t>
            </w:r>
            <w:r>
              <w:rPr>
                <w:lang w:eastAsia="zh-CN"/>
              </w:rPr>
              <w:t>文稿针对</w:t>
            </w:r>
            <w:r>
              <w:rPr>
                <w:lang w:eastAsia="zh-CN"/>
              </w:rPr>
              <w:t>C18/123</w:t>
            </w:r>
            <w:r>
              <w:rPr>
                <w:rFonts w:hint="eastAsia"/>
                <w:lang w:eastAsia="zh-CN"/>
              </w:rPr>
              <w:t>号文件</w:t>
            </w:r>
            <w:r>
              <w:rPr>
                <w:lang w:eastAsia="zh-CN"/>
              </w:rPr>
              <w:t>（</w:t>
            </w:r>
            <w:r>
              <w:rPr>
                <w:rFonts w:hint="eastAsia"/>
                <w:lang w:eastAsia="zh-CN"/>
              </w:rPr>
              <w:t>“国际电联总部办公场所项目进展报告”</w:t>
            </w:r>
            <w:r>
              <w:rPr>
                <w:lang w:eastAsia="zh-CN"/>
              </w:rPr>
              <w:t>）</w:t>
            </w:r>
            <w:r>
              <w:rPr>
                <w:rFonts w:hint="eastAsia"/>
                <w:lang w:eastAsia="zh-CN"/>
              </w:rPr>
              <w:t>提议</w:t>
            </w:r>
            <w:r>
              <w:rPr>
                <w:lang w:eastAsia="zh-CN"/>
              </w:rPr>
              <w:t>的方式提出了备选方案。</w:t>
            </w:r>
          </w:p>
          <w:p w:rsidR="00144C7C" w:rsidRDefault="00697DD0" w:rsidP="00F5203A">
            <w:pPr>
              <w:pStyle w:val="Headingb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需</w:t>
            </w:r>
            <w:r>
              <w:rPr>
                <w:lang w:eastAsia="zh-CN"/>
              </w:rPr>
              <w:t>采取的</w:t>
            </w:r>
            <w:r w:rsidR="00F5203A">
              <w:rPr>
                <w:rFonts w:hint="eastAsia"/>
                <w:lang w:eastAsia="zh-CN"/>
              </w:rPr>
              <w:t>行动</w:t>
            </w:r>
          </w:p>
          <w:p w:rsidR="00144C7C" w:rsidRDefault="00697DD0" w:rsidP="00CA31DB">
            <w:pPr>
              <w:ind w:firstLineChars="200" w:firstLine="4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请</w:t>
            </w:r>
            <w:r>
              <w:rPr>
                <w:lang w:eastAsia="zh-CN"/>
              </w:rPr>
              <w:t>理事会</w:t>
            </w:r>
            <w:r w:rsidR="00F5203A">
              <w:rPr>
                <w:rFonts w:hint="eastAsia"/>
                <w:lang w:eastAsia="zh-CN"/>
              </w:rPr>
              <w:t>依据</w:t>
            </w:r>
            <w:r>
              <w:rPr>
                <w:lang w:eastAsia="zh-CN"/>
              </w:rPr>
              <w:t>下文</w:t>
            </w:r>
            <w:r w:rsidRPr="00697DD0">
              <w:rPr>
                <w:b/>
                <w:bCs/>
                <w:lang w:eastAsia="zh-CN"/>
              </w:rPr>
              <w:t>做出决定</w:t>
            </w:r>
            <w:r>
              <w:rPr>
                <w:lang w:eastAsia="zh-CN"/>
              </w:rPr>
              <w:t>。</w:t>
            </w:r>
          </w:p>
          <w:p w:rsidR="00144C7C" w:rsidRPr="00813E5E" w:rsidRDefault="00697DD0" w:rsidP="00461A4A">
            <w:pPr>
              <w:pStyle w:val="Headingb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参考文件</w:t>
            </w:r>
          </w:p>
          <w:p w:rsidR="00144C7C" w:rsidRPr="00020C25" w:rsidRDefault="00EA0DBD" w:rsidP="00B21A27">
            <w:pPr>
              <w:spacing w:after="120"/>
              <w:ind w:firstLineChars="200" w:firstLine="480"/>
              <w:rPr>
                <w:i/>
                <w:iCs/>
                <w:lang w:val="it-CH" w:eastAsia="zh-CN"/>
              </w:rPr>
            </w:pPr>
            <w:hyperlink r:id="rId9" w:history="1">
              <w:r w:rsidR="00697DD0">
                <w:rPr>
                  <w:rStyle w:val="Hyperlink"/>
                  <w:rFonts w:hint="eastAsia"/>
                  <w:lang w:val="it-CH" w:eastAsia="zh-CN"/>
                </w:rPr>
                <w:t>第</w:t>
              </w:r>
              <w:r w:rsidR="00144C7C" w:rsidRPr="00020C25">
                <w:rPr>
                  <w:rStyle w:val="Hyperlink"/>
                  <w:lang w:val="it-CH" w:eastAsia="zh-CN"/>
                </w:rPr>
                <w:t>588</w:t>
              </w:r>
            </w:hyperlink>
            <w:r w:rsidR="00697DD0">
              <w:rPr>
                <w:rStyle w:val="Hyperlink"/>
                <w:rFonts w:hint="eastAsia"/>
                <w:lang w:val="it-CH" w:eastAsia="zh-CN"/>
              </w:rPr>
              <w:t>号</w:t>
            </w:r>
            <w:r w:rsidR="00697DD0">
              <w:rPr>
                <w:rStyle w:val="Hyperlink"/>
                <w:lang w:val="it-CH" w:eastAsia="zh-CN"/>
              </w:rPr>
              <w:t>决定</w:t>
            </w:r>
            <w:r w:rsidR="00697DD0">
              <w:rPr>
                <w:rFonts w:hint="eastAsia"/>
                <w:lang w:eastAsia="zh-CN"/>
              </w:rPr>
              <w:t>、</w:t>
            </w:r>
            <w:hyperlink r:id="rId10" w:history="1">
              <w:r w:rsidR="00144C7C" w:rsidRPr="00020C25">
                <w:rPr>
                  <w:rStyle w:val="Hyperlink"/>
                  <w:lang w:val="it-CH" w:eastAsia="zh-CN"/>
                </w:rPr>
                <w:t>C16/7</w:t>
              </w:r>
            </w:hyperlink>
            <w:r w:rsidR="00697DD0">
              <w:rPr>
                <w:rFonts w:hint="eastAsia"/>
                <w:lang w:eastAsia="zh-CN"/>
              </w:rPr>
              <w:t>、</w:t>
            </w:r>
            <w:r w:rsidR="00C40C44">
              <w:rPr>
                <w:rStyle w:val="Hyperlink"/>
                <w:lang w:val="it-CH" w:eastAsia="zh-CN"/>
              </w:rPr>
              <w:fldChar w:fldCharType="begin"/>
            </w:r>
            <w:r w:rsidR="00C40C44">
              <w:rPr>
                <w:rStyle w:val="Hyperlink"/>
                <w:lang w:val="it-CH" w:eastAsia="zh-CN"/>
              </w:rPr>
              <w:instrText xml:space="preserve"> HYPERLINK "https://www.itu.int/md/S17-CL-C-0007/en" </w:instrText>
            </w:r>
            <w:r w:rsidR="00C40C44">
              <w:rPr>
                <w:rStyle w:val="Hyperlink"/>
                <w:lang w:val="it-CH" w:eastAsia="zh-CN"/>
              </w:rPr>
              <w:fldChar w:fldCharType="separate"/>
            </w:r>
            <w:r w:rsidR="00144C7C" w:rsidRPr="00020C25">
              <w:rPr>
                <w:rStyle w:val="Hyperlink"/>
                <w:lang w:val="it-CH" w:eastAsia="zh-CN"/>
              </w:rPr>
              <w:t>C17/7</w:t>
            </w:r>
            <w:r w:rsidR="00C40C44">
              <w:rPr>
                <w:rStyle w:val="Hyperlink"/>
                <w:lang w:val="it-CH" w:eastAsia="zh-CN"/>
              </w:rPr>
              <w:fldChar w:fldCharType="end"/>
            </w:r>
            <w:r w:rsidR="00697DD0">
              <w:rPr>
                <w:rFonts w:hint="eastAsia"/>
                <w:lang w:val="it-CH" w:eastAsia="zh-CN"/>
              </w:rPr>
              <w:t>、</w:t>
            </w:r>
            <w:r w:rsidR="00C40C44">
              <w:rPr>
                <w:rStyle w:val="Hyperlink"/>
                <w:lang w:val="it-CH" w:eastAsia="zh-CN"/>
              </w:rPr>
              <w:fldChar w:fldCharType="begin"/>
            </w:r>
            <w:r w:rsidR="00C40C44">
              <w:rPr>
                <w:rStyle w:val="Hyperlink"/>
                <w:lang w:val="it-CH" w:eastAsia="zh-CN"/>
              </w:rPr>
              <w:instrText xml:space="preserve"> HYPERLINK "https://www.itu.int/md/S18-CL-C-0007/en" </w:instrText>
            </w:r>
            <w:r w:rsidR="00C40C44">
              <w:rPr>
                <w:rStyle w:val="Hyperlink"/>
                <w:lang w:val="it-CH" w:eastAsia="zh-CN"/>
              </w:rPr>
              <w:fldChar w:fldCharType="separate"/>
            </w:r>
            <w:r w:rsidR="00144C7C" w:rsidRPr="00020C25">
              <w:rPr>
                <w:rStyle w:val="Hyperlink"/>
                <w:lang w:val="it-CH" w:eastAsia="zh-CN"/>
              </w:rPr>
              <w:t>C18/7</w:t>
            </w:r>
            <w:r w:rsidR="00C40C44">
              <w:rPr>
                <w:rStyle w:val="Hyperlink"/>
                <w:lang w:val="it-CH" w:eastAsia="zh-CN"/>
              </w:rPr>
              <w:fldChar w:fldCharType="end"/>
            </w:r>
            <w:r w:rsidR="00697DD0">
              <w:rPr>
                <w:rFonts w:hint="eastAsia"/>
                <w:lang w:val="it-CH" w:eastAsia="zh-CN"/>
              </w:rPr>
              <w:t>、</w:t>
            </w:r>
            <w:r w:rsidR="00F5203A">
              <w:rPr>
                <w:rStyle w:val="Hyperlink"/>
                <w:lang w:val="it-CH"/>
              </w:rPr>
              <w:fldChar w:fldCharType="begin"/>
            </w:r>
            <w:r w:rsidR="00F5203A">
              <w:rPr>
                <w:rStyle w:val="Hyperlink"/>
                <w:lang w:val="it-CH" w:eastAsia="zh-CN"/>
              </w:rPr>
              <w:instrText xml:space="preserve"> HYPERLINK "https://www.itu.int/md/S18-CL-C-0048/en" </w:instrText>
            </w:r>
            <w:r w:rsidR="00F5203A">
              <w:rPr>
                <w:rStyle w:val="Hyperlink"/>
                <w:lang w:val="it-CH"/>
              </w:rPr>
              <w:fldChar w:fldCharType="separate"/>
            </w:r>
            <w:r w:rsidR="00144C7C" w:rsidRPr="00020C25">
              <w:rPr>
                <w:rStyle w:val="Hyperlink"/>
                <w:lang w:val="it-CH" w:eastAsia="zh-CN"/>
              </w:rPr>
              <w:t>C18/48</w:t>
            </w:r>
            <w:r w:rsidR="00F5203A">
              <w:rPr>
                <w:rStyle w:val="Hyperlink"/>
                <w:lang w:val="it-CH"/>
              </w:rPr>
              <w:fldChar w:fldCharType="end"/>
            </w:r>
            <w:r w:rsidR="00CA31DB">
              <w:rPr>
                <w:rFonts w:hint="eastAsia"/>
                <w:lang w:val="it-CH" w:eastAsia="zh-CN"/>
              </w:rPr>
              <w:t>、</w:t>
            </w:r>
            <w:r w:rsidR="00C40C44">
              <w:rPr>
                <w:rStyle w:val="Hyperlink"/>
                <w:lang w:val="it-CH" w:eastAsia="zh-CN"/>
              </w:rPr>
              <w:fldChar w:fldCharType="begin"/>
            </w:r>
            <w:r w:rsidR="00C40C44">
              <w:rPr>
                <w:rStyle w:val="Hyperlink"/>
                <w:lang w:val="it-CH" w:eastAsia="zh-CN"/>
              </w:rPr>
              <w:instrText xml:space="preserve"> HYPERLINK "https://www.itu.int/md/S18-CL-C-0120/en" </w:instrText>
            </w:r>
            <w:r w:rsidR="00C40C44">
              <w:rPr>
                <w:rStyle w:val="Hyperlink"/>
                <w:lang w:val="it-CH" w:eastAsia="zh-CN"/>
              </w:rPr>
              <w:fldChar w:fldCharType="separate"/>
            </w:r>
            <w:r w:rsidR="00144C7C" w:rsidRPr="00020C25">
              <w:rPr>
                <w:rStyle w:val="Hyperlink"/>
                <w:lang w:val="it-CH" w:eastAsia="zh-CN"/>
              </w:rPr>
              <w:t>C18/120</w:t>
            </w:r>
            <w:r w:rsidR="00C40C44">
              <w:rPr>
                <w:rStyle w:val="Hyperlink"/>
                <w:lang w:val="it-CH" w:eastAsia="zh-CN"/>
              </w:rPr>
              <w:fldChar w:fldCharType="end"/>
            </w:r>
            <w:r w:rsidR="00697DD0">
              <w:rPr>
                <w:rFonts w:hint="eastAsia"/>
                <w:lang w:val="it-CH" w:eastAsia="zh-CN"/>
              </w:rPr>
              <w:t>、</w:t>
            </w:r>
            <w:r w:rsidR="00C40C44">
              <w:rPr>
                <w:rStyle w:val="Hyperlink"/>
                <w:lang w:val="it-CH" w:eastAsia="zh-CN"/>
              </w:rPr>
              <w:fldChar w:fldCharType="begin"/>
            </w:r>
            <w:r w:rsidR="00C40C44">
              <w:rPr>
                <w:rStyle w:val="Hyperlink"/>
                <w:lang w:val="it-CH" w:eastAsia="zh-CN"/>
              </w:rPr>
              <w:instrText xml:space="preserve"> HYPERLINK "https://www.itu.int/md/S18-CL-C-0121/en" </w:instrText>
            </w:r>
            <w:r w:rsidR="00C40C44">
              <w:rPr>
                <w:rStyle w:val="Hyperlink"/>
                <w:lang w:val="it-CH" w:eastAsia="zh-CN"/>
              </w:rPr>
              <w:fldChar w:fldCharType="separate"/>
            </w:r>
            <w:r w:rsidR="00144C7C" w:rsidRPr="00020C25">
              <w:rPr>
                <w:rStyle w:val="Hyperlink"/>
                <w:lang w:val="it-CH" w:eastAsia="zh-CN"/>
              </w:rPr>
              <w:t>C18/121</w:t>
            </w:r>
            <w:r w:rsidR="00C40C44">
              <w:rPr>
                <w:rStyle w:val="Hyperlink"/>
                <w:lang w:val="it-CH" w:eastAsia="zh-CN"/>
              </w:rPr>
              <w:fldChar w:fldCharType="end"/>
            </w:r>
            <w:r w:rsidR="00697DD0">
              <w:rPr>
                <w:rFonts w:hint="eastAsia"/>
                <w:lang w:val="it-CH" w:eastAsia="zh-CN"/>
              </w:rPr>
              <w:t>、</w:t>
            </w:r>
            <w:r w:rsidR="00C40C44">
              <w:rPr>
                <w:rStyle w:val="Hyperlink"/>
                <w:szCs w:val="24"/>
                <w:lang w:val="it-CH" w:eastAsia="zh-CN"/>
              </w:rPr>
              <w:fldChar w:fldCharType="begin"/>
            </w:r>
            <w:r w:rsidR="00C40C44">
              <w:rPr>
                <w:rStyle w:val="Hyperlink"/>
                <w:szCs w:val="24"/>
                <w:lang w:val="it-CH" w:eastAsia="zh-CN"/>
              </w:rPr>
              <w:instrText xml:space="preserve"> HYPERLINK "http://www.itu.int/md/S18-CL-C-0123/en" </w:instrText>
            </w:r>
            <w:r w:rsidR="00C40C44">
              <w:rPr>
                <w:rStyle w:val="Hyperlink"/>
                <w:szCs w:val="24"/>
                <w:lang w:val="it-CH" w:eastAsia="zh-CN"/>
              </w:rPr>
              <w:fldChar w:fldCharType="separate"/>
            </w:r>
            <w:r w:rsidR="00144C7C" w:rsidRPr="00020C25">
              <w:rPr>
                <w:rStyle w:val="Hyperlink"/>
                <w:szCs w:val="24"/>
                <w:lang w:val="it-CH" w:eastAsia="zh-CN"/>
              </w:rPr>
              <w:t>C18/123</w:t>
            </w:r>
            <w:r w:rsidR="00C40C44">
              <w:rPr>
                <w:rStyle w:val="Hyperlink"/>
                <w:szCs w:val="24"/>
                <w:lang w:val="it-CH" w:eastAsia="zh-CN"/>
              </w:rPr>
              <w:fldChar w:fldCharType="end"/>
            </w:r>
            <w:r w:rsidR="00697DD0">
              <w:rPr>
                <w:rStyle w:val="Hyperlink"/>
                <w:rFonts w:hint="eastAsia"/>
                <w:szCs w:val="24"/>
                <w:lang w:val="it-CH" w:eastAsia="zh-CN"/>
              </w:rPr>
              <w:t>号文件</w:t>
            </w:r>
          </w:p>
        </w:tc>
      </w:tr>
    </w:tbl>
    <w:p w:rsidR="00144C7C" w:rsidRPr="00933DC3" w:rsidRDefault="008E6EAF" w:rsidP="00B30913">
      <w:pPr>
        <w:spacing w:before="360"/>
        <w:ind w:firstLineChars="200" w:firstLine="480"/>
        <w:jc w:val="both"/>
        <w:rPr>
          <w:lang w:eastAsia="zh-CN"/>
        </w:rPr>
      </w:pPr>
      <w:r w:rsidRPr="00933DC3">
        <w:rPr>
          <w:rFonts w:hint="eastAsia"/>
          <w:color w:val="222222"/>
          <w:lang w:eastAsia="zh-CN"/>
        </w:rPr>
        <w:t>请理事会</w:t>
      </w:r>
      <w:r w:rsidR="00697DD0" w:rsidRPr="00933DC3">
        <w:rPr>
          <w:rFonts w:hint="eastAsia"/>
          <w:color w:val="222222"/>
          <w:lang w:eastAsia="zh-CN"/>
        </w:rPr>
        <w:t>为</w:t>
      </w:r>
      <w:r w:rsidR="00697DD0" w:rsidRPr="00933DC3">
        <w:rPr>
          <w:color w:val="222222"/>
          <w:lang w:eastAsia="zh-CN"/>
        </w:rPr>
        <w:t>遵守</w:t>
      </w:r>
      <w:r w:rsidR="00697DD0" w:rsidRPr="00933DC3">
        <w:rPr>
          <w:rFonts w:hint="eastAsia"/>
          <w:color w:val="222222"/>
          <w:lang w:eastAsia="zh-CN"/>
        </w:rPr>
        <w:t>理事会第</w:t>
      </w:r>
      <w:r w:rsidR="00697DD0" w:rsidRPr="00933DC3">
        <w:rPr>
          <w:rFonts w:hint="eastAsia"/>
          <w:color w:val="222222"/>
          <w:lang w:eastAsia="zh-CN"/>
        </w:rPr>
        <w:t>588</w:t>
      </w:r>
      <w:r w:rsidR="00697DD0" w:rsidRPr="00933DC3">
        <w:rPr>
          <w:rFonts w:hint="eastAsia"/>
          <w:color w:val="222222"/>
          <w:lang w:eastAsia="zh-CN"/>
        </w:rPr>
        <w:t>号决定</w:t>
      </w:r>
      <w:r w:rsidRPr="00933DC3">
        <w:rPr>
          <w:rFonts w:hint="eastAsia"/>
          <w:b/>
          <w:bCs/>
          <w:color w:val="222222"/>
          <w:lang w:eastAsia="zh-CN"/>
        </w:rPr>
        <w:t>确认</w:t>
      </w:r>
      <w:r w:rsidRPr="00933DC3">
        <w:rPr>
          <w:rFonts w:hint="eastAsia"/>
          <w:color w:val="222222"/>
          <w:lang w:eastAsia="zh-CN"/>
        </w:rPr>
        <w:t>其在</w:t>
      </w:r>
      <w:r w:rsidRPr="00933DC3">
        <w:rPr>
          <w:rFonts w:hint="eastAsia"/>
          <w:color w:val="222222"/>
          <w:lang w:eastAsia="zh-CN"/>
        </w:rPr>
        <w:t>2018</w:t>
      </w:r>
      <w:r w:rsidRPr="00933DC3">
        <w:rPr>
          <w:rFonts w:hint="eastAsia"/>
          <w:color w:val="222222"/>
          <w:lang w:eastAsia="zh-CN"/>
        </w:rPr>
        <w:t>年</w:t>
      </w:r>
      <w:r w:rsidRPr="00933DC3">
        <w:rPr>
          <w:rFonts w:hint="eastAsia"/>
          <w:color w:val="222222"/>
          <w:lang w:eastAsia="zh-CN"/>
        </w:rPr>
        <w:t>4</w:t>
      </w:r>
      <w:r w:rsidRPr="00933DC3">
        <w:rPr>
          <w:rFonts w:hint="eastAsia"/>
          <w:color w:val="222222"/>
          <w:lang w:eastAsia="zh-CN"/>
        </w:rPr>
        <w:t>月会议上向秘书长发出的邀请。</w:t>
      </w:r>
      <w:r w:rsidR="00697DD0" w:rsidRPr="00933DC3">
        <w:rPr>
          <w:rFonts w:hint="eastAsia"/>
          <w:color w:val="222222"/>
          <w:lang w:eastAsia="zh-CN"/>
        </w:rPr>
        <w:t>为</w:t>
      </w:r>
      <w:r w:rsidRPr="00933DC3">
        <w:rPr>
          <w:rFonts w:hint="eastAsia"/>
          <w:color w:val="222222"/>
          <w:lang w:eastAsia="zh-CN"/>
        </w:rPr>
        <w:t>此，秘书长应确保新</w:t>
      </w:r>
      <w:r w:rsidR="00697DD0" w:rsidRPr="00933DC3">
        <w:rPr>
          <w:rFonts w:hint="eastAsia"/>
          <w:color w:val="222222"/>
          <w:lang w:eastAsia="zh-CN"/>
        </w:rPr>
        <w:t>办公楼</w:t>
      </w:r>
      <w:r w:rsidRPr="00933DC3">
        <w:rPr>
          <w:rFonts w:hint="eastAsia"/>
          <w:color w:val="222222"/>
          <w:lang w:eastAsia="zh-CN"/>
        </w:rPr>
        <w:t>项目的最大项目</w:t>
      </w:r>
      <w:r w:rsidR="00697DD0" w:rsidRPr="00933DC3">
        <w:rPr>
          <w:rFonts w:hint="eastAsia"/>
          <w:color w:val="222222"/>
          <w:lang w:eastAsia="zh-CN"/>
        </w:rPr>
        <w:t>限额不超过</w:t>
      </w:r>
      <w:r w:rsidR="0096679E" w:rsidRPr="00933DC3">
        <w:rPr>
          <w:rFonts w:hint="eastAsia"/>
          <w:color w:val="222222"/>
          <w:lang w:eastAsia="zh-CN"/>
        </w:rPr>
        <w:t>该</w:t>
      </w:r>
      <w:r w:rsidR="00697DD0" w:rsidRPr="00933DC3">
        <w:rPr>
          <w:rFonts w:hint="eastAsia"/>
          <w:color w:val="222222"/>
          <w:lang w:eastAsia="zh-CN"/>
        </w:rPr>
        <w:t>决定确定的</w:t>
      </w:r>
      <w:r w:rsidR="00697DD0" w:rsidRPr="00933DC3">
        <w:rPr>
          <w:rFonts w:hint="eastAsia"/>
          <w:color w:val="222222"/>
          <w:lang w:eastAsia="zh-CN"/>
        </w:rPr>
        <w:t>1.47</w:t>
      </w:r>
      <w:r w:rsidR="00697DD0" w:rsidRPr="00933DC3">
        <w:rPr>
          <w:rFonts w:hint="eastAsia"/>
          <w:color w:val="222222"/>
          <w:lang w:eastAsia="zh-CN"/>
        </w:rPr>
        <w:t>亿瑞士法郎</w:t>
      </w:r>
      <w:r w:rsidR="00697DD0" w:rsidRPr="00933DC3">
        <w:rPr>
          <w:rFonts w:cs="Microsoft YaHei" w:hint="eastAsia"/>
          <w:color w:val="222222"/>
          <w:lang w:eastAsia="zh-CN"/>
        </w:rPr>
        <w:t>。</w:t>
      </w:r>
      <w:r w:rsidR="00697DD0" w:rsidRPr="00933DC3">
        <w:rPr>
          <w:rFonts w:hint="eastAsia"/>
          <w:color w:val="222222"/>
          <w:lang w:eastAsia="zh-CN"/>
        </w:rPr>
        <w:t>取代</w:t>
      </w:r>
      <w:proofErr w:type="spellStart"/>
      <w:r w:rsidR="00B30913" w:rsidRPr="00492077">
        <w:rPr>
          <w:color w:val="000000" w:themeColor="text1"/>
          <w:szCs w:val="24"/>
          <w:lang w:eastAsia="zh-CN"/>
        </w:rPr>
        <w:t>Varembé</w:t>
      </w:r>
      <w:proofErr w:type="spellEnd"/>
      <w:r w:rsidR="00697DD0" w:rsidRPr="00933DC3">
        <w:rPr>
          <w:rFonts w:hint="eastAsia"/>
          <w:color w:val="222222"/>
          <w:lang w:eastAsia="zh-CN"/>
        </w:rPr>
        <w:t>办公楼</w:t>
      </w:r>
      <w:r w:rsidRPr="00933DC3">
        <w:rPr>
          <w:rFonts w:hint="eastAsia"/>
          <w:color w:val="222222"/>
          <w:lang w:eastAsia="zh-CN"/>
        </w:rPr>
        <w:t>的新</w:t>
      </w:r>
      <w:r w:rsidR="00697DD0" w:rsidRPr="00933DC3">
        <w:rPr>
          <w:rFonts w:hint="eastAsia"/>
          <w:color w:val="222222"/>
          <w:lang w:eastAsia="zh-CN"/>
        </w:rPr>
        <w:t>办公楼亦包含</w:t>
      </w:r>
      <w:r w:rsidRPr="00933DC3">
        <w:rPr>
          <w:rFonts w:hint="eastAsia"/>
          <w:color w:val="222222"/>
          <w:lang w:eastAsia="zh-CN"/>
        </w:rPr>
        <w:t>塔楼设施</w:t>
      </w:r>
      <w:r w:rsidR="0096679E" w:rsidRPr="00933DC3">
        <w:rPr>
          <w:rFonts w:hint="eastAsia"/>
          <w:color w:val="222222"/>
          <w:lang w:eastAsia="zh-CN"/>
        </w:rPr>
        <w:t>。</w:t>
      </w:r>
    </w:p>
    <w:p w:rsidR="008E6EAF" w:rsidRPr="00933DC3" w:rsidRDefault="008E6EAF" w:rsidP="00240B8D">
      <w:pPr>
        <w:ind w:firstLineChars="200" w:firstLine="480"/>
        <w:jc w:val="both"/>
        <w:rPr>
          <w:lang w:eastAsia="zh-CN"/>
        </w:rPr>
      </w:pPr>
      <w:r w:rsidRPr="00933DC3">
        <w:rPr>
          <w:rFonts w:hint="eastAsia"/>
          <w:color w:val="222222"/>
          <w:lang w:eastAsia="zh-CN"/>
        </w:rPr>
        <w:t>提醒理事会，新</w:t>
      </w:r>
      <w:r w:rsidR="0096679E" w:rsidRPr="00933DC3">
        <w:rPr>
          <w:rFonts w:hint="eastAsia"/>
          <w:color w:val="222222"/>
          <w:lang w:eastAsia="zh-CN"/>
        </w:rPr>
        <w:t>办公楼</w:t>
      </w:r>
      <w:r w:rsidRPr="00933DC3">
        <w:rPr>
          <w:rFonts w:hint="eastAsia"/>
          <w:color w:val="222222"/>
          <w:lang w:eastAsia="zh-CN"/>
        </w:rPr>
        <w:t>所产生的一些费用，例如可移动家具和有源</w:t>
      </w:r>
      <w:r w:rsidRPr="00933DC3">
        <w:rPr>
          <w:rFonts w:hint="eastAsia"/>
          <w:color w:val="222222"/>
          <w:lang w:eastAsia="zh-CN"/>
        </w:rPr>
        <w:t>IT</w:t>
      </w:r>
      <w:r w:rsidRPr="00933DC3">
        <w:rPr>
          <w:rFonts w:hint="eastAsia"/>
          <w:color w:val="222222"/>
          <w:lang w:eastAsia="zh-CN"/>
        </w:rPr>
        <w:t>设备，不能</w:t>
      </w:r>
      <w:r w:rsidR="0096679E" w:rsidRPr="00933DC3">
        <w:rPr>
          <w:rFonts w:hint="eastAsia"/>
          <w:color w:val="222222"/>
          <w:lang w:eastAsia="zh-CN"/>
        </w:rPr>
        <w:t>使用</w:t>
      </w:r>
      <w:r w:rsidRPr="00933DC3">
        <w:rPr>
          <w:rFonts w:hint="eastAsia"/>
          <w:color w:val="222222"/>
          <w:lang w:eastAsia="zh-CN"/>
        </w:rPr>
        <w:t>通过东道国授予的无息贷款</w:t>
      </w:r>
      <w:r w:rsidR="0096679E" w:rsidRPr="00933DC3">
        <w:rPr>
          <w:rFonts w:hint="eastAsia"/>
          <w:color w:val="222222"/>
          <w:lang w:eastAsia="zh-CN"/>
        </w:rPr>
        <w:t>获得</w:t>
      </w:r>
      <w:r w:rsidR="0096679E" w:rsidRPr="00933DC3">
        <w:rPr>
          <w:color w:val="222222"/>
          <w:lang w:eastAsia="zh-CN"/>
        </w:rPr>
        <w:t>的</w:t>
      </w:r>
      <w:r w:rsidRPr="00933DC3">
        <w:rPr>
          <w:rFonts w:hint="eastAsia"/>
          <w:color w:val="222222"/>
          <w:lang w:eastAsia="zh-CN"/>
        </w:rPr>
        <w:t>资金。因此，这些费用</w:t>
      </w:r>
      <w:r w:rsidR="0096679E" w:rsidRPr="00933DC3">
        <w:rPr>
          <w:rFonts w:hint="eastAsia"/>
          <w:color w:val="222222"/>
          <w:lang w:eastAsia="zh-CN"/>
        </w:rPr>
        <w:t>资金</w:t>
      </w:r>
      <w:r w:rsidRPr="00933DC3">
        <w:rPr>
          <w:rFonts w:hint="eastAsia"/>
          <w:color w:val="222222"/>
          <w:lang w:eastAsia="zh-CN"/>
        </w:rPr>
        <w:t>需</w:t>
      </w:r>
      <w:r w:rsidR="0096679E" w:rsidRPr="00933DC3">
        <w:rPr>
          <w:rFonts w:hint="eastAsia"/>
          <w:color w:val="222222"/>
          <w:lang w:eastAsia="zh-CN"/>
        </w:rPr>
        <w:t>源于经常预算并</w:t>
      </w:r>
      <w:r w:rsidRPr="00933DC3">
        <w:rPr>
          <w:rFonts w:hint="eastAsia"/>
          <w:color w:val="222222"/>
          <w:lang w:eastAsia="zh-CN"/>
        </w:rPr>
        <w:t>/</w:t>
      </w:r>
      <w:r w:rsidRPr="00933DC3">
        <w:rPr>
          <w:rFonts w:hint="eastAsia"/>
          <w:color w:val="222222"/>
          <w:lang w:eastAsia="zh-CN"/>
        </w:rPr>
        <w:t>或</w:t>
      </w:r>
      <w:r w:rsidR="0096679E" w:rsidRPr="00933DC3">
        <w:rPr>
          <w:rFonts w:hint="eastAsia"/>
          <w:color w:val="222222"/>
          <w:lang w:eastAsia="zh-CN"/>
        </w:rPr>
        <w:t>通过</w:t>
      </w:r>
      <w:r w:rsidRPr="00933DC3">
        <w:rPr>
          <w:rFonts w:hint="eastAsia"/>
          <w:color w:val="222222"/>
          <w:lang w:eastAsia="zh-CN"/>
        </w:rPr>
        <w:t>设立基金</w:t>
      </w:r>
      <w:r w:rsidR="0096679E" w:rsidRPr="00933DC3">
        <w:rPr>
          <w:rFonts w:hint="eastAsia"/>
          <w:color w:val="222222"/>
          <w:lang w:eastAsia="zh-CN"/>
        </w:rPr>
        <w:t>，</w:t>
      </w:r>
      <w:r w:rsidR="0096679E" w:rsidRPr="00933DC3">
        <w:rPr>
          <w:color w:val="222222"/>
          <w:lang w:eastAsia="zh-CN"/>
        </w:rPr>
        <w:t>通过</w:t>
      </w:r>
      <w:r w:rsidR="0096679E" w:rsidRPr="00933DC3">
        <w:rPr>
          <w:rFonts w:hint="eastAsia"/>
          <w:color w:val="222222"/>
          <w:lang w:eastAsia="zh-CN"/>
        </w:rPr>
        <w:t>年度结余</w:t>
      </w:r>
      <w:r w:rsidRPr="00933DC3">
        <w:rPr>
          <w:rFonts w:hint="eastAsia"/>
          <w:color w:val="222222"/>
          <w:lang w:eastAsia="zh-CN"/>
        </w:rPr>
        <w:t>和自愿捐款</w:t>
      </w:r>
      <w:r w:rsidR="0096679E" w:rsidRPr="00933DC3">
        <w:rPr>
          <w:rFonts w:hint="eastAsia"/>
          <w:color w:val="222222"/>
          <w:lang w:eastAsia="zh-CN"/>
        </w:rPr>
        <w:t>供款</w:t>
      </w:r>
      <w:r w:rsidR="0096679E" w:rsidRPr="00933DC3">
        <w:rPr>
          <w:color w:val="222222"/>
          <w:lang w:eastAsia="zh-CN"/>
        </w:rPr>
        <w:t>满足</w:t>
      </w:r>
      <w:r w:rsidRPr="00933DC3">
        <w:rPr>
          <w:rFonts w:hint="eastAsia"/>
          <w:color w:val="222222"/>
          <w:lang w:eastAsia="zh-CN"/>
        </w:rPr>
        <w:t>这些费用</w:t>
      </w:r>
      <w:r w:rsidR="0096679E" w:rsidRPr="00933DC3">
        <w:rPr>
          <w:rFonts w:hint="eastAsia"/>
          <w:color w:val="222222"/>
          <w:lang w:eastAsia="zh-CN"/>
        </w:rPr>
        <w:t>需求</w:t>
      </w:r>
      <w:r w:rsidR="00240B8D" w:rsidRPr="00933DC3">
        <w:rPr>
          <w:rFonts w:hint="eastAsia"/>
          <w:color w:val="222222"/>
          <w:lang w:eastAsia="zh-CN"/>
        </w:rPr>
        <w:t>。</w:t>
      </w:r>
    </w:p>
    <w:p w:rsidR="00144C7C" w:rsidRPr="00933DC3" w:rsidRDefault="008E6EAF" w:rsidP="00240B8D">
      <w:pPr>
        <w:ind w:firstLineChars="200" w:firstLine="480"/>
        <w:jc w:val="both"/>
        <w:rPr>
          <w:lang w:eastAsia="zh-CN"/>
        </w:rPr>
      </w:pPr>
      <w:r w:rsidRPr="00933DC3">
        <w:rPr>
          <w:rFonts w:hint="eastAsia"/>
          <w:color w:val="222222"/>
          <w:lang w:eastAsia="zh-CN"/>
        </w:rPr>
        <w:t>此外，请理事会</w:t>
      </w:r>
      <w:r w:rsidR="0096679E" w:rsidRPr="00933DC3">
        <w:rPr>
          <w:rFonts w:hint="eastAsia"/>
          <w:b/>
          <w:bCs/>
          <w:color w:val="222222"/>
          <w:lang w:eastAsia="zh-CN"/>
        </w:rPr>
        <w:t>责成</w:t>
      </w:r>
      <w:r w:rsidRPr="00933DC3">
        <w:rPr>
          <w:rFonts w:hint="eastAsia"/>
          <w:color w:val="222222"/>
          <w:lang w:eastAsia="zh-CN"/>
        </w:rPr>
        <w:t>秘书长采用</w:t>
      </w:r>
      <w:r w:rsidR="0096679E" w:rsidRPr="00933DC3">
        <w:rPr>
          <w:rFonts w:hint="eastAsia"/>
          <w:color w:val="222222"/>
          <w:lang w:eastAsia="zh-CN"/>
        </w:rPr>
        <w:t>依据</w:t>
      </w:r>
      <w:r w:rsidRPr="00933DC3">
        <w:rPr>
          <w:rFonts w:hint="eastAsia"/>
          <w:color w:val="222222"/>
          <w:lang w:eastAsia="zh-CN"/>
        </w:rPr>
        <w:t>成本</w:t>
      </w:r>
      <w:r w:rsidR="0096679E" w:rsidRPr="00933DC3">
        <w:rPr>
          <w:rFonts w:hint="eastAsia"/>
          <w:color w:val="222222"/>
          <w:lang w:eastAsia="zh-CN"/>
        </w:rPr>
        <w:t>进行</w:t>
      </w:r>
      <w:r w:rsidRPr="00933DC3">
        <w:rPr>
          <w:rFonts w:hint="eastAsia"/>
          <w:color w:val="222222"/>
          <w:lang w:eastAsia="zh-CN"/>
        </w:rPr>
        <w:t>设计</w:t>
      </w:r>
      <w:r w:rsidR="0096679E" w:rsidRPr="00933DC3">
        <w:rPr>
          <w:rFonts w:hint="eastAsia"/>
          <w:color w:val="222222"/>
          <w:lang w:eastAsia="zh-CN"/>
        </w:rPr>
        <w:t>的</w:t>
      </w:r>
      <w:r w:rsidRPr="00933DC3">
        <w:rPr>
          <w:rFonts w:hint="eastAsia"/>
          <w:color w:val="222222"/>
          <w:lang w:eastAsia="zh-CN"/>
        </w:rPr>
        <w:t>方法，并据此与</w:t>
      </w:r>
      <w:r w:rsidR="0096679E" w:rsidRPr="00933DC3">
        <w:rPr>
          <w:color w:val="000000"/>
          <w:lang w:eastAsia="zh-CN"/>
        </w:rPr>
        <w:t>国际电联总部办公场所项目成员国顾问</w:t>
      </w:r>
      <w:r w:rsidR="0096679E" w:rsidRPr="00933DC3">
        <w:rPr>
          <w:rFonts w:cs="SimSun" w:hint="eastAsia"/>
          <w:color w:val="000000"/>
          <w:lang w:eastAsia="zh-CN"/>
        </w:rPr>
        <w:t>组</w:t>
      </w:r>
      <w:r w:rsidRPr="00933DC3">
        <w:rPr>
          <w:rFonts w:hint="eastAsia"/>
          <w:color w:val="222222"/>
          <w:lang w:eastAsia="zh-CN"/>
        </w:rPr>
        <w:t>（</w:t>
      </w:r>
      <w:r w:rsidRPr="00933DC3">
        <w:rPr>
          <w:rFonts w:hint="eastAsia"/>
          <w:color w:val="222222"/>
          <w:lang w:eastAsia="zh-CN"/>
        </w:rPr>
        <w:t>MSAG</w:t>
      </w:r>
      <w:r w:rsidRPr="00933DC3">
        <w:rPr>
          <w:rFonts w:hint="eastAsia"/>
          <w:color w:val="222222"/>
          <w:lang w:eastAsia="zh-CN"/>
        </w:rPr>
        <w:t>）密切合作，确定</w:t>
      </w:r>
      <w:r w:rsidR="0096679E" w:rsidRPr="00933DC3">
        <w:rPr>
          <w:rFonts w:hint="eastAsia"/>
          <w:color w:val="222222"/>
          <w:lang w:eastAsia="zh-CN"/>
        </w:rPr>
        <w:t>一个符合上述最大项目限额</w:t>
      </w:r>
      <w:r w:rsidR="0096679E" w:rsidRPr="00933DC3">
        <w:rPr>
          <w:color w:val="222222"/>
          <w:lang w:eastAsia="zh-CN"/>
        </w:rPr>
        <w:t>的</w:t>
      </w:r>
      <w:r w:rsidRPr="00933DC3">
        <w:rPr>
          <w:rFonts w:hint="eastAsia"/>
          <w:color w:val="222222"/>
          <w:lang w:eastAsia="zh-CN"/>
        </w:rPr>
        <w:t>新</w:t>
      </w:r>
      <w:r w:rsidR="0096679E" w:rsidRPr="00933DC3">
        <w:rPr>
          <w:rFonts w:hint="eastAsia"/>
          <w:color w:val="222222"/>
          <w:lang w:eastAsia="zh-CN"/>
        </w:rPr>
        <w:t>办公楼</w:t>
      </w:r>
      <w:r w:rsidRPr="00933DC3">
        <w:rPr>
          <w:rFonts w:hint="eastAsia"/>
          <w:color w:val="222222"/>
          <w:lang w:eastAsia="zh-CN"/>
        </w:rPr>
        <w:t>设计</w:t>
      </w:r>
      <w:r w:rsidR="00240B8D" w:rsidRPr="00933DC3">
        <w:rPr>
          <w:rFonts w:hint="eastAsia"/>
          <w:color w:val="222222"/>
          <w:lang w:eastAsia="zh-CN"/>
        </w:rPr>
        <w:t>。</w:t>
      </w:r>
    </w:p>
    <w:p w:rsidR="008E6EAF" w:rsidRPr="00813E5E" w:rsidRDefault="00F5203A" w:rsidP="00B77786">
      <w:pPr>
        <w:ind w:firstLineChars="200" w:firstLine="480"/>
        <w:jc w:val="both"/>
        <w:rPr>
          <w:lang w:eastAsia="zh-CN"/>
        </w:rPr>
      </w:pPr>
      <w:r w:rsidRPr="00933DC3">
        <w:rPr>
          <w:rFonts w:hint="eastAsia"/>
          <w:color w:val="222222"/>
          <w:lang w:eastAsia="zh-CN"/>
        </w:rPr>
        <w:t>如秘书长得出结论认为，由于优化设计</w:t>
      </w:r>
      <w:r w:rsidR="008E6EAF" w:rsidRPr="00933DC3">
        <w:rPr>
          <w:rFonts w:hint="eastAsia"/>
          <w:color w:val="222222"/>
          <w:lang w:eastAsia="zh-CN"/>
        </w:rPr>
        <w:t>这一过程，原</w:t>
      </w:r>
      <w:r w:rsidRPr="00933DC3">
        <w:rPr>
          <w:rFonts w:hint="eastAsia"/>
          <w:color w:val="222222"/>
          <w:lang w:eastAsia="zh-CN"/>
        </w:rPr>
        <w:t>定</w:t>
      </w:r>
      <w:r w:rsidR="008E6EAF" w:rsidRPr="00933DC3">
        <w:rPr>
          <w:rFonts w:hint="eastAsia"/>
          <w:color w:val="222222"/>
          <w:lang w:eastAsia="zh-CN"/>
        </w:rPr>
        <w:t>时间</w:t>
      </w:r>
      <w:r w:rsidRPr="00933DC3">
        <w:rPr>
          <w:rFonts w:hint="eastAsia"/>
          <w:color w:val="222222"/>
          <w:lang w:eastAsia="zh-CN"/>
        </w:rPr>
        <w:t>安排（</w:t>
      </w:r>
      <w:r w:rsidR="008E6EAF" w:rsidRPr="00933DC3">
        <w:rPr>
          <w:rFonts w:hint="eastAsia"/>
          <w:color w:val="222222"/>
          <w:lang w:eastAsia="zh-CN"/>
        </w:rPr>
        <w:t>根据该时间表，新</w:t>
      </w:r>
      <w:r w:rsidRPr="00933DC3">
        <w:rPr>
          <w:rFonts w:hint="eastAsia"/>
          <w:color w:val="222222"/>
          <w:lang w:eastAsia="zh-CN"/>
        </w:rPr>
        <w:t>办公楼将从</w:t>
      </w:r>
      <w:r w:rsidRPr="00933DC3">
        <w:rPr>
          <w:rFonts w:hint="eastAsia"/>
          <w:color w:val="222222"/>
          <w:lang w:eastAsia="zh-CN"/>
        </w:rPr>
        <w:t>2020</w:t>
      </w:r>
      <w:r w:rsidRPr="00933DC3">
        <w:rPr>
          <w:rFonts w:hint="eastAsia"/>
          <w:color w:val="222222"/>
          <w:lang w:eastAsia="zh-CN"/>
        </w:rPr>
        <w:t>年底或</w:t>
      </w:r>
      <w:r w:rsidRPr="00933DC3">
        <w:rPr>
          <w:rFonts w:hint="eastAsia"/>
          <w:color w:val="222222"/>
          <w:lang w:eastAsia="zh-CN"/>
        </w:rPr>
        <w:t>2021</w:t>
      </w:r>
      <w:r w:rsidRPr="00933DC3">
        <w:rPr>
          <w:rFonts w:hint="eastAsia"/>
          <w:color w:val="222222"/>
          <w:lang w:eastAsia="zh-CN"/>
        </w:rPr>
        <w:t>年初开始</w:t>
      </w:r>
      <w:r w:rsidR="008E6EAF" w:rsidRPr="00933DC3">
        <w:rPr>
          <w:rFonts w:hint="eastAsia"/>
          <w:color w:val="222222"/>
          <w:lang w:eastAsia="zh-CN"/>
        </w:rPr>
        <w:t>建设</w:t>
      </w:r>
      <w:r w:rsidRPr="00933DC3">
        <w:rPr>
          <w:rFonts w:hint="eastAsia"/>
          <w:color w:val="222222"/>
          <w:lang w:eastAsia="zh-CN"/>
        </w:rPr>
        <w:t>，</w:t>
      </w:r>
      <w:r w:rsidR="008E6EAF" w:rsidRPr="00933DC3">
        <w:rPr>
          <w:rFonts w:hint="eastAsia"/>
          <w:color w:val="222222"/>
          <w:lang w:eastAsia="zh-CN"/>
        </w:rPr>
        <w:t>2023</w:t>
      </w:r>
      <w:r w:rsidR="008E6EAF" w:rsidRPr="00933DC3">
        <w:rPr>
          <w:rFonts w:hint="eastAsia"/>
          <w:color w:val="222222"/>
          <w:lang w:eastAsia="zh-CN"/>
        </w:rPr>
        <w:t>年底或</w:t>
      </w:r>
      <w:r w:rsidR="008E6EAF" w:rsidRPr="00933DC3">
        <w:rPr>
          <w:rFonts w:hint="eastAsia"/>
          <w:color w:val="222222"/>
          <w:lang w:eastAsia="zh-CN"/>
        </w:rPr>
        <w:t>2024</w:t>
      </w:r>
      <w:r w:rsidR="008E6EAF" w:rsidRPr="00933DC3">
        <w:rPr>
          <w:rFonts w:hint="eastAsia"/>
          <w:color w:val="222222"/>
          <w:lang w:eastAsia="zh-CN"/>
        </w:rPr>
        <w:t>年初</w:t>
      </w:r>
      <w:r w:rsidRPr="00933DC3">
        <w:rPr>
          <w:rFonts w:hint="eastAsia"/>
          <w:color w:val="222222"/>
          <w:lang w:eastAsia="zh-CN"/>
        </w:rPr>
        <w:t>落成）已经过时，他应</w:t>
      </w:r>
      <w:r w:rsidR="008E6EAF" w:rsidRPr="00933DC3">
        <w:rPr>
          <w:rFonts w:hint="eastAsia"/>
          <w:color w:val="222222"/>
          <w:lang w:eastAsia="zh-CN"/>
        </w:rPr>
        <w:t>向理事会</w:t>
      </w:r>
      <w:r w:rsidRPr="00933DC3">
        <w:rPr>
          <w:rFonts w:hint="eastAsia"/>
          <w:color w:val="222222"/>
          <w:lang w:eastAsia="zh-CN"/>
        </w:rPr>
        <w:t>2019</w:t>
      </w:r>
      <w:r w:rsidRPr="00933DC3">
        <w:rPr>
          <w:rFonts w:hint="eastAsia"/>
          <w:color w:val="222222"/>
          <w:lang w:eastAsia="zh-CN"/>
        </w:rPr>
        <w:t>年</w:t>
      </w:r>
      <w:r w:rsidRPr="00933DC3">
        <w:rPr>
          <w:rFonts w:hint="eastAsia"/>
          <w:color w:val="222222"/>
          <w:lang w:eastAsia="zh-CN"/>
        </w:rPr>
        <w:t>6</w:t>
      </w:r>
      <w:r w:rsidRPr="00933DC3">
        <w:rPr>
          <w:rFonts w:hint="eastAsia"/>
          <w:color w:val="222222"/>
          <w:lang w:eastAsia="zh-CN"/>
        </w:rPr>
        <w:t>月会议</w:t>
      </w:r>
      <w:r w:rsidR="008E6EAF" w:rsidRPr="00933DC3">
        <w:rPr>
          <w:rFonts w:hint="eastAsia"/>
          <w:color w:val="222222"/>
          <w:lang w:eastAsia="zh-CN"/>
        </w:rPr>
        <w:t>提供修订</w:t>
      </w:r>
      <w:r w:rsidRPr="00933DC3">
        <w:rPr>
          <w:rFonts w:hint="eastAsia"/>
          <w:color w:val="222222"/>
          <w:lang w:eastAsia="zh-CN"/>
        </w:rPr>
        <w:t>的</w:t>
      </w:r>
      <w:r w:rsidR="008E6EAF" w:rsidRPr="00933DC3">
        <w:rPr>
          <w:rFonts w:hint="eastAsia"/>
          <w:color w:val="222222"/>
          <w:lang w:eastAsia="zh-CN"/>
        </w:rPr>
        <w:t>时间</w:t>
      </w:r>
      <w:r w:rsidRPr="00933DC3">
        <w:rPr>
          <w:rFonts w:hint="eastAsia"/>
          <w:color w:val="222222"/>
          <w:lang w:eastAsia="zh-CN"/>
        </w:rPr>
        <w:t>安排</w:t>
      </w:r>
      <w:r w:rsidR="00B77786" w:rsidRPr="00933DC3">
        <w:rPr>
          <w:rFonts w:hint="eastAsia"/>
          <w:color w:val="222222"/>
          <w:lang w:eastAsia="zh-CN"/>
        </w:rPr>
        <w:t>。</w:t>
      </w:r>
    </w:p>
    <w:p w:rsidR="000009A9" w:rsidRDefault="000009A9" w:rsidP="0032202E">
      <w:pPr>
        <w:pStyle w:val="Reasons"/>
        <w:rPr>
          <w:lang w:eastAsia="zh-CN"/>
        </w:rPr>
      </w:pPr>
    </w:p>
    <w:p w:rsidR="000009A9" w:rsidRDefault="000009A9">
      <w:pPr>
        <w:jc w:val="center"/>
      </w:pPr>
      <w:r>
        <w:t>______________</w:t>
      </w:r>
    </w:p>
    <w:p w:rsidR="00211F12" w:rsidRPr="000009A9" w:rsidRDefault="00211F12" w:rsidP="000009A9"/>
    <w:sectPr w:rsidR="00211F12" w:rsidRPr="000009A9" w:rsidSect="00381C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13" w:h="16834" w:code="9"/>
      <w:pgMar w:top="1418" w:right="998" w:bottom="1134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F4D" w:rsidRDefault="003A0F4D">
      <w:r>
        <w:separator/>
      </w:r>
    </w:p>
  </w:endnote>
  <w:endnote w:type="continuationSeparator" w:id="0">
    <w:p w:rsidR="003A0F4D" w:rsidRDefault="003A0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DBD" w:rsidRDefault="00EA0D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F4D" w:rsidRPr="00EA0DBD" w:rsidRDefault="003A0F4D" w:rsidP="00EA0DBD">
    <w:pPr>
      <w:pStyle w:val="Footer"/>
    </w:pPr>
    <w:bookmarkStart w:id="3" w:name="_GoBack"/>
    <w:bookmarkEnd w:id="3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FCF" w:rsidRPr="00BF250E" w:rsidRDefault="000D3FFA" w:rsidP="003A0F4D">
    <w:pPr>
      <w:jc w:val="center"/>
      <w:rPr>
        <w:rFonts w:ascii="Symbol" w:hAnsi="Symbol"/>
        <w:sz w:val="22"/>
        <w:lang w:val="de-CH"/>
      </w:rPr>
    </w:pPr>
    <w:r w:rsidRPr="005D021A">
      <w:rPr>
        <w:rFonts w:asciiTheme="minorHAnsi" w:hAnsiTheme="minorHAnsi"/>
      </w:rPr>
      <w:t xml:space="preserve">• </w:t>
    </w:r>
    <w:hyperlink r:id="rId1" w:history="1">
      <w:r w:rsidRPr="005D021A">
        <w:rPr>
          <w:rStyle w:val="Hyperlink"/>
          <w:rFonts w:asciiTheme="minorHAnsi" w:hAnsiTheme="minorHAnsi"/>
        </w:rPr>
        <w:t>http://www.itu.int/council</w:t>
      </w:r>
    </w:hyperlink>
    <w:r w:rsidRPr="005D021A">
      <w:rPr>
        <w:rFonts w:asciiTheme="minorHAnsi" w:hAnsiTheme="minorHAnsi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F4D" w:rsidRDefault="003A0F4D">
      <w:r>
        <w:t>____________________</w:t>
      </w:r>
    </w:p>
  </w:footnote>
  <w:footnote w:type="continuationSeparator" w:id="0">
    <w:p w:rsidR="003A0F4D" w:rsidRDefault="003A0F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DBD" w:rsidRDefault="00EA0D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F4D" w:rsidRDefault="003A0F4D" w:rsidP="00CE6F22">
    <w:pPr>
      <w:pStyle w:val="Header"/>
    </w:pPr>
    <w:r>
      <w:fldChar w:fldCharType="begin"/>
    </w:r>
    <w:r>
      <w:instrText>PAGE</w:instrText>
    </w:r>
    <w:r>
      <w:fldChar w:fldCharType="separate"/>
    </w:r>
    <w:r w:rsidR="00EA0DBD">
      <w:rPr>
        <w:noProof/>
      </w:rPr>
      <w:t>2</w:t>
    </w:r>
    <w:r>
      <w:rPr>
        <w:noProof/>
      </w:rPr>
      <w:fldChar w:fldCharType="end"/>
    </w:r>
  </w:p>
  <w:p w:rsidR="003A0F4D" w:rsidRDefault="003A0F4D" w:rsidP="007F7E0E">
    <w:pPr>
      <w:pStyle w:val="Header"/>
      <w:rPr>
        <w:lang w:eastAsia="zh-CN"/>
      </w:rPr>
    </w:pPr>
    <w:r>
      <w:t>C1</w:t>
    </w:r>
    <w:r>
      <w:rPr>
        <w:lang w:eastAsia="zh-CN"/>
      </w:rPr>
      <w:t>8</w:t>
    </w:r>
    <w:r>
      <w:t>/</w:t>
    </w:r>
    <w:r w:rsidR="00381C63">
      <w:rPr>
        <w:lang w:eastAsia="zh-CN"/>
      </w:rPr>
      <w:t>12</w:t>
    </w:r>
    <w:r w:rsidR="007F7E0E">
      <w:rPr>
        <w:lang w:eastAsia="zh-CN"/>
      </w:rPr>
      <w:t>4</w:t>
    </w:r>
    <w:r>
      <w:t>-C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DBD" w:rsidRDefault="00EA0D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B5747"/>
    <w:multiLevelType w:val="multilevel"/>
    <w:tmpl w:val="01AEE3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AB74154"/>
    <w:multiLevelType w:val="multilevel"/>
    <w:tmpl w:val="CC1037EC"/>
    <w:lvl w:ilvl="0">
      <w:start w:val="5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Calibri" w:hint="default"/>
      </w:rPr>
    </w:lvl>
  </w:abstractNum>
  <w:abstractNum w:abstractNumId="3" w15:restartNumberingAfterBreak="0">
    <w:nsid w:val="1D601260"/>
    <w:multiLevelType w:val="hybridMultilevel"/>
    <w:tmpl w:val="2F16BCD2"/>
    <w:lvl w:ilvl="0" w:tplc="4B2AE274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717A66"/>
    <w:multiLevelType w:val="hybridMultilevel"/>
    <w:tmpl w:val="C3E6E7BC"/>
    <w:lvl w:ilvl="0" w:tplc="41B29EF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259D3"/>
    <w:multiLevelType w:val="hybridMultilevel"/>
    <w:tmpl w:val="BC5801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16258"/>
    <w:multiLevelType w:val="multilevel"/>
    <w:tmpl w:val="CAF8FF64"/>
    <w:lvl w:ilvl="0">
      <w:start w:val="1"/>
      <w:numFmt w:val="decimal"/>
      <w:lvlText w:val="%1"/>
      <w:lvlJc w:val="left"/>
      <w:pPr>
        <w:ind w:left="720" w:hanging="360"/>
      </w:pPr>
      <w:rPr>
        <w:rFonts w:ascii="Calibri" w:eastAsia="Times New Roman" w:hAnsi="Calibri"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42A6943"/>
    <w:multiLevelType w:val="hybridMultilevel"/>
    <w:tmpl w:val="976EDD48"/>
    <w:lvl w:ilvl="0" w:tplc="C52CC33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/>
        <w:iCs/>
      </w:rPr>
    </w:lvl>
    <w:lvl w:ilvl="1" w:tplc="2780B49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82D5FB3"/>
    <w:multiLevelType w:val="hybridMultilevel"/>
    <w:tmpl w:val="A4A8388A"/>
    <w:lvl w:ilvl="0" w:tplc="E5547088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6134B"/>
    <w:multiLevelType w:val="hybridMultilevel"/>
    <w:tmpl w:val="85A482D0"/>
    <w:lvl w:ilvl="0" w:tplc="4A7E27FC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5826FD0C" w:tentative="1">
      <w:start w:val="1"/>
      <w:numFmt w:val="lowerLetter"/>
      <w:lvlText w:val="%2."/>
      <w:lvlJc w:val="left"/>
      <w:pPr>
        <w:ind w:left="1505" w:hanging="360"/>
      </w:pPr>
    </w:lvl>
    <w:lvl w:ilvl="2" w:tplc="63FE5F0A" w:tentative="1">
      <w:start w:val="1"/>
      <w:numFmt w:val="lowerRoman"/>
      <w:lvlText w:val="%3."/>
      <w:lvlJc w:val="right"/>
      <w:pPr>
        <w:ind w:left="2225" w:hanging="180"/>
      </w:pPr>
    </w:lvl>
    <w:lvl w:ilvl="3" w:tplc="9E687F80" w:tentative="1">
      <w:start w:val="1"/>
      <w:numFmt w:val="decimal"/>
      <w:lvlText w:val="%4."/>
      <w:lvlJc w:val="left"/>
      <w:pPr>
        <w:ind w:left="2945" w:hanging="360"/>
      </w:pPr>
    </w:lvl>
    <w:lvl w:ilvl="4" w:tplc="F22294BA" w:tentative="1">
      <w:start w:val="1"/>
      <w:numFmt w:val="lowerLetter"/>
      <w:lvlText w:val="%5."/>
      <w:lvlJc w:val="left"/>
      <w:pPr>
        <w:ind w:left="3665" w:hanging="360"/>
      </w:pPr>
    </w:lvl>
    <w:lvl w:ilvl="5" w:tplc="38CC32D2" w:tentative="1">
      <w:start w:val="1"/>
      <w:numFmt w:val="lowerRoman"/>
      <w:lvlText w:val="%6."/>
      <w:lvlJc w:val="right"/>
      <w:pPr>
        <w:ind w:left="4385" w:hanging="180"/>
      </w:pPr>
    </w:lvl>
    <w:lvl w:ilvl="6" w:tplc="FCD874B8" w:tentative="1">
      <w:start w:val="1"/>
      <w:numFmt w:val="decimal"/>
      <w:lvlText w:val="%7."/>
      <w:lvlJc w:val="left"/>
      <w:pPr>
        <w:ind w:left="5105" w:hanging="360"/>
      </w:pPr>
    </w:lvl>
    <w:lvl w:ilvl="7" w:tplc="37CCF1E2" w:tentative="1">
      <w:start w:val="1"/>
      <w:numFmt w:val="lowerLetter"/>
      <w:lvlText w:val="%8."/>
      <w:lvlJc w:val="left"/>
      <w:pPr>
        <w:ind w:left="5825" w:hanging="360"/>
      </w:pPr>
    </w:lvl>
    <w:lvl w:ilvl="8" w:tplc="0512D7F4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710A50AC"/>
    <w:multiLevelType w:val="hybridMultilevel"/>
    <w:tmpl w:val="8E68B27E"/>
    <w:lvl w:ilvl="0" w:tplc="5FC48090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3F5F9E"/>
    <w:multiLevelType w:val="hybridMultilevel"/>
    <w:tmpl w:val="80DC1616"/>
    <w:lvl w:ilvl="0" w:tplc="D26E735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443008F"/>
    <w:multiLevelType w:val="hybridMultilevel"/>
    <w:tmpl w:val="4D7CE432"/>
    <w:lvl w:ilvl="0" w:tplc="72E888F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6EA03D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48975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2B2958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0865F2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B9CC5D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E06C4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400617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8BA193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7E275FD"/>
    <w:multiLevelType w:val="hybridMultilevel"/>
    <w:tmpl w:val="9D0C6890"/>
    <w:lvl w:ilvl="0" w:tplc="67269DD4">
      <w:start w:val="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7E201A0C" w:tentative="1">
      <w:start w:val="1"/>
      <w:numFmt w:val="lowerLetter"/>
      <w:lvlText w:val="%2."/>
      <w:lvlJc w:val="left"/>
      <w:pPr>
        <w:ind w:left="1506" w:hanging="360"/>
      </w:pPr>
    </w:lvl>
    <w:lvl w:ilvl="2" w:tplc="C27CA87E" w:tentative="1">
      <w:start w:val="1"/>
      <w:numFmt w:val="lowerRoman"/>
      <w:lvlText w:val="%3."/>
      <w:lvlJc w:val="right"/>
      <w:pPr>
        <w:ind w:left="2226" w:hanging="180"/>
      </w:pPr>
    </w:lvl>
    <w:lvl w:ilvl="3" w:tplc="587AA326" w:tentative="1">
      <w:start w:val="1"/>
      <w:numFmt w:val="decimal"/>
      <w:lvlText w:val="%4."/>
      <w:lvlJc w:val="left"/>
      <w:pPr>
        <w:ind w:left="2946" w:hanging="360"/>
      </w:pPr>
    </w:lvl>
    <w:lvl w:ilvl="4" w:tplc="89F8559E" w:tentative="1">
      <w:start w:val="1"/>
      <w:numFmt w:val="lowerLetter"/>
      <w:lvlText w:val="%5."/>
      <w:lvlJc w:val="left"/>
      <w:pPr>
        <w:ind w:left="3666" w:hanging="360"/>
      </w:pPr>
    </w:lvl>
    <w:lvl w:ilvl="5" w:tplc="06600CF0" w:tentative="1">
      <w:start w:val="1"/>
      <w:numFmt w:val="lowerRoman"/>
      <w:lvlText w:val="%6."/>
      <w:lvlJc w:val="right"/>
      <w:pPr>
        <w:ind w:left="4386" w:hanging="180"/>
      </w:pPr>
    </w:lvl>
    <w:lvl w:ilvl="6" w:tplc="B5203C9A" w:tentative="1">
      <w:start w:val="1"/>
      <w:numFmt w:val="decimal"/>
      <w:lvlText w:val="%7."/>
      <w:lvlJc w:val="left"/>
      <w:pPr>
        <w:ind w:left="5106" w:hanging="360"/>
      </w:pPr>
    </w:lvl>
    <w:lvl w:ilvl="7" w:tplc="2B3E62B8" w:tentative="1">
      <w:start w:val="1"/>
      <w:numFmt w:val="lowerLetter"/>
      <w:lvlText w:val="%8."/>
      <w:lvlJc w:val="left"/>
      <w:pPr>
        <w:ind w:left="5826" w:hanging="360"/>
      </w:pPr>
    </w:lvl>
    <w:lvl w:ilvl="8" w:tplc="9ACE7110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11"/>
  </w:num>
  <w:num w:numId="6">
    <w:abstractNumId w:val="10"/>
  </w:num>
  <w:num w:numId="7">
    <w:abstractNumId w:val="3"/>
  </w:num>
  <w:num w:numId="8">
    <w:abstractNumId w:val="1"/>
  </w:num>
  <w:num w:numId="9">
    <w:abstractNumId w:val="12"/>
  </w:num>
  <w:num w:numId="10">
    <w:abstractNumId w:val="13"/>
  </w:num>
  <w:num w:numId="11">
    <w:abstractNumId w:val="9"/>
  </w:num>
  <w:num w:numId="12">
    <w:abstractNumId w:val="6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57"/>
    <w:rsid w:val="000009A9"/>
    <w:rsid w:val="00001B77"/>
    <w:rsid w:val="0000517A"/>
    <w:rsid w:val="000070B2"/>
    <w:rsid w:val="000251F2"/>
    <w:rsid w:val="00027CF3"/>
    <w:rsid w:val="00031E72"/>
    <w:rsid w:val="000377B6"/>
    <w:rsid w:val="000404D2"/>
    <w:rsid w:val="00041058"/>
    <w:rsid w:val="0005364C"/>
    <w:rsid w:val="00081BF5"/>
    <w:rsid w:val="00081EE4"/>
    <w:rsid w:val="000853C0"/>
    <w:rsid w:val="000A1C21"/>
    <w:rsid w:val="000A561C"/>
    <w:rsid w:val="000B5478"/>
    <w:rsid w:val="000C1B9A"/>
    <w:rsid w:val="000D15EA"/>
    <w:rsid w:val="000D3FFA"/>
    <w:rsid w:val="000E2526"/>
    <w:rsid w:val="00100D84"/>
    <w:rsid w:val="00121DC2"/>
    <w:rsid w:val="00124C9D"/>
    <w:rsid w:val="00144C7C"/>
    <w:rsid w:val="00147E14"/>
    <w:rsid w:val="00157773"/>
    <w:rsid w:val="001603A3"/>
    <w:rsid w:val="00162332"/>
    <w:rsid w:val="00174696"/>
    <w:rsid w:val="001808E0"/>
    <w:rsid w:val="0018251A"/>
    <w:rsid w:val="0018274D"/>
    <w:rsid w:val="00190272"/>
    <w:rsid w:val="00193244"/>
    <w:rsid w:val="00195C6C"/>
    <w:rsid w:val="00195FED"/>
    <w:rsid w:val="001A4BD6"/>
    <w:rsid w:val="001B01E8"/>
    <w:rsid w:val="001D5A18"/>
    <w:rsid w:val="001D780B"/>
    <w:rsid w:val="001F533D"/>
    <w:rsid w:val="002076AE"/>
    <w:rsid w:val="0021050B"/>
    <w:rsid w:val="00211F12"/>
    <w:rsid w:val="002212C3"/>
    <w:rsid w:val="00240B8D"/>
    <w:rsid w:val="00243116"/>
    <w:rsid w:val="00244B61"/>
    <w:rsid w:val="00260957"/>
    <w:rsid w:val="00262BA1"/>
    <w:rsid w:val="00267071"/>
    <w:rsid w:val="00280AF8"/>
    <w:rsid w:val="00280EB8"/>
    <w:rsid w:val="002810A1"/>
    <w:rsid w:val="0028460B"/>
    <w:rsid w:val="002A363A"/>
    <w:rsid w:val="002A6670"/>
    <w:rsid w:val="002B426E"/>
    <w:rsid w:val="002B7EB6"/>
    <w:rsid w:val="002E229E"/>
    <w:rsid w:val="002E34E5"/>
    <w:rsid w:val="002F201B"/>
    <w:rsid w:val="002F7E43"/>
    <w:rsid w:val="00301102"/>
    <w:rsid w:val="00303502"/>
    <w:rsid w:val="003079E7"/>
    <w:rsid w:val="003146E8"/>
    <w:rsid w:val="00325C25"/>
    <w:rsid w:val="003275D5"/>
    <w:rsid w:val="003279F7"/>
    <w:rsid w:val="00344871"/>
    <w:rsid w:val="00345939"/>
    <w:rsid w:val="00350C3D"/>
    <w:rsid w:val="0035689B"/>
    <w:rsid w:val="00363C8D"/>
    <w:rsid w:val="00372B62"/>
    <w:rsid w:val="00372C8F"/>
    <w:rsid w:val="003739F6"/>
    <w:rsid w:val="00375E84"/>
    <w:rsid w:val="00380ECE"/>
    <w:rsid w:val="00381C63"/>
    <w:rsid w:val="00393DDF"/>
    <w:rsid w:val="00397F55"/>
    <w:rsid w:val="003A0F4D"/>
    <w:rsid w:val="003B4454"/>
    <w:rsid w:val="003B634D"/>
    <w:rsid w:val="003B6CE9"/>
    <w:rsid w:val="003C2E37"/>
    <w:rsid w:val="003C3DEB"/>
    <w:rsid w:val="003D0BA2"/>
    <w:rsid w:val="003F1415"/>
    <w:rsid w:val="003F6609"/>
    <w:rsid w:val="00400DF5"/>
    <w:rsid w:val="0040144C"/>
    <w:rsid w:val="00403779"/>
    <w:rsid w:val="00403EB7"/>
    <w:rsid w:val="004043D6"/>
    <w:rsid w:val="00430BF0"/>
    <w:rsid w:val="00437A50"/>
    <w:rsid w:val="00442DD1"/>
    <w:rsid w:val="004672E6"/>
    <w:rsid w:val="00474ED1"/>
    <w:rsid w:val="00483A2A"/>
    <w:rsid w:val="00493085"/>
    <w:rsid w:val="004A36EC"/>
    <w:rsid w:val="004A746C"/>
    <w:rsid w:val="004C1462"/>
    <w:rsid w:val="004D163F"/>
    <w:rsid w:val="004E4BFF"/>
    <w:rsid w:val="004E7C66"/>
    <w:rsid w:val="004F2598"/>
    <w:rsid w:val="00506732"/>
    <w:rsid w:val="005105E7"/>
    <w:rsid w:val="00534C35"/>
    <w:rsid w:val="005403F7"/>
    <w:rsid w:val="00540632"/>
    <w:rsid w:val="00541CF4"/>
    <w:rsid w:val="005451E8"/>
    <w:rsid w:val="0054551F"/>
    <w:rsid w:val="005507F2"/>
    <w:rsid w:val="005759CC"/>
    <w:rsid w:val="00583356"/>
    <w:rsid w:val="005858EB"/>
    <w:rsid w:val="00585C3A"/>
    <w:rsid w:val="00592583"/>
    <w:rsid w:val="005A72E1"/>
    <w:rsid w:val="005C6632"/>
    <w:rsid w:val="005D1C9E"/>
    <w:rsid w:val="00600766"/>
    <w:rsid w:val="0060717B"/>
    <w:rsid w:val="0061071F"/>
    <w:rsid w:val="0063489E"/>
    <w:rsid w:val="00654257"/>
    <w:rsid w:val="0065435A"/>
    <w:rsid w:val="006678E9"/>
    <w:rsid w:val="00697DD0"/>
    <w:rsid w:val="006A2DD3"/>
    <w:rsid w:val="006A5AF8"/>
    <w:rsid w:val="006B5260"/>
    <w:rsid w:val="006C36CD"/>
    <w:rsid w:val="006C5AF9"/>
    <w:rsid w:val="006C6752"/>
    <w:rsid w:val="006D6575"/>
    <w:rsid w:val="006D6D6A"/>
    <w:rsid w:val="006E1CD0"/>
    <w:rsid w:val="006E72BB"/>
    <w:rsid w:val="00700D1F"/>
    <w:rsid w:val="007205CB"/>
    <w:rsid w:val="007248E6"/>
    <w:rsid w:val="00726073"/>
    <w:rsid w:val="00734C82"/>
    <w:rsid w:val="00734FE8"/>
    <w:rsid w:val="007360CE"/>
    <w:rsid w:val="00763D0D"/>
    <w:rsid w:val="0076557C"/>
    <w:rsid w:val="00772315"/>
    <w:rsid w:val="00772EEB"/>
    <w:rsid w:val="00775157"/>
    <w:rsid w:val="007813AE"/>
    <w:rsid w:val="007A37DB"/>
    <w:rsid w:val="007A4420"/>
    <w:rsid w:val="007B4CD7"/>
    <w:rsid w:val="007E189D"/>
    <w:rsid w:val="007F7E0E"/>
    <w:rsid w:val="00811259"/>
    <w:rsid w:val="00811314"/>
    <w:rsid w:val="00813AA2"/>
    <w:rsid w:val="00816F91"/>
    <w:rsid w:val="008173A3"/>
    <w:rsid w:val="0086059C"/>
    <w:rsid w:val="00864589"/>
    <w:rsid w:val="00864655"/>
    <w:rsid w:val="00866C41"/>
    <w:rsid w:val="00871794"/>
    <w:rsid w:val="00884BF5"/>
    <w:rsid w:val="00887E6E"/>
    <w:rsid w:val="00890AFB"/>
    <w:rsid w:val="00890FC4"/>
    <w:rsid w:val="00895905"/>
    <w:rsid w:val="008B093B"/>
    <w:rsid w:val="008B1FCF"/>
    <w:rsid w:val="008D40A0"/>
    <w:rsid w:val="008E3EE3"/>
    <w:rsid w:val="008E6EAF"/>
    <w:rsid w:val="008F23F4"/>
    <w:rsid w:val="008F28C3"/>
    <w:rsid w:val="009014F0"/>
    <w:rsid w:val="009164A9"/>
    <w:rsid w:val="00921F4C"/>
    <w:rsid w:val="009258CB"/>
    <w:rsid w:val="0093362E"/>
    <w:rsid w:val="00933DC3"/>
    <w:rsid w:val="009413FD"/>
    <w:rsid w:val="00944563"/>
    <w:rsid w:val="009459F2"/>
    <w:rsid w:val="00947E57"/>
    <w:rsid w:val="0095081E"/>
    <w:rsid w:val="00953160"/>
    <w:rsid w:val="00960814"/>
    <w:rsid w:val="009625D8"/>
    <w:rsid w:val="0096679E"/>
    <w:rsid w:val="009837EB"/>
    <w:rsid w:val="0098459B"/>
    <w:rsid w:val="00997185"/>
    <w:rsid w:val="009C2458"/>
    <w:rsid w:val="009C4A7B"/>
    <w:rsid w:val="009C6123"/>
    <w:rsid w:val="009F1E3E"/>
    <w:rsid w:val="00A1213C"/>
    <w:rsid w:val="00A272FF"/>
    <w:rsid w:val="00A305FA"/>
    <w:rsid w:val="00A32F3C"/>
    <w:rsid w:val="00A45E0A"/>
    <w:rsid w:val="00A5354B"/>
    <w:rsid w:val="00A63B1D"/>
    <w:rsid w:val="00A63BA0"/>
    <w:rsid w:val="00A71B57"/>
    <w:rsid w:val="00AA3BFB"/>
    <w:rsid w:val="00AB42C1"/>
    <w:rsid w:val="00AB5FD7"/>
    <w:rsid w:val="00AC516F"/>
    <w:rsid w:val="00AE2926"/>
    <w:rsid w:val="00B00885"/>
    <w:rsid w:val="00B0184B"/>
    <w:rsid w:val="00B035CD"/>
    <w:rsid w:val="00B0769D"/>
    <w:rsid w:val="00B217F8"/>
    <w:rsid w:val="00B21A27"/>
    <w:rsid w:val="00B30913"/>
    <w:rsid w:val="00B332EA"/>
    <w:rsid w:val="00B35349"/>
    <w:rsid w:val="00B357D9"/>
    <w:rsid w:val="00B3656F"/>
    <w:rsid w:val="00B40169"/>
    <w:rsid w:val="00B40A53"/>
    <w:rsid w:val="00B45365"/>
    <w:rsid w:val="00B46A65"/>
    <w:rsid w:val="00B510CA"/>
    <w:rsid w:val="00B57A22"/>
    <w:rsid w:val="00B57F6C"/>
    <w:rsid w:val="00B60184"/>
    <w:rsid w:val="00B62D20"/>
    <w:rsid w:val="00B64698"/>
    <w:rsid w:val="00B77786"/>
    <w:rsid w:val="00B81E75"/>
    <w:rsid w:val="00B94145"/>
    <w:rsid w:val="00BA4A3E"/>
    <w:rsid w:val="00BD1A5A"/>
    <w:rsid w:val="00BD7A9B"/>
    <w:rsid w:val="00BD7BE1"/>
    <w:rsid w:val="00BE0B25"/>
    <w:rsid w:val="00BF416B"/>
    <w:rsid w:val="00C008DD"/>
    <w:rsid w:val="00C0225E"/>
    <w:rsid w:val="00C265EB"/>
    <w:rsid w:val="00C32854"/>
    <w:rsid w:val="00C3452D"/>
    <w:rsid w:val="00C40C44"/>
    <w:rsid w:val="00C45F31"/>
    <w:rsid w:val="00C47C85"/>
    <w:rsid w:val="00C64E4E"/>
    <w:rsid w:val="00C65561"/>
    <w:rsid w:val="00C66E64"/>
    <w:rsid w:val="00C75D1A"/>
    <w:rsid w:val="00C75F17"/>
    <w:rsid w:val="00C761A0"/>
    <w:rsid w:val="00C80AF9"/>
    <w:rsid w:val="00C85F7E"/>
    <w:rsid w:val="00C90D53"/>
    <w:rsid w:val="00CA31DB"/>
    <w:rsid w:val="00CC4324"/>
    <w:rsid w:val="00CC70EE"/>
    <w:rsid w:val="00CD3165"/>
    <w:rsid w:val="00CD47F0"/>
    <w:rsid w:val="00CD5566"/>
    <w:rsid w:val="00CD64D7"/>
    <w:rsid w:val="00CE6F22"/>
    <w:rsid w:val="00CF41F6"/>
    <w:rsid w:val="00CF4D02"/>
    <w:rsid w:val="00CF7D3E"/>
    <w:rsid w:val="00D02B4E"/>
    <w:rsid w:val="00D111ED"/>
    <w:rsid w:val="00D21F11"/>
    <w:rsid w:val="00D23430"/>
    <w:rsid w:val="00D33294"/>
    <w:rsid w:val="00D36817"/>
    <w:rsid w:val="00D5666C"/>
    <w:rsid w:val="00D603FD"/>
    <w:rsid w:val="00D61BAE"/>
    <w:rsid w:val="00D666BC"/>
    <w:rsid w:val="00D76E8D"/>
    <w:rsid w:val="00D77E6F"/>
    <w:rsid w:val="00D83542"/>
    <w:rsid w:val="00D92A34"/>
    <w:rsid w:val="00D92F45"/>
    <w:rsid w:val="00D94637"/>
    <w:rsid w:val="00D94BC2"/>
    <w:rsid w:val="00D9725C"/>
    <w:rsid w:val="00DA0E05"/>
    <w:rsid w:val="00DA7006"/>
    <w:rsid w:val="00DA7681"/>
    <w:rsid w:val="00DB5691"/>
    <w:rsid w:val="00DC0932"/>
    <w:rsid w:val="00DC36CA"/>
    <w:rsid w:val="00DC6427"/>
    <w:rsid w:val="00DD0C87"/>
    <w:rsid w:val="00DD288F"/>
    <w:rsid w:val="00DD36CC"/>
    <w:rsid w:val="00DD66A1"/>
    <w:rsid w:val="00DE196D"/>
    <w:rsid w:val="00DF6B49"/>
    <w:rsid w:val="00E01361"/>
    <w:rsid w:val="00E067C5"/>
    <w:rsid w:val="00E16668"/>
    <w:rsid w:val="00E17D18"/>
    <w:rsid w:val="00E208CA"/>
    <w:rsid w:val="00E265BF"/>
    <w:rsid w:val="00E333C2"/>
    <w:rsid w:val="00E378D8"/>
    <w:rsid w:val="00E43A12"/>
    <w:rsid w:val="00E622F7"/>
    <w:rsid w:val="00E64CB6"/>
    <w:rsid w:val="00E67C67"/>
    <w:rsid w:val="00E70325"/>
    <w:rsid w:val="00E77476"/>
    <w:rsid w:val="00E8228B"/>
    <w:rsid w:val="00EA0DBD"/>
    <w:rsid w:val="00EA5C92"/>
    <w:rsid w:val="00EA7DDC"/>
    <w:rsid w:val="00EC0F9A"/>
    <w:rsid w:val="00EC4E14"/>
    <w:rsid w:val="00EC501F"/>
    <w:rsid w:val="00ED52C5"/>
    <w:rsid w:val="00EE4AD8"/>
    <w:rsid w:val="00EE5706"/>
    <w:rsid w:val="00EF373D"/>
    <w:rsid w:val="00F04D1E"/>
    <w:rsid w:val="00F11595"/>
    <w:rsid w:val="00F11A76"/>
    <w:rsid w:val="00F13BC9"/>
    <w:rsid w:val="00F357B2"/>
    <w:rsid w:val="00F35F8E"/>
    <w:rsid w:val="00F36556"/>
    <w:rsid w:val="00F5203A"/>
    <w:rsid w:val="00F55719"/>
    <w:rsid w:val="00F56C7E"/>
    <w:rsid w:val="00F62898"/>
    <w:rsid w:val="00F705DF"/>
    <w:rsid w:val="00F70622"/>
    <w:rsid w:val="00F749EF"/>
    <w:rsid w:val="00F8200A"/>
    <w:rsid w:val="00F85624"/>
    <w:rsid w:val="00F87C05"/>
    <w:rsid w:val="00F93191"/>
    <w:rsid w:val="00F93A17"/>
    <w:rsid w:val="00FA026F"/>
    <w:rsid w:val="00FA2AF6"/>
    <w:rsid w:val="00FB073D"/>
    <w:rsid w:val="00FB771F"/>
    <w:rsid w:val="00FC5386"/>
    <w:rsid w:val="00FD56C3"/>
    <w:rsid w:val="00FD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089C3AAB-A687-49ED-A26A-7824C51F0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35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C36CD"/>
    <w:pPr>
      <w:keepNext/>
      <w:keepLines/>
      <w:spacing w:before="480"/>
      <w:ind w:left="794" w:hanging="794"/>
      <w:textAlignment w:val="baseline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6C36CD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4D163F"/>
    <w:pPr>
      <w:spacing w:before="200"/>
      <w:ind w:left="0" w:firstLine="0"/>
      <w:outlineLvl w:val="2"/>
    </w:pPr>
    <w:rPr>
      <w:i/>
      <w:sz w:val="24"/>
    </w:rPr>
  </w:style>
  <w:style w:type="paragraph" w:styleId="Heading4">
    <w:name w:val="heading 4"/>
    <w:basedOn w:val="Heading3"/>
    <w:next w:val="Normal"/>
    <w:qFormat/>
    <w:rsid w:val="006C36CD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6C36CD"/>
    <w:pPr>
      <w:outlineLvl w:val="4"/>
    </w:pPr>
  </w:style>
  <w:style w:type="paragraph" w:styleId="Heading6">
    <w:name w:val="heading 6"/>
    <w:basedOn w:val="Heading4"/>
    <w:next w:val="Normal"/>
    <w:qFormat/>
    <w:rsid w:val="006C36CD"/>
    <w:pPr>
      <w:outlineLvl w:val="5"/>
    </w:pPr>
  </w:style>
  <w:style w:type="paragraph" w:styleId="Heading7">
    <w:name w:val="heading 7"/>
    <w:basedOn w:val="Heading6"/>
    <w:next w:val="Normal"/>
    <w:qFormat/>
    <w:rsid w:val="006C36CD"/>
    <w:pPr>
      <w:outlineLvl w:val="6"/>
    </w:pPr>
  </w:style>
  <w:style w:type="paragraph" w:styleId="Heading8">
    <w:name w:val="heading 8"/>
    <w:basedOn w:val="Heading6"/>
    <w:next w:val="Normal"/>
    <w:qFormat/>
    <w:rsid w:val="006C36CD"/>
    <w:pPr>
      <w:outlineLvl w:val="7"/>
    </w:pPr>
  </w:style>
  <w:style w:type="paragraph" w:styleId="Heading9">
    <w:name w:val="heading 9"/>
    <w:basedOn w:val="Heading6"/>
    <w:next w:val="Normal"/>
    <w:qFormat/>
    <w:rsid w:val="006C36C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C36CD"/>
  </w:style>
  <w:style w:type="paragraph" w:styleId="TOC4">
    <w:name w:val="toc 4"/>
    <w:basedOn w:val="TOC3"/>
    <w:semiHidden/>
    <w:rsid w:val="006C36CD"/>
    <w:pPr>
      <w:spacing w:before="80"/>
    </w:pPr>
  </w:style>
  <w:style w:type="paragraph" w:styleId="TOC3">
    <w:name w:val="toc 3"/>
    <w:basedOn w:val="TOC2"/>
    <w:semiHidden/>
    <w:rsid w:val="006C36CD"/>
  </w:style>
  <w:style w:type="paragraph" w:styleId="TOC2">
    <w:name w:val="toc 2"/>
    <w:basedOn w:val="TOC1"/>
    <w:semiHidden/>
    <w:rsid w:val="006C36CD"/>
    <w:pPr>
      <w:spacing w:before="160"/>
    </w:pPr>
  </w:style>
  <w:style w:type="paragraph" w:styleId="TOC1">
    <w:name w:val="toc 1"/>
    <w:basedOn w:val="Normal"/>
    <w:semiHidden/>
    <w:rsid w:val="006C36CD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  <w:textAlignment w:val="baseline"/>
    </w:pPr>
  </w:style>
  <w:style w:type="paragraph" w:styleId="TOC7">
    <w:name w:val="toc 7"/>
    <w:basedOn w:val="TOC4"/>
    <w:semiHidden/>
    <w:rsid w:val="006C36CD"/>
  </w:style>
  <w:style w:type="paragraph" w:styleId="TOC6">
    <w:name w:val="toc 6"/>
    <w:basedOn w:val="TOC4"/>
    <w:semiHidden/>
    <w:rsid w:val="006C36CD"/>
  </w:style>
  <w:style w:type="paragraph" w:styleId="TOC5">
    <w:name w:val="toc 5"/>
    <w:basedOn w:val="TOC4"/>
    <w:semiHidden/>
    <w:rsid w:val="006C36CD"/>
  </w:style>
  <w:style w:type="paragraph" w:styleId="Index7">
    <w:name w:val="index 7"/>
    <w:basedOn w:val="Normal"/>
    <w:next w:val="Normal"/>
    <w:semiHidden/>
    <w:rsid w:val="006C36CD"/>
    <w:pPr>
      <w:ind w:left="1698"/>
    </w:pPr>
  </w:style>
  <w:style w:type="paragraph" w:styleId="Index6">
    <w:name w:val="index 6"/>
    <w:basedOn w:val="Normal"/>
    <w:next w:val="Normal"/>
    <w:semiHidden/>
    <w:rsid w:val="006C36CD"/>
    <w:pPr>
      <w:ind w:left="1415"/>
    </w:pPr>
  </w:style>
  <w:style w:type="paragraph" w:styleId="Index5">
    <w:name w:val="index 5"/>
    <w:basedOn w:val="Normal"/>
    <w:next w:val="Normal"/>
    <w:semiHidden/>
    <w:rsid w:val="006C36CD"/>
    <w:pPr>
      <w:ind w:left="1132"/>
    </w:pPr>
  </w:style>
  <w:style w:type="paragraph" w:styleId="Index4">
    <w:name w:val="index 4"/>
    <w:basedOn w:val="Normal"/>
    <w:next w:val="Normal"/>
    <w:semiHidden/>
    <w:rsid w:val="006C36CD"/>
    <w:pPr>
      <w:ind w:left="849"/>
    </w:pPr>
  </w:style>
  <w:style w:type="paragraph" w:styleId="Index3">
    <w:name w:val="index 3"/>
    <w:basedOn w:val="Normal"/>
    <w:next w:val="Normal"/>
    <w:semiHidden/>
    <w:rsid w:val="006C36CD"/>
    <w:pPr>
      <w:ind w:left="566"/>
    </w:pPr>
  </w:style>
  <w:style w:type="paragraph" w:styleId="Index2">
    <w:name w:val="index 2"/>
    <w:basedOn w:val="Normal"/>
    <w:next w:val="Normal"/>
    <w:semiHidden/>
    <w:rsid w:val="006C36CD"/>
    <w:pPr>
      <w:ind w:left="283"/>
    </w:pPr>
  </w:style>
  <w:style w:type="paragraph" w:styleId="Index1">
    <w:name w:val="index 1"/>
    <w:basedOn w:val="Normal"/>
    <w:next w:val="Normal"/>
    <w:semiHidden/>
    <w:rsid w:val="006C36CD"/>
    <w:pPr>
      <w:textAlignment w:val="baseline"/>
    </w:pPr>
  </w:style>
  <w:style w:type="character" w:styleId="LineNumber">
    <w:name w:val="line number"/>
    <w:basedOn w:val="DefaultParagraphFont"/>
    <w:rsid w:val="006C36CD"/>
  </w:style>
  <w:style w:type="paragraph" w:styleId="IndexHeading">
    <w:name w:val="index heading"/>
    <w:basedOn w:val="Normal"/>
    <w:next w:val="Index1"/>
    <w:semiHidden/>
    <w:rsid w:val="006C36CD"/>
  </w:style>
  <w:style w:type="paragraph" w:styleId="Footer">
    <w:name w:val="footer"/>
    <w:basedOn w:val="Normal"/>
    <w:link w:val="FooterChar"/>
    <w:rsid w:val="006C36C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6C36CD"/>
    <w:rPr>
      <w:position w:val="6"/>
      <w:sz w:val="18"/>
    </w:rPr>
  </w:style>
  <w:style w:type="paragraph" w:styleId="FootnoteText">
    <w:name w:val="footnote text"/>
    <w:basedOn w:val="Normal"/>
    <w:link w:val="FootnoteTextChar"/>
    <w:semiHidden/>
    <w:rsid w:val="006C36CD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6C36CD"/>
    <w:pPr>
      <w:ind w:left="794"/>
      <w:textAlignment w:val="baseline"/>
    </w:pPr>
  </w:style>
  <w:style w:type="paragraph" w:customStyle="1" w:styleId="enumlev1">
    <w:name w:val="enumlev1"/>
    <w:basedOn w:val="Normal"/>
    <w:rsid w:val="006C36CD"/>
    <w:pPr>
      <w:tabs>
        <w:tab w:val="left" w:pos="2608"/>
        <w:tab w:val="left" w:pos="3345"/>
      </w:tabs>
      <w:spacing w:before="80"/>
      <w:ind w:left="794" w:hanging="794"/>
      <w:textAlignment w:val="baseline"/>
    </w:pPr>
  </w:style>
  <w:style w:type="paragraph" w:customStyle="1" w:styleId="enumlev2">
    <w:name w:val="enumlev2"/>
    <w:basedOn w:val="enumlev1"/>
    <w:rsid w:val="006C36CD"/>
    <w:pPr>
      <w:ind w:left="1191" w:hanging="397"/>
    </w:pPr>
  </w:style>
  <w:style w:type="paragraph" w:customStyle="1" w:styleId="enumlev3">
    <w:name w:val="enumlev3"/>
    <w:basedOn w:val="enumlev2"/>
    <w:rsid w:val="006C36CD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6C36CD"/>
    <w:pPr>
      <w:spacing w:before="320"/>
      <w:textAlignment w:val="baseline"/>
    </w:pPr>
  </w:style>
  <w:style w:type="paragraph" w:customStyle="1" w:styleId="Equation">
    <w:name w:val="Equation"/>
    <w:basedOn w:val="Normal"/>
    <w:rsid w:val="006C36CD"/>
    <w:pPr>
      <w:tabs>
        <w:tab w:val="clear" w:pos="1191"/>
        <w:tab w:val="clear" w:pos="1588"/>
        <w:tab w:val="clear" w:pos="1985"/>
        <w:tab w:val="center" w:pos="4820"/>
        <w:tab w:val="right" w:pos="9639"/>
      </w:tabs>
      <w:textAlignment w:val="baseline"/>
    </w:pPr>
  </w:style>
  <w:style w:type="paragraph" w:customStyle="1" w:styleId="Head">
    <w:name w:val="Head"/>
    <w:basedOn w:val="Normal"/>
    <w:rsid w:val="006C36CD"/>
    <w:pPr>
      <w:tabs>
        <w:tab w:val="left" w:pos="6663"/>
      </w:tabs>
      <w:overflowPunct/>
      <w:autoSpaceDE/>
      <w:autoSpaceDN/>
      <w:adjustRightInd/>
      <w:spacing w:before="0"/>
    </w:pPr>
  </w:style>
  <w:style w:type="paragraph" w:customStyle="1" w:styleId="toc0">
    <w:name w:val="toc 0"/>
    <w:basedOn w:val="Normal"/>
    <w:next w:val="TOC1"/>
    <w:rsid w:val="006C36CD"/>
    <w:pPr>
      <w:tabs>
        <w:tab w:val="clear" w:pos="1191"/>
        <w:tab w:val="clear" w:pos="1588"/>
        <w:tab w:val="clear" w:pos="1985"/>
        <w:tab w:val="center" w:pos="8789"/>
      </w:tabs>
      <w:textAlignment w:val="baseline"/>
    </w:pPr>
    <w:rPr>
      <w:b/>
    </w:rPr>
  </w:style>
  <w:style w:type="paragraph" w:styleId="List">
    <w:name w:val="Lis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  <w:textAlignment w:val="baseline"/>
    </w:pPr>
  </w:style>
  <w:style w:type="paragraph" w:customStyle="1" w:styleId="Part">
    <w:name w:val="Par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  <w:textAlignment w:val="baseline"/>
    </w:pPr>
    <w:rPr>
      <w:caps/>
    </w:rPr>
  </w:style>
  <w:style w:type="paragraph" w:customStyle="1" w:styleId="docnoted">
    <w:name w:val="docnoted"/>
    <w:basedOn w:val="Normal"/>
    <w:next w:val="Head"/>
    <w:rsid w:val="006C36C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  <w:textAlignment w:val="baseline"/>
    </w:pPr>
    <w:rPr>
      <w:sz w:val="20"/>
    </w:rPr>
  </w:style>
  <w:style w:type="paragraph" w:customStyle="1" w:styleId="Source">
    <w:name w:val="Source"/>
    <w:basedOn w:val="Normal"/>
    <w:next w:val="Normal"/>
    <w:rsid w:val="006C36CD"/>
    <w:pPr>
      <w:spacing w:before="480"/>
      <w:jc w:val="center"/>
      <w:textAlignment w:val="baseline"/>
    </w:pPr>
    <w:rPr>
      <w:b/>
      <w:sz w:val="28"/>
    </w:rPr>
  </w:style>
  <w:style w:type="paragraph" w:customStyle="1" w:styleId="meeting">
    <w:name w:val="meeting"/>
    <w:basedOn w:val="Head"/>
    <w:next w:val="Head"/>
    <w:rsid w:val="006C36CD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6C36CD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  <w:textAlignment w:val="baseline"/>
    </w:pPr>
  </w:style>
  <w:style w:type="paragraph" w:customStyle="1" w:styleId="Object">
    <w:name w:val="Object"/>
    <w:basedOn w:val="Subject"/>
    <w:next w:val="Subject"/>
    <w:rsid w:val="006C36CD"/>
  </w:style>
  <w:style w:type="paragraph" w:customStyle="1" w:styleId="Data">
    <w:name w:val="Data"/>
    <w:basedOn w:val="Subject"/>
    <w:next w:val="Subject"/>
    <w:rsid w:val="006C36CD"/>
  </w:style>
  <w:style w:type="paragraph" w:customStyle="1" w:styleId="Reasons">
    <w:name w:val="Reasons"/>
    <w:basedOn w:val="Normal"/>
    <w:qFormat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textAlignment w:val="baseline"/>
    </w:pPr>
  </w:style>
  <w:style w:type="character" w:styleId="Hyperlink">
    <w:name w:val="Hyperlink"/>
    <w:basedOn w:val="DefaultParagraphFont"/>
    <w:rsid w:val="004D163F"/>
    <w:rPr>
      <w:rFonts w:ascii="Calibri" w:hAnsi="Calibri"/>
      <w:color w:val="0000FF"/>
      <w:u w:val="single"/>
    </w:rPr>
  </w:style>
  <w:style w:type="paragraph" w:customStyle="1" w:styleId="FirstFooter">
    <w:name w:val="FirstFooter"/>
    <w:basedOn w:val="Footer"/>
    <w:rsid w:val="006C36CD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80"/>
      <w:textAlignment w:val="baseline"/>
    </w:pPr>
  </w:style>
  <w:style w:type="paragraph" w:styleId="TOC9">
    <w:name w:val="toc 9"/>
    <w:basedOn w:val="TOC4"/>
    <w:semiHidden/>
    <w:rsid w:val="006C36CD"/>
  </w:style>
  <w:style w:type="paragraph" w:customStyle="1" w:styleId="Headingb">
    <w:name w:val="Heading_b"/>
    <w:basedOn w:val="Heading3"/>
    <w:next w:val="Normal"/>
    <w:rsid w:val="006C36CD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character" w:styleId="FollowedHyperlink">
    <w:name w:val="FollowedHyperlink"/>
    <w:basedOn w:val="DefaultParagraphFont"/>
    <w:rsid w:val="004D163F"/>
    <w:rPr>
      <w:rFonts w:ascii="Calibri" w:hAnsi="Calibri"/>
      <w:color w:val="800080"/>
      <w:u w:val="single"/>
    </w:rPr>
  </w:style>
  <w:style w:type="paragraph" w:customStyle="1" w:styleId="Title1">
    <w:name w:val="Title 1"/>
    <w:basedOn w:val="Source"/>
    <w:next w:val="Title2"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6C36C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6C36CD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6C36CD"/>
    <w:rPr>
      <w:b/>
    </w:rPr>
  </w:style>
  <w:style w:type="paragraph" w:customStyle="1" w:styleId="dnum">
    <w:name w:val="dnum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textAlignment w:val="baseline"/>
    </w:pPr>
    <w:rPr>
      <w:b/>
      <w:bCs/>
    </w:rPr>
  </w:style>
  <w:style w:type="paragraph" w:customStyle="1" w:styleId="ddate">
    <w:name w:val="ddate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  <w:textAlignment w:val="baseline"/>
    </w:pPr>
    <w:rPr>
      <w:b/>
      <w:bCs/>
    </w:rPr>
  </w:style>
  <w:style w:type="paragraph" w:customStyle="1" w:styleId="dorlang">
    <w:name w:val="dorlang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  <w:textAlignment w:val="baseline"/>
    </w:pPr>
    <w:rPr>
      <w:b/>
      <w:bCs/>
    </w:rPr>
  </w:style>
  <w:style w:type="paragraph" w:customStyle="1" w:styleId="AnnexNo">
    <w:name w:val="Annex_No"/>
    <w:basedOn w:val="Normal"/>
    <w:next w:val="Annextitle"/>
    <w:rsid w:val="006C36CD"/>
    <w:pPr>
      <w:keepNext/>
      <w:keepLines/>
      <w:spacing w:before="480" w:after="80"/>
      <w:jc w:val="center"/>
      <w:textAlignment w:val="baseline"/>
    </w:pPr>
    <w:rPr>
      <w:caps/>
      <w:sz w:val="28"/>
    </w:rPr>
  </w:style>
  <w:style w:type="paragraph" w:customStyle="1" w:styleId="Annextitle">
    <w:name w:val="Annex_title"/>
    <w:basedOn w:val="Normal"/>
    <w:next w:val="Annexref"/>
    <w:link w:val="AnnextitleChar"/>
    <w:rsid w:val="006C36CD"/>
    <w:pPr>
      <w:keepNext/>
      <w:keepLines/>
      <w:spacing w:before="240" w:after="280"/>
      <w:jc w:val="center"/>
      <w:textAlignment w:val="baseline"/>
    </w:pPr>
    <w:rPr>
      <w:rFonts w:ascii="Times New Roman Bold" w:hAnsi="Times New Roman Bold"/>
      <w:b/>
      <w:sz w:val="28"/>
    </w:rPr>
  </w:style>
  <w:style w:type="paragraph" w:customStyle="1" w:styleId="Annexref">
    <w:name w:val="Annex_ref"/>
    <w:basedOn w:val="Normal"/>
    <w:next w:val="Normalaftertitle"/>
    <w:rsid w:val="006C36CD"/>
    <w:pPr>
      <w:keepNext/>
      <w:keepLines/>
      <w:spacing w:after="280"/>
      <w:jc w:val="center"/>
      <w:textAlignment w:val="baseline"/>
    </w:pPr>
  </w:style>
  <w:style w:type="paragraph" w:customStyle="1" w:styleId="AppendixNo">
    <w:name w:val="Appendix_No"/>
    <w:basedOn w:val="AnnexNo"/>
    <w:next w:val="Appendixtitle"/>
    <w:rsid w:val="006C36CD"/>
  </w:style>
  <w:style w:type="paragraph" w:customStyle="1" w:styleId="Appendixtitle">
    <w:name w:val="Appendix_title"/>
    <w:basedOn w:val="Annextitle"/>
    <w:next w:val="Appendixref"/>
    <w:rsid w:val="006C36CD"/>
  </w:style>
  <w:style w:type="paragraph" w:customStyle="1" w:styleId="Appendixref">
    <w:name w:val="Appendix_ref"/>
    <w:basedOn w:val="Annexref"/>
    <w:next w:val="Normalaftertitle"/>
    <w:rsid w:val="006C36CD"/>
  </w:style>
  <w:style w:type="paragraph" w:customStyle="1" w:styleId="Call">
    <w:name w:val="Call"/>
    <w:basedOn w:val="Normal"/>
    <w:next w:val="Normal"/>
    <w:link w:val="CallChar"/>
    <w:rsid w:val="004D163F"/>
    <w:pPr>
      <w:keepNext/>
      <w:keepLines/>
      <w:spacing w:before="160"/>
      <w:ind w:left="794"/>
      <w:textAlignment w:val="baseline"/>
    </w:pPr>
    <w:rPr>
      <w:rFonts w:ascii="STKaiti" w:hAnsi="STKaiti"/>
    </w:rPr>
  </w:style>
  <w:style w:type="character" w:styleId="EndnoteReference">
    <w:name w:val="endnote reference"/>
    <w:basedOn w:val="DefaultParagraphFont"/>
    <w:semiHidden/>
    <w:rsid w:val="006C36CD"/>
    <w:rPr>
      <w:vertAlign w:val="superscript"/>
    </w:rPr>
  </w:style>
  <w:style w:type="paragraph" w:customStyle="1" w:styleId="Equationlegend">
    <w:name w:val="Equation_legend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6C36CD"/>
    <w:pPr>
      <w:keepNext/>
      <w:keepLines/>
      <w:spacing w:after="120"/>
      <w:jc w:val="center"/>
      <w:textAlignment w:val="baseline"/>
    </w:pPr>
  </w:style>
  <w:style w:type="paragraph" w:customStyle="1" w:styleId="Figuretitle">
    <w:name w:val="Figure_title"/>
    <w:basedOn w:val="Tabletitle"/>
    <w:next w:val="Normalaftertitle"/>
    <w:rsid w:val="004D163F"/>
    <w:pPr>
      <w:spacing w:before="240" w:after="480"/>
    </w:pPr>
    <w:rPr>
      <w:rFonts w:ascii="Calibri" w:hAnsi="Calibri"/>
    </w:rPr>
  </w:style>
  <w:style w:type="paragraph" w:customStyle="1" w:styleId="Tabletitle">
    <w:name w:val="Table_title"/>
    <w:basedOn w:val="TableNo"/>
    <w:next w:val="Tabletext"/>
    <w:rsid w:val="006C36CD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rsid w:val="006C36CD"/>
    <w:pPr>
      <w:keepNext/>
      <w:spacing w:before="360" w:after="120"/>
      <w:jc w:val="center"/>
      <w:textAlignment w:val="baseline"/>
    </w:pPr>
    <w:rPr>
      <w:caps/>
    </w:rPr>
  </w:style>
  <w:style w:type="paragraph" w:customStyle="1" w:styleId="Tabletext">
    <w:name w:val="Table_text"/>
    <w:basedOn w:val="Normal"/>
    <w:rsid w:val="006C36C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textAlignment w:val="baseline"/>
    </w:pPr>
    <w:rPr>
      <w:sz w:val="22"/>
    </w:rPr>
  </w:style>
  <w:style w:type="paragraph" w:customStyle="1" w:styleId="Figurelegend">
    <w:name w:val="Figure_legend"/>
    <w:basedOn w:val="Normal"/>
    <w:rsid w:val="006C36C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textAlignment w:val="baseline"/>
    </w:pPr>
    <w:rPr>
      <w:sz w:val="18"/>
    </w:rPr>
  </w:style>
  <w:style w:type="paragraph" w:customStyle="1" w:styleId="FigureNo">
    <w:name w:val="Figure_No"/>
    <w:basedOn w:val="Normal"/>
    <w:next w:val="Figuretitle"/>
    <w:rsid w:val="006C36CD"/>
    <w:pPr>
      <w:keepNext/>
      <w:keepLines/>
      <w:spacing w:before="240" w:after="120"/>
      <w:jc w:val="center"/>
      <w:textAlignment w:val="baseline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C36CD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E265BF"/>
    <w:pPr>
      <w:spacing w:before="160"/>
    </w:pPr>
    <w:rPr>
      <w:rFonts w:ascii="STKaiti" w:hAnsi="STKaiti"/>
      <w:b w:val="0"/>
    </w:rPr>
  </w:style>
  <w:style w:type="character" w:styleId="PageNumber">
    <w:name w:val="page number"/>
    <w:basedOn w:val="DefaultParagraphFont"/>
    <w:rsid w:val="006C36CD"/>
  </w:style>
  <w:style w:type="paragraph" w:customStyle="1" w:styleId="PartNo">
    <w:name w:val="Part_No"/>
    <w:basedOn w:val="AnnexNo"/>
    <w:next w:val="Parttitle"/>
    <w:rsid w:val="006C36CD"/>
  </w:style>
  <w:style w:type="paragraph" w:customStyle="1" w:styleId="Parttitle">
    <w:name w:val="Part_title"/>
    <w:basedOn w:val="Annextitle"/>
    <w:next w:val="Partref"/>
    <w:rsid w:val="004D163F"/>
    <w:rPr>
      <w:rFonts w:ascii="Calibri" w:hAnsi="Calibri"/>
    </w:rPr>
  </w:style>
  <w:style w:type="paragraph" w:customStyle="1" w:styleId="Partref">
    <w:name w:val="Part_ref"/>
    <w:basedOn w:val="Annexref"/>
    <w:next w:val="Normalaftertitle"/>
    <w:rsid w:val="006C36CD"/>
  </w:style>
  <w:style w:type="paragraph" w:customStyle="1" w:styleId="RecNo">
    <w:name w:val="Rec_No"/>
    <w:basedOn w:val="Normal"/>
    <w:next w:val="Rectitle"/>
    <w:rsid w:val="006C36CD"/>
    <w:pPr>
      <w:keepNext/>
      <w:keepLines/>
      <w:spacing w:before="480"/>
      <w:jc w:val="center"/>
      <w:textAlignment w:val="baseline"/>
    </w:pPr>
    <w:rPr>
      <w:caps/>
      <w:sz w:val="28"/>
    </w:rPr>
  </w:style>
  <w:style w:type="paragraph" w:customStyle="1" w:styleId="Rectitle">
    <w:name w:val="Rec_title"/>
    <w:basedOn w:val="RecNo"/>
    <w:next w:val="Recref"/>
    <w:rsid w:val="004D163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C36CD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C36CD"/>
  </w:style>
  <w:style w:type="paragraph" w:customStyle="1" w:styleId="QuestionNo">
    <w:name w:val="Question_No"/>
    <w:basedOn w:val="RecNo"/>
    <w:next w:val="Questiontitle"/>
    <w:rsid w:val="006C36CD"/>
  </w:style>
  <w:style w:type="paragraph" w:customStyle="1" w:styleId="Questionref">
    <w:name w:val="Question_ref"/>
    <w:basedOn w:val="Recref"/>
    <w:next w:val="Questiondate"/>
    <w:rsid w:val="006C36CD"/>
  </w:style>
  <w:style w:type="paragraph" w:customStyle="1" w:styleId="Questiontitle">
    <w:name w:val="Question_title"/>
    <w:basedOn w:val="Rectitle"/>
    <w:next w:val="Questionref"/>
    <w:rsid w:val="006C36CD"/>
  </w:style>
  <w:style w:type="paragraph" w:customStyle="1" w:styleId="Reftext">
    <w:name w:val="Ref_text"/>
    <w:basedOn w:val="Normal"/>
    <w:rsid w:val="006C36CD"/>
    <w:pPr>
      <w:ind w:left="794" w:hanging="794"/>
      <w:textAlignment w:val="baseline"/>
    </w:pPr>
  </w:style>
  <w:style w:type="paragraph" w:customStyle="1" w:styleId="Reftitle">
    <w:name w:val="Ref_title"/>
    <w:basedOn w:val="Normal"/>
    <w:next w:val="Reftext"/>
    <w:rsid w:val="006C36CD"/>
    <w:pPr>
      <w:spacing w:before="480"/>
      <w:jc w:val="center"/>
      <w:textAlignment w:val="baseline"/>
    </w:pPr>
    <w:rPr>
      <w:caps/>
    </w:rPr>
  </w:style>
  <w:style w:type="paragraph" w:customStyle="1" w:styleId="Repdate">
    <w:name w:val="Rep_date"/>
    <w:basedOn w:val="Recdate"/>
    <w:next w:val="Normalaftertitle"/>
    <w:rsid w:val="006C36CD"/>
  </w:style>
  <w:style w:type="paragraph" w:customStyle="1" w:styleId="RepNo">
    <w:name w:val="Rep_No"/>
    <w:basedOn w:val="RecNo"/>
    <w:next w:val="Reptitle"/>
    <w:rsid w:val="006C36CD"/>
  </w:style>
  <w:style w:type="paragraph" w:customStyle="1" w:styleId="Reptitle">
    <w:name w:val="Rep_title"/>
    <w:basedOn w:val="Rectitle"/>
    <w:next w:val="Repref"/>
    <w:rsid w:val="006C36CD"/>
  </w:style>
  <w:style w:type="paragraph" w:customStyle="1" w:styleId="Repref">
    <w:name w:val="Rep_ref"/>
    <w:basedOn w:val="Recref"/>
    <w:next w:val="Repdate"/>
    <w:rsid w:val="006C36CD"/>
  </w:style>
  <w:style w:type="paragraph" w:customStyle="1" w:styleId="Resdate">
    <w:name w:val="Res_date"/>
    <w:basedOn w:val="Recdate"/>
    <w:next w:val="Normalaftertitle"/>
    <w:rsid w:val="006C36CD"/>
  </w:style>
  <w:style w:type="paragraph" w:customStyle="1" w:styleId="ResNo">
    <w:name w:val="Res_No"/>
    <w:basedOn w:val="RecNo"/>
    <w:next w:val="Restitle"/>
    <w:rsid w:val="006C36CD"/>
  </w:style>
  <w:style w:type="paragraph" w:customStyle="1" w:styleId="Restitle">
    <w:name w:val="Res_title"/>
    <w:basedOn w:val="Rectitle"/>
    <w:next w:val="Resref"/>
    <w:rsid w:val="006C36CD"/>
  </w:style>
  <w:style w:type="paragraph" w:customStyle="1" w:styleId="Resref">
    <w:name w:val="Res_ref"/>
    <w:basedOn w:val="Recref"/>
    <w:next w:val="Resdate"/>
    <w:rsid w:val="006C36CD"/>
  </w:style>
  <w:style w:type="paragraph" w:customStyle="1" w:styleId="SectionNo">
    <w:name w:val="Section_No"/>
    <w:basedOn w:val="AnnexNo"/>
    <w:next w:val="Sectiontitle"/>
    <w:rsid w:val="006C36CD"/>
  </w:style>
  <w:style w:type="paragraph" w:customStyle="1" w:styleId="Sectiontitle">
    <w:name w:val="Section_title"/>
    <w:basedOn w:val="Normal"/>
    <w:next w:val="Normalaftertitle"/>
    <w:rsid w:val="006C36CD"/>
    <w:pPr>
      <w:textAlignment w:val="baseline"/>
    </w:pPr>
    <w:rPr>
      <w:sz w:val="28"/>
    </w:rPr>
  </w:style>
  <w:style w:type="paragraph" w:customStyle="1" w:styleId="SpecialFooter">
    <w:name w:val="Special Footer"/>
    <w:basedOn w:val="Footer"/>
    <w:rsid w:val="006C36CD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6C36CD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6C36CD"/>
    <w:pPr>
      <w:spacing w:before="120"/>
    </w:pPr>
  </w:style>
  <w:style w:type="paragraph" w:customStyle="1" w:styleId="Tableref">
    <w:name w:val="Table_ref"/>
    <w:basedOn w:val="Normal"/>
    <w:next w:val="Tabletitle"/>
    <w:rsid w:val="006C36CD"/>
    <w:pPr>
      <w:keepNext/>
      <w:spacing w:before="567"/>
      <w:jc w:val="center"/>
      <w:textAlignment w:val="baseline"/>
    </w:pPr>
  </w:style>
  <w:style w:type="paragraph" w:customStyle="1" w:styleId="Artheading">
    <w:name w:val="Art_heading"/>
    <w:basedOn w:val="Normal"/>
    <w:next w:val="Normalaftertitle"/>
    <w:rsid w:val="006C36CD"/>
    <w:pPr>
      <w:spacing w:before="480"/>
      <w:jc w:val="center"/>
      <w:textAlignment w:val="baseline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6C36CD"/>
    <w:pPr>
      <w:keepNext/>
      <w:keepLines/>
      <w:spacing w:before="480"/>
      <w:jc w:val="center"/>
      <w:textAlignment w:val="baseline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6C36CD"/>
    <w:pPr>
      <w:keepNext/>
      <w:keepLines/>
      <w:spacing w:before="240"/>
      <w:jc w:val="center"/>
      <w:textAlignment w:val="baseline"/>
    </w:pPr>
    <w:rPr>
      <w:b/>
      <w:sz w:val="28"/>
    </w:rPr>
  </w:style>
  <w:style w:type="paragraph" w:customStyle="1" w:styleId="ChapNo">
    <w:name w:val="Chap_No"/>
    <w:basedOn w:val="ArtNo"/>
    <w:next w:val="Chaptitle"/>
    <w:rsid w:val="004D163F"/>
    <w:rPr>
      <w:b/>
    </w:rPr>
  </w:style>
  <w:style w:type="paragraph" w:customStyle="1" w:styleId="Chaptitle">
    <w:name w:val="Chap_title"/>
    <w:basedOn w:val="Arttitle"/>
    <w:next w:val="Normalaftertitle"/>
    <w:rsid w:val="006C36CD"/>
  </w:style>
  <w:style w:type="paragraph" w:styleId="BodyTextIndent3">
    <w:name w:val="Body Text Indent 3"/>
    <w:basedOn w:val="Normal"/>
    <w:link w:val="BodyTextIndent3Char"/>
    <w:rsid w:val="006C36CD"/>
    <w:pPr>
      <w:spacing w:before="0"/>
      <w:ind w:firstLine="601"/>
    </w:pPr>
    <w:rPr>
      <w:sz w:val="22"/>
      <w:lang w:val="fr-FR" w:eastAsia="zh-CN"/>
    </w:rPr>
  </w:style>
  <w:style w:type="paragraph" w:customStyle="1" w:styleId="NormalCH">
    <w:name w:val="NormalCH"/>
    <w:basedOn w:val="Normal"/>
    <w:next w:val="Normal"/>
    <w:qFormat/>
    <w:rsid w:val="00E77476"/>
    <w:pPr>
      <w:ind w:firstLineChars="200" w:firstLine="200"/>
      <w:textAlignment w:val="baseline"/>
    </w:pPr>
    <w:rPr>
      <w:szCs w:val="19"/>
      <w:lang w:eastAsia="zh-CN"/>
    </w:rPr>
  </w:style>
  <w:style w:type="character" w:customStyle="1" w:styleId="Heading1Char">
    <w:name w:val="Heading 1 Char"/>
    <w:basedOn w:val="DefaultParagraphFont"/>
    <w:link w:val="Heading1"/>
    <w:rsid w:val="007A37DB"/>
    <w:rPr>
      <w:rFonts w:ascii="Calibri" w:hAnsi="Calibri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7A37DB"/>
    <w:rPr>
      <w:rFonts w:ascii="Calibri" w:hAnsi="Calibri"/>
      <w:b/>
      <w:sz w:val="24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7A37DB"/>
    <w:rPr>
      <w:rFonts w:ascii="Calibri" w:hAnsi="Calibri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00517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  <w:textAlignment w:val="baseline"/>
    </w:pPr>
    <w:rPr>
      <w:rFonts w:eastAsia="Times New Roman"/>
    </w:rPr>
  </w:style>
  <w:style w:type="table" w:styleId="TableGrid">
    <w:name w:val="Table Grid"/>
    <w:basedOn w:val="TableNormal"/>
    <w:rsid w:val="0000517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ftertitleChar">
    <w:name w:val="Normal after title Char"/>
    <w:link w:val="Normalaftertitle"/>
    <w:locked/>
    <w:rsid w:val="00CD5566"/>
    <w:rPr>
      <w:rFonts w:ascii="Calibri" w:hAnsi="Calibri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rsid w:val="00CD5566"/>
    <w:rPr>
      <w:rFonts w:ascii="STKaiti" w:hAnsi="STKaiti"/>
      <w:sz w:val="24"/>
      <w:lang w:val="en-GB" w:eastAsia="en-US"/>
    </w:rPr>
  </w:style>
  <w:style w:type="character" w:customStyle="1" w:styleId="AnnextitleChar">
    <w:name w:val="Annex_title Char"/>
    <w:basedOn w:val="DefaultParagraphFont"/>
    <w:link w:val="Annextitle"/>
    <w:locked/>
    <w:rsid w:val="00CD5566"/>
    <w:rPr>
      <w:rFonts w:ascii="Times New Roman Bold" w:hAnsi="Times New Roman Bold"/>
      <w:b/>
      <w:sz w:val="2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0853C0"/>
    <w:rPr>
      <w:rFonts w:ascii="Calibri" w:hAnsi="Calibri"/>
      <w:caps/>
      <w:noProof/>
      <w:sz w:val="16"/>
      <w:lang w:val="fr-FR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B40A53"/>
    <w:rPr>
      <w:rFonts w:ascii="Calibri" w:hAnsi="Calibri"/>
      <w:sz w:val="22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DA7681"/>
    <w:rPr>
      <w:rFonts w:ascii="Calibri" w:hAnsi="Calibri"/>
      <w:sz w:val="18"/>
      <w:lang w:val="fr-FR" w:eastAsia="en-US"/>
    </w:rPr>
  </w:style>
  <w:style w:type="paragraph" w:styleId="BalloonText">
    <w:name w:val="Balloon Text"/>
    <w:basedOn w:val="Normal"/>
    <w:link w:val="BalloonTextChar"/>
    <w:semiHidden/>
    <w:unhideWhenUsed/>
    <w:rsid w:val="00960814"/>
    <w:pPr>
      <w:spacing w:before="0"/>
      <w:textAlignment w:val="baseline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60814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5886">
              <w:marLeft w:val="900"/>
              <w:marRight w:val="90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8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4295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522982">
                          <w:marLeft w:val="270"/>
                          <w:marRight w:val="270"/>
                          <w:marTop w:val="27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5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1126">
              <w:marLeft w:val="900"/>
              <w:marRight w:val="90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55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54401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96775">
                          <w:marLeft w:val="270"/>
                          <w:marRight w:val="270"/>
                          <w:marTop w:val="27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4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9589">
      <w:marLeft w:val="0"/>
      <w:marRight w:val="0"/>
      <w:marTop w:val="0"/>
      <w:marBottom w:val="2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321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81967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single" w:sz="6" w:space="8" w:color="EEEEEE"/>
                    <w:right w:val="single" w:sz="6" w:space="11" w:color="EEEEEE"/>
                  </w:divBdr>
                  <w:divsChild>
                    <w:div w:id="184824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2540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05807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40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2845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</w:divsChild>
        </w:div>
      </w:divsChild>
    </w:div>
    <w:div w:id="9534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8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30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8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8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9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9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03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94815">
      <w:marLeft w:val="0"/>
      <w:marRight w:val="0"/>
      <w:marTop w:val="0"/>
      <w:marBottom w:val="2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44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459847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single" w:sz="6" w:space="8" w:color="EEEEEE"/>
                    <w:right w:val="single" w:sz="6" w:space="11" w:color="EEEEEE"/>
                  </w:divBdr>
                  <w:divsChild>
                    <w:div w:id="75343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2852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19429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74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93189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</w:divsChild>
        </w:div>
      </w:divsChild>
    </w:div>
    <w:div w:id="1846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itu.int/md/S16-CL-C-0007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md/S16-CL-C-0124/en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an\AppData\Roaming\Microsoft\Templates\POOL%20C%20-%20ITU\PC_C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E9E17-A1D4-4526-8822-09306680D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PC_C18.dotx</Template>
  <TotalTime>330</TotalTime>
  <Pages>2</Pages>
  <Words>568</Words>
  <Characters>613</Characters>
  <Application>Microsoft Office Word</Application>
  <DocSecurity>0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1179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Contribution from Germany</dc:title>
  <dc:subject>Council 2018</dc:subject>
  <dc:creator>Yuan, Tianxiang</dc:creator>
  <cp:keywords>C2018, C18</cp:keywords>
  <dc:description/>
  <cp:lastModifiedBy>Botalla, Sabine</cp:lastModifiedBy>
  <cp:revision>80</cp:revision>
  <cp:lastPrinted>2018-09-24T12:23:00Z</cp:lastPrinted>
  <dcterms:created xsi:type="dcterms:W3CDTF">2018-09-25T07:19:00Z</dcterms:created>
  <dcterms:modified xsi:type="dcterms:W3CDTF">2018-10-12T12:16:00Z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C05/xx-C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[ ]</vt:lpwstr>
  </property>
</Properties>
</file>