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927EA0" w:rsidP="00927EA0">
            <w:pPr>
              <w:spacing w:before="360" w:after="48" w:line="240" w:lineRule="atLeast"/>
              <w:rPr>
                <w:position w:val="6"/>
              </w:rPr>
            </w:pPr>
            <w:r w:rsidRPr="00061BBF">
              <w:rPr>
                <w:b/>
                <w:bCs/>
                <w:position w:val="6"/>
                <w:sz w:val="30"/>
                <w:szCs w:val="30"/>
                <w:lang w:val="en-US"/>
              </w:rPr>
              <w:t>Council 2018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91315E">
              <w:rPr>
                <w:b/>
                <w:bCs/>
                <w:position w:val="6"/>
              </w:rPr>
              <w:t>Final meeting, Dubai, 27 October 2018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927EA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  <w:r>
              <w:rPr>
                <w:b/>
              </w:rPr>
              <w:t xml:space="preserve">Agenda item: </w:t>
            </w:r>
            <w:r w:rsidR="00927EA0">
              <w:rPr>
                <w:b/>
              </w:rPr>
              <w:t>ADM 18</w:t>
            </w:r>
            <w:bookmarkStart w:id="3" w:name="_GoBack"/>
            <w:bookmarkEnd w:id="3"/>
          </w:p>
        </w:tc>
        <w:tc>
          <w:tcPr>
            <w:tcW w:w="3120" w:type="dxa"/>
          </w:tcPr>
          <w:p w:rsidR="002A2188" w:rsidRPr="00E85629" w:rsidRDefault="002A2188" w:rsidP="00927EA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623AE3">
              <w:rPr>
                <w:b/>
              </w:rPr>
              <w:t>8</w:t>
            </w:r>
            <w:r>
              <w:rPr>
                <w:b/>
              </w:rPr>
              <w:t>/</w:t>
            </w:r>
            <w:r w:rsidR="00927EA0">
              <w:rPr>
                <w:b/>
              </w:rPr>
              <w:t>124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2A2188" w:rsidRPr="00E85629" w:rsidRDefault="00927EA0" w:rsidP="00927EA0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5 October </w:t>
            </w:r>
            <w:r w:rsidR="00A46E6D">
              <w:rPr>
                <w:b/>
              </w:rPr>
              <w:t>2018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310E0A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310E0A">
              <w:rPr>
                <w:b/>
              </w:rPr>
              <w:t>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A46E6D" w:rsidP="00310E0A">
            <w:pPr>
              <w:pStyle w:val="Source"/>
            </w:pPr>
            <w:bookmarkStart w:id="6" w:name="dsource" w:colFirst="0" w:colLast="0"/>
            <w:bookmarkEnd w:id="5"/>
            <w:r>
              <w:t>Note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A46E6D" w:rsidRDefault="00A46E6D" w:rsidP="00927EA0">
            <w:pPr>
              <w:pStyle w:val="Title1"/>
            </w:pPr>
            <w:bookmarkStart w:id="7" w:name="dtitle1" w:colFirst="0" w:colLast="0"/>
            <w:bookmarkEnd w:id="6"/>
            <w:r>
              <w:t xml:space="preserve">CONTRIBUTION FROM THE </w:t>
            </w:r>
            <w:r w:rsidR="00927EA0" w:rsidRPr="00927EA0">
              <w:t>Federal Republic of Germany</w:t>
            </w:r>
          </w:p>
          <w:p w:rsidR="002A2188" w:rsidRPr="00833F2D" w:rsidRDefault="00927EA0" w:rsidP="00833F2D">
            <w:pPr>
              <w:pStyle w:val="Title1"/>
            </w:pPr>
            <w:r w:rsidRPr="00927EA0">
              <w:t>Union's Headquarters premises projects</w:t>
            </w:r>
          </w:p>
        </w:tc>
      </w:tr>
      <w:bookmarkEnd w:id="7"/>
    </w:tbl>
    <w:p w:rsidR="002A2188" w:rsidRPr="00813E5E" w:rsidRDefault="002A2188" w:rsidP="002A2188"/>
    <w:p w:rsidR="00A46E6D" w:rsidRPr="000708A2" w:rsidRDefault="00A46E6D" w:rsidP="00927EA0">
      <w:pPr>
        <w:rPr>
          <w:lang w:val="en-US"/>
        </w:rPr>
      </w:pPr>
      <w:bookmarkStart w:id="8" w:name="dstart"/>
      <w:bookmarkStart w:id="9" w:name="dbreak"/>
      <w:bookmarkEnd w:id="8"/>
      <w:bookmarkEnd w:id="9"/>
      <w:r w:rsidRPr="000708A2">
        <w:rPr>
          <w:lang w:val="en-US"/>
        </w:rPr>
        <w:t>I have the honour to transmit to the Member States of the Council</w:t>
      </w:r>
      <w:r>
        <w:rPr>
          <w:lang w:val="en-US"/>
        </w:rPr>
        <w:t xml:space="preserve"> a contribution submitted by </w:t>
      </w:r>
      <w:r w:rsidRPr="0005295C">
        <w:rPr>
          <w:lang w:val="en-US"/>
        </w:rPr>
        <w:t>the</w:t>
      </w:r>
      <w:r w:rsidR="00927EA0">
        <w:rPr>
          <w:lang w:val="en-US"/>
        </w:rPr>
        <w:t xml:space="preserve"> Federal Republic of Germany</w:t>
      </w:r>
      <w:r w:rsidR="00AE03C2">
        <w:rPr>
          <w:b/>
          <w:bCs/>
          <w:lang w:val="en-US"/>
        </w:rPr>
        <w:t>.</w:t>
      </w:r>
    </w:p>
    <w:p w:rsidR="00A46E6D" w:rsidRPr="000708A2" w:rsidRDefault="00A46E6D" w:rsidP="00A46E6D">
      <w:pPr>
        <w:rPr>
          <w:lang w:val="en-US"/>
        </w:rPr>
      </w:pPr>
    </w:p>
    <w:p w:rsidR="00A46E6D" w:rsidRPr="000708A2" w:rsidRDefault="00A46E6D" w:rsidP="00A46E6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val="en-US"/>
        </w:rPr>
      </w:pPr>
      <w:r w:rsidRPr="000708A2">
        <w:rPr>
          <w:lang w:val="en-US"/>
        </w:rPr>
        <w:tab/>
        <w:t>Houlin ZHAO</w:t>
      </w:r>
      <w:r w:rsidRPr="000708A2">
        <w:rPr>
          <w:lang w:val="en-US"/>
        </w:rPr>
        <w:br/>
      </w:r>
      <w:r w:rsidRPr="000708A2">
        <w:rPr>
          <w:lang w:val="en-US"/>
        </w:rPr>
        <w:tab/>
        <w:t>Secretary-General</w:t>
      </w:r>
    </w:p>
    <w:p w:rsidR="00A46E6D" w:rsidRDefault="00A46E6D" w:rsidP="00310E0A"/>
    <w:p w:rsidR="00A46E6D" w:rsidRDefault="00A46E6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632E5" w:rsidRDefault="00A632E5" w:rsidP="00927EA0">
      <w:pPr>
        <w:pStyle w:val="Title1"/>
      </w:pPr>
      <w:r>
        <w:lastRenderedPageBreak/>
        <w:t xml:space="preserve">CONTRIBUTION FROM THE </w:t>
      </w:r>
      <w:r w:rsidR="00927EA0">
        <w:t>FEDERAL REPUBLIC OF GERMANY</w:t>
      </w:r>
    </w:p>
    <w:p w:rsidR="00D805C0" w:rsidRDefault="00927EA0" w:rsidP="00927EA0">
      <w:pPr>
        <w:pStyle w:val="Title1"/>
        <w:rPr>
          <w:b/>
        </w:rPr>
      </w:pPr>
      <w:r w:rsidRPr="00927EA0">
        <w:t>Union's Headquarters premises projects</w:t>
      </w:r>
    </w:p>
    <w:p w:rsidR="00D3471E" w:rsidRDefault="00D3471E" w:rsidP="00D3471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p w:rsidR="00927EA0" w:rsidRDefault="00927EA0" w:rsidP="00D3471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927EA0" w:rsidRPr="00020C25" w:rsidTr="00270AD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EA0" w:rsidRPr="00813E5E" w:rsidRDefault="00927EA0" w:rsidP="00270AD7">
            <w:pPr>
              <w:pStyle w:val="Headingb"/>
            </w:pPr>
            <w:r w:rsidRPr="00813E5E">
              <w:t>Summary</w:t>
            </w:r>
          </w:p>
          <w:p w:rsidR="00927EA0" w:rsidRDefault="00927EA0" w:rsidP="00270AD7">
            <w:pPr>
              <w:jc w:val="both"/>
            </w:pPr>
            <w:r>
              <w:t>This contribution provides an alternative to the approach proposed in document C18/123 “</w:t>
            </w:r>
            <w:r w:rsidRPr="00BF6A88">
              <w:t>Report on progress on the Union’s headquarters premises project</w:t>
            </w:r>
            <w:r>
              <w:t>”.</w:t>
            </w:r>
          </w:p>
          <w:p w:rsidR="00927EA0" w:rsidRDefault="00927EA0" w:rsidP="00270AD7">
            <w:pPr>
              <w:pStyle w:val="Headingb"/>
              <w:jc w:val="both"/>
            </w:pPr>
            <w:r w:rsidRPr="00813E5E">
              <w:t>Action required</w:t>
            </w:r>
          </w:p>
          <w:p w:rsidR="00927EA0" w:rsidRDefault="00927EA0" w:rsidP="00270AD7">
            <w:r>
              <w:t xml:space="preserve">The </w:t>
            </w:r>
            <w:r w:rsidRPr="00552AB5">
              <w:t xml:space="preserve">Council is invited to </w:t>
            </w:r>
            <w:r w:rsidRPr="00AC7455">
              <w:rPr>
                <w:b/>
              </w:rPr>
              <w:t>decide</w:t>
            </w:r>
            <w:r>
              <w:t xml:space="preserve"> along the lines proposed below.</w:t>
            </w:r>
          </w:p>
          <w:p w:rsidR="00927EA0" w:rsidRPr="00813E5E" w:rsidRDefault="00927EA0" w:rsidP="00270AD7">
            <w:pPr>
              <w:pStyle w:val="Headingb"/>
            </w:pPr>
            <w:r w:rsidRPr="00813E5E">
              <w:t>References</w:t>
            </w:r>
          </w:p>
          <w:p w:rsidR="00927EA0" w:rsidRPr="00020C25" w:rsidRDefault="00927EA0" w:rsidP="00270AD7">
            <w:pPr>
              <w:spacing w:after="120"/>
              <w:rPr>
                <w:i/>
                <w:iCs/>
                <w:lang w:val="it-CH"/>
              </w:rPr>
            </w:pPr>
            <w:hyperlink r:id="rId12" w:history="1">
              <w:r w:rsidRPr="00020C25">
                <w:rPr>
                  <w:rStyle w:val="Hyperlink"/>
                  <w:lang w:val="it-CH"/>
                </w:rPr>
                <w:t>Decision 588</w:t>
              </w:r>
            </w:hyperlink>
            <w:r w:rsidRPr="00020C25">
              <w:rPr>
                <w:lang w:val="it-CH"/>
              </w:rPr>
              <w:t xml:space="preserve">, </w:t>
            </w:r>
            <w:hyperlink r:id="rId13" w:history="1">
              <w:r w:rsidRPr="00020C25">
                <w:rPr>
                  <w:rStyle w:val="Hyperlink"/>
                  <w:lang w:val="it-CH"/>
                </w:rPr>
                <w:t>C16/7</w:t>
              </w:r>
            </w:hyperlink>
            <w:r w:rsidRPr="00020C25">
              <w:rPr>
                <w:lang w:val="it-CH"/>
              </w:rPr>
              <w:t xml:space="preserve">, </w:t>
            </w:r>
            <w:hyperlink r:id="rId14" w:history="1">
              <w:r w:rsidRPr="00020C25">
                <w:rPr>
                  <w:rStyle w:val="Hyperlink"/>
                  <w:lang w:val="it-CH"/>
                </w:rPr>
                <w:t>C17/7</w:t>
              </w:r>
            </w:hyperlink>
            <w:r w:rsidRPr="00020C25">
              <w:rPr>
                <w:lang w:val="it-CH"/>
              </w:rPr>
              <w:t xml:space="preserve">, </w:t>
            </w:r>
            <w:hyperlink r:id="rId15" w:history="1">
              <w:r w:rsidRPr="00020C25">
                <w:rPr>
                  <w:rStyle w:val="Hyperlink"/>
                  <w:lang w:val="it-CH"/>
                </w:rPr>
                <w:t>C18/7</w:t>
              </w:r>
            </w:hyperlink>
            <w:r w:rsidRPr="00020C25">
              <w:rPr>
                <w:lang w:val="it-CH"/>
              </w:rPr>
              <w:t xml:space="preserve">, </w:t>
            </w:r>
            <w:hyperlink r:id="rId16" w:history="1">
              <w:r w:rsidRPr="00020C25">
                <w:rPr>
                  <w:rStyle w:val="Hyperlink"/>
                  <w:lang w:val="it-CH"/>
                </w:rPr>
                <w:t>C18/48</w:t>
              </w:r>
            </w:hyperlink>
            <w:r w:rsidRPr="00020C25">
              <w:rPr>
                <w:lang w:val="it-CH"/>
              </w:rPr>
              <w:t xml:space="preserve">, </w:t>
            </w:r>
            <w:hyperlink r:id="rId17" w:history="1">
              <w:r w:rsidRPr="00020C25">
                <w:rPr>
                  <w:rStyle w:val="Hyperlink"/>
                  <w:lang w:val="it-CH"/>
                </w:rPr>
                <w:t>C18/120</w:t>
              </w:r>
            </w:hyperlink>
            <w:r w:rsidRPr="00020C25">
              <w:rPr>
                <w:lang w:val="it-CH"/>
              </w:rPr>
              <w:t xml:space="preserve">, </w:t>
            </w:r>
            <w:hyperlink r:id="rId18" w:history="1">
              <w:r w:rsidRPr="00020C25">
                <w:rPr>
                  <w:rStyle w:val="Hyperlink"/>
                  <w:lang w:val="it-CH"/>
                </w:rPr>
                <w:t>C18/121</w:t>
              </w:r>
            </w:hyperlink>
            <w:r w:rsidRPr="00020C25">
              <w:rPr>
                <w:lang w:val="it-CH"/>
              </w:rPr>
              <w:t xml:space="preserve">, </w:t>
            </w:r>
            <w:hyperlink r:id="rId19" w:history="1">
              <w:r w:rsidRPr="00020C25">
                <w:rPr>
                  <w:rStyle w:val="Hyperlink"/>
                  <w:szCs w:val="24"/>
                  <w:lang w:val="it-CH"/>
                </w:rPr>
                <w:t>C18/123</w:t>
              </w:r>
            </w:hyperlink>
          </w:p>
        </w:tc>
      </w:tr>
    </w:tbl>
    <w:p w:rsidR="00927EA0" w:rsidRDefault="00927EA0" w:rsidP="00927E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40"/>
        <w:jc w:val="both"/>
      </w:pPr>
    </w:p>
    <w:p w:rsidR="00927EA0" w:rsidRDefault="00927EA0" w:rsidP="00927EA0">
      <w:pPr>
        <w:spacing w:after="120"/>
        <w:jc w:val="both"/>
      </w:pPr>
      <w:r>
        <w:t xml:space="preserve">The Council is invited to </w:t>
      </w:r>
      <w:r w:rsidRPr="00007FD0">
        <w:rPr>
          <w:b/>
        </w:rPr>
        <w:t>confirm</w:t>
      </w:r>
      <w:r>
        <w:t xml:space="preserve"> its invitation to the Secretary-General, expressed at the April 2018 session, to conform to Council Decision 588. Consequently, the Secretary-General shall ensure that the maximum project envelope for the </w:t>
      </w:r>
      <w:r>
        <w:rPr>
          <w:color w:val="000000" w:themeColor="text1"/>
          <w:szCs w:val="24"/>
        </w:rPr>
        <w:t>new building project, that would</w:t>
      </w:r>
      <w:r w:rsidRPr="00492077">
        <w:rPr>
          <w:color w:val="000000" w:themeColor="text1"/>
          <w:szCs w:val="24"/>
        </w:rPr>
        <w:t xml:space="preserve"> replace the Varembé building by a new construction that would also include the facilities of the Tower building</w:t>
      </w:r>
      <w:r>
        <w:rPr>
          <w:color w:val="000000" w:themeColor="text1"/>
          <w:szCs w:val="24"/>
        </w:rPr>
        <w:t>,</w:t>
      </w:r>
      <w:r>
        <w:t xml:space="preserve"> does not exceed </w:t>
      </w:r>
      <w:r w:rsidRPr="00894757">
        <w:t xml:space="preserve">the CHF 147 million </w:t>
      </w:r>
      <w:r>
        <w:t>determined</w:t>
      </w:r>
      <w:r w:rsidRPr="00894757">
        <w:t xml:space="preserve"> in </w:t>
      </w:r>
      <w:r>
        <w:t>this Decision.</w:t>
      </w:r>
    </w:p>
    <w:p w:rsidR="00927EA0" w:rsidRDefault="00927EA0" w:rsidP="00927EA0">
      <w:pPr>
        <w:spacing w:after="120"/>
        <w:jc w:val="both"/>
      </w:pPr>
      <w:r w:rsidRPr="002A46D7">
        <w:t>Council is reminded that some expenses consequential to the new building like, amongst others, movable furniture and active IT equipment</w:t>
      </w:r>
      <w:r>
        <w:t xml:space="preserve"> </w:t>
      </w:r>
      <w:r w:rsidRPr="002A46D7">
        <w:t xml:space="preserve">cannot be financed with the interest-free loan granted by the host country. Accordingly, these costs will need to be funded from the regular budget and/or </w:t>
      </w:r>
      <w:r>
        <w:t xml:space="preserve">through a fund </w:t>
      </w:r>
      <w:r w:rsidRPr="002A46D7">
        <w:t xml:space="preserve">created to cover these costs </w:t>
      </w:r>
      <w:r>
        <w:t>provisioned</w:t>
      </w:r>
      <w:r w:rsidRPr="002A46D7">
        <w:t xml:space="preserve"> from annual savings</w:t>
      </w:r>
      <w:r>
        <w:t xml:space="preserve"> and voluntary contributions</w:t>
      </w:r>
      <w:r w:rsidRPr="002A46D7">
        <w:t>.</w:t>
      </w:r>
    </w:p>
    <w:p w:rsidR="00927EA0" w:rsidRDefault="00927EA0" w:rsidP="00927EA0">
      <w:pPr>
        <w:spacing w:after="120"/>
        <w:jc w:val="both"/>
      </w:pPr>
      <w:r>
        <w:t xml:space="preserve">Furthermore, Council is invited to </w:t>
      </w:r>
      <w:r w:rsidRPr="00007FD0">
        <w:rPr>
          <w:b/>
        </w:rPr>
        <w:t>instruct</w:t>
      </w:r>
      <w:r>
        <w:t xml:space="preserve"> the Secretary-General to adopt </w:t>
      </w:r>
      <w:r w:rsidRPr="005A13E1">
        <w:t xml:space="preserve">a design by cost approach </w:t>
      </w:r>
      <w:r>
        <w:t xml:space="preserve">and, accordingly, </w:t>
      </w:r>
      <w:r w:rsidRPr="00DA43C3">
        <w:rPr>
          <w:color w:val="000000" w:themeColor="text1"/>
          <w:szCs w:val="24"/>
        </w:rPr>
        <w:t xml:space="preserve">to </w:t>
      </w:r>
      <w:r>
        <w:rPr>
          <w:color w:val="000000" w:themeColor="text1"/>
          <w:szCs w:val="24"/>
        </w:rPr>
        <w:t>determine</w:t>
      </w:r>
      <w:r>
        <w:t xml:space="preserve">, in close collaboration with the </w:t>
      </w:r>
      <w:r>
        <w:rPr>
          <w:rFonts w:asciiTheme="minorHAnsi" w:hAnsiTheme="minorHAnsi"/>
        </w:rPr>
        <w:t xml:space="preserve">Member States Advisory Group on the Union’s headquarters premises project (MSAG), </w:t>
      </w:r>
      <w:r>
        <w:rPr>
          <w:color w:val="000000" w:themeColor="text1"/>
          <w:szCs w:val="24"/>
        </w:rPr>
        <w:t>a</w:t>
      </w:r>
      <w:r w:rsidRPr="00DA43C3">
        <w:rPr>
          <w:color w:val="000000" w:themeColor="text1"/>
          <w:szCs w:val="24"/>
        </w:rPr>
        <w:t xml:space="preserve"> design</w:t>
      </w:r>
      <w:r>
        <w:rPr>
          <w:color w:val="000000" w:themeColor="text1"/>
          <w:szCs w:val="24"/>
        </w:rPr>
        <w:t xml:space="preserve"> of the new building that complies with </w:t>
      </w:r>
      <w:r>
        <w:t>the above-mentioned maximum project envelope.</w:t>
      </w:r>
    </w:p>
    <w:p w:rsidR="00927EA0" w:rsidRPr="00813E5E" w:rsidRDefault="00927EA0" w:rsidP="00927EA0">
      <w:pPr>
        <w:spacing w:after="120"/>
        <w:jc w:val="both"/>
      </w:pPr>
      <w:r>
        <w:t>If the Secretary-General concludes that, due to this process of optimization of the design, the original timeline – according to which</w:t>
      </w:r>
      <w:r w:rsidRPr="00BF6FD3">
        <w:t xml:space="preserve"> </w:t>
      </w:r>
      <w:r>
        <w:t>the c</w:t>
      </w:r>
      <w:r w:rsidRPr="00BF6FD3">
        <w:t>onstruction of the new building would start late 2020 or early 2021, with the opening by th</w:t>
      </w:r>
      <w:r>
        <w:t>e end of 2023 or early 2024 – has become obsolete, he should provide a revised timeline to the Council June 2019 session.</w:t>
      </w:r>
    </w:p>
    <w:p w:rsidR="00927EA0" w:rsidRDefault="00927EA0" w:rsidP="00D3471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p w:rsidR="00927EA0" w:rsidRPr="00927EA0" w:rsidRDefault="00927EA0" w:rsidP="00927E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b/>
          <w:u w:val="single"/>
        </w:rPr>
      </w:pPr>
      <w:r>
        <w:rPr>
          <w:b/>
          <w:u w:val="single"/>
        </w:rPr>
        <w:t>                       </w:t>
      </w:r>
    </w:p>
    <w:sectPr w:rsidR="00927EA0" w:rsidRPr="00927EA0" w:rsidSect="004D1851">
      <w:head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40" w:rsidRDefault="00796C40">
      <w:r>
        <w:separator/>
      </w:r>
    </w:p>
  </w:endnote>
  <w:endnote w:type="continuationSeparator" w:id="0">
    <w:p w:rsidR="00796C40" w:rsidRDefault="0079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3B2EEA" w:rsidRDefault="00322D0D">
    <w:pPr>
      <w:pStyle w:val="Footer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40" w:rsidRDefault="00796C40">
      <w:r>
        <w:t>____________________</w:t>
      </w:r>
    </w:p>
  </w:footnote>
  <w:footnote w:type="continuationSeparator" w:id="0">
    <w:p w:rsidR="00796C40" w:rsidRDefault="00796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927EA0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927EA0">
    <w:pPr>
      <w:pStyle w:val="Header"/>
      <w:rPr>
        <w:bCs/>
      </w:rPr>
    </w:pPr>
    <w:r w:rsidRPr="00623AE3">
      <w:rPr>
        <w:bCs/>
      </w:rPr>
      <w:t>C18/</w:t>
    </w:r>
    <w:r w:rsidR="00927EA0">
      <w:rPr>
        <w:bCs/>
      </w:rPr>
      <w:t>124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344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320B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46A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1C6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46F1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78E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746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A2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26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38F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6746"/>
    <w:multiLevelType w:val="hybridMultilevel"/>
    <w:tmpl w:val="5598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A1A98"/>
    <w:multiLevelType w:val="hybridMultilevel"/>
    <w:tmpl w:val="C580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B5132"/>
    <w:multiLevelType w:val="multilevel"/>
    <w:tmpl w:val="4C5A8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0AA048C"/>
    <w:multiLevelType w:val="hybridMultilevel"/>
    <w:tmpl w:val="5E36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30D99"/>
    <w:multiLevelType w:val="hybridMultilevel"/>
    <w:tmpl w:val="9982BA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1D81"/>
    <w:multiLevelType w:val="hybridMultilevel"/>
    <w:tmpl w:val="088E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35E5F"/>
    <w:multiLevelType w:val="hybridMultilevel"/>
    <w:tmpl w:val="C54EE04C"/>
    <w:lvl w:ilvl="0" w:tplc="6E60D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21C07"/>
    <w:multiLevelType w:val="hybridMultilevel"/>
    <w:tmpl w:val="C490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B3610"/>
    <w:multiLevelType w:val="hybridMultilevel"/>
    <w:tmpl w:val="6A70C9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430B85"/>
    <w:multiLevelType w:val="hybridMultilevel"/>
    <w:tmpl w:val="43D4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D2213"/>
    <w:multiLevelType w:val="hybridMultilevel"/>
    <w:tmpl w:val="9C9C8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C62FB"/>
    <w:multiLevelType w:val="hybridMultilevel"/>
    <w:tmpl w:val="E430AA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264173"/>
    <w:multiLevelType w:val="hybridMultilevel"/>
    <w:tmpl w:val="4AD6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627ED"/>
    <w:multiLevelType w:val="hybridMultilevel"/>
    <w:tmpl w:val="EF9A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828A3"/>
    <w:multiLevelType w:val="hybridMultilevel"/>
    <w:tmpl w:val="8570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631D9"/>
    <w:multiLevelType w:val="hybridMultilevel"/>
    <w:tmpl w:val="16CE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3"/>
  </w:num>
  <w:num w:numId="16">
    <w:abstractNumId w:val="18"/>
  </w:num>
  <w:num w:numId="17">
    <w:abstractNumId w:val="21"/>
  </w:num>
  <w:num w:numId="18">
    <w:abstractNumId w:val="17"/>
  </w:num>
  <w:num w:numId="19">
    <w:abstractNumId w:val="11"/>
  </w:num>
  <w:num w:numId="20">
    <w:abstractNumId w:val="10"/>
  </w:num>
  <w:num w:numId="21">
    <w:abstractNumId w:val="24"/>
  </w:num>
  <w:num w:numId="22">
    <w:abstractNumId w:val="25"/>
  </w:num>
  <w:num w:numId="23">
    <w:abstractNumId w:val="15"/>
  </w:num>
  <w:num w:numId="24">
    <w:abstractNumId w:val="23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0144"/>
    <w:rsid w:val="000210D4"/>
    <w:rsid w:val="00063016"/>
    <w:rsid w:val="00066795"/>
    <w:rsid w:val="00076AF6"/>
    <w:rsid w:val="00085CF2"/>
    <w:rsid w:val="000B1705"/>
    <w:rsid w:val="000B2017"/>
    <w:rsid w:val="000C6BDC"/>
    <w:rsid w:val="000D75B2"/>
    <w:rsid w:val="000F28B7"/>
    <w:rsid w:val="001121F5"/>
    <w:rsid w:val="00114882"/>
    <w:rsid w:val="001400DC"/>
    <w:rsid w:val="00140CE1"/>
    <w:rsid w:val="0017539C"/>
    <w:rsid w:val="00175AC2"/>
    <w:rsid w:val="0017609F"/>
    <w:rsid w:val="001859E0"/>
    <w:rsid w:val="001C628E"/>
    <w:rsid w:val="001E0F7B"/>
    <w:rsid w:val="002119FD"/>
    <w:rsid w:val="002130E0"/>
    <w:rsid w:val="00221167"/>
    <w:rsid w:val="00244428"/>
    <w:rsid w:val="00264425"/>
    <w:rsid w:val="00265875"/>
    <w:rsid w:val="0027303B"/>
    <w:rsid w:val="0028109B"/>
    <w:rsid w:val="002A2188"/>
    <w:rsid w:val="002B1F58"/>
    <w:rsid w:val="002C1C7A"/>
    <w:rsid w:val="002D46A3"/>
    <w:rsid w:val="00300114"/>
    <w:rsid w:val="0030160F"/>
    <w:rsid w:val="00310E0A"/>
    <w:rsid w:val="00322D0D"/>
    <w:rsid w:val="00340921"/>
    <w:rsid w:val="00342634"/>
    <w:rsid w:val="003942D4"/>
    <w:rsid w:val="003958A8"/>
    <w:rsid w:val="00397D1B"/>
    <w:rsid w:val="003B2EEA"/>
    <w:rsid w:val="003C2533"/>
    <w:rsid w:val="003D660D"/>
    <w:rsid w:val="0040435A"/>
    <w:rsid w:val="00416A24"/>
    <w:rsid w:val="00417C90"/>
    <w:rsid w:val="00431D9E"/>
    <w:rsid w:val="00433CE8"/>
    <w:rsid w:val="00434A5C"/>
    <w:rsid w:val="004544D9"/>
    <w:rsid w:val="004604A8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37067"/>
    <w:rsid w:val="0054691A"/>
    <w:rsid w:val="00564FBC"/>
    <w:rsid w:val="00582442"/>
    <w:rsid w:val="00590970"/>
    <w:rsid w:val="005C22A3"/>
    <w:rsid w:val="005E491E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11F2D"/>
    <w:rsid w:val="0075051B"/>
    <w:rsid w:val="00793188"/>
    <w:rsid w:val="00794D34"/>
    <w:rsid w:val="00796C40"/>
    <w:rsid w:val="007C3481"/>
    <w:rsid w:val="00813E5E"/>
    <w:rsid w:val="00833F2D"/>
    <w:rsid w:val="0083581B"/>
    <w:rsid w:val="00845692"/>
    <w:rsid w:val="00864AFF"/>
    <w:rsid w:val="008B4A6A"/>
    <w:rsid w:val="008C7B3C"/>
    <w:rsid w:val="008C7E27"/>
    <w:rsid w:val="008E16A5"/>
    <w:rsid w:val="00907BB9"/>
    <w:rsid w:val="009173EF"/>
    <w:rsid w:val="00927EA0"/>
    <w:rsid w:val="00932906"/>
    <w:rsid w:val="00961B0B"/>
    <w:rsid w:val="009A1760"/>
    <w:rsid w:val="009B38C3"/>
    <w:rsid w:val="009E17BD"/>
    <w:rsid w:val="009E485A"/>
    <w:rsid w:val="00A04CEC"/>
    <w:rsid w:val="00A11454"/>
    <w:rsid w:val="00A27F92"/>
    <w:rsid w:val="00A32257"/>
    <w:rsid w:val="00A36D20"/>
    <w:rsid w:val="00A46E6D"/>
    <w:rsid w:val="00A55622"/>
    <w:rsid w:val="00A632E5"/>
    <w:rsid w:val="00A83502"/>
    <w:rsid w:val="00AA25E0"/>
    <w:rsid w:val="00AB4FC8"/>
    <w:rsid w:val="00AD15B3"/>
    <w:rsid w:val="00AE03C2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058ED"/>
    <w:rsid w:val="00C374DE"/>
    <w:rsid w:val="00C47AD4"/>
    <w:rsid w:val="00C52D81"/>
    <w:rsid w:val="00C55198"/>
    <w:rsid w:val="00C8653E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3471E"/>
    <w:rsid w:val="00D65041"/>
    <w:rsid w:val="00D74333"/>
    <w:rsid w:val="00D805C0"/>
    <w:rsid w:val="00D8484B"/>
    <w:rsid w:val="00DB2062"/>
    <w:rsid w:val="00DB384B"/>
    <w:rsid w:val="00E10E80"/>
    <w:rsid w:val="00E124F0"/>
    <w:rsid w:val="00E30B86"/>
    <w:rsid w:val="00E60F04"/>
    <w:rsid w:val="00E854E4"/>
    <w:rsid w:val="00EB0D6F"/>
    <w:rsid w:val="00EB2232"/>
    <w:rsid w:val="00EC5337"/>
    <w:rsid w:val="00F2150A"/>
    <w:rsid w:val="00F231D8"/>
    <w:rsid w:val="00F46C5F"/>
    <w:rsid w:val="00F607E8"/>
    <w:rsid w:val="00F94A63"/>
    <w:rsid w:val="00FA1C28"/>
    <w:rsid w:val="00FB7596"/>
    <w:rsid w:val="00FC12CD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0BF76DB-FA7B-43B7-A07F-C35BFDE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1">
    <w:name w:val="Data1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E0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0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E0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3F2D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833F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styleId="NoSpacing">
    <w:name w:val="No Spacing"/>
    <w:uiPriority w:val="1"/>
    <w:qFormat/>
    <w:rsid w:val="00833F2D"/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table" w:styleId="TableGrid">
    <w:name w:val="Table Grid"/>
    <w:basedOn w:val="TableNormal"/>
    <w:uiPriority w:val="39"/>
    <w:rsid w:val="00833F2D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D805C0"/>
    <w:pPr>
      <w:tabs>
        <w:tab w:val="clear" w:pos="567"/>
        <w:tab w:val="clear" w:pos="1701"/>
        <w:tab w:val="clear" w:pos="2835"/>
        <w:tab w:val="left" w:pos="1871"/>
      </w:tabs>
      <w:spacing w:before="36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semiHidden/>
    <w:rsid w:val="00342634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overflowPunct/>
      <w:autoSpaceDE/>
      <w:autoSpaceDN/>
      <w:adjustRightInd/>
      <w:spacing w:before="0" w:after="240"/>
      <w:jc w:val="both"/>
      <w:textAlignment w:val="auto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42634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6-CL-C-0007/en" TargetMode="External"/><Relationship Id="rId18" Type="http://schemas.openxmlformats.org/officeDocument/2006/relationships/hyperlink" Target="https://www.itu.int/md/S18-CL-C-0121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6-CL-C-0124/en" TargetMode="External"/><Relationship Id="rId17" Type="http://schemas.openxmlformats.org/officeDocument/2006/relationships/hyperlink" Target="https://www.itu.int/md/S18-CL-C-0120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-C-004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CL-C-0007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u.int/md/S18-CL-C-012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7-CL-C-0007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3" ma:contentTypeDescription="Create a new document." ma:contentTypeScope="" ma:versionID="2687d74077d15adbc405e960858b5b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8c493886292dcd174e9d59315e71ab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1584-74A5-430F-96DB-BC5B2F518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6E3BE-257E-4148-BDA8-F293C0DEA370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8F361E-B9EE-4420-99F2-AC4336F6A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4E1C-0D03-404B-B9B8-50AF2578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PE_C18.dotx</Template>
  <TotalTime>3</TotalTime>
  <Pages>2</Pages>
  <Words>352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Contribution from Brazil</vt:lpstr>
      <vt:lpstr>Contribution from Brazil</vt:lpstr>
    </vt:vector>
  </TitlesOfParts>
  <Manager>General Secretariat - Pool</Manager>
  <Company>International Telecommunication Union (ITU)</Company>
  <LinksUpToDate>false</LinksUpToDate>
  <CharactersWithSpaces>2846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Germany</dc:title>
  <dc:subject>Council 2018</dc:subject>
  <dc:creator>Brouard, Ricarda</dc:creator>
  <cp:keywords>C2018, C18</cp:keywords>
  <cp:lastModifiedBy>Janin</cp:lastModifiedBy>
  <cp:revision>4</cp:revision>
  <cp:lastPrinted>2000-07-18T13:30:00Z</cp:lastPrinted>
  <dcterms:created xsi:type="dcterms:W3CDTF">2018-10-05T10:00:00Z</dcterms:created>
  <dcterms:modified xsi:type="dcterms:W3CDTF">2018-10-05T10:02:00Z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0x0101001E46BE2403204D4E844191C3480CD35B</vt:lpwstr>
  </property>
</Properties>
</file>