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271381">
        <w:trPr>
          <w:cantSplit/>
        </w:trPr>
        <w:tc>
          <w:tcPr>
            <w:tcW w:w="6911" w:type="dxa"/>
          </w:tcPr>
          <w:p w:rsidR="00BC7BC0" w:rsidRPr="00271381" w:rsidRDefault="000569B4" w:rsidP="0028700A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271381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271381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271381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271381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8700A" w:rsidRPr="00271381">
              <w:rPr>
                <w:rFonts w:cs="Arial"/>
                <w:b/>
                <w:bCs/>
                <w:szCs w:val="22"/>
                <w:lang w:val="ru-RU"/>
              </w:rPr>
              <w:t>Заключительное заседание, Дубай, 27 октября</w:t>
            </w:r>
            <w:r w:rsidR="00A01CF9" w:rsidRPr="00271381">
              <w:rPr>
                <w:b/>
                <w:bCs/>
                <w:lang w:val="ru-RU"/>
              </w:rPr>
              <w:t xml:space="preserve"> </w:t>
            </w:r>
            <w:r w:rsidR="00225368" w:rsidRPr="00271381">
              <w:rPr>
                <w:b/>
                <w:bCs/>
                <w:lang w:val="ru-RU"/>
              </w:rPr>
              <w:t>201</w:t>
            </w:r>
            <w:r w:rsidR="00A01CF9" w:rsidRPr="00271381">
              <w:rPr>
                <w:b/>
                <w:bCs/>
                <w:lang w:val="ru-RU"/>
              </w:rPr>
              <w:t>8</w:t>
            </w:r>
            <w:r w:rsidR="00225368" w:rsidRPr="00271381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271381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271381">
              <w:rPr>
                <w:noProof/>
                <w:lang w:eastAsia="zh-CN"/>
              </w:rPr>
              <w:drawing>
                <wp:inline distT="0" distB="0" distL="0" distR="0" wp14:anchorId="7086AB95" wp14:editId="7971766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27138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271381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271381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7138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271381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271381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71381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271381" w:rsidRDefault="00A009B7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271381">
              <w:rPr>
                <w:b/>
                <w:szCs w:val="22"/>
                <w:lang w:val="ru-RU"/>
              </w:rPr>
              <w:t>Пункт повестки дня: ADM 1</w:t>
            </w:r>
            <w:r w:rsidR="00693BAF" w:rsidRPr="00271381">
              <w:rPr>
                <w:b/>
                <w:szCs w:val="22"/>
                <w:lang w:val="ru-RU"/>
              </w:rPr>
              <w:t>0</w:t>
            </w:r>
          </w:p>
        </w:tc>
        <w:tc>
          <w:tcPr>
            <w:tcW w:w="3120" w:type="dxa"/>
          </w:tcPr>
          <w:p w:rsidR="00BC7BC0" w:rsidRPr="00271381" w:rsidRDefault="00BC7BC0" w:rsidP="00693BA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71381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271381">
              <w:rPr>
                <w:b/>
                <w:bCs/>
                <w:szCs w:val="22"/>
                <w:lang w:val="ru-RU"/>
              </w:rPr>
              <w:t>1</w:t>
            </w:r>
            <w:r w:rsidR="00A01CF9" w:rsidRPr="00271381">
              <w:rPr>
                <w:b/>
                <w:bCs/>
                <w:szCs w:val="22"/>
                <w:lang w:val="ru-RU"/>
              </w:rPr>
              <w:t>8</w:t>
            </w:r>
            <w:r w:rsidRPr="00271381">
              <w:rPr>
                <w:b/>
                <w:bCs/>
                <w:szCs w:val="22"/>
                <w:lang w:val="ru-RU"/>
              </w:rPr>
              <w:t>/</w:t>
            </w:r>
            <w:r w:rsidR="00BC38B7" w:rsidRPr="00271381">
              <w:rPr>
                <w:b/>
                <w:bCs/>
                <w:szCs w:val="22"/>
                <w:lang w:val="ru-RU"/>
              </w:rPr>
              <w:t>1</w:t>
            </w:r>
            <w:r w:rsidR="0028700A" w:rsidRPr="00271381">
              <w:rPr>
                <w:b/>
                <w:bCs/>
                <w:szCs w:val="22"/>
                <w:lang w:val="ru-RU"/>
              </w:rPr>
              <w:t>2</w:t>
            </w:r>
            <w:r w:rsidR="00693BAF" w:rsidRPr="00271381">
              <w:rPr>
                <w:b/>
                <w:bCs/>
                <w:szCs w:val="22"/>
                <w:lang w:val="ru-RU"/>
              </w:rPr>
              <w:t>5</w:t>
            </w:r>
            <w:r w:rsidRPr="0027138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271381">
        <w:trPr>
          <w:cantSplit/>
          <w:trHeight w:val="23"/>
        </w:trPr>
        <w:tc>
          <w:tcPr>
            <w:tcW w:w="6911" w:type="dxa"/>
            <w:vMerge/>
          </w:tcPr>
          <w:p w:rsidR="00BC7BC0" w:rsidRPr="0027138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71381" w:rsidRDefault="00693BAF" w:rsidP="00693BA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71381">
              <w:rPr>
                <w:b/>
                <w:bCs/>
                <w:szCs w:val="22"/>
                <w:lang w:val="ru-RU"/>
              </w:rPr>
              <w:t>9</w:t>
            </w:r>
            <w:r w:rsidR="001E54F3" w:rsidRPr="00271381">
              <w:rPr>
                <w:b/>
                <w:bCs/>
                <w:szCs w:val="22"/>
                <w:lang w:val="ru-RU"/>
              </w:rPr>
              <w:t xml:space="preserve"> </w:t>
            </w:r>
            <w:r w:rsidRPr="00271381">
              <w:rPr>
                <w:b/>
                <w:bCs/>
                <w:szCs w:val="22"/>
                <w:lang w:val="ru-RU"/>
              </w:rPr>
              <w:t>октя</w:t>
            </w:r>
            <w:r w:rsidR="0028700A" w:rsidRPr="00271381">
              <w:rPr>
                <w:b/>
                <w:bCs/>
                <w:szCs w:val="22"/>
                <w:lang w:val="ru-RU"/>
              </w:rPr>
              <w:t>бря</w:t>
            </w:r>
            <w:r w:rsidR="00882F8D" w:rsidRPr="00271381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271381">
              <w:rPr>
                <w:b/>
                <w:bCs/>
                <w:szCs w:val="22"/>
                <w:lang w:val="ru-RU"/>
              </w:rPr>
              <w:t>20</w:t>
            </w:r>
            <w:r w:rsidR="003F099E" w:rsidRPr="00271381">
              <w:rPr>
                <w:b/>
                <w:bCs/>
                <w:szCs w:val="22"/>
                <w:lang w:val="ru-RU"/>
              </w:rPr>
              <w:t>1</w:t>
            </w:r>
            <w:r w:rsidR="00A01CF9" w:rsidRPr="00271381">
              <w:rPr>
                <w:b/>
                <w:bCs/>
                <w:szCs w:val="22"/>
                <w:lang w:val="ru-RU"/>
              </w:rPr>
              <w:t>8</w:t>
            </w:r>
            <w:r w:rsidR="00BC7BC0" w:rsidRPr="0027138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271381">
        <w:trPr>
          <w:cantSplit/>
          <w:trHeight w:val="23"/>
        </w:trPr>
        <w:tc>
          <w:tcPr>
            <w:tcW w:w="6911" w:type="dxa"/>
            <w:vMerge/>
          </w:tcPr>
          <w:p w:rsidR="00BC7BC0" w:rsidRPr="0027138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71381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71381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375ED0">
        <w:trPr>
          <w:cantSplit/>
        </w:trPr>
        <w:tc>
          <w:tcPr>
            <w:tcW w:w="10031" w:type="dxa"/>
            <w:gridSpan w:val="2"/>
          </w:tcPr>
          <w:p w:rsidR="00882F8D" w:rsidRPr="00271381" w:rsidRDefault="0028700A" w:rsidP="00607BC3">
            <w:pPr>
              <w:pStyle w:val="Title1"/>
              <w:spacing w:before="720"/>
              <w:rPr>
                <w:b/>
                <w:bCs/>
                <w:caps w:val="0"/>
                <w:lang w:val="ru-RU"/>
              </w:rPr>
            </w:pPr>
            <w:bookmarkStart w:id="1" w:name="dtitle2" w:colFirst="0" w:colLast="0"/>
            <w:r w:rsidRPr="00271381">
              <w:rPr>
                <w:b/>
                <w:bCs/>
                <w:caps w:val="0"/>
                <w:lang w:val="ru-RU"/>
              </w:rPr>
              <w:t>Отчет Генерального секретаря</w:t>
            </w:r>
          </w:p>
          <w:p w:rsidR="00BC7BC0" w:rsidRPr="00271381" w:rsidRDefault="005E3361" w:rsidP="00F01072">
            <w:pPr>
              <w:pStyle w:val="Title1"/>
              <w:rPr>
                <w:szCs w:val="22"/>
                <w:lang w:val="ru-RU"/>
              </w:rPr>
            </w:pPr>
            <w:r w:rsidRPr="00271381">
              <w:rPr>
                <w:sz w:val="28"/>
                <w:lang w:val="ru-RU"/>
              </w:rPr>
              <w:t>специальный отчет внешнего аудитора</w:t>
            </w:r>
          </w:p>
        </w:tc>
      </w:tr>
      <w:bookmarkEnd w:id="1"/>
    </w:tbl>
    <w:p w:rsidR="002D2F57" w:rsidRPr="00271381" w:rsidRDefault="002D2F57" w:rsidP="00137DF0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137DF0" w:rsidRPr="005D4797" w:rsidTr="00DF013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DF0" w:rsidRPr="00271381" w:rsidRDefault="00137DF0" w:rsidP="005020E1">
            <w:pPr>
              <w:rPr>
                <w:b/>
                <w:bCs/>
                <w:lang w:val="ru-RU"/>
              </w:rPr>
            </w:pPr>
            <w:r w:rsidRPr="00271381">
              <w:rPr>
                <w:b/>
                <w:bCs/>
                <w:lang w:val="ru-RU"/>
              </w:rPr>
              <w:t>Резюме</w:t>
            </w:r>
          </w:p>
          <w:p w:rsidR="00137DF0" w:rsidRPr="00271381" w:rsidRDefault="005E3361" w:rsidP="00271381">
            <w:pPr>
              <w:rPr>
                <w:szCs w:val="22"/>
                <w:lang w:val="ru-RU"/>
              </w:rPr>
            </w:pPr>
            <w:r w:rsidRPr="00271381">
              <w:rPr>
                <w:lang w:val="ru-RU"/>
              </w:rPr>
              <w:t>Специальный отчет В</w:t>
            </w:r>
            <w:r w:rsidR="00BD2BF8" w:rsidRPr="00271381">
              <w:rPr>
                <w:lang w:val="ru-RU"/>
              </w:rPr>
              <w:t>нешнего аудитора касается двух Р</w:t>
            </w:r>
            <w:r w:rsidRPr="00271381">
              <w:rPr>
                <w:lang w:val="ru-RU"/>
              </w:rPr>
              <w:t xml:space="preserve">егиональных отделений (в </w:t>
            </w:r>
            <w:r w:rsidR="00BD2BF8" w:rsidRPr="00271381">
              <w:rPr>
                <w:lang w:val="ru-RU"/>
              </w:rPr>
              <w:t>Бразилиа и Аддис-Абебе) и двух З</w:t>
            </w:r>
            <w:r w:rsidRPr="00271381">
              <w:rPr>
                <w:lang w:val="ru-RU"/>
              </w:rPr>
              <w:t>ональных от</w:t>
            </w:r>
            <w:r w:rsidR="00BD2BF8" w:rsidRPr="00271381">
              <w:rPr>
                <w:lang w:val="ru-RU"/>
              </w:rPr>
              <w:t>делений (в Сантьяго и Дакаре). Выездная а</w:t>
            </w:r>
            <w:r w:rsidRPr="00271381">
              <w:rPr>
                <w:lang w:val="ru-RU"/>
              </w:rPr>
              <w:t>удиторская проверка в Региональном отделении для Северной и Южной Америки прошла 22</w:t>
            </w:r>
            <w:r w:rsidRPr="00271381">
              <w:rPr>
                <w:rFonts w:cs="Calibri"/>
                <w:lang w:val="ru-RU"/>
              </w:rPr>
              <w:t>−</w:t>
            </w:r>
            <w:r w:rsidRPr="00271381">
              <w:rPr>
                <w:lang w:val="ru-RU"/>
              </w:rPr>
              <w:t>26 января 2018 года (в Региональном отделении в Бразилиа) и 29</w:t>
            </w:r>
            <w:r w:rsidRPr="00271381">
              <w:rPr>
                <w:rFonts w:cs="Calibri"/>
                <w:lang w:val="ru-RU"/>
              </w:rPr>
              <w:t>−</w:t>
            </w:r>
            <w:r w:rsidRPr="00271381">
              <w:rPr>
                <w:lang w:val="ru-RU"/>
              </w:rPr>
              <w:t>31 января 2018 года (в Зональном отделении в Сантьяго)</w:t>
            </w:r>
            <w:r w:rsidR="00BD2BF8" w:rsidRPr="00271381">
              <w:rPr>
                <w:lang w:val="ru-RU"/>
              </w:rPr>
              <w:t>. Выездная а</w:t>
            </w:r>
            <w:r w:rsidR="003E0D53" w:rsidRPr="00271381">
              <w:rPr>
                <w:lang w:val="ru-RU"/>
              </w:rPr>
              <w:t>удиторская проверка в Региональном отделении для Африки прошла 15</w:t>
            </w:r>
            <w:r w:rsidR="00271381" w:rsidRPr="00271381">
              <w:rPr>
                <w:lang w:val="ru-RU"/>
              </w:rPr>
              <w:t>−</w:t>
            </w:r>
            <w:r w:rsidR="003E0D53" w:rsidRPr="00271381">
              <w:rPr>
                <w:lang w:val="ru-RU"/>
              </w:rPr>
              <w:t>18 января 2018 года в Региональном отделении в Аддис-Абебе и 22</w:t>
            </w:r>
            <w:r w:rsidR="003E0D53" w:rsidRPr="00271381">
              <w:rPr>
                <w:rFonts w:cs="Calibri"/>
                <w:lang w:val="ru-RU"/>
              </w:rPr>
              <w:t>−</w:t>
            </w:r>
            <w:r w:rsidR="003E0D53" w:rsidRPr="00271381">
              <w:rPr>
                <w:lang w:val="ru-RU"/>
              </w:rPr>
              <w:t>26 января 2018 года в Зональном отделении в Дакаре.</w:t>
            </w:r>
          </w:p>
          <w:p w:rsidR="00137DF0" w:rsidRPr="00271381" w:rsidRDefault="00137DF0" w:rsidP="005020E1">
            <w:pPr>
              <w:rPr>
                <w:b/>
                <w:bCs/>
                <w:lang w:val="ru-RU"/>
              </w:rPr>
            </w:pPr>
            <w:r w:rsidRPr="00271381">
              <w:rPr>
                <w:b/>
                <w:bCs/>
                <w:lang w:val="ru-RU"/>
              </w:rPr>
              <w:t>Необходимые действия</w:t>
            </w:r>
          </w:p>
          <w:p w:rsidR="00137DF0" w:rsidRPr="00271381" w:rsidRDefault="003E0D53" w:rsidP="00693BAF">
            <w:pPr>
              <w:rPr>
                <w:szCs w:val="22"/>
                <w:lang w:val="ru-RU"/>
              </w:rPr>
            </w:pPr>
            <w:bookmarkStart w:id="2" w:name="lt_pId014"/>
            <w:r w:rsidRPr="00271381">
              <w:rPr>
                <w:lang w:val="ru-RU"/>
              </w:rPr>
              <w:t>Совету предлагается принять к сведению специальный отчет Внешнего аудитора</w:t>
            </w:r>
            <w:r w:rsidR="00693BAF" w:rsidRPr="00271381">
              <w:rPr>
                <w:lang w:val="ru-RU"/>
              </w:rPr>
              <w:t>.</w:t>
            </w:r>
            <w:bookmarkEnd w:id="2"/>
          </w:p>
          <w:p w:rsidR="00137DF0" w:rsidRPr="00271381" w:rsidRDefault="00137DF0" w:rsidP="00DF0132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271381">
              <w:rPr>
                <w:caps/>
                <w:szCs w:val="22"/>
                <w:lang w:val="ru-RU"/>
              </w:rPr>
              <w:t>____________</w:t>
            </w:r>
          </w:p>
          <w:p w:rsidR="00137DF0" w:rsidRPr="00271381" w:rsidRDefault="00137DF0" w:rsidP="005020E1">
            <w:pPr>
              <w:rPr>
                <w:b/>
                <w:bCs/>
                <w:lang w:val="ru-RU"/>
              </w:rPr>
            </w:pPr>
            <w:r w:rsidRPr="00271381">
              <w:rPr>
                <w:b/>
                <w:bCs/>
                <w:lang w:val="ru-RU"/>
              </w:rPr>
              <w:t>Справочные материалы</w:t>
            </w:r>
          </w:p>
          <w:bookmarkStart w:id="3" w:name="lt_pId017"/>
          <w:p w:rsidR="00137DF0" w:rsidRPr="00271381" w:rsidRDefault="00693BAF" w:rsidP="00355B51">
            <w:pPr>
              <w:spacing w:after="120"/>
              <w:rPr>
                <w:i/>
                <w:iCs/>
                <w:lang w:val="ru-RU"/>
              </w:rPr>
            </w:pPr>
            <w:r w:rsidRPr="00271381">
              <w:rPr>
                <w:i/>
                <w:iCs/>
                <w:lang w:val="ru-RU"/>
              </w:rPr>
              <w:fldChar w:fldCharType="begin"/>
            </w:r>
            <w:r w:rsidR="003E0D53" w:rsidRPr="00271381">
              <w:rPr>
                <w:i/>
                <w:iCs/>
                <w:lang w:val="ru-RU"/>
              </w:rPr>
              <w:instrText>HYPERLINK "http://www.itu.int/council/finregs/Regl_Fin_10e.pdf"</w:instrText>
            </w:r>
            <w:r w:rsidRPr="00271381">
              <w:rPr>
                <w:i/>
                <w:iCs/>
                <w:lang w:val="ru-RU"/>
              </w:rPr>
              <w:fldChar w:fldCharType="separate"/>
            </w:r>
            <w:r w:rsidR="003E0D53" w:rsidRPr="00271381">
              <w:rPr>
                <w:i/>
                <w:iCs/>
                <w:color w:val="0000FF"/>
                <w:u w:val="single"/>
                <w:lang w:val="ru-RU"/>
              </w:rPr>
              <w:t>Финансовый регламент (издание 2010 г</w:t>
            </w:r>
            <w:r w:rsidR="00355B51" w:rsidRPr="00271381">
              <w:rPr>
                <w:i/>
                <w:iCs/>
                <w:color w:val="0000FF"/>
                <w:u w:val="single"/>
                <w:lang w:val="ru-RU"/>
              </w:rPr>
              <w:t>.</w:t>
            </w:r>
            <w:r w:rsidR="003E0D53" w:rsidRPr="00271381">
              <w:rPr>
                <w:i/>
                <w:iCs/>
                <w:color w:val="0000FF"/>
                <w:u w:val="single"/>
                <w:lang w:val="ru-RU"/>
              </w:rPr>
              <w:t>)</w:t>
            </w:r>
            <w:r w:rsidRPr="00271381">
              <w:rPr>
                <w:i/>
                <w:iCs/>
                <w:lang w:val="ru-RU"/>
              </w:rPr>
              <w:fldChar w:fldCharType="end"/>
            </w:r>
            <w:r w:rsidRPr="00271381">
              <w:rPr>
                <w:i/>
                <w:iCs/>
                <w:lang w:val="ru-RU"/>
              </w:rPr>
              <w:t xml:space="preserve">: </w:t>
            </w:r>
            <w:r w:rsidR="003E0D53" w:rsidRPr="00271381">
              <w:rPr>
                <w:i/>
                <w:iCs/>
                <w:lang w:val="ru-RU"/>
              </w:rPr>
              <w:t>Статья 28 и дополнительный круг ведения</w:t>
            </w:r>
            <w:bookmarkEnd w:id="3"/>
          </w:p>
        </w:tc>
      </w:tr>
    </w:tbl>
    <w:p w:rsidR="00F01072" w:rsidRPr="00271381" w:rsidRDefault="00F01072" w:rsidP="00693BAF">
      <w:pPr>
        <w:rPr>
          <w:rFonts w:asciiTheme="minorHAnsi" w:eastAsiaTheme="minorEastAsia" w:hAnsiTheme="minorHAnsi" w:cstheme="minorBidi"/>
          <w:szCs w:val="22"/>
          <w:lang w:val="ru-RU"/>
        </w:rPr>
      </w:pPr>
      <w:r w:rsidRPr="00271381">
        <w:rPr>
          <w:lang w:val="ru-RU"/>
        </w:rPr>
        <w:br w:type="page"/>
      </w:r>
    </w:p>
    <w:p w:rsidR="00693BAF" w:rsidRPr="00271381" w:rsidRDefault="00693BAF" w:rsidP="00693B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pacing w:line="276" w:lineRule="auto"/>
        <w:ind w:firstLine="284"/>
        <w:jc w:val="center"/>
        <w:textAlignment w:val="auto"/>
        <w:rPr>
          <w:rFonts w:ascii="Kunstler Script" w:eastAsia="Calibri" w:hAnsi="Kunstler Script" w:cs="Arial"/>
          <w:sz w:val="96"/>
          <w:szCs w:val="96"/>
          <w:lang w:val="ru-RU" w:eastAsia="it-IT"/>
        </w:rPr>
      </w:pPr>
      <w:r w:rsidRPr="00271381">
        <w:rPr>
          <w:rFonts w:ascii="Arial" w:eastAsia="Calibri" w:hAnsi="Arial" w:cs="Arial"/>
          <w:noProof/>
          <w:szCs w:val="22"/>
          <w:lang w:eastAsia="zh-CN"/>
        </w:rPr>
        <w:lastRenderedPageBreak/>
        <w:drawing>
          <wp:inline distT="0" distB="0" distL="0" distR="0" wp14:anchorId="77F411C0" wp14:editId="6959F5B9">
            <wp:extent cx="632957" cy="711691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_repubblic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640" cy="124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1381">
        <w:rPr>
          <w:rFonts w:ascii="Arial" w:eastAsia="Calibri" w:hAnsi="Arial" w:cs="Arial"/>
          <w:sz w:val="72"/>
          <w:szCs w:val="72"/>
          <w:lang w:val="ru-RU" w:eastAsia="it-IT"/>
        </w:rPr>
        <w:br/>
      </w:r>
      <w:r w:rsidRPr="00271381">
        <w:rPr>
          <w:rFonts w:ascii="Kunstler Script" w:eastAsia="Calibri" w:hAnsi="Kunstler Script" w:cs="Arial"/>
          <w:sz w:val="96"/>
          <w:szCs w:val="96"/>
          <w:lang w:val="ru-RU" w:eastAsia="it-IT"/>
        </w:rPr>
        <w:t>Corte dei conti</w:t>
      </w:r>
    </w:p>
    <w:p w:rsidR="00693BAF" w:rsidRPr="00271381" w:rsidRDefault="003133ED" w:rsidP="00693B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pacing w:before="1680" w:line="276" w:lineRule="auto"/>
        <w:jc w:val="center"/>
        <w:textAlignment w:val="auto"/>
        <w:rPr>
          <w:rFonts w:ascii="Arial" w:eastAsia="Calibri" w:hAnsi="Arial" w:cs="Arial"/>
          <w:b/>
          <w:sz w:val="24"/>
          <w:szCs w:val="24"/>
          <w:lang w:val="ru-RU" w:eastAsia="it-IT"/>
        </w:rPr>
      </w:pPr>
      <w:r w:rsidRPr="00271381">
        <w:rPr>
          <w:rFonts w:ascii="Arial" w:eastAsia="Calibri" w:hAnsi="Arial" w:cs="Arial"/>
          <w:b/>
          <w:sz w:val="24"/>
          <w:szCs w:val="24"/>
          <w:lang w:val="ru-RU" w:eastAsia="it-IT"/>
        </w:rPr>
        <w:t>СПЕЦИАЛЬНЫЙ ОТЧЕТ ВНЕШНЕГО АУДИТОРА</w:t>
      </w:r>
    </w:p>
    <w:p w:rsidR="00693BAF" w:rsidRPr="00271381" w:rsidRDefault="00D947DB" w:rsidP="00D947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pacing w:before="2400" w:line="276" w:lineRule="auto"/>
        <w:jc w:val="center"/>
        <w:textAlignment w:val="auto"/>
        <w:rPr>
          <w:rFonts w:ascii="Arial" w:eastAsia="Calibri" w:hAnsi="Arial" w:cs="Arial"/>
          <w:b/>
          <w:sz w:val="32"/>
          <w:szCs w:val="32"/>
          <w:lang w:val="ru-RU" w:eastAsia="it-IT"/>
        </w:rPr>
      </w:pPr>
      <w:r w:rsidRPr="00271381">
        <w:rPr>
          <w:rFonts w:ascii="Arial" w:eastAsia="Calibri" w:hAnsi="Arial" w:cs="Arial"/>
          <w:b/>
          <w:sz w:val="32"/>
          <w:szCs w:val="32"/>
          <w:lang w:val="ru-RU" w:eastAsia="it-IT"/>
        </w:rPr>
        <w:t>МЕЖДУНАРОДНЫЙ СОЮЗ ЭЛЕКТРОСВЯЗИ</w:t>
      </w:r>
    </w:p>
    <w:p w:rsidR="00693BAF" w:rsidRPr="00271381" w:rsidRDefault="003133ED" w:rsidP="0069402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800" w:after="220" w:line="201" w:lineRule="atLeast"/>
        <w:jc w:val="center"/>
        <w:textAlignment w:val="auto"/>
        <w:rPr>
          <w:rFonts w:ascii="Arial" w:eastAsia="Calibri" w:hAnsi="Arial" w:cs="Arial"/>
          <w:b/>
          <w:bCs/>
          <w:i/>
          <w:iCs/>
          <w:color w:val="000000"/>
          <w:sz w:val="36"/>
          <w:szCs w:val="36"/>
          <w:lang w:val="ru-RU"/>
        </w:rPr>
      </w:pPr>
      <w:r w:rsidRPr="00271381">
        <w:rPr>
          <w:rFonts w:ascii="Arial" w:eastAsia="Calibri" w:hAnsi="Arial" w:cs="Arial"/>
          <w:b/>
          <w:bCs/>
          <w:i/>
          <w:iCs/>
          <w:color w:val="000000"/>
          <w:sz w:val="36"/>
          <w:szCs w:val="36"/>
          <w:lang w:val="ru-RU"/>
        </w:rPr>
        <w:t xml:space="preserve">Возможно ли измерить вклад региональных отделений в достижение цели </w:t>
      </w:r>
      <w:r w:rsidR="00693BAF" w:rsidRPr="00271381">
        <w:rPr>
          <w:rFonts w:ascii="Arial" w:eastAsia="Calibri" w:hAnsi="Arial" w:cs="Arial"/>
          <w:b/>
          <w:bCs/>
          <w:i/>
          <w:iCs/>
          <w:color w:val="000000"/>
          <w:sz w:val="36"/>
          <w:szCs w:val="36"/>
          <w:lang w:val="ru-RU"/>
        </w:rPr>
        <w:br/>
      </w:r>
      <w:r w:rsidR="00693BAF" w:rsidRPr="00271381">
        <w:rPr>
          <w:rFonts w:ascii="Arial" w:eastAsia="Calibri" w:hAnsi="Arial" w:cs="Arial"/>
          <w:color w:val="000000"/>
          <w:sz w:val="36"/>
          <w:szCs w:val="36"/>
          <w:lang w:val="ru-RU"/>
        </w:rPr>
        <w:t>"</w:t>
      </w:r>
      <w:r w:rsidR="0069402E" w:rsidRPr="00271381">
        <w:rPr>
          <w:rFonts w:ascii="Arial" w:eastAsia="Calibri" w:hAnsi="Arial" w:cs="Arial"/>
          <w:b/>
          <w:bCs/>
          <w:i/>
          <w:iCs/>
          <w:color w:val="000000"/>
          <w:sz w:val="36"/>
          <w:szCs w:val="36"/>
          <w:lang w:val="ru-RU"/>
        </w:rPr>
        <w:t>укрепление регионального присутствия</w:t>
      </w:r>
      <w:r w:rsidR="00693BAF" w:rsidRPr="00271381">
        <w:rPr>
          <w:rFonts w:ascii="Arial" w:eastAsia="Calibri" w:hAnsi="Arial" w:cs="Arial"/>
          <w:color w:val="000000"/>
          <w:sz w:val="36"/>
          <w:szCs w:val="36"/>
          <w:lang w:val="ru-RU"/>
        </w:rPr>
        <w:t>"</w:t>
      </w:r>
      <w:r w:rsidR="00693BAF" w:rsidRPr="00271381">
        <w:rPr>
          <w:rFonts w:ascii="Arial" w:eastAsia="Calibri" w:hAnsi="Arial" w:cs="Arial"/>
          <w:b/>
          <w:bCs/>
          <w:i/>
          <w:iCs/>
          <w:color w:val="000000"/>
          <w:sz w:val="36"/>
          <w:szCs w:val="36"/>
          <w:lang w:val="ru-RU"/>
        </w:rPr>
        <w:t>?</w:t>
      </w:r>
    </w:p>
    <w:p w:rsidR="00693BAF" w:rsidRPr="00271381" w:rsidRDefault="00693BAF" w:rsidP="00693B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520" w:after="220" w:line="201" w:lineRule="atLeast"/>
        <w:jc w:val="center"/>
        <w:textAlignment w:val="auto"/>
        <w:rPr>
          <w:b/>
          <w:sz w:val="24"/>
          <w:szCs w:val="24"/>
          <w:lang w:val="ru-RU"/>
        </w:rPr>
      </w:pPr>
      <w:r w:rsidRPr="00271381">
        <w:rPr>
          <w:b/>
          <w:sz w:val="24"/>
          <w:szCs w:val="24"/>
          <w:lang w:val="ru-RU"/>
        </w:rPr>
        <w:t>2018</w:t>
      </w:r>
    </w:p>
    <w:p w:rsidR="00693BAF" w:rsidRPr="00271381" w:rsidRDefault="00693BAF" w:rsidP="00F63046">
      <w:pPr>
        <w:rPr>
          <w:lang w:val="ru-RU"/>
        </w:rPr>
      </w:pPr>
      <w:bookmarkStart w:id="4" w:name="_GoBack"/>
      <w:bookmarkEnd w:id="4"/>
      <w:r w:rsidRPr="00271381">
        <w:rPr>
          <w:lang w:val="ru-RU"/>
        </w:rPr>
        <w:br w:type="page"/>
      </w:r>
    </w:p>
    <w:p w:rsidR="0069402E" w:rsidRPr="00271381" w:rsidRDefault="00DD3FE9" w:rsidP="00DD3FE9">
      <w:pPr>
        <w:pStyle w:val="Heading1"/>
        <w:jc w:val="center"/>
        <w:rPr>
          <w:lang w:val="ru-RU"/>
        </w:rPr>
      </w:pPr>
      <w:bookmarkStart w:id="5" w:name="_Toc527620852"/>
      <w:r w:rsidRPr="00271381">
        <w:rPr>
          <w:lang w:val="ru-RU"/>
        </w:rPr>
        <w:lastRenderedPageBreak/>
        <w:t>А</w:t>
      </w:r>
      <w:r w:rsidR="003133ED" w:rsidRPr="00271381">
        <w:rPr>
          <w:lang w:val="ru-RU"/>
        </w:rPr>
        <w:t>удитор</w:t>
      </w:r>
      <w:r w:rsidRPr="00271381">
        <w:rPr>
          <w:lang w:val="ru-RU"/>
        </w:rPr>
        <w:t>ская группа</w:t>
      </w:r>
      <w:bookmarkEnd w:id="5"/>
    </w:p>
    <w:p w:rsidR="0069402E" w:rsidRPr="00271381" w:rsidRDefault="00DD3FE9" w:rsidP="0069402E">
      <w:pPr>
        <w:rPr>
          <w:lang w:val="ru-RU"/>
        </w:rPr>
      </w:pPr>
      <w:r w:rsidRPr="00271381">
        <w:rPr>
          <w:lang w:val="ru-RU"/>
        </w:rPr>
        <w:t>В специальных отчетах представляются результаты аудиторских проверок эффективности и соответствия нормам по конкретным разделам бюджета или управленческим темам.</w:t>
      </w:r>
    </w:p>
    <w:p w:rsidR="0069402E" w:rsidRPr="00271381" w:rsidRDefault="00DD3FE9" w:rsidP="00BD2BF8">
      <w:pPr>
        <w:rPr>
          <w:lang w:val="ru-RU"/>
        </w:rPr>
      </w:pPr>
      <w:r w:rsidRPr="00271381">
        <w:rPr>
          <w:lang w:val="ru-RU"/>
        </w:rPr>
        <w:t xml:space="preserve">Настоящий специальный отчет </w:t>
      </w:r>
      <w:r w:rsidR="00BD2BF8" w:rsidRPr="00271381">
        <w:rPr>
          <w:lang w:val="ru-RU"/>
        </w:rPr>
        <w:t>касается двух Региональных отделений (в Бразилиа и Аддис-Абебе) и двух Зональных отделений (в Сантьяго и Дакаре). Выездная аудиторская проверка в Региональном отделении для Северной и Южной Америки прошла 22</w:t>
      </w:r>
      <w:r w:rsidR="00BD2BF8" w:rsidRPr="00271381">
        <w:rPr>
          <w:rFonts w:cs="Calibri"/>
          <w:lang w:val="ru-RU"/>
        </w:rPr>
        <w:t>−</w:t>
      </w:r>
      <w:r w:rsidR="00BD2BF8" w:rsidRPr="00271381">
        <w:rPr>
          <w:lang w:val="ru-RU"/>
        </w:rPr>
        <w:t>26 января 2018 года (в Региональном отделении в Бразилиа) и 29</w:t>
      </w:r>
      <w:r w:rsidR="00BD2BF8" w:rsidRPr="00271381">
        <w:rPr>
          <w:rFonts w:cs="Calibri"/>
          <w:lang w:val="ru-RU"/>
        </w:rPr>
        <w:t>−</w:t>
      </w:r>
      <w:r w:rsidR="00BD2BF8" w:rsidRPr="00271381">
        <w:rPr>
          <w:lang w:val="ru-RU"/>
        </w:rPr>
        <w:t>31 января 2018 года (в Зональном отделении в Сантьяго). Выездная аудиторская проверка в Региональном отделении для Африки прошла 15-18 января 2018 года в Региональном отделении в Аддис-Абебе и 22</w:t>
      </w:r>
      <w:r w:rsidR="00BD2BF8" w:rsidRPr="00271381">
        <w:rPr>
          <w:rFonts w:cs="Calibri"/>
          <w:lang w:val="ru-RU"/>
        </w:rPr>
        <w:t>−</w:t>
      </w:r>
      <w:r w:rsidR="00BD2BF8" w:rsidRPr="00271381">
        <w:rPr>
          <w:lang w:val="ru-RU"/>
        </w:rPr>
        <w:t>26 января 2018 года в Зональном отделении в Дакаре</w:t>
      </w:r>
      <w:r w:rsidRPr="00271381">
        <w:rPr>
          <w:lang w:val="ru-RU"/>
        </w:rPr>
        <w:t>.</w:t>
      </w:r>
    </w:p>
    <w:p w:rsidR="0069402E" w:rsidRPr="00271381" w:rsidRDefault="00DD3FE9" w:rsidP="00A81C52">
      <w:pPr>
        <w:rPr>
          <w:lang w:val="ru-RU"/>
        </w:rPr>
      </w:pPr>
      <w:r w:rsidRPr="00271381">
        <w:rPr>
          <w:lang w:val="ru-RU"/>
        </w:rPr>
        <w:t xml:space="preserve">Руководителем аудиторской группы </w:t>
      </w:r>
      <w:r w:rsidR="005E0826" w:rsidRPr="00271381">
        <w:rPr>
          <w:lang w:val="ru-RU"/>
        </w:rPr>
        <w:t xml:space="preserve">по </w:t>
      </w:r>
      <w:r w:rsidRPr="00271381">
        <w:rPr>
          <w:lang w:val="ru-RU"/>
        </w:rPr>
        <w:t>Регионально</w:t>
      </w:r>
      <w:r w:rsidR="005E0826" w:rsidRPr="00271381">
        <w:rPr>
          <w:lang w:val="ru-RU"/>
        </w:rPr>
        <w:t>му</w:t>
      </w:r>
      <w:r w:rsidRPr="00271381">
        <w:rPr>
          <w:lang w:val="ru-RU"/>
        </w:rPr>
        <w:t xml:space="preserve"> отделени</w:t>
      </w:r>
      <w:r w:rsidR="005E0826" w:rsidRPr="00271381">
        <w:rPr>
          <w:lang w:val="ru-RU"/>
        </w:rPr>
        <w:t>ю</w:t>
      </w:r>
      <w:r w:rsidRPr="00271381">
        <w:rPr>
          <w:lang w:val="ru-RU"/>
        </w:rPr>
        <w:t xml:space="preserve"> для Северной и Южной Америки была советник Мария Аннунциата Ручирета, </w:t>
      </w:r>
      <w:r w:rsidR="0055524B" w:rsidRPr="00271381">
        <w:rPr>
          <w:lang w:val="ru-RU"/>
        </w:rPr>
        <w:t xml:space="preserve">сотрудник </w:t>
      </w:r>
      <w:r w:rsidR="00A81C52" w:rsidRPr="00271381">
        <w:rPr>
          <w:lang w:val="ru-RU"/>
        </w:rPr>
        <w:t xml:space="preserve">Аудиторского подразделения по </w:t>
      </w:r>
      <w:r w:rsidRPr="00271381">
        <w:rPr>
          <w:lang w:val="ru-RU"/>
        </w:rPr>
        <w:t>европейски</w:t>
      </w:r>
      <w:r w:rsidR="00A81C52" w:rsidRPr="00271381">
        <w:rPr>
          <w:lang w:val="ru-RU"/>
        </w:rPr>
        <w:t>м</w:t>
      </w:r>
      <w:r w:rsidRPr="00271381">
        <w:rPr>
          <w:lang w:val="ru-RU"/>
        </w:rPr>
        <w:t xml:space="preserve"> и международны</w:t>
      </w:r>
      <w:r w:rsidR="00A81C52" w:rsidRPr="00271381">
        <w:rPr>
          <w:lang w:val="ru-RU"/>
        </w:rPr>
        <w:t>м</w:t>
      </w:r>
      <w:r w:rsidRPr="00271381">
        <w:rPr>
          <w:lang w:val="ru-RU"/>
        </w:rPr>
        <w:t xml:space="preserve"> вопрос</w:t>
      </w:r>
      <w:r w:rsidR="00A81C52" w:rsidRPr="00271381">
        <w:rPr>
          <w:lang w:val="ru-RU"/>
        </w:rPr>
        <w:t>ам</w:t>
      </w:r>
      <w:r w:rsidRPr="00271381">
        <w:rPr>
          <w:lang w:val="ru-RU"/>
        </w:rPr>
        <w:t xml:space="preserve"> Счетной палаты Италии; в </w:t>
      </w:r>
      <w:r w:rsidR="0055524B" w:rsidRPr="00271381">
        <w:rPr>
          <w:lang w:val="ru-RU"/>
        </w:rPr>
        <w:t xml:space="preserve">состав </w:t>
      </w:r>
      <w:r w:rsidR="00A81C52" w:rsidRPr="00271381">
        <w:rPr>
          <w:lang w:val="ru-RU"/>
        </w:rPr>
        <w:t xml:space="preserve">группы также </w:t>
      </w:r>
      <w:r w:rsidRPr="00271381">
        <w:rPr>
          <w:lang w:val="ru-RU"/>
        </w:rPr>
        <w:t>вошли аудиторы г-н Стефано Пенати и г-н Флавио Джузеппоне</w:t>
      </w:r>
      <w:r w:rsidR="0069402E" w:rsidRPr="00271381">
        <w:rPr>
          <w:lang w:val="ru-RU"/>
        </w:rPr>
        <w:t>.</w:t>
      </w:r>
    </w:p>
    <w:p w:rsidR="0069402E" w:rsidRPr="00271381" w:rsidRDefault="00DD3FE9" w:rsidP="00A81C52">
      <w:pPr>
        <w:rPr>
          <w:lang w:val="ru-RU"/>
        </w:rPr>
      </w:pPr>
      <w:r w:rsidRPr="00271381">
        <w:rPr>
          <w:lang w:val="ru-RU"/>
        </w:rPr>
        <w:t xml:space="preserve">Аудиторскую группу </w:t>
      </w:r>
      <w:r w:rsidR="005E0826" w:rsidRPr="00271381">
        <w:rPr>
          <w:lang w:val="ru-RU"/>
        </w:rPr>
        <w:t xml:space="preserve">по </w:t>
      </w:r>
      <w:r w:rsidRPr="00271381">
        <w:rPr>
          <w:lang w:val="ru-RU"/>
        </w:rPr>
        <w:t>Регионально</w:t>
      </w:r>
      <w:r w:rsidR="005E0826" w:rsidRPr="00271381">
        <w:rPr>
          <w:lang w:val="ru-RU"/>
        </w:rPr>
        <w:t>му</w:t>
      </w:r>
      <w:r w:rsidRPr="00271381">
        <w:rPr>
          <w:lang w:val="ru-RU"/>
        </w:rPr>
        <w:t xml:space="preserve"> </w:t>
      </w:r>
      <w:r w:rsidR="005E0826" w:rsidRPr="00271381">
        <w:rPr>
          <w:lang w:val="ru-RU"/>
        </w:rPr>
        <w:t>отделению</w:t>
      </w:r>
      <w:r w:rsidRPr="00271381">
        <w:rPr>
          <w:lang w:val="ru-RU"/>
        </w:rPr>
        <w:t xml:space="preserve"> для Африки возглавил советник Джачинто Даммикко, </w:t>
      </w:r>
      <w:r w:rsidR="00A81C52" w:rsidRPr="00271381">
        <w:rPr>
          <w:lang w:val="ru-RU"/>
        </w:rPr>
        <w:t>с</w:t>
      </w:r>
      <w:r w:rsidR="0055524B" w:rsidRPr="00271381">
        <w:rPr>
          <w:lang w:val="ru-RU"/>
        </w:rPr>
        <w:t xml:space="preserve">отрудник </w:t>
      </w:r>
      <w:r w:rsidR="00A81C52" w:rsidRPr="00271381">
        <w:rPr>
          <w:lang w:val="ru-RU"/>
        </w:rPr>
        <w:t>Аудиторского подразделения по европейским и международным вопросам</w:t>
      </w:r>
      <w:r w:rsidRPr="00271381">
        <w:rPr>
          <w:lang w:val="ru-RU"/>
        </w:rPr>
        <w:t xml:space="preserve"> Счетной палаты Италии; в ее состав вошла также </w:t>
      </w:r>
      <w:r w:rsidR="0055524B" w:rsidRPr="00271381">
        <w:rPr>
          <w:lang w:val="ru-RU"/>
        </w:rPr>
        <w:t xml:space="preserve">аудитор г-жа </w:t>
      </w:r>
      <w:r w:rsidRPr="00271381">
        <w:rPr>
          <w:lang w:val="ru-RU"/>
        </w:rPr>
        <w:t>Валерия Леопицци</w:t>
      </w:r>
      <w:r w:rsidR="0069402E" w:rsidRPr="00271381">
        <w:rPr>
          <w:lang w:val="ru-RU"/>
        </w:rPr>
        <w:t>.</w:t>
      </w:r>
    </w:p>
    <w:p w:rsidR="0069402E" w:rsidRPr="00271381" w:rsidRDefault="004C187D" w:rsidP="004C187D">
      <w:pPr>
        <w:rPr>
          <w:lang w:val="ru-RU"/>
        </w:rPr>
      </w:pPr>
      <w:r w:rsidRPr="00271381">
        <w:rPr>
          <w:lang w:val="ru-RU"/>
        </w:rPr>
        <w:t xml:space="preserve">При посещении отделений </w:t>
      </w:r>
      <w:r w:rsidR="005E0826" w:rsidRPr="00271381">
        <w:rPr>
          <w:lang w:val="ru-RU"/>
        </w:rPr>
        <w:t xml:space="preserve">ценную помощь оказали местные сотрудники, которые активно </w:t>
      </w:r>
      <w:r w:rsidRPr="00271381">
        <w:rPr>
          <w:lang w:val="ru-RU"/>
        </w:rPr>
        <w:t xml:space="preserve">содействовали проведению </w:t>
      </w:r>
      <w:r w:rsidR="005E0826" w:rsidRPr="00271381">
        <w:rPr>
          <w:lang w:val="ru-RU"/>
        </w:rPr>
        <w:t xml:space="preserve">аудиторской проверки, поэтому мы хотели бы поблагодарить их за </w:t>
      </w:r>
      <w:r w:rsidRPr="00271381">
        <w:rPr>
          <w:lang w:val="ru-RU"/>
        </w:rPr>
        <w:t xml:space="preserve">помощь </w:t>
      </w:r>
      <w:r w:rsidR="005E0826" w:rsidRPr="00271381">
        <w:rPr>
          <w:lang w:val="ru-RU"/>
        </w:rPr>
        <w:t>и сотрудничество.</w:t>
      </w:r>
    </w:p>
    <w:p w:rsidR="00F01072" w:rsidRPr="00271381" w:rsidRDefault="005E0826" w:rsidP="00A81C52">
      <w:pPr>
        <w:rPr>
          <w:color w:val="000000" w:themeColor="text1"/>
          <w:szCs w:val="22"/>
          <w:lang w:val="ru-RU"/>
        </w:rPr>
      </w:pPr>
      <w:r w:rsidRPr="00271381">
        <w:rPr>
          <w:lang w:val="ru-RU"/>
        </w:rPr>
        <w:t xml:space="preserve">Настоящий отчет был утвержден Аудиторским </w:t>
      </w:r>
      <w:r w:rsidR="00A81C52" w:rsidRPr="00271381">
        <w:rPr>
          <w:lang w:val="ru-RU"/>
        </w:rPr>
        <w:t xml:space="preserve">подразделением </w:t>
      </w:r>
      <w:r w:rsidRPr="00271381">
        <w:rPr>
          <w:lang w:val="ru-RU"/>
        </w:rPr>
        <w:t>по европейским и международным вопросам</w:t>
      </w:r>
      <w:r w:rsidR="0069402E" w:rsidRPr="00271381">
        <w:rPr>
          <w:lang w:val="ru-RU"/>
        </w:rPr>
        <w:t>.</w:t>
      </w:r>
    </w:p>
    <w:p w:rsidR="0069402E" w:rsidRPr="00271381" w:rsidRDefault="0069402E" w:rsidP="0069402E">
      <w:pPr>
        <w:rPr>
          <w:lang w:val="ru-RU"/>
        </w:rPr>
      </w:pPr>
      <w:r w:rsidRPr="00271381">
        <w:rPr>
          <w:lang w:val="ru-RU"/>
        </w:rPr>
        <w:br w:type="page"/>
      </w:r>
    </w:p>
    <w:sdt>
      <w:sdtPr>
        <w:rPr>
          <w:rFonts w:ascii="Calibri" w:eastAsia="Times New Roman" w:hAnsi="Calibri" w:cs="Times New Roman"/>
          <w:color w:val="auto"/>
          <w:sz w:val="22"/>
          <w:szCs w:val="20"/>
          <w:lang w:val="ru-RU"/>
        </w:rPr>
        <w:id w:val="-1575817263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b/>
          <w:bCs/>
        </w:rPr>
      </w:sdtEndPr>
      <w:sdtContent>
        <w:p w:rsidR="005020E1" w:rsidRPr="00271381" w:rsidRDefault="005020E1" w:rsidP="005020E1">
          <w:pPr>
            <w:pStyle w:val="TOCHeading"/>
            <w:jc w:val="center"/>
            <w:rPr>
              <w:rFonts w:asciiTheme="minorHAnsi" w:hAnsiTheme="minorHAnsi" w:cstheme="minorHAnsi"/>
              <w:b/>
              <w:bCs/>
              <w:color w:val="auto"/>
              <w:sz w:val="26"/>
              <w:szCs w:val="26"/>
              <w:lang w:val="ru-RU"/>
            </w:rPr>
          </w:pPr>
          <w:r w:rsidRPr="00271381">
            <w:rPr>
              <w:rFonts w:asciiTheme="minorHAnsi" w:hAnsiTheme="minorHAnsi" w:cstheme="minorHAnsi"/>
              <w:b/>
              <w:bCs/>
              <w:color w:val="auto"/>
              <w:sz w:val="26"/>
              <w:szCs w:val="26"/>
              <w:lang w:val="ru-RU"/>
            </w:rPr>
            <w:t>Содержание</w:t>
          </w:r>
        </w:p>
        <w:p w:rsidR="00252B0F" w:rsidRPr="00271381" w:rsidRDefault="00252B0F" w:rsidP="00252B0F">
          <w:pPr>
            <w:pStyle w:val="TOC1"/>
            <w:tabs>
              <w:tab w:val="clear" w:pos="7938"/>
              <w:tab w:val="clear" w:pos="8789"/>
            </w:tabs>
            <w:spacing w:before="120"/>
            <w:jc w:val="right"/>
            <w:rPr>
              <w:rFonts w:asciiTheme="minorHAnsi" w:hAnsiTheme="minorHAnsi" w:cstheme="minorHAnsi"/>
              <w:b/>
              <w:bCs/>
              <w:lang w:val="ru-RU"/>
            </w:rPr>
          </w:pPr>
          <w:r w:rsidRPr="00271381">
            <w:rPr>
              <w:rFonts w:asciiTheme="minorHAnsi" w:hAnsiTheme="minorHAnsi" w:cstheme="minorHAnsi"/>
              <w:b/>
              <w:bCs/>
              <w:lang w:val="ru-RU"/>
            </w:rPr>
            <w:t>Стр</w:t>
          </w:r>
          <w:r w:rsidRPr="00271381">
            <w:rPr>
              <w:rFonts w:asciiTheme="minorHAnsi" w:hAnsiTheme="minorHAnsi" w:cstheme="minorHAnsi"/>
              <w:lang w:val="ru-RU"/>
            </w:rPr>
            <w:t>.</w:t>
          </w:r>
        </w:p>
        <w:p w:rsidR="00355B51" w:rsidRPr="00271381" w:rsidRDefault="005020E1" w:rsidP="00730194">
          <w:pPr>
            <w:pStyle w:val="TOC1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b/>
              <w:bCs/>
              <w:szCs w:val="22"/>
              <w:lang w:val="ru-RU" w:eastAsia="zh-CN"/>
            </w:rPr>
          </w:pPr>
          <w:r w:rsidRPr="00271381">
            <w:rPr>
              <w:rFonts w:asciiTheme="minorHAnsi" w:hAnsiTheme="minorHAnsi" w:cstheme="minorHAnsi"/>
              <w:b/>
              <w:bCs/>
              <w:lang w:val="ru-RU"/>
            </w:rPr>
            <w:fldChar w:fldCharType="begin"/>
          </w:r>
          <w:r w:rsidRPr="00271381">
            <w:rPr>
              <w:rFonts w:asciiTheme="minorHAnsi" w:hAnsiTheme="minorHAnsi" w:cstheme="minorHAnsi"/>
              <w:b/>
              <w:bCs/>
              <w:lang w:val="ru-RU"/>
            </w:rPr>
            <w:instrText xml:space="preserve"> TOC \o "1-3" \h \z \t "Heading_b,1" </w:instrText>
          </w:r>
          <w:r w:rsidRPr="00271381">
            <w:rPr>
              <w:rFonts w:asciiTheme="minorHAnsi" w:hAnsiTheme="minorHAnsi" w:cstheme="minorHAnsi"/>
              <w:b/>
              <w:bCs/>
              <w:lang w:val="ru-RU"/>
            </w:rPr>
            <w:fldChar w:fldCharType="separate"/>
          </w:r>
          <w:hyperlink w:anchor="_Toc527620852" w:history="1">
            <w:r w:rsidR="00355B51" w:rsidRPr="00271381">
              <w:rPr>
                <w:rStyle w:val="Hyperlink"/>
                <w:rFonts w:asciiTheme="minorHAnsi" w:hAnsiTheme="minorHAnsi" w:cstheme="minorHAnsi"/>
                <w:b/>
                <w:bCs/>
                <w:lang w:val="ru-RU"/>
              </w:rPr>
              <w:t>Аудиторская группа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instrText xml:space="preserve"> PAGEREF _Toc527620852 \h </w:instrText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fldChar w:fldCharType="separate"/>
            </w:r>
            <w:r w:rsidR="00375ED0">
              <w:rPr>
                <w:rFonts w:asciiTheme="minorHAnsi" w:hAnsiTheme="minorHAnsi" w:cstheme="minorHAnsi"/>
                <w:b/>
                <w:bCs/>
                <w:noProof/>
                <w:webHidden/>
                <w:lang w:val="ru-RU"/>
              </w:rPr>
              <w:t>3</w:t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1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b/>
              <w:bCs/>
              <w:szCs w:val="22"/>
              <w:lang w:val="ru-RU" w:eastAsia="zh-CN"/>
            </w:rPr>
          </w:pPr>
          <w:hyperlink w:anchor="_Toc527620853" w:history="1">
            <w:r w:rsidR="00355B51" w:rsidRPr="00271381">
              <w:rPr>
                <w:rStyle w:val="Hyperlink"/>
                <w:rFonts w:asciiTheme="minorHAnsi" w:hAnsiTheme="minorHAnsi" w:cstheme="minorHAnsi"/>
                <w:b/>
                <w:bCs/>
                <w:lang w:val="ru-RU"/>
              </w:rPr>
              <w:t>Термины и сокращения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instrText xml:space="preserve"> PAGEREF _Toc527620853 \h </w:instrText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webHidden/>
                <w:lang w:val="ru-RU"/>
              </w:rPr>
              <w:t>6</w:t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1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b/>
              <w:bCs/>
              <w:szCs w:val="22"/>
              <w:lang w:val="ru-RU" w:eastAsia="zh-CN"/>
            </w:rPr>
          </w:pPr>
          <w:hyperlink w:anchor="_Toc527620854" w:history="1">
            <w:r w:rsidR="00355B51" w:rsidRPr="00271381">
              <w:rPr>
                <w:rStyle w:val="Hyperlink"/>
                <w:rFonts w:asciiTheme="minorHAnsi" w:hAnsiTheme="minorHAnsi" w:cstheme="minorHAnsi"/>
                <w:b/>
                <w:bCs/>
                <w:lang w:val="ru-RU"/>
              </w:rPr>
              <w:t>Резюме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instrText xml:space="preserve"> PAGEREF _Toc527620854 \h </w:instrText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webHidden/>
                <w:lang w:val="ru-RU"/>
              </w:rPr>
              <w:t>7</w:t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1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szCs w:val="22"/>
              <w:lang w:val="ru-RU" w:eastAsia="zh-CN"/>
            </w:rPr>
          </w:pPr>
          <w:hyperlink w:anchor="_Toc527620855" w:history="1">
            <w:r w:rsidR="00355B51" w:rsidRPr="00271381">
              <w:rPr>
                <w:rStyle w:val="Hyperlink"/>
                <w:rFonts w:asciiTheme="minorHAnsi" w:hAnsiTheme="minorHAnsi" w:cstheme="minorHAnsi"/>
                <w:b/>
                <w:bCs/>
                <w:lang w:val="ru-RU"/>
              </w:rPr>
              <w:t>Введение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instrText xml:space="preserve"> PAGEREF _Toc527620855 \h </w:instrText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webHidden/>
                <w:lang w:val="ru-RU"/>
              </w:rPr>
              <w:t>8</w:t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2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szCs w:val="22"/>
              <w:lang w:val="ru-RU" w:eastAsia="zh-CN"/>
            </w:rPr>
          </w:pPr>
          <w:hyperlink w:anchor="_Toc527620856" w:history="1">
            <w:r w:rsidR="00355B51" w:rsidRPr="00271381">
              <w:rPr>
                <w:rStyle w:val="Hyperlink"/>
                <w:rFonts w:asciiTheme="minorHAnsi" w:hAnsiTheme="minorHAnsi" w:cstheme="minorHAnsi"/>
                <w:lang w:val="ru-RU"/>
              </w:rPr>
              <w:t>Структура МСЭ и виды деятельности в интересах развития электросвязи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instrText xml:space="preserve"> PAGEREF _Toc527620856 \h </w:instrTex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lang w:val="ru-RU"/>
              </w:rPr>
              <w:t>8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2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szCs w:val="22"/>
              <w:lang w:val="ru-RU" w:eastAsia="zh-CN"/>
            </w:rPr>
          </w:pPr>
          <w:hyperlink w:anchor="_Toc527620857" w:history="1">
            <w:r w:rsidR="00355B51" w:rsidRPr="00271381">
              <w:rPr>
                <w:rStyle w:val="Hyperlink"/>
                <w:rFonts w:asciiTheme="minorHAnsi" w:hAnsiTheme="minorHAnsi" w:cstheme="minorHAnsi"/>
                <w:lang w:val="ru-RU"/>
              </w:rPr>
              <w:t>Региональное присутствие МСЭ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instrText xml:space="preserve"> PAGEREF _Toc527620857 \h </w:instrTex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lang w:val="ru-RU"/>
              </w:rPr>
              <w:t>10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2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szCs w:val="22"/>
              <w:lang w:val="ru-RU" w:eastAsia="zh-CN"/>
            </w:rPr>
          </w:pPr>
          <w:hyperlink w:anchor="_Toc527620858" w:history="1">
            <w:r w:rsidR="00355B51" w:rsidRPr="00271381">
              <w:rPr>
                <w:rStyle w:val="Hyperlink"/>
                <w:rFonts w:asciiTheme="minorHAnsi" w:hAnsiTheme="minorHAnsi" w:cstheme="minorHAnsi"/>
                <w:lang w:val="ru-RU"/>
              </w:rPr>
              <w:t>Дубайский план действий и План действий Буэнос-Айреса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instrText xml:space="preserve"> PAGEREF _Toc527620858 \h </w:instrTex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lang w:val="ru-RU"/>
              </w:rPr>
              <w:t>10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2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szCs w:val="22"/>
              <w:lang w:val="ru-RU" w:eastAsia="zh-CN"/>
            </w:rPr>
          </w:pPr>
          <w:hyperlink w:anchor="_Toc527620859" w:history="1">
            <w:r w:rsidR="00355B51" w:rsidRPr="00271381">
              <w:rPr>
                <w:rStyle w:val="Hyperlink"/>
                <w:rFonts w:asciiTheme="minorHAnsi" w:hAnsiTheme="minorHAnsi" w:cstheme="minorHAnsi"/>
                <w:lang w:val="ru-RU"/>
              </w:rPr>
              <w:t>Инициативы по выполнению Дубайского плана действий и Плана действий Буэнос-Айреса в регионе Северной и Южной Америки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instrText xml:space="preserve"> PAGEREF _Toc527620859 \h </w:instrTex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lang w:val="ru-RU"/>
              </w:rPr>
              <w:t>12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2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szCs w:val="22"/>
              <w:lang w:val="ru-RU" w:eastAsia="zh-CN"/>
            </w:rPr>
          </w:pPr>
          <w:hyperlink w:anchor="_Toc527620860" w:history="1">
            <w:r w:rsidR="00355B51" w:rsidRPr="00271381">
              <w:rPr>
                <w:rStyle w:val="Hyperlink"/>
                <w:rFonts w:asciiTheme="minorHAnsi" w:hAnsiTheme="minorHAnsi" w:cstheme="minorHAnsi"/>
                <w:lang w:val="ru-RU"/>
              </w:rPr>
              <w:t>Инициативы по выполнению Дубайского плана действий и Плана действий Буэнос-Айреса в регионе Африки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instrText xml:space="preserve"> PAGEREF _Toc527620860 \h </w:instrTex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lang w:val="ru-RU"/>
              </w:rPr>
              <w:t>13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1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b/>
              <w:bCs/>
              <w:szCs w:val="22"/>
              <w:lang w:val="ru-RU" w:eastAsia="zh-CN"/>
            </w:rPr>
          </w:pPr>
          <w:hyperlink w:anchor="_Toc527620861" w:history="1">
            <w:r w:rsidR="00355B51" w:rsidRPr="00271381">
              <w:rPr>
                <w:rStyle w:val="Hyperlink"/>
                <w:rFonts w:asciiTheme="minorHAnsi" w:hAnsiTheme="minorHAnsi" w:cstheme="minorHAnsi"/>
                <w:b/>
                <w:bCs/>
                <w:lang w:val="ru-RU"/>
              </w:rPr>
              <w:t>Охват аудиторской проверки и подход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instrText xml:space="preserve"> PAGEREF _Toc527620861 \h </w:instrText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webHidden/>
                <w:lang w:val="ru-RU"/>
              </w:rPr>
              <w:t>14</w:t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1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szCs w:val="22"/>
              <w:lang w:val="ru-RU" w:eastAsia="zh-CN"/>
            </w:rPr>
          </w:pPr>
          <w:hyperlink w:anchor="_Toc527620862" w:history="1">
            <w:r w:rsidR="00355B51" w:rsidRPr="00271381">
              <w:rPr>
                <w:rStyle w:val="Hyperlink"/>
                <w:rFonts w:asciiTheme="minorHAnsi" w:hAnsiTheme="minorHAnsi" w:cstheme="minorHAnsi"/>
                <w:lang w:val="ru-RU"/>
              </w:rPr>
              <w:t>Задачи аудита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instrText xml:space="preserve"> PAGEREF _Toc527620862 \h </w:instrTex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lang w:val="ru-RU"/>
              </w:rPr>
              <w:t>14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1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b/>
              <w:bCs/>
              <w:szCs w:val="22"/>
              <w:lang w:val="ru-RU" w:eastAsia="zh-CN"/>
            </w:rPr>
          </w:pPr>
          <w:hyperlink w:anchor="_Toc527620863" w:history="1">
            <w:r w:rsidR="00355B51" w:rsidRPr="00271381">
              <w:rPr>
                <w:rStyle w:val="Hyperlink"/>
                <w:rFonts w:asciiTheme="minorHAnsi" w:hAnsiTheme="minorHAnsi" w:cstheme="minorHAnsi"/>
                <w:b/>
                <w:bCs/>
                <w:lang w:val="ru-RU"/>
              </w:rPr>
              <w:t>Замечания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instrText xml:space="preserve"> PAGEREF _Toc527620863 \h </w:instrText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webHidden/>
                <w:lang w:val="ru-RU"/>
              </w:rPr>
              <w:t>18</w:t>
            </w:r>
            <w:r w:rsidR="00355B51" w:rsidRPr="00271381">
              <w:rPr>
                <w:rFonts w:asciiTheme="minorHAnsi" w:hAnsiTheme="minorHAnsi" w:cstheme="minorHAnsi"/>
                <w:b/>
                <w:b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1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szCs w:val="22"/>
              <w:lang w:val="ru-RU" w:eastAsia="zh-CN"/>
            </w:rPr>
          </w:pPr>
          <w:hyperlink w:anchor="_Toc527620864" w:history="1">
            <w:r w:rsidR="00355B51" w:rsidRPr="00271381">
              <w:rPr>
                <w:rStyle w:val="Hyperlink"/>
                <w:rFonts w:asciiTheme="minorHAnsi" w:hAnsiTheme="minorHAnsi" w:cstheme="minorHAnsi"/>
                <w:lang w:val="ru-RU"/>
              </w:rPr>
              <w:t>Задачи, KPI и риски для оперативной деятельности, направленной на укрепление регионального присутствия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instrText xml:space="preserve"> PAGEREF _Toc527620864 \h </w:instrTex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lang w:val="ru-RU"/>
              </w:rPr>
              <w:t>18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3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i/>
              <w:iCs/>
              <w:szCs w:val="22"/>
              <w:lang w:val="ru-RU" w:eastAsia="zh-CN"/>
            </w:rPr>
          </w:pPr>
          <w:hyperlink w:anchor="_Toc527620865" w:history="1">
            <w:r w:rsidR="00355B51" w:rsidRPr="00271381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Руководство не может определить конкретные и измеримые задачи непосредственно на основе Резолюции 25 ПК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instrText xml:space="preserve"> PAGEREF _Toc527620865 \h </w:instrTex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webHidden/>
                <w:lang w:val="ru-RU"/>
              </w:rPr>
              <w:t>18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3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i/>
              <w:iCs/>
              <w:szCs w:val="22"/>
              <w:lang w:val="ru-RU" w:eastAsia="zh-CN"/>
            </w:rPr>
          </w:pPr>
          <w:hyperlink w:anchor="_Toc527620866" w:history="1">
            <w:r w:rsidR="00355B51" w:rsidRPr="00271381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Руководству следует увязать Резолюцию 25 ПК с конкретными задачами и KPI для РО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instrText xml:space="preserve"> PAGEREF _Toc527620866 \h </w:instrTex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webHidden/>
                <w:lang w:val="ru-RU"/>
              </w:rPr>
              <w:t>19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3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szCs w:val="22"/>
              <w:lang w:val="ru-RU" w:eastAsia="zh-CN"/>
            </w:rPr>
          </w:pPr>
          <w:hyperlink w:anchor="_Toc527620867" w:history="1">
            <w:r w:rsidR="00355B51" w:rsidRPr="00271381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Необходима более тесная координация для обеспечения того, чтобы отделения на местах представляли весь МСЭ в целом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instrText xml:space="preserve"> PAGEREF _Toc527620867 \h </w:instrTex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webHidden/>
                <w:lang w:val="ru-RU"/>
              </w:rPr>
              <w:t>21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3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i/>
              <w:iCs/>
              <w:szCs w:val="22"/>
              <w:lang w:val="ru-RU" w:eastAsia="zh-CN"/>
            </w:rPr>
          </w:pPr>
          <w:hyperlink w:anchor="_Toc527620868" w:history="1">
            <w:r w:rsidR="00355B51" w:rsidRPr="00271381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Штаб-квартире и РО следует определять конкретные задачи и KPI совместно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instrText xml:space="preserve"> PAGEREF _Toc527620868 \h </w:instrTex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webHidden/>
                <w:lang w:val="ru-RU"/>
              </w:rPr>
              <w:t>21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2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szCs w:val="22"/>
              <w:lang w:val="ru-RU" w:eastAsia="zh-CN"/>
            </w:rPr>
          </w:pPr>
          <w:hyperlink w:anchor="_Toc527620869" w:history="1">
            <w:r w:rsidR="00355B51" w:rsidRPr="00271381">
              <w:rPr>
                <w:rStyle w:val="Hyperlink"/>
                <w:rFonts w:asciiTheme="minorHAnsi" w:hAnsiTheme="minorHAnsi" w:cstheme="minorHAnsi"/>
                <w:lang w:val="ru-RU"/>
              </w:rPr>
              <w:t>Региональные инициативы и мероприятия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instrText xml:space="preserve"> PAGEREF _Toc527620869 \h </w:instrTex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lang w:val="ru-RU"/>
              </w:rPr>
              <w:t>22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3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i/>
              <w:iCs/>
              <w:szCs w:val="22"/>
              <w:lang w:val="ru-RU" w:eastAsia="zh-CN"/>
            </w:rPr>
          </w:pPr>
          <w:hyperlink w:anchor="_Toc527620870" w:history="1">
            <w:r w:rsidR="00355B51" w:rsidRPr="00271381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Следует усовершенствовать оценку региональных инициатив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instrText xml:space="preserve"> PAGEREF _Toc527620870 \h </w:instrTex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webHidden/>
                <w:lang w:val="ru-RU"/>
              </w:rPr>
              <w:t>22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3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i/>
              <w:iCs/>
              <w:szCs w:val="22"/>
              <w:lang w:val="ru-RU" w:eastAsia="zh-CN"/>
            </w:rPr>
          </w:pPr>
          <w:hyperlink w:anchor="_Toc527620871" w:history="1">
            <w:r w:rsidR="00355B51" w:rsidRPr="00271381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Необходимы руководящие указания относительно того, как определять приоритеты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instrText xml:space="preserve"> PAGEREF _Toc527620871 \h </w:instrTex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webHidden/>
                <w:lang w:val="ru-RU"/>
              </w:rPr>
              <w:t>22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3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i/>
              <w:iCs/>
              <w:szCs w:val="22"/>
              <w:lang w:val="ru-RU" w:eastAsia="zh-CN"/>
            </w:rPr>
          </w:pPr>
          <w:hyperlink w:anchor="_Toc527620872" w:history="1">
            <w:r w:rsidR="00355B51" w:rsidRPr="00271381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Мониторинг мер с помощью общего инструмента ИТ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instrText xml:space="preserve"> PAGEREF _Toc527620872 \h </w:instrTex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webHidden/>
                <w:lang w:val="ru-RU"/>
              </w:rPr>
              <w:t>23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2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szCs w:val="22"/>
              <w:lang w:val="ru-RU" w:eastAsia="zh-CN"/>
            </w:rPr>
          </w:pPr>
          <w:hyperlink w:anchor="_Toc527620873" w:history="1">
            <w:r w:rsidR="00355B51" w:rsidRPr="00271381">
              <w:rPr>
                <w:rStyle w:val="Hyperlink"/>
                <w:rFonts w:asciiTheme="minorHAnsi" w:hAnsiTheme="minorHAnsi" w:cstheme="minorHAnsi"/>
                <w:lang w:val="ru-RU"/>
              </w:rPr>
              <w:t>Проекты МСЭ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instrText xml:space="preserve"> PAGEREF _Toc527620873 \h </w:instrTex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lang w:val="ru-RU"/>
              </w:rPr>
              <w:t>24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3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i/>
              <w:iCs/>
              <w:szCs w:val="22"/>
              <w:lang w:val="ru-RU" w:eastAsia="zh-CN"/>
            </w:rPr>
          </w:pPr>
          <w:hyperlink w:anchor="_Toc527620874" w:history="1">
            <w:r w:rsidR="00355B51" w:rsidRPr="00271381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Укрепление роли МСЭ в оценке проектов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instrText xml:space="preserve"> PAGEREF _Toc527620874 \h </w:instrTex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webHidden/>
                <w:lang w:val="ru-RU"/>
              </w:rPr>
              <w:t>24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3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i/>
              <w:iCs/>
              <w:szCs w:val="22"/>
              <w:lang w:val="ru-RU" w:eastAsia="zh-CN"/>
            </w:rPr>
          </w:pPr>
          <w:hyperlink w:anchor="_Toc527620875" w:history="1">
            <w:r w:rsidR="00355B51" w:rsidRPr="00271381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Наличие всестороннего анализа рисков на уровне регионального отделения, доступного для штаб-квартиры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instrText xml:space="preserve"> PAGEREF _Toc527620875 \h </w:instrTex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webHidden/>
                <w:lang w:val="ru-RU"/>
              </w:rPr>
              <w:t>25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2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szCs w:val="22"/>
              <w:lang w:val="ru-RU" w:eastAsia="zh-CN"/>
            </w:rPr>
          </w:pPr>
          <w:hyperlink w:anchor="_Toc527620876" w:history="1">
            <w:r w:rsidR="00355B51" w:rsidRPr="00271381">
              <w:rPr>
                <w:rStyle w:val="Hyperlink"/>
                <w:rFonts w:asciiTheme="minorHAnsi" w:hAnsiTheme="minorHAnsi" w:cstheme="minorHAnsi"/>
                <w:lang w:val="ru-RU"/>
              </w:rPr>
              <w:t>Рассмотрение Внешним аудитором хода выполнения подразделением внутреннего аудита (IAU) его предыдущих рекомендаций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instrText xml:space="preserve"> PAGEREF _Toc527620876 \h </w:instrTex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lang w:val="ru-RU"/>
              </w:rPr>
              <w:t>26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3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i/>
              <w:iCs/>
              <w:szCs w:val="22"/>
              <w:lang w:val="ru-RU" w:eastAsia="zh-CN"/>
            </w:rPr>
          </w:pPr>
          <w:hyperlink w:anchor="_Toc527620877" w:history="1">
            <w:r w:rsidR="00355B51" w:rsidRPr="00271381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Необходимо соглашение с принимающей страной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instrText xml:space="preserve"> PAGEREF _Toc527620877 \h </w:instrTex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webHidden/>
                <w:lang w:val="ru-RU"/>
              </w:rPr>
              <w:t>26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2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szCs w:val="22"/>
              <w:lang w:val="ru-RU" w:eastAsia="zh-CN"/>
            </w:rPr>
          </w:pPr>
          <w:hyperlink w:anchor="_Toc527620878" w:history="1">
            <w:r w:rsidR="00355B51" w:rsidRPr="00271381">
              <w:rPr>
                <w:rStyle w:val="Hyperlink"/>
                <w:rFonts w:asciiTheme="minorHAnsi" w:hAnsiTheme="minorHAnsi" w:cstheme="minorHAnsi"/>
                <w:lang w:val="ru-RU"/>
              </w:rPr>
              <w:t>Организационные вопросы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instrText xml:space="preserve"> PAGEREF _Toc527620878 \h </w:instrTex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lang w:val="ru-RU"/>
              </w:rPr>
              <w:t>26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end"/>
            </w:r>
          </w:hyperlink>
        </w:p>
        <w:p w:rsidR="00252B0F" w:rsidRPr="00271381" w:rsidRDefault="00252B0F" w:rsidP="00252B0F">
          <w:pPr>
            <w:pageBreakBefore/>
            <w:jc w:val="right"/>
            <w:rPr>
              <w:rStyle w:val="Hyperlink"/>
              <w:rFonts w:asciiTheme="minorHAnsi" w:hAnsiTheme="minorHAnsi" w:cstheme="minorHAnsi"/>
              <w:color w:val="auto"/>
              <w:u w:val="none"/>
              <w:lang w:val="ru-RU"/>
            </w:rPr>
          </w:pPr>
          <w:r w:rsidRPr="00271381">
            <w:rPr>
              <w:rStyle w:val="Hyperlink"/>
              <w:rFonts w:asciiTheme="minorHAnsi" w:hAnsiTheme="minorHAnsi" w:cstheme="minorHAnsi"/>
              <w:b/>
              <w:bCs/>
              <w:color w:val="auto"/>
              <w:u w:val="none"/>
              <w:lang w:val="ru-RU"/>
            </w:rPr>
            <w:lastRenderedPageBreak/>
            <w:t>Стр</w:t>
          </w:r>
          <w:r w:rsidRPr="00271381">
            <w:rPr>
              <w:rStyle w:val="Hyperlink"/>
              <w:rFonts w:asciiTheme="minorHAnsi" w:hAnsiTheme="minorHAnsi" w:cstheme="minorHAnsi"/>
              <w:color w:val="auto"/>
              <w:u w:val="none"/>
              <w:lang w:val="ru-RU"/>
            </w:rPr>
            <w:t>.</w:t>
          </w:r>
        </w:p>
        <w:p w:rsidR="00355B51" w:rsidRPr="00271381" w:rsidRDefault="00375ED0" w:rsidP="00252B0F">
          <w:pPr>
            <w:pStyle w:val="TOC2"/>
            <w:keepNext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1"/>
            <w:rPr>
              <w:rFonts w:asciiTheme="minorHAnsi" w:eastAsiaTheme="minorEastAsia" w:hAnsiTheme="minorHAnsi" w:cstheme="minorHAnsi"/>
              <w:szCs w:val="22"/>
              <w:lang w:val="ru-RU" w:eastAsia="zh-CN"/>
            </w:rPr>
          </w:pPr>
          <w:hyperlink w:anchor="_Toc527620879" w:history="1">
            <w:r w:rsidR="00355B51" w:rsidRPr="00271381">
              <w:rPr>
                <w:rStyle w:val="Hyperlink"/>
                <w:rFonts w:asciiTheme="minorHAnsi" w:hAnsiTheme="minorHAnsi" w:cstheme="minorHAnsi"/>
                <w:lang w:val="ru-RU"/>
              </w:rPr>
              <w:t>Управление финансами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instrText xml:space="preserve"> PAGEREF _Toc527620879 \h </w:instrTex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lang w:val="ru-RU"/>
              </w:rPr>
              <w:t>27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252B0F">
          <w:pPr>
            <w:pStyle w:val="TOC3"/>
            <w:keepNext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1"/>
            <w:rPr>
              <w:rFonts w:asciiTheme="minorHAnsi" w:eastAsiaTheme="minorEastAsia" w:hAnsiTheme="minorHAnsi" w:cstheme="minorHAnsi"/>
              <w:i/>
              <w:iCs/>
              <w:szCs w:val="22"/>
              <w:lang w:val="ru-RU" w:eastAsia="zh-CN"/>
            </w:rPr>
          </w:pPr>
          <w:hyperlink w:anchor="_Toc527620880" w:history="1">
            <w:r w:rsidR="00355B51" w:rsidRPr="00271381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Процесс делегирования полномочий следует улучшить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instrText xml:space="preserve"> PAGEREF _Toc527620880 \h </w:instrTex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webHidden/>
                <w:lang w:val="ru-RU"/>
              </w:rPr>
              <w:t>27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252B0F">
          <w:pPr>
            <w:pStyle w:val="TOC3"/>
            <w:keepNext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1"/>
            <w:rPr>
              <w:rFonts w:asciiTheme="minorHAnsi" w:eastAsiaTheme="minorEastAsia" w:hAnsiTheme="minorHAnsi" w:cstheme="minorHAnsi"/>
              <w:i/>
              <w:iCs/>
              <w:szCs w:val="22"/>
              <w:lang w:val="ru-RU" w:eastAsia="zh-CN"/>
            </w:rPr>
          </w:pPr>
          <w:hyperlink w:anchor="_Toc527620881" w:history="1">
            <w:r w:rsidR="00355B51" w:rsidRPr="00271381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Мелкие суммы наличных средств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instrText xml:space="preserve"> PAGEREF _Toc527620881 \h </w:instrTex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webHidden/>
                <w:lang w:val="ru-RU"/>
              </w:rPr>
              <w:t>27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3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i/>
              <w:iCs/>
              <w:szCs w:val="22"/>
              <w:lang w:val="ru-RU" w:eastAsia="zh-CN"/>
            </w:rPr>
          </w:pPr>
          <w:hyperlink w:anchor="_Toc527620882" w:history="1">
            <w:r w:rsidR="00355B51" w:rsidRPr="00271381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Укрепление функции финансовой подотчетности путем более эффективного использования систем ПРООН в региональных и зональных отделениях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instrText xml:space="preserve"> PAGEREF _Toc527620882 \h </w:instrTex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webHidden/>
                <w:lang w:val="ru-RU"/>
              </w:rPr>
              <w:t>28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3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i/>
              <w:iCs/>
              <w:szCs w:val="22"/>
              <w:lang w:val="ru-RU" w:eastAsia="zh-CN"/>
            </w:rPr>
          </w:pPr>
          <w:hyperlink w:anchor="_Toc527620883" w:history="1">
            <w:r w:rsidR="00355B51" w:rsidRPr="00271381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Оценка эффективности затрат, связанных с ведением инвентарных ведомостей на региональном уровне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instrText xml:space="preserve"> PAGEREF _Toc527620883 \h </w:instrTex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webHidden/>
                <w:lang w:val="ru-RU"/>
              </w:rPr>
              <w:t>29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2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szCs w:val="22"/>
              <w:lang w:val="ru-RU" w:eastAsia="zh-CN"/>
            </w:rPr>
          </w:pPr>
          <w:hyperlink w:anchor="_Toc527620884" w:history="1">
            <w:r w:rsidR="00355B51" w:rsidRPr="00271381">
              <w:rPr>
                <w:rStyle w:val="Hyperlink"/>
                <w:rFonts w:asciiTheme="minorHAnsi" w:hAnsiTheme="minorHAnsi" w:cstheme="minorHAnsi"/>
                <w:lang w:val="ru-RU"/>
              </w:rPr>
              <w:t>Закупка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instrText xml:space="preserve"> PAGEREF _Toc527620884 \h </w:instrTex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lang w:val="ru-RU"/>
              </w:rPr>
              <w:t>30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3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i/>
              <w:iCs/>
              <w:szCs w:val="22"/>
              <w:lang w:val="ru-RU" w:eastAsia="zh-CN"/>
            </w:rPr>
          </w:pPr>
          <w:hyperlink w:anchor="_Toc527620885" w:history="1">
            <w:r w:rsidR="00355B51" w:rsidRPr="00271381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Проекты, относящиеся к "Целевым фондам", должны соответствовать требованиям инструкции по закупкам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instrText xml:space="preserve"> PAGEREF _Toc527620885 \h </w:instrTex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webHidden/>
                <w:lang w:val="ru-RU"/>
              </w:rPr>
              <w:t>30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3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i/>
              <w:iCs/>
              <w:szCs w:val="22"/>
              <w:lang w:val="ru-RU" w:eastAsia="zh-CN"/>
            </w:rPr>
          </w:pPr>
          <w:hyperlink w:anchor="_Toc527620886" w:history="1">
            <w:r w:rsidR="00355B51" w:rsidRPr="00271381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Повышение роли МСЭ при сотрудничестве с Государствами-Членами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instrText xml:space="preserve"> PAGEREF _Toc527620886 \h </w:instrTex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webHidden/>
                <w:lang w:val="ru-RU"/>
              </w:rPr>
              <w:t>31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3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i/>
              <w:iCs/>
              <w:szCs w:val="22"/>
              <w:lang w:val="ru-RU" w:eastAsia="zh-CN"/>
            </w:rPr>
          </w:pPr>
          <w:hyperlink w:anchor="_Toc527620887" w:history="1">
            <w:r w:rsidR="00355B51" w:rsidRPr="00271381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Процесс закупок должен полностью находиться в ведении Отдела закупок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instrText xml:space="preserve"> PAGEREF _Toc527620887 \h </w:instrTex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webHidden/>
                <w:lang w:val="ru-RU"/>
              </w:rPr>
              <w:t>32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3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i/>
              <w:iCs/>
              <w:szCs w:val="22"/>
              <w:lang w:val="ru-RU" w:eastAsia="zh-CN"/>
            </w:rPr>
          </w:pPr>
          <w:hyperlink w:anchor="_Toc527620888" w:history="1">
            <w:r w:rsidR="00355B51" w:rsidRPr="00271381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Руководители проектов не должны назначаться в качестве членов группы по оценке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instrText xml:space="preserve"> PAGEREF _Toc527620888 \h </w:instrTex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webHidden/>
                <w:lang w:val="ru-RU"/>
              </w:rPr>
              <w:t>32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3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i/>
              <w:iCs/>
              <w:szCs w:val="22"/>
              <w:lang w:val="ru-RU" w:eastAsia="zh-CN"/>
            </w:rPr>
          </w:pPr>
          <w:hyperlink w:anchor="_Toc527620889" w:history="1">
            <w:r w:rsidR="00355B51" w:rsidRPr="00271381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Декларация об отсутствии конфликта интересов должна предоставляться всегда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instrText xml:space="preserve"> PAGEREF _Toc527620889 \h </w:instrTex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webHidden/>
                <w:lang w:val="ru-RU"/>
              </w:rPr>
              <w:t>33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3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i/>
              <w:iCs/>
              <w:szCs w:val="22"/>
              <w:lang w:val="ru-RU" w:eastAsia="zh-CN"/>
            </w:rPr>
          </w:pPr>
          <w:hyperlink w:anchor="_Toc527620890" w:history="1">
            <w:r w:rsidR="00355B51" w:rsidRPr="00271381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Соответствующие роли Отдела закупок и руководителя проекта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instrText xml:space="preserve"> PAGEREF _Toc527620890 \h </w:instrTex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webHidden/>
                <w:lang w:val="ru-RU"/>
              </w:rPr>
              <w:t>34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end"/>
            </w:r>
          </w:hyperlink>
        </w:p>
        <w:p w:rsidR="00355B51" w:rsidRPr="00271381" w:rsidRDefault="00375ED0" w:rsidP="00730194">
          <w:pPr>
            <w:pStyle w:val="TOC3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eastAsiaTheme="minorEastAsia" w:hAnsiTheme="minorHAnsi" w:cstheme="minorHAnsi"/>
              <w:i/>
              <w:iCs/>
              <w:szCs w:val="22"/>
              <w:lang w:val="ru-RU" w:eastAsia="zh-CN"/>
            </w:rPr>
          </w:pPr>
          <w:hyperlink w:anchor="_Toc527620891" w:history="1">
            <w:r w:rsidR="00355B51" w:rsidRPr="00271381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Профессиональная подготовка сотрудников в отношении закупок должна быть усилена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instrText xml:space="preserve"> PAGEREF _Toc527620891 \h </w:instrTex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webHidden/>
                <w:lang w:val="ru-RU"/>
              </w:rPr>
              <w:t>34</w:t>
            </w:r>
            <w:r w:rsidR="00355B51" w:rsidRPr="00271381">
              <w:rPr>
                <w:rFonts w:asciiTheme="minorHAnsi" w:hAnsiTheme="minorHAnsi" w:cstheme="minorHAnsi"/>
                <w:i/>
                <w:iCs/>
                <w:webHidden/>
                <w:lang w:val="ru-RU"/>
              </w:rPr>
              <w:fldChar w:fldCharType="end"/>
            </w:r>
          </w:hyperlink>
        </w:p>
        <w:p w:rsidR="005020E1" w:rsidRPr="00271381" w:rsidRDefault="00375ED0" w:rsidP="00730194">
          <w:pPr>
            <w:pStyle w:val="TOC2"/>
            <w:tabs>
              <w:tab w:val="clear" w:pos="7938"/>
              <w:tab w:val="left" w:leader="dot" w:pos="8789"/>
              <w:tab w:val="center" w:pos="9356"/>
            </w:tabs>
            <w:spacing w:before="120"/>
            <w:ind w:right="850"/>
            <w:rPr>
              <w:rFonts w:asciiTheme="minorHAnsi" w:hAnsiTheme="minorHAnsi" w:cstheme="minorHAnsi"/>
              <w:lang w:val="ru-RU"/>
            </w:rPr>
          </w:pPr>
          <w:hyperlink w:anchor="_Toc527620892" w:history="1">
            <w:r w:rsidR="00355B51" w:rsidRPr="00271381">
              <w:rPr>
                <w:rStyle w:val="Hyperlink"/>
                <w:rFonts w:asciiTheme="minorHAnsi" w:hAnsiTheme="minorHAnsi" w:cstheme="minorHAnsi"/>
                <w:lang w:val="ru-RU"/>
              </w:rPr>
              <w:t>Управление организационно-техническим обеспечением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730194" w:rsidRPr="00271381">
              <w:rPr>
                <w:rFonts w:asciiTheme="minorHAnsi" w:hAnsiTheme="minorHAnsi" w:cstheme="minorHAnsi"/>
                <w:webHidden/>
                <w:lang w:val="ru-RU"/>
              </w:rPr>
              <w:tab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begin"/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instrText xml:space="preserve"> PAGEREF _Toc527620892 \h </w:instrTex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lang w:val="ru-RU"/>
              </w:rPr>
              <w:t>34</w:t>
            </w:r>
            <w:r w:rsidR="00355B51" w:rsidRPr="00271381">
              <w:rPr>
                <w:rFonts w:asciiTheme="minorHAnsi" w:hAnsiTheme="minorHAnsi" w:cstheme="minorHAnsi"/>
                <w:webHidden/>
                <w:lang w:val="ru-RU"/>
              </w:rPr>
              <w:fldChar w:fldCharType="end"/>
            </w:r>
          </w:hyperlink>
          <w:r w:rsidR="005020E1" w:rsidRPr="00271381">
            <w:rPr>
              <w:rFonts w:asciiTheme="minorHAnsi" w:hAnsiTheme="minorHAnsi" w:cstheme="minorHAnsi"/>
              <w:b/>
              <w:bCs/>
              <w:lang w:val="ru-RU"/>
            </w:rPr>
            <w:fldChar w:fldCharType="end"/>
          </w:r>
        </w:p>
      </w:sdtContent>
    </w:sdt>
    <w:p w:rsidR="0069402E" w:rsidRPr="00271381" w:rsidRDefault="0069402E" w:rsidP="008C5E15">
      <w:pPr>
        <w:rPr>
          <w:lang w:val="ru-RU"/>
        </w:rPr>
      </w:pPr>
      <w:r w:rsidRPr="00271381">
        <w:rPr>
          <w:lang w:val="ru-RU"/>
        </w:rPr>
        <w:br w:type="page"/>
      </w:r>
    </w:p>
    <w:p w:rsidR="0069402E" w:rsidRPr="00271381" w:rsidRDefault="004C187D" w:rsidP="00CD18BB">
      <w:pPr>
        <w:pStyle w:val="Heading1"/>
        <w:spacing w:after="240"/>
        <w:jc w:val="center"/>
        <w:rPr>
          <w:lang w:val="ru-RU"/>
        </w:rPr>
      </w:pPr>
      <w:bookmarkStart w:id="6" w:name="_Toc527620853"/>
      <w:r w:rsidRPr="00271381">
        <w:rPr>
          <w:lang w:val="ru-RU"/>
        </w:rPr>
        <w:lastRenderedPageBreak/>
        <w:t>Термины и сокращения</w:t>
      </w:r>
      <w:bookmarkEnd w:id="6"/>
    </w:p>
    <w:tbl>
      <w:tblPr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82"/>
        <w:gridCol w:w="8454"/>
      </w:tblGrid>
      <w:tr w:rsidR="0069402E" w:rsidRPr="00271381" w:rsidTr="00355B51">
        <w:tc>
          <w:tcPr>
            <w:tcW w:w="1182" w:type="dxa"/>
          </w:tcPr>
          <w:p w:rsidR="0069402E" w:rsidRPr="00271381" w:rsidRDefault="004C187D" w:rsidP="00355B51">
            <w:pPr>
              <w:spacing w:before="60" w:after="60"/>
              <w:rPr>
                <w:b/>
                <w:bCs/>
                <w:lang w:val="ru-RU"/>
              </w:rPr>
            </w:pPr>
            <w:r w:rsidRPr="00271381">
              <w:rPr>
                <w:b/>
                <w:bCs/>
                <w:lang w:val="ru-RU"/>
              </w:rPr>
              <w:t>ЗО</w:t>
            </w:r>
          </w:p>
        </w:tc>
        <w:tc>
          <w:tcPr>
            <w:tcW w:w="8454" w:type="dxa"/>
          </w:tcPr>
          <w:p w:rsidR="0069402E" w:rsidRPr="00271381" w:rsidRDefault="004C187D" w:rsidP="00355B51">
            <w:pPr>
              <w:spacing w:before="60" w:after="60"/>
              <w:rPr>
                <w:color w:val="000000" w:themeColor="text1"/>
                <w:lang w:val="ru-RU"/>
              </w:rPr>
            </w:pPr>
            <w:r w:rsidRPr="00271381">
              <w:rPr>
                <w:color w:val="000000" w:themeColor="text1"/>
                <w:lang w:val="ru-RU"/>
              </w:rPr>
              <w:t>Зональное отделение</w:t>
            </w:r>
          </w:p>
        </w:tc>
      </w:tr>
      <w:tr w:rsidR="0069402E" w:rsidRPr="00271381" w:rsidTr="00355B51">
        <w:tc>
          <w:tcPr>
            <w:tcW w:w="1182" w:type="dxa"/>
          </w:tcPr>
          <w:p w:rsidR="0069402E" w:rsidRPr="00271381" w:rsidRDefault="004C187D" w:rsidP="00355B51">
            <w:pPr>
              <w:spacing w:before="60" w:after="60"/>
              <w:rPr>
                <w:b/>
                <w:bCs/>
                <w:lang w:val="ru-RU"/>
              </w:rPr>
            </w:pPr>
            <w:r w:rsidRPr="00271381">
              <w:rPr>
                <w:b/>
                <w:bCs/>
                <w:lang w:val="ru-RU"/>
              </w:rPr>
              <w:t>ПДБА</w:t>
            </w:r>
          </w:p>
        </w:tc>
        <w:tc>
          <w:tcPr>
            <w:tcW w:w="8454" w:type="dxa"/>
          </w:tcPr>
          <w:p w:rsidR="0069402E" w:rsidRPr="00271381" w:rsidRDefault="004C187D" w:rsidP="00355B51">
            <w:pPr>
              <w:spacing w:before="60" w:after="60"/>
              <w:rPr>
                <w:color w:val="000000" w:themeColor="text1"/>
                <w:lang w:val="ru-RU"/>
              </w:rPr>
            </w:pPr>
            <w:r w:rsidRPr="00271381">
              <w:rPr>
                <w:color w:val="000000" w:themeColor="text1"/>
                <w:lang w:val="ru-RU"/>
              </w:rPr>
              <w:t>План действий Буэнос-Айреса</w:t>
            </w:r>
          </w:p>
        </w:tc>
      </w:tr>
      <w:tr w:rsidR="0069402E" w:rsidRPr="00271381" w:rsidTr="00355B51">
        <w:tc>
          <w:tcPr>
            <w:tcW w:w="1182" w:type="dxa"/>
          </w:tcPr>
          <w:p w:rsidR="0069402E" w:rsidRPr="00271381" w:rsidRDefault="004C187D" w:rsidP="00355B51">
            <w:pPr>
              <w:spacing w:before="60" w:after="60"/>
              <w:rPr>
                <w:b/>
                <w:bCs/>
                <w:lang w:val="ru-RU"/>
              </w:rPr>
            </w:pPr>
            <w:r w:rsidRPr="00271381">
              <w:rPr>
                <w:b/>
                <w:bCs/>
                <w:lang w:val="ru-RU"/>
              </w:rPr>
              <w:t>БРЭ</w:t>
            </w:r>
          </w:p>
        </w:tc>
        <w:tc>
          <w:tcPr>
            <w:tcW w:w="8454" w:type="dxa"/>
          </w:tcPr>
          <w:p w:rsidR="0069402E" w:rsidRPr="00271381" w:rsidRDefault="004C187D" w:rsidP="00355B51">
            <w:pPr>
              <w:spacing w:before="60" w:after="60"/>
              <w:rPr>
                <w:color w:val="000000" w:themeColor="text1"/>
                <w:lang w:val="ru-RU"/>
              </w:rPr>
            </w:pPr>
            <w:r w:rsidRPr="00271381">
              <w:rPr>
                <w:lang w:val="ru-RU"/>
              </w:rPr>
              <w:t>Бюро развития электросвязи</w:t>
            </w:r>
          </w:p>
        </w:tc>
      </w:tr>
      <w:tr w:rsidR="0069402E" w:rsidRPr="00375ED0" w:rsidTr="00355B51">
        <w:tc>
          <w:tcPr>
            <w:tcW w:w="1182" w:type="dxa"/>
          </w:tcPr>
          <w:p w:rsidR="0069402E" w:rsidRPr="00271381" w:rsidRDefault="0069402E" w:rsidP="00355B51">
            <w:pPr>
              <w:spacing w:before="60" w:after="60"/>
              <w:rPr>
                <w:b/>
                <w:bCs/>
                <w:lang w:val="ru-RU"/>
              </w:rPr>
            </w:pPr>
            <w:bookmarkStart w:id="7" w:name="lt_pId043"/>
            <w:r w:rsidRPr="00271381">
              <w:rPr>
                <w:b/>
                <w:bCs/>
                <w:lang w:val="ru-RU"/>
              </w:rPr>
              <w:t>DACI</w:t>
            </w:r>
            <w:bookmarkEnd w:id="7"/>
          </w:p>
        </w:tc>
        <w:tc>
          <w:tcPr>
            <w:tcW w:w="8454" w:type="dxa"/>
          </w:tcPr>
          <w:p w:rsidR="0069402E" w:rsidRPr="00271381" w:rsidRDefault="004C187D" w:rsidP="00355B51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Декларация об отсутствии конфликта интересов</w:t>
            </w:r>
          </w:p>
        </w:tc>
      </w:tr>
      <w:tr w:rsidR="0069402E" w:rsidRPr="00271381" w:rsidTr="00355B51">
        <w:tc>
          <w:tcPr>
            <w:tcW w:w="1182" w:type="dxa"/>
          </w:tcPr>
          <w:p w:rsidR="0069402E" w:rsidRPr="00271381" w:rsidRDefault="004C187D" w:rsidP="00355B51">
            <w:pPr>
              <w:spacing w:before="60" w:after="60"/>
              <w:rPr>
                <w:b/>
                <w:bCs/>
                <w:lang w:val="ru-RU"/>
              </w:rPr>
            </w:pPr>
            <w:r w:rsidRPr="00271381">
              <w:rPr>
                <w:b/>
                <w:bCs/>
                <w:lang w:val="ru-RU"/>
              </w:rPr>
              <w:t>ДПД</w:t>
            </w:r>
          </w:p>
        </w:tc>
        <w:tc>
          <w:tcPr>
            <w:tcW w:w="8454" w:type="dxa"/>
          </w:tcPr>
          <w:p w:rsidR="0069402E" w:rsidRPr="00271381" w:rsidRDefault="004C187D" w:rsidP="00355B51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Дубайский план действий</w:t>
            </w:r>
          </w:p>
        </w:tc>
      </w:tr>
      <w:tr w:rsidR="0069402E" w:rsidRPr="00271381" w:rsidTr="00355B51">
        <w:tc>
          <w:tcPr>
            <w:tcW w:w="1182" w:type="dxa"/>
          </w:tcPr>
          <w:p w:rsidR="0069402E" w:rsidRPr="00271381" w:rsidRDefault="0069402E" w:rsidP="00355B51">
            <w:pPr>
              <w:spacing w:before="60" w:after="60"/>
              <w:rPr>
                <w:b/>
                <w:bCs/>
                <w:lang w:val="ru-RU"/>
              </w:rPr>
            </w:pPr>
            <w:bookmarkStart w:id="8" w:name="lt_pId047"/>
            <w:r w:rsidRPr="00271381">
              <w:rPr>
                <w:b/>
                <w:bCs/>
                <w:lang w:val="ru-RU"/>
              </w:rPr>
              <w:t>ERM</w:t>
            </w:r>
            <w:bookmarkEnd w:id="8"/>
          </w:p>
        </w:tc>
        <w:tc>
          <w:tcPr>
            <w:tcW w:w="8454" w:type="dxa"/>
          </w:tcPr>
          <w:p w:rsidR="0069402E" w:rsidRPr="00271381" w:rsidRDefault="004C187D" w:rsidP="00355B51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Управление рисками на предприятии</w:t>
            </w:r>
          </w:p>
        </w:tc>
      </w:tr>
      <w:tr w:rsidR="0069402E" w:rsidRPr="00375ED0" w:rsidTr="00355B51">
        <w:tc>
          <w:tcPr>
            <w:tcW w:w="1182" w:type="dxa"/>
          </w:tcPr>
          <w:p w:rsidR="0069402E" w:rsidRPr="00271381" w:rsidRDefault="0069402E" w:rsidP="00355B51">
            <w:pPr>
              <w:spacing w:before="60" w:after="60"/>
              <w:rPr>
                <w:b/>
                <w:bCs/>
                <w:lang w:val="ru-RU"/>
              </w:rPr>
            </w:pPr>
            <w:bookmarkStart w:id="9" w:name="lt_pId049"/>
            <w:r w:rsidRPr="00271381">
              <w:rPr>
                <w:b/>
                <w:bCs/>
                <w:lang w:val="ru-RU"/>
              </w:rPr>
              <w:t>IEE</w:t>
            </w:r>
            <w:bookmarkEnd w:id="9"/>
          </w:p>
        </w:tc>
        <w:tc>
          <w:tcPr>
            <w:tcW w:w="8454" w:type="dxa"/>
          </w:tcPr>
          <w:p w:rsidR="0069402E" w:rsidRPr="00271381" w:rsidRDefault="004C187D" w:rsidP="00355B51">
            <w:pPr>
              <w:spacing w:before="60" w:after="60"/>
              <w:rPr>
                <w:lang w:val="ru-RU"/>
              </w:rPr>
            </w:pPr>
            <w:r w:rsidRPr="00271381">
              <w:rPr>
                <w:color w:val="000000"/>
                <w:lang w:val="ru-RU"/>
              </w:rPr>
              <w:t>Департамент инфраструктуры, благоприятной среды и электронных приложений</w:t>
            </w:r>
          </w:p>
        </w:tc>
      </w:tr>
      <w:tr w:rsidR="0069402E" w:rsidRPr="00375ED0" w:rsidTr="00355B51">
        <w:tc>
          <w:tcPr>
            <w:tcW w:w="1182" w:type="dxa"/>
          </w:tcPr>
          <w:p w:rsidR="0069402E" w:rsidRPr="00271381" w:rsidRDefault="0069402E" w:rsidP="00355B51">
            <w:pPr>
              <w:spacing w:before="60" w:after="60"/>
              <w:rPr>
                <w:b/>
                <w:bCs/>
                <w:lang w:val="ru-RU"/>
              </w:rPr>
            </w:pPr>
            <w:bookmarkStart w:id="10" w:name="lt_pId051"/>
            <w:r w:rsidRPr="00271381">
              <w:rPr>
                <w:b/>
                <w:bCs/>
                <w:lang w:val="ru-RU"/>
              </w:rPr>
              <w:t>IP</w:t>
            </w:r>
            <w:bookmarkEnd w:id="10"/>
          </w:p>
        </w:tc>
        <w:tc>
          <w:tcPr>
            <w:tcW w:w="8454" w:type="dxa"/>
          </w:tcPr>
          <w:p w:rsidR="0069402E" w:rsidRPr="00271381" w:rsidRDefault="004C187D" w:rsidP="00355B51">
            <w:pPr>
              <w:spacing w:before="60" w:after="60"/>
              <w:rPr>
                <w:lang w:val="ru-RU"/>
              </w:rPr>
            </w:pPr>
            <w:r w:rsidRPr="00271381">
              <w:rPr>
                <w:color w:val="000000"/>
                <w:lang w:val="ru-RU"/>
              </w:rPr>
              <w:t>Департамент инноваций и партнерских отношений</w:t>
            </w:r>
          </w:p>
        </w:tc>
      </w:tr>
      <w:tr w:rsidR="0069402E" w:rsidRPr="00271381" w:rsidTr="00355B51">
        <w:tc>
          <w:tcPr>
            <w:tcW w:w="1182" w:type="dxa"/>
          </w:tcPr>
          <w:p w:rsidR="0069402E" w:rsidRPr="00271381" w:rsidRDefault="00A81C52" w:rsidP="00355B51">
            <w:pPr>
              <w:spacing w:before="60" w:after="60"/>
              <w:rPr>
                <w:b/>
                <w:bCs/>
                <w:lang w:val="ru-RU"/>
              </w:rPr>
            </w:pPr>
            <w:r w:rsidRPr="00271381">
              <w:rPr>
                <w:b/>
                <w:bCs/>
                <w:lang w:val="ru-RU"/>
              </w:rPr>
              <w:t>KPI</w:t>
            </w:r>
          </w:p>
        </w:tc>
        <w:tc>
          <w:tcPr>
            <w:tcW w:w="8454" w:type="dxa"/>
          </w:tcPr>
          <w:p w:rsidR="0069402E" w:rsidRPr="00271381" w:rsidRDefault="004C187D" w:rsidP="00355B51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Ключевые показатели деятельности</w:t>
            </w:r>
          </w:p>
        </w:tc>
      </w:tr>
      <w:tr w:rsidR="0069402E" w:rsidRPr="00375ED0" w:rsidTr="00355B51">
        <w:tc>
          <w:tcPr>
            <w:tcW w:w="1182" w:type="dxa"/>
          </w:tcPr>
          <w:p w:rsidR="0069402E" w:rsidRPr="00271381" w:rsidRDefault="0069402E" w:rsidP="00355B51">
            <w:pPr>
              <w:spacing w:before="60" w:after="60"/>
              <w:rPr>
                <w:b/>
                <w:bCs/>
                <w:lang w:val="ru-RU"/>
              </w:rPr>
            </w:pPr>
            <w:bookmarkStart w:id="11" w:name="lt_pId055"/>
            <w:r w:rsidRPr="00271381">
              <w:rPr>
                <w:b/>
                <w:bCs/>
                <w:lang w:val="ru-RU"/>
              </w:rPr>
              <w:t>PKM</w:t>
            </w:r>
            <w:bookmarkEnd w:id="11"/>
          </w:p>
        </w:tc>
        <w:tc>
          <w:tcPr>
            <w:tcW w:w="8454" w:type="dxa"/>
          </w:tcPr>
          <w:p w:rsidR="0069402E" w:rsidRPr="00271381" w:rsidRDefault="004C187D" w:rsidP="00355B51">
            <w:pPr>
              <w:spacing w:before="60" w:after="60"/>
              <w:rPr>
                <w:lang w:val="ru-RU"/>
              </w:rPr>
            </w:pPr>
            <w:r w:rsidRPr="00271381">
              <w:rPr>
                <w:color w:val="000000"/>
                <w:lang w:val="ru-RU"/>
              </w:rPr>
              <w:t>Департамент поддержки проектов и управления знаниями</w:t>
            </w:r>
          </w:p>
        </w:tc>
      </w:tr>
      <w:tr w:rsidR="0069402E" w:rsidRPr="00271381" w:rsidTr="00355B51">
        <w:tc>
          <w:tcPr>
            <w:tcW w:w="1182" w:type="dxa"/>
          </w:tcPr>
          <w:p w:rsidR="0069402E" w:rsidRPr="00271381" w:rsidRDefault="004C187D" w:rsidP="00355B51">
            <w:pPr>
              <w:spacing w:before="60" w:after="60"/>
              <w:rPr>
                <w:b/>
                <w:bCs/>
                <w:lang w:val="ru-RU"/>
              </w:rPr>
            </w:pPr>
            <w:r w:rsidRPr="00271381">
              <w:rPr>
                <w:b/>
                <w:bCs/>
                <w:lang w:val="ru-RU"/>
              </w:rPr>
              <w:t>ПК</w:t>
            </w:r>
          </w:p>
        </w:tc>
        <w:tc>
          <w:tcPr>
            <w:tcW w:w="8454" w:type="dxa"/>
          </w:tcPr>
          <w:p w:rsidR="0069402E" w:rsidRPr="00271381" w:rsidRDefault="004C187D" w:rsidP="00355B51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Полномочная конференция</w:t>
            </w:r>
          </w:p>
        </w:tc>
      </w:tr>
      <w:tr w:rsidR="0069402E" w:rsidRPr="00271381" w:rsidTr="00355B51">
        <w:tc>
          <w:tcPr>
            <w:tcW w:w="1182" w:type="dxa"/>
          </w:tcPr>
          <w:p w:rsidR="0069402E" w:rsidRPr="00271381" w:rsidRDefault="0069402E" w:rsidP="00355B51">
            <w:pPr>
              <w:spacing w:before="60" w:after="60"/>
              <w:rPr>
                <w:b/>
                <w:bCs/>
                <w:lang w:val="ru-RU"/>
              </w:rPr>
            </w:pPr>
            <w:bookmarkStart w:id="12" w:name="lt_pId059"/>
            <w:r w:rsidRPr="00271381">
              <w:rPr>
                <w:b/>
                <w:bCs/>
                <w:lang w:val="ru-RU"/>
              </w:rPr>
              <w:t>RAF</w:t>
            </w:r>
            <w:bookmarkEnd w:id="12"/>
          </w:p>
        </w:tc>
        <w:tc>
          <w:tcPr>
            <w:tcW w:w="8454" w:type="dxa"/>
          </w:tcPr>
          <w:p w:rsidR="0069402E" w:rsidRPr="00271381" w:rsidRDefault="004C187D" w:rsidP="00355B51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Региональное отделение для Африки</w:t>
            </w:r>
          </w:p>
        </w:tc>
      </w:tr>
      <w:tr w:rsidR="0069402E" w:rsidRPr="00375ED0" w:rsidTr="00355B51">
        <w:tc>
          <w:tcPr>
            <w:tcW w:w="1182" w:type="dxa"/>
          </w:tcPr>
          <w:p w:rsidR="0069402E" w:rsidRPr="00271381" w:rsidRDefault="0069402E" w:rsidP="00355B51">
            <w:pPr>
              <w:spacing w:before="60" w:after="60"/>
              <w:rPr>
                <w:b/>
                <w:bCs/>
                <w:lang w:val="ru-RU"/>
              </w:rPr>
            </w:pPr>
            <w:bookmarkStart w:id="13" w:name="lt_pId061"/>
            <w:r w:rsidRPr="00271381">
              <w:rPr>
                <w:b/>
                <w:bCs/>
                <w:lang w:val="ru-RU"/>
              </w:rPr>
              <w:t>RAM</w:t>
            </w:r>
            <w:bookmarkEnd w:id="13"/>
          </w:p>
        </w:tc>
        <w:tc>
          <w:tcPr>
            <w:tcW w:w="8454" w:type="dxa"/>
          </w:tcPr>
          <w:p w:rsidR="0069402E" w:rsidRPr="00271381" w:rsidRDefault="004C187D" w:rsidP="00355B51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Региональное отделение для Северной и Южной Америки</w:t>
            </w:r>
          </w:p>
        </w:tc>
      </w:tr>
      <w:tr w:rsidR="0069402E" w:rsidRPr="00271381" w:rsidTr="00355B51">
        <w:tc>
          <w:tcPr>
            <w:tcW w:w="1182" w:type="dxa"/>
          </w:tcPr>
          <w:p w:rsidR="0069402E" w:rsidRPr="00271381" w:rsidRDefault="004C187D" w:rsidP="00355B51">
            <w:pPr>
              <w:spacing w:before="60" w:after="60"/>
              <w:rPr>
                <w:b/>
                <w:bCs/>
                <w:lang w:val="ru-RU"/>
              </w:rPr>
            </w:pPr>
            <w:r w:rsidRPr="00271381">
              <w:rPr>
                <w:b/>
                <w:bCs/>
                <w:lang w:val="ru-RU"/>
              </w:rPr>
              <w:t>ДР</w:t>
            </w:r>
          </w:p>
        </w:tc>
        <w:tc>
          <w:tcPr>
            <w:tcW w:w="8454" w:type="dxa"/>
          </w:tcPr>
          <w:p w:rsidR="0069402E" w:rsidRPr="00271381" w:rsidRDefault="004C187D" w:rsidP="00355B51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Директор регионального отделения</w:t>
            </w:r>
          </w:p>
        </w:tc>
      </w:tr>
      <w:tr w:rsidR="0069402E" w:rsidRPr="00271381" w:rsidTr="00355B51">
        <w:tc>
          <w:tcPr>
            <w:tcW w:w="1182" w:type="dxa"/>
          </w:tcPr>
          <w:p w:rsidR="0069402E" w:rsidRPr="00271381" w:rsidRDefault="004C187D" w:rsidP="00355B51">
            <w:pPr>
              <w:spacing w:before="60" w:after="60"/>
              <w:rPr>
                <w:b/>
                <w:bCs/>
                <w:lang w:val="ru-RU"/>
              </w:rPr>
            </w:pPr>
            <w:r w:rsidRPr="00271381">
              <w:rPr>
                <w:b/>
                <w:bCs/>
                <w:lang w:val="ru-RU"/>
              </w:rPr>
              <w:t>РО</w:t>
            </w:r>
          </w:p>
        </w:tc>
        <w:tc>
          <w:tcPr>
            <w:tcW w:w="8454" w:type="dxa"/>
          </w:tcPr>
          <w:p w:rsidR="0069402E" w:rsidRPr="00271381" w:rsidRDefault="004C187D" w:rsidP="00355B51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Региональное отделение</w:t>
            </w:r>
          </w:p>
        </w:tc>
      </w:tr>
      <w:tr w:rsidR="0069402E" w:rsidRPr="00271381" w:rsidTr="00355B51">
        <w:tc>
          <w:tcPr>
            <w:tcW w:w="1182" w:type="dxa"/>
          </w:tcPr>
          <w:p w:rsidR="0069402E" w:rsidRPr="00271381" w:rsidRDefault="004C187D" w:rsidP="00355B51">
            <w:pPr>
              <w:spacing w:before="60" w:after="60"/>
              <w:rPr>
                <w:b/>
                <w:bCs/>
                <w:lang w:val="ru-RU"/>
              </w:rPr>
            </w:pPr>
            <w:r w:rsidRPr="00271381">
              <w:rPr>
                <w:b/>
                <w:bCs/>
                <w:lang w:val="ru-RU"/>
              </w:rPr>
              <w:t>РР</w:t>
            </w:r>
          </w:p>
        </w:tc>
        <w:tc>
          <w:tcPr>
            <w:tcW w:w="8454" w:type="dxa"/>
          </w:tcPr>
          <w:p w:rsidR="0069402E" w:rsidRPr="00271381" w:rsidRDefault="004C187D" w:rsidP="00355B51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Реестр рисков</w:t>
            </w:r>
          </w:p>
        </w:tc>
      </w:tr>
      <w:tr w:rsidR="0069402E" w:rsidRPr="00375ED0" w:rsidTr="00355B51">
        <w:tc>
          <w:tcPr>
            <w:tcW w:w="1182" w:type="dxa"/>
          </w:tcPr>
          <w:p w:rsidR="0069402E" w:rsidRPr="00271381" w:rsidRDefault="004C187D" w:rsidP="00355B51">
            <w:pPr>
              <w:spacing w:before="60" w:after="60"/>
              <w:rPr>
                <w:b/>
                <w:bCs/>
                <w:lang w:val="ru-RU"/>
              </w:rPr>
            </w:pPr>
            <w:r w:rsidRPr="00271381">
              <w:rPr>
                <w:b/>
                <w:bCs/>
                <w:lang w:val="ru-RU"/>
              </w:rPr>
              <w:t>ЦУР</w:t>
            </w:r>
          </w:p>
        </w:tc>
        <w:tc>
          <w:tcPr>
            <w:tcW w:w="8454" w:type="dxa"/>
          </w:tcPr>
          <w:p w:rsidR="0069402E" w:rsidRPr="00271381" w:rsidRDefault="004C187D" w:rsidP="00355B51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Цель в области устойчивого развития</w:t>
            </w:r>
          </w:p>
        </w:tc>
      </w:tr>
      <w:tr w:rsidR="0069402E" w:rsidRPr="00375ED0" w:rsidTr="00355B51">
        <w:tc>
          <w:tcPr>
            <w:tcW w:w="1182" w:type="dxa"/>
          </w:tcPr>
          <w:p w:rsidR="0069402E" w:rsidRPr="00271381" w:rsidRDefault="004C187D" w:rsidP="00355B51">
            <w:pPr>
              <w:spacing w:before="60" w:after="60"/>
              <w:rPr>
                <w:b/>
                <w:bCs/>
                <w:lang w:val="ru-RU"/>
              </w:rPr>
            </w:pPr>
            <w:r w:rsidRPr="00271381">
              <w:rPr>
                <w:b/>
                <w:bCs/>
                <w:lang w:val="ru-RU"/>
              </w:rPr>
              <w:t>КГРЭ</w:t>
            </w:r>
          </w:p>
        </w:tc>
        <w:tc>
          <w:tcPr>
            <w:tcW w:w="8454" w:type="dxa"/>
          </w:tcPr>
          <w:p w:rsidR="0069402E" w:rsidRPr="00271381" w:rsidRDefault="004C187D" w:rsidP="00355B51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Консультативная группа по развитию электросвязи</w:t>
            </w:r>
          </w:p>
        </w:tc>
      </w:tr>
      <w:tr w:rsidR="0069402E" w:rsidRPr="00375ED0" w:rsidTr="00355B51">
        <w:tc>
          <w:tcPr>
            <w:tcW w:w="1182" w:type="dxa"/>
          </w:tcPr>
          <w:p w:rsidR="0069402E" w:rsidRPr="00271381" w:rsidRDefault="004C187D" w:rsidP="00355B51">
            <w:pPr>
              <w:spacing w:before="60" w:after="60"/>
              <w:rPr>
                <w:b/>
                <w:bCs/>
                <w:lang w:val="ru-RU"/>
              </w:rPr>
            </w:pPr>
            <w:r w:rsidRPr="00271381">
              <w:rPr>
                <w:b/>
                <w:bCs/>
                <w:lang w:val="ru-RU"/>
              </w:rPr>
              <w:t>ВВУИО</w:t>
            </w:r>
          </w:p>
        </w:tc>
        <w:tc>
          <w:tcPr>
            <w:tcW w:w="8454" w:type="dxa"/>
          </w:tcPr>
          <w:p w:rsidR="0069402E" w:rsidRPr="00271381" w:rsidRDefault="004C187D" w:rsidP="00355B51">
            <w:pPr>
              <w:spacing w:before="60" w:after="60"/>
              <w:rPr>
                <w:lang w:val="ru-RU"/>
              </w:rPr>
            </w:pPr>
            <w:r w:rsidRPr="00271381">
              <w:rPr>
                <w:color w:val="000000"/>
                <w:lang w:val="ru-RU"/>
              </w:rPr>
              <w:t>Всемирная встреча на высшем уровне по вопросам информационного общества</w:t>
            </w:r>
          </w:p>
        </w:tc>
      </w:tr>
      <w:tr w:rsidR="0069402E" w:rsidRPr="00375ED0" w:rsidTr="00355B51">
        <w:tc>
          <w:tcPr>
            <w:tcW w:w="1182" w:type="dxa"/>
          </w:tcPr>
          <w:p w:rsidR="0069402E" w:rsidRPr="00271381" w:rsidRDefault="004C187D" w:rsidP="00355B51">
            <w:pPr>
              <w:spacing w:before="60" w:after="60"/>
              <w:rPr>
                <w:b/>
                <w:bCs/>
                <w:lang w:val="ru-RU"/>
              </w:rPr>
            </w:pPr>
            <w:r w:rsidRPr="00271381">
              <w:rPr>
                <w:b/>
                <w:bCs/>
                <w:lang w:val="ru-RU"/>
              </w:rPr>
              <w:t>ВКРЭ</w:t>
            </w:r>
          </w:p>
        </w:tc>
        <w:tc>
          <w:tcPr>
            <w:tcW w:w="8454" w:type="dxa"/>
          </w:tcPr>
          <w:p w:rsidR="0069402E" w:rsidRPr="00271381" w:rsidRDefault="004C187D" w:rsidP="00355B51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Всемирная конференция по развитию электросвязи</w:t>
            </w:r>
          </w:p>
        </w:tc>
      </w:tr>
    </w:tbl>
    <w:p w:rsidR="0069402E" w:rsidRPr="00271381" w:rsidRDefault="0069402E" w:rsidP="0069402E">
      <w:pPr>
        <w:rPr>
          <w:lang w:val="ru-RU"/>
        </w:rPr>
      </w:pPr>
      <w:r w:rsidRPr="00271381">
        <w:rPr>
          <w:lang w:val="ru-RU"/>
        </w:rPr>
        <w:br w:type="page"/>
      </w:r>
    </w:p>
    <w:p w:rsidR="004B760F" w:rsidRPr="00271381" w:rsidRDefault="00CB5E91" w:rsidP="004B760F">
      <w:pPr>
        <w:pStyle w:val="Heading1"/>
        <w:jc w:val="center"/>
        <w:rPr>
          <w:lang w:val="ru-RU"/>
        </w:rPr>
      </w:pPr>
      <w:bookmarkStart w:id="14" w:name="_Toc527620854"/>
      <w:r w:rsidRPr="00271381">
        <w:rPr>
          <w:lang w:val="ru-RU"/>
        </w:rPr>
        <w:lastRenderedPageBreak/>
        <w:t>Резюме</w:t>
      </w:r>
      <w:bookmarkEnd w:id="14"/>
    </w:p>
    <w:p w:rsidR="004B760F" w:rsidRPr="00271381" w:rsidRDefault="004B760F" w:rsidP="001D2AFE">
      <w:pPr>
        <w:rPr>
          <w:lang w:val="ru-RU"/>
        </w:rPr>
      </w:pPr>
      <w:bookmarkStart w:id="15" w:name="lt_pId078"/>
      <w:r w:rsidRPr="00271381">
        <w:rPr>
          <w:lang w:val="ru-RU"/>
        </w:rPr>
        <w:t>I</w:t>
      </w:r>
      <w:r w:rsidRPr="00271381">
        <w:rPr>
          <w:lang w:val="ru-RU"/>
        </w:rPr>
        <w:tab/>
      </w:r>
      <w:bookmarkStart w:id="16" w:name="lt_pId079"/>
      <w:bookmarkEnd w:id="15"/>
      <w:r w:rsidR="00CB5E91" w:rsidRPr="00271381">
        <w:rPr>
          <w:lang w:val="ru-RU"/>
        </w:rPr>
        <w:t>Измерение показателей деятельности дает гарантию оптимального соотношения затрат и эффективности</w:t>
      </w:r>
      <w:r w:rsidR="001D2AFE" w:rsidRPr="00271381">
        <w:rPr>
          <w:lang w:val="ru-RU"/>
        </w:rPr>
        <w:t>, способствует повышению подотчетности и укрепляет легитимность решений. В настоящее время на международном уровне признано, что правильно подобранные показатели эффективности также позволяют лучше понять, почему были или не были достигнуты целевые показатели, и поддерживают таким образом процесс принятия решений</w:t>
      </w:r>
      <w:r w:rsidRPr="00271381">
        <w:rPr>
          <w:lang w:val="ru-RU"/>
        </w:rPr>
        <w:t>.</w:t>
      </w:r>
      <w:bookmarkEnd w:id="16"/>
    </w:p>
    <w:p w:rsidR="004B760F" w:rsidRPr="00271381" w:rsidRDefault="004B760F" w:rsidP="00A81C52">
      <w:pPr>
        <w:rPr>
          <w:lang w:val="ru-RU"/>
        </w:rPr>
      </w:pPr>
      <w:bookmarkStart w:id="17" w:name="lt_pId080"/>
      <w:r w:rsidRPr="00271381">
        <w:rPr>
          <w:lang w:val="ru-RU"/>
        </w:rPr>
        <w:t>II</w:t>
      </w:r>
      <w:r w:rsidRPr="00271381">
        <w:rPr>
          <w:lang w:val="ru-RU"/>
        </w:rPr>
        <w:tab/>
      </w:r>
      <w:r w:rsidR="001D2AFE" w:rsidRPr="00271381">
        <w:rPr>
          <w:lang w:val="ru-RU"/>
        </w:rPr>
        <w:t xml:space="preserve">Наша аудиторская проверка была сосредоточена на деятельности, осуществляемой </w:t>
      </w:r>
      <w:r w:rsidR="00A81C52" w:rsidRPr="00271381">
        <w:rPr>
          <w:lang w:val="ru-RU"/>
        </w:rPr>
        <w:t xml:space="preserve">руководством </w:t>
      </w:r>
      <w:r w:rsidR="001D2AFE" w:rsidRPr="00271381">
        <w:rPr>
          <w:lang w:val="ru-RU"/>
        </w:rPr>
        <w:t>в интересах сохранения регионального присутствия МСЭ в соответствии с</w:t>
      </w:r>
      <w:r w:rsidR="00A81C52" w:rsidRPr="00271381">
        <w:rPr>
          <w:lang w:val="ru-RU"/>
        </w:rPr>
        <w:t xml:space="preserve"> задачами</w:t>
      </w:r>
      <w:r w:rsidR="001D2AFE" w:rsidRPr="00271381">
        <w:rPr>
          <w:lang w:val="ru-RU"/>
        </w:rPr>
        <w:t>, поставленными в Рез. 25 (Пересм. Пусан, 2014 г.) ПК, а также обеспечени</w:t>
      </w:r>
      <w:r w:rsidR="00A81C52" w:rsidRPr="00271381">
        <w:rPr>
          <w:lang w:val="ru-RU"/>
        </w:rPr>
        <w:t>я</w:t>
      </w:r>
      <w:r w:rsidR="001D2AFE" w:rsidRPr="00271381">
        <w:rPr>
          <w:lang w:val="ru-RU"/>
        </w:rPr>
        <w:t xml:space="preserve"> эффективности и результативности выполнения миссии МСЭ на местах</w:t>
      </w:r>
      <w:r w:rsidRPr="00271381">
        <w:rPr>
          <w:lang w:val="ru-RU"/>
        </w:rPr>
        <w:t>.</w:t>
      </w:r>
      <w:bookmarkEnd w:id="17"/>
      <w:r w:rsidRPr="00271381">
        <w:rPr>
          <w:lang w:val="ru-RU"/>
        </w:rPr>
        <w:t xml:space="preserve"> </w:t>
      </w:r>
    </w:p>
    <w:p w:rsidR="004B760F" w:rsidRPr="00271381" w:rsidRDefault="004B760F" w:rsidP="00A81C52">
      <w:pPr>
        <w:rPr>
          <w:lang w:val="ru-RU"/>
        </w:rPr>
      </w:pPr>
      <w:bookmarkStart w:id="18" w:name="lt_pId081"/>
      <w:r w:rsidRPr="00271381">
        <w:rPr>
          <w:lang w:val="ru-RU"/>
        </w:rPr>
        <w:t>III</w:t>
      </w:r>
      <w:r w:rsidRPr="00271381">
        <w:rPr>
          <w:lang w:val="ru-RU"/>
        </w:rPr>
        <w:tab/>
      </w:r>
      <w:bookmarkStart w:id="19" w:name="lt_pId084"/>
      <w:bookmarkEnd w:id="18"/>
      <w:r w:rsidR="001D2AFE" w:rsidRPr="00271381">
        <w:rPr>
          <w:lang w:val="ru-RU"/>
        </w:rPr>
        <w:t>Мы</w:t>
      </w:r>
      <w:r w:rsidR="009851F1" w:rsidRPr="00271381">
        <w:rPr>
          <w:lang w:val="ru-RU"/>
        </w:rPr>
        <w:t xml:space="preserve"> отметили</w:t>
      </w:r>
      <w:r w:rsidR="001D2AFE" w:rsidRPr="00271381">
        <w:rPr>
          <w:lang w:val="ru-RU"/>
        </w:rPr>
        <w:t xml:space="preserve">, что на местном уровне </w:t>
      </w:r>
      <w:r w:rsidR="00A81C52" w:rsidRPr="00271381">
        <w:rPr>
          <w:lang w:val="ru-RU"/>
        </w:rPr>
        <w:t xml:space="preserve">осуществляются определенные виды деятельности </w:t>
      </w:r>
      <w:r w:rsidR="001D2AFE" w:rsidRPr="00271381">
        <w:rPr>
          <w:lang w:val="ru-RU"/>
        </w:rPr>
        <w:t xml:space="preserve">и ведется регулярная отчетность по ряду инструментов. Однако в Резолюции 25 ПК не было определено конкретных </w:t>
      </w:r>
      <w:r w:rsidR="00A81C52" w:rsidRPr="00271381">
        <w:rPr>
          <w:lang w:val="ru-RU"/>
        </w:rPr>
        <w:t xml:space="preserve">задач </w:t>
      </w:r>
      <w:r w:rsidR="001D2AFE" w:rsidRPr="00271381">
        <w:rPr>
          <w:lang w:val="ru-RU"/>
        </w:rPr>
        <w:t xml:space="preserve">для каждого регионального отделения и/или других стратегических инструментов, связанных с ними. Вследствие этого не ведется систематическая </w:t>
      </w:r>
      <w:r w:rsidR="00A81C52" w:rsidRPr="00271381">
        <w:rPr>
          <w:lang w:val="ru-RU"/>
        </w:rPr>
        <w:t xml:space="preserve">ретроспективная отчетность по </w:t>
      </w:r>
      <w:r w:rsidR="001D2AFE" w:rsidRPr="00271381">
        <w:rPr>
          <w:lang w:val="ru-RU"/>
        </w:rPr>
        <w:t>качеств</w:t>
      </w:r>
      <w:r w:rsidR="009851F1" w:rsidRPr="00271381">
        <w:rPr>
          <w:lang w:val="ru-RU"/>
        </w:rPr>
        <w:t>енны</w:t>
      </w:r>
      <w:r w:rsidR="00A81C52" w:rsidRPr="00271381">
        <w:rPr>
          <w:lang w:val="ru-RU"/>
        </w:rPr>
        <w:t>м</w:t>
      </w:r>
      <w:r w:rsidR="001D2AFE" w:rsidRPr="00271381">
        <w:rPr>
          <w:lang w:val="ru-RU"/>
        </w:rPr>
        <w:t xml:space="preserve"> и количественны</w:t>
      </w:r>
      <w:r w:rsidR="00A81C52" w:rsidRPr="00271381">
        <w:rPr>
          <w:lang w:val="ru-RU"/>
        </w:rPr>
        <w:t>м</w:t>
      </w:r>
      <w:r w:rsidR="001D2AFE" w:rsidRPr="00271381">
        <w:rPr>
          <w:lang w:val="ru-RU"/>
        </w:rPr>
        <w:t xml:space="preserve"> показател</w:t>
      </w:r>
      <w:r w:rsidR="00A81C52" w:rsidRPr="00271381">
        <w:rPr>
          <w:lang w:val="ru-RU"/>
        </w:rPr>
        <w:t>ям</w:t>
      </w:r>
      <w:r w:rsidR="001D2AFE" w:rsidRPr="00271381">
        <w:rPr>
          <w:lang w:val="ru-RU"/>
        </w:rPr>
        <w:t xml:space="preserve"> деятельности РО </w:t>
      </w:r>
      <w:r w:rsidR="00A81C52" w:rsidRPr="00271381">
        <w:rPr>
          <w:lang w:val="ru-RU"/>
        </w:rPr>
        <w:t xml:space="preserve">в </w:t>
      </w:r>
      <w:r w:rsidR="009851F1" w:rsidRPr="00271381">
        <w:rPr>
          <w:lang w:val="ru-RU"/>
        </w:rPr>
        <w:t>сравнени</w:t>
      </w:r>
      <w:r w:rsidR="00A81C52" w:rsidRPr="00271381">
        <w:rPr>
          <w:lang w:val="ru-RU"/>
        </w:rPr>
        <w:t>и</w:t>
      </w:r>
      <w:r w:rsidR="009851F1" w:rsidRPr="00271381">
        <w:rPr>
          <w:lang w:val="ru-RU"/>
        </w:rPr>
        <w:t xml:space="preserve"> с основными целевыми показателями, за исключением проводимого один раз в четыре года обследования уровня удовлетворенности. Отсутствует и комплексный процесс управления рисками, поскольку оценка рисков не включает особые риски, связанные с деятельностью на местах, проводимой местными отделениями</w:t>
      </w:r>
      <w:r w:rsidRPr="00271381">
        <w:rPr>
          <w:lang w:val="ru-RU"/>
        </w:rPr>
        <w:t>.</w:t>
      </w:r>
      <w:bookmarkEnd w:id="19"/>
    </w:p>
    <w:p w:rsidR="004B760F" w:rsidRPr="00271381" w:rsidRDefault="004B760F" w:rsidP="0045312D">
      <w:pPr>
        <w:rPr>
          <w:lang w:val="ru-RU"/>
        </w:rPr>
      </w:pPr>
      <w:bookmarkStart w:id="20" w:name="lt_pId085"/>
      <w:r w:rsidRPr="00271381">
        <w:rPr>
          <w:lang w:val="ru-RU"/>
        </w:rPr>
        <w:t>IV</w:t>
      </w:r>
      <w:r w:rsidRPr="00271381">
        <w:rPr>
          <w:lang w:val="ru-RU"/>
        </w:rPr>
        <w:tab/>
      </w:r>
      <w:bookmarkStart w:id="21" w:name="lt_pId087"/>
      <w:bookmarkEnd w:id="20"/>
      <w:r w:rsidR="009851F1" w:rsidRPr="00271381">
        <w:rPr>
          <w:lang w:val="ru-RU"/>
        </w:rPr>
        <w:t xml:space="preserve">Это не позволяет нам сделать заключение относительно того, насколько эффективный и результативный вклад, в рамках имеющихся ресурсов, РО </w:t>
      </w:r>
      <w:r w:rsidR="0045312D" w:rsidRPr="00271381">
        <w:rPr>
          <w:lang w:val="ru-RU"/>
        </w:rPr>
        <w:t xml:space="preserve">вносят </w:t>
      </w:r>
      <w:r w:rsidR="009851F1" w:rsidRPr="00271381">
        <w:rPr>
          <w:lang w:val="ru-RU"/>
        </w:rPr>
        <w:t xml:space="preserve">в </w:t>
      </w:r>
      <w:r w:rsidR="0045312D" w:rsidRPr="00271381">
        <w:rPr>
          <w:lang w:val="ru-RU"/>
        </w:rPr>
        <w:t xml:space="preserve">выполнение </w:t>
      </w:r>
      <w:r w:rsidR="009851F1" w:rsidRPr="00271381">
        <w:rPr>
          <w:lang w:val="ru-RU"/>
        </w:rPr>
        <w:t xml:space="preserve">стратегических </w:t>
      </w:r>
      <w:r w:rsidR="0045312D" w:rsidRPr="00271381">
        <w:rPr>
          <w:lang w:val="ru-RU"/>
        </w:rPr>
        <w:t xml:space="preserve">задач </w:t>
      </w:r>
      <w:r w:rsidR="009851F1" w:rsidRPr="00271381">
        <w:rPr>
          <w:lang w:val="ru-RU"/>
        </w:rPr>
        <w:t xml:space="preserve">МСЭ и какие меры необходимы для смягчения административных и репутационных рисков, связанных с региональным присутствием МСЭ. В соответствии с принятым в ООН принципом управления, ориентированного на результаты, </w:t>
      </w:r>
      <w:r w:rsidR="00FF017B" w:rsidRPr="00271381">
        <w:rPr>
          <w:lang w:val="ru-RU"/>
        </w:rPr>
        <w:t xml:space="preserve">в будущем </w:t>
      </w:r>
      <w:r w:rsidR="009851F1" w:rsidRPr="00271381">
        <w:rPr>
          <w:lang w:val="ru-RU"/>
        </w:rPr>
        <w:t xml:space="preserve">необходимо отводить большее место и уделять больше внимания </w:t>
      </w:r>
      <w:r w:rsidR="00FF017B" w:rsidRPr="00271381">
        <w:rPr>
          <w:lang w:val="ru-RU"/>
        </w:rPr>
        <w:t xml:space="preserve">информации об эффективности </w:t>
      </w:r>
      <w:r w:rsidR="0045312D" w:rsidRPr="00271381">
        <w:rPr>
          <w:lang w:val="ru-RU"/>
        </w:rPr>
        <w:t xml:space="preserve">деятельности </w:t>
      </w:r>
      <w:r w:rsidR="00FF017B" w:rsidRPr="00271381">
        <w:rPr>
          <w:lang w:val="ru-RU"/>
        </w:rPr>
        <w:t xml:space="preserve">различных отделений. Для наиболее эффективного использования этой информации во всех Секторах </w:t>
      </w:r>
      <w:r w:rsidRPr="00271381">
        <w:rPr>
          <w:lang w:val="ru-RU"/>
        </w:rPr>
        <w:t>МСЭ</w:t>
      </w:r>
      <w:r w:rsidR="00FF017B" w:rsidRPr="00271381">
        <w:rPr>
          <w:lang w:val="ru-RU"/>
        </w:rPr>
        <w:t xml:space="preserve"> необходимо уделить дополнительное внимание координационным функциям </w:t>
      </w:r>
      <w:r w:rsidRPr="00271381">
        <w:rPr>
          <w:lang w:val="ru-RU"/>
        </w:rPr>
        <w:t xml:space="preserve">МСЭ-D </w:t>
      </w:r>
      <w:r w:rsidR="00FF017B" w:rsidRPr="00271381">
        <w:rPr>
          <w:lang w:val="ru-RU"/>
        </w:rPr>
        <w:t>и</w:t>
      </w:r>
      <w:r w:rsidR="00271381">
        <w:rPr>
          <w:lang w:val="ru-RU"/>
        </w:rPr>
        <w:t xml:space="preserve"> оценке потенциальных рисков (в</w:t>
      </w:r>
      <w:r w:rsidR="00271381">
        <w:t> </w:t>
      </w:r>
      <w:r w:rsidR="00FF017B" w:rsidRPr="00271381">
        <w:rPr>
          <w:lang w:val="ru-RU"/>
        </w:rPr>
        <w:t>том числе связанных с процессом закупок)</w:t>
      </w:r>
      <w:r w:rsidRPr="00271381">
        <w:rPr>
          <w:lang w:val="ru-RU"/>
        </w:rPr>
        <w:t>.</w:t>
      </w:r>
      <w:bookmarkEnd w:id="21"/>
    </w:p>
    <w:p w:rsidR="0069402E" w:rsidRPr="00271381" w:rsidRDefault="004B760F" w:rsidP="00271381">
      <w:pPr>
        <w:rPr>
          <w:color w:val="000000" w:themeColor="text1"/>
          <w:szCs w:val="22"/>
          <w:lang w:val="ru-RU"/>
        </w:rPr>
      </w:pPr>
      <w:bookmarkStart w:id="22" w:name="lt_pId088"/>
      <w:r w:rsidRPr="00271381">
        <w:rPr>
          <w:lang w:val="ru-RU"/>
        </w:rPr>
        <w:t>V</w:t>
      </w:r>
      <w:r w:rsidRPr="00271381">
        <w:rPr>
          <w:lang w:val="ru-RU"/>
        </w:rPr>
        <w:tab/>
      </w:r>
      <w:bookmarkStart w:id="23" w:name="lt_pId090"/>
      <w:bookmarkEnd w:id="22"/>
      <w:r w:rsidR="00FF017B" w:rsidRPr="00271381">
        <w:rPr>
          <w:rStyle w:val="xalt-edited"/>
          <w:color w:val="000000"/>
          <w:lang w:val="ru-RU"/>
        </w:rPr>
        <w:t xml:space="preserve">На своем собрании 5 октября 2018 года Аудиторское </w:t>
      </w:r>
      <w:r w:rsidR="0045312D" w:rsidRPr="00271381">
        <w:rPr>
          <w:rStyle w:val="xalt-edited"/>
          <w:color w:val="000000"/>
          <w:lang w:val="ru-RU"/>
        </w:rPr>
        <w:t xml:space="preserve">подразделение </w:t>
      </w:r>
      <w:r w:rsidR="00FF017B" w:rsidRPr="00271381">
        <w:rPr>
          <w:rStyle w:val="xalt-edited"/>
          <w:color w:val="000000"/>
          <w:lang w:val="ru-RU"/>
        </w:rPr>
        <w:t xml:space="preserve">по европейским и международным вопросам Счетной палаты Италии утвердило данный отчет со следующим заключением: </w:t>
      </w:r>
      <w:r w:rsidR="00271381" w:rsidRPr="006B486B">
        <w:rPr>
          <w:rStyle w:val="xalt-edited"/>
          <w:color w:val="000000"/>
          <w:lang w:val="ru-RU"/>
        </w:rPr>
        <w:t>"</w:t>
      </w:r>
      <w:r w:rsidR="00FF017B" w:rsidRPr="00271381">
        <w:rPr>
          <w:rStyle w:val="xalt-edited"/>
          <w:color w:val="000000"/>
          <w:lang w:val="ru-RU"/>
        </w:rPr>
        <w:t xml:space="preserve">По итогам </w:t>
      </w:r>
      <w:r w:rsidR="0045312D" w:rsidRPr="00271381">
        <w:rPr>
          <w:rStyle w:val="xalt-edited"/>
          <w:color w:val="000000"/>
          <w:lang w:val="ru-RU"/>
        </w:rPr>
        <w:t xml:space="preserve">обсуждения с клиентом по предложению аудируемой организации </w:t>
      </w:r>
      <w:r w:rsidR="00FF017B" w:rsidRPr="00271381">
        <w:rPr>
          <w:rStyle w:val="xalt-edited"/>
          <w:color w:val="000000"/>
          <w:lang w:val="ru-RU"/>
        </w:rPr>
        <w:t xml:space="preserve">в отчет были внесены некоторые изменения редакционного характера. </w:t>
      </w:r>
      <w:r w:rsidR="00DE1B3E" w:rsidRPr="00271381">
        <w:rPr>
          <w:rStyle w:val="xalt-edited"/>
          <w:color w:val="000000"/>
          <w:lang w:val="ru-RU"/>
        </w:rPr>
        <w:t>М</w:t>
      </w:r>
      <w:r w:rsidR="00FF017B" w:rsidRPr="00271381">
        <w:rPr>
          <w:rStyle w:val="xalt-edited"/>
          <w:color w:val="000000"/>
          <w:lang w:val="ru-RU"/>
        </w:rPr>
        <w:t>ы отмечаем, что руководство согласилось с большинством наших рекомендаций</w:t>
      </w:r>
      <w:r w:rsidR="00DE1B3E" w:rsidRPr="00271381">
        <w:rPr>
          <w:rStyle w:val="xalt-edited"/>
          <w:color w:val="000000"/>
          <w:lang w:val="ru-RU"/>
        </w:rPr>
        <w:t xml:space="preserve"> по существу</w:t>
      </w:r>
      <w:r w:rsidR="00FF017B" w:rsidRPr="00271381">
        <w:rPr>
          <w:rStyle w:val="xalt-edited"/>
          <w:color w:val="000000"/>
          <w:lang w:val="ru-RU"/>
        </w:rPr>
        <w:t xml:space="preserve">. </w:t>
      </w:r>
      <w:r w:rsidR="00DE1B3E" w:rsidRPr="00271381">
        <w:rPr>
          <w:rStyle w:val="xalt-edited"/>
          <w:color w:val="000000"/>
          <w:lang w:val="ru-RU"/>
        </w:rPr>
        <w:t xml:space="preserve">Несмотря на несогласие, в частности, с возможным введением измерения эффективности РО с помощью конкретных </w:t>
      </w:r>
      <w:r w:rsidR="0045312D" w:rsidRPr="00271381">
        <w:rPr>
          <w:rStyle w:val="xalt-edited"/>
          <w:color w:val="000000"/>
          <w:lang w:val="ru-RU"/>
        </w:rPr>
        <w:t xml:space="preserve">задач </w:t>
      </w:r>
      <w:r w:rsidR="00DE1B3E" w:rsidRPr="00271381">
        <w:rPr>
          <w:rStyle w:val="xalt-edited"/>
          <w:color w:val="000000"/>
          <w:lang w:val="ru-RU"/>
        </w:rPr>
        <w:t>и показателей, высказанные возражения не убедили нас в необходимости изменения позиции, отраженной в тексте отчета</w:t>
      </w:r>
      <w:r w:rsidR="00271381" w:rsidRPr="00271381">
        <w:rPr>
          <w:rStyle w:val="xalt-edited"/>
          <w:color w:val="000000"/>
          <w:lang w:val="ru-RU"/>
        </w:rPr>
        <w:t>"</w:t>
      </w:r>
      <w:r w:rsidRPr="00271381">
        <w:rPr>
          <w:rStyle w:val="xalt-edited"/>
          <w:color w:val="000000"/>
          <w:lang w:val="ru-RU"/>
        </w:rPr>
        <w:t>.</w:t>
      </w:r>
      <w:bookmarkEnd w:id="23"/>
    </w:p>
    <w:p w:rsidR="004B760F" w:rsidRPr="00271381" w:rsidRDefault="004B760F" w:rsidP="004B760F">
      <w:pPr>
        <w:rPr>
          <w:lang w:val="ru-RU"/>
        </w:rPr>
      </w:pPr>
      <w:r w:rsidRPr="00271381">
        <w:rPr>
          <w:lang w:val="ru-RU"/>
        </w:rPr>
        <w:br w:type="page"/>
      </w:r>
    </w:p>
    <w:p w:rsidR="00387FCE" w:rsidRPr="00271381" w:rsidRDefault="00DE1B3E" w:rsidP="00387FCE">
      <w:pPr>
        <w:pStyle w:val="Heading1"/>
        <w:jc w:val="center"/>
        <w:rPr>
          <w:lang w:val="ru-RU"/>
        </w:rPr>
      </w:pPr>
      <w:bookmarkStart w:id="24" w:name="_Toc527620855"/>
      <w:r w:rsidRPr="00271381">
        <w:rPr>
          <w:lang w:val="ru-RU"/>
        </w:rPr>
        <w:lastRenderedPageBreak/>
        <w:t>Введение</w:t>
      </w:r>
      <w:bookmarkEnd w:id="24"/>
    </w:p>
    <w:p w:rsidR="00387FCE" w:rsidRPr="00271381" w:rsidRDefault="00DE1B3E" w:rsidP="00DE1B3E">
      <w:pPr>
        <w:pStyle w:val="Heading2"/>
        <w:rPr>
          <w:lang w:val="ru-RU"/>
        </w:rPr>
      </w:pPr>
      <w:bookmarkStart w:id="25" w:name="_Toc527620856"/>
      <w:bookmarkStart w:id="26" w:name="_Toc526772242"/>
      <w:r w:rsidRPr="00271381">
        <w:rPr>
          <w:lang w:val="ru-RU"/>
        </w:rPr>
        <w:t xml:space="preserve">Структура </w:t>
      </w:r>
      <w:r w:rsidR="00CD18BB" w:rsidRPr="00271381">
        <w:rPr>
          <w:lang w:val="ru-RU"/>
        </w:rPr>
        <w:t>МСЭ</w:t>
      </w:r>
      <w:r w:rsidR="00387FCE" w:rsidRPr="00271381">
        <w:rPr>
          <w:lang w:val="ru-RU"/>
        </w:rPr>
        <w:t xml:space="preserve"> </w:t>
      </w:r>
      <w:r w:rsidRPr="00271381">
        <w:rPr>
          <w:lang w:val="ru-RU"/>
        </w:rPr>
        <w:t>и виды деятельности в интересах развития электросвязи</w:t>
      </w:r>
      <w:bookmarkEnd w:id="25"/>
      <w:bookmarkEnd w:id="26"/>
    </w:p>
    <w:p w:rsidR="00387FCE" w:rsidRPr="00271381" w:rsidRDefault="00387FCE" w:rsidP="00355B51">
      <w:pPr>
        <w:rPr>
          <w:lang w:val="ru-RU"/>
        </w:rPr>
      </w:pPr>
      <w:r w:rsidRPr="00271381">
        <w:rPr>
          <w:lang w:val="ru-RU"/>
        </w:rPr>
        <w:t>1</w:t>
      </w:r>
      <w:r w:rsidRPr="00271381">
        <w:rPr>
          <w:lang w:val="ru-RU"/>
        </w:rPr>
        <w:tab/>
      </w:r>
      <w:r w:rsidR="00DE1B3E" w:rsidRPr="00271381">
        <w:rPr>
          <w:lang w:val="ru-RU"/>
        </w:rPr>
        <w:t>Международный союз электросвязи</w:t>
      </w:r>
      <w:r w:rsidRPr="00271381">
        <w:rPr>
          <w:lang w:val="ru-RU"/>
        </w:rPr>
        <w:t xml:space="preserve"> (МСЭ), </w:t>
      </w:r>
      <w:r w:rsidR="00DE1B3E" w:rsidRPr="00271381">
        <w:rPr>
          <w:lang w:val="ru-RU"/>
        </w:rPr>
        <w:t xml:space="preserve">который был создан в 1865 году в Париже как Международный телеграфный союз, </w:t>
      </w:r>
      <w:r w:rsidR="00A140D8" w:rsidRPr="00271381">
        <w:rPr>
          <w:lang w:val="ru-RU"/>
        </w:rPr>
        <w:t xml:space="preserve">является </w:t>
      </w:r>
      <w:r w:rsidR="00DE1B3E" w:rsidRPr="00271381">
        <w:rPr>
          <w:lang w:val="ru-RU"/>
        </w:rPr>
        <w:t>старейш</w:t>
      </w:r>
      <w:r w:rsidR="00A140D8" w:rsidRPr="00271381">
        <w:rPr>
          <w:lang w:val="ru-RU"/>
        </w:rPr>
        <w:t>им</w:t>
      </w:r>
      <w:r w:rsidR="00DE1B3E" w:rsidRPr="00271381">
        <w:rPr>
          <w:lang w:val="ru-RU"/>
        </w:rPr>
        <w:t xml:space="preserve"> специализированн</w:t>
      </w:r>
      <w:r w:rsidR="00A140D8" w:rsidRPr="00271381">
        <w:rPr>
          <w:lang w:val="ru-RU"/>
        </w:rPr>
        <w:t>ым</w:t>
      </w:r>
      <w:r w:rsidR="00DE1B3E" w:rsidRPr="00271381">
        <w:rPr>
          <w:lang w:val="ru-RU"/>
        </w:rPr>
        <w:t xml:space="preserve"> учреждение</w:t>
      </w:r>
      <w:r w:rsidR="00A140D8" w:rsidRPr="00271381">
        <w:rPr>
          <w:lang w:val="ru-RU"/>
        </w:rPr>
        <w:t>м</w:t>
      </w:r>
      <w:r w:rsidR="00DE1B3E" w:rsidRPr="00271381">
        <w:rPr>
          <w:lang w:val="ru-RU"/>
        </w:rPr>
        <w:t xml:space="preserve"> ООН. </w:t>
      </w:r>
      <w:r w:rsidR="00D570E4" w:rsidRPr="00271381">
        <w:rPr>
          <w:lang w:val="ru-RU"/>
        </w:rPr>
        <w:t>Он оказывает содействие глобальному сотрудничеству в интересах построения соединенного мира</w:t>
      </w:r>
      <w:r w:rsidRPr="00271381">
        <w:rPr>
          <w:lang w:val="ru-RU"/>
        </w:rPr>
        <w:t>.</w:t>
      </w:r>
    </w:p>
    <w:p w:rsidR="00387FCE" w:rsidRPr="00271381" w:rsidRDefault="00355B51" w:rsidP="00AD67CB">
      <w:pPr>
        <w:rPr>
          <w:lang w:val="ru-RU"/>
        </w:rPr>
      </w:pPr>
      <w:r w:rsidRPr="00271381">
        <w:rPr>
          <w:lang w:val="ru-RU"/>
        </w:rPr>
        <w:t>2</w:t>
      </w:r>
      <w:r w:rsidR="00387FCE" w:rsidRPr="00271381">
        <w:rPr>
          <w:lang w:val="ru-RU"/>
        </w:rPr>
        <w:tab/>
      </w:r>
      <w:r w:rsidR="00D570E4" w:rsidRPr="00271381">
        <w:rPr>
          <w:lang w:val="ru-RU"/>
        </w:rPr>
        <w:t xml:space="preserve">Внутри Союза Сектору развития электросвязи </w:t>
      </w:r>
      <w:r w:rsidR="00387FCE" w:rsidRPr="00271381">
        <w:rPr>
          <w:lang w:val="ru-RU"/>
        </w:rPr>
        <w:t xml:space="preserve">(МСЭ-D) </w:t>
      </w:r>
      <w:r w:rsidR="00D570E4" w:rsidRPr="00271381">
        <w:rPr>
          <w:lang w:val="ru-RU"/>
        </w:rPr>
        <w:t xml:space="preserve">поручено содействие международному сотрудничеству и солидарности при предоставлении </w:t>
      </w:r>
      <w:r w:rsidR="0011680E" w:rsidRPr="00271381">
        <w:rPr>
          <w:lang w:val="ru-RU"/>
        </w:rPr>
        <w:t>технической помощи и</w:t>
      </w:r>
      <w:r w:rsidR="00D570E4" w:rsidRPr="00271381">
        <w:rPr>
          <w:lang w:val="ru-RU"/>
        </w:rPr>
        <w:t xml:space="preserve"> создани</w:t>
      </w:r>
      <w:r w:rsidR="0045312D" w:rsidRPr="00271381">
        <w:rPr>
          <w:lang w:val="ru-RU"/>
        </w:rPr>
        <w:t>и</w:t>
      </w:r>
      <w:r w:rsidR="00D570E4" w:rsidRPr="00271381">
        <w:rPr>
          <w:lang w:val="ru-RU"/>
        </w:rPr>
        <w:t xml:space="preserve">, </w:t>
      </w:r>
      <w:r w:rsidR="0011680E" w:rsidRPr="00271381">
        <w:rPr>
          <w:lang w:val="ru-RU"/>
        </w:rPr>
        <w:t>разработк</w:t>
      </w:r>
      <w:r w:rsidR="0045312D" w:rsidRPr="00271381">
        <w:rPr>
          <w:lang w:val="ru-RU"/>
        </w:rPr>
        <w:t>е</w:t>
      </w:r>
      <w:r w:rsidR="0011680E" w:rsidRPr="00271381">
        <w:rPr>
          <w:lang w:val="ru-RU"/>
        </w:rPr>
        <w:t xml:space="preserve"> и </w:t>
      </w:r>
      <w:r w:rsidR="00D570E4" w:rsidRPr="00271381">
        <w:rPr>
          <w:lang w:val="ru-RU"/>
        </w:rPr>
        <w:t>совершенствовани</w:t>
      </w:r>
      <w:r w:rsidR="0045312D" w:rsidRPr="00271381">
        <w:rPr>
          <w:lang w:val="ru-RU"/>
        </w:rPr>
        <w:t>и</w:t>
      </w:r>
      <w:r w:rsidR="00D570E4" w:rsidRPr="00271381">
        <w:rPr>
          <w:lang w:val="ru-RU"/>
        </w:rPr>
        <w:t xml:space="preserve"> оборудования и сетей электросвязи и ИКТ в развивающихся странах. Стратегическая цель </w:t>
      </w:r>
      <w:r w:rsidR="00387FCE" w:rsidRPr="00271381">
        <w:rPr>
          <w:lang w:val="ru-RU"/>
        </w:rPr>
        <w:t xml:space="preserve">МСЭ-D </w:t>
      </w:r>
      <w:r w:rsidR="00D570E4" w:rsidRPr="00271381">
        <w:rPr>
          <w:lang w:val="ru-RU"/>
        </w:rPr>
        <w:t>состоит из трех компонентов и включает</w:t>
      </w:r>
      <w:r w:rsidR="0011680E" w:rsidRPr="00271381">
        <w:rPr>
          <w:lang w:val="ru-RU"/>
        </w:rPr>
        <w:t xml:space="preserve"> </w:t>
      </w:r>
      <w:r w:rsidR="0011680E" w:rsidRPr="00271381">
        <w:rPr>
          <w:rFonts w:cs="Calibri"/>
          <w:lang w:val="ru-RU"/>
        </w:rPr>
        <w:t>содействие обеспечению доступности инфраструктуры и стимулирование создания благоприятной среды для ее безопасного и защищенного использования; оказание помощи развивающимся странам в преодолении цифрового разрыва; распространение преимуществ информационного общества на всех членов в сотрудничестве с заинтересованными сторонами из государственного и частного секторов, а также содействие включению электросвязи/ИКТ в более широкую экономику и общество в качестве движущей силы развития и роста.</w:t>
      </w:r>
      <w:r w:rsidR="00D570E4" w:rsidRPr="00271381">
        <w:rPr>
          <w:lang w:val="ru-RU"/>
        </w:rPr>
        <w:t xml:space="preserve"> </w:t>
      </w:r>
      <w:r w:rsidR="0011680E" w:rsidRPr="00271381">
        <w:rPr>
          <w:lang w:val="ru-RU"/>
        </w:rPr>
        <w:t xml:space="preserve">Для выполнения этой миссии от </w:t>
      </w:r>
      <w:r w:rsidR="00387FCE" w:rsidRPr="00271381">
        <w:rPr>
          <w:lang w:val="ru-RU"/>
        </w:rPr>
        <w:t xml:space="preserve">МСЭ-D </w:t>
      </w:r>
      <w:r w:rsidR="0011680E" w:rsidRPr="00271381">
        <w:rPr>
          <w:lang w:val="ru-RU"/>
        </w:rPr>
        <w:t xml:space="preserve">требуется разрабатывать инструменты и руководящие указания, а также </w:t>
      </w:r>
      <w:r w:rsidR="000F524D" w:rsidRPr="00271381">
        <w:rPr>
          <w:lang w:val="ru-RU"/>
        </w:rPr>
        <w:t xml:space="preserve">осуществлять </w:t>
      </w:r>
      <w:r w:rsidR="0011680E" w:rsidRPr="00271381">
        <w:rPr>
          <w:lang w:val="ru-RU"/>
        </w:rPr>
        <w:t>проекты в целях формирования предложений, организации и координации технического сотрудничества и помощи</w:t>
      </w:r>
      <w:r w:rsidR="00387FCE" w:rsidRPr="00271381">
        <w:rPr>
          <w:rStyle w:val="FootnoteReference"/>
          <w:lang w:val="ru-RU"/>
        </w:rPr>
        <w:footnoteReference w:id="1"/>
      </w:r>
      <w:r w:rsidR="00387FCE" w:rsidRPr="00271381">
        <w:rPr>
          <w:sz w:val="16"/>
          <w:szCs w:val="16"/>
          <w:lang w:val="ru-RU"/>
        </w:rPr>
        <w:t>.</w:t>
      </w:r>
    </w:p>
    <w:p w:rsidR="00387FCE" w:rsidRPr="00271381" w:rsidRDefault="00355B51" w:rsidP="00D06CCB">
      <w:pPr>
        <w:rPr>
          <w:lang w:val="ru-RU"/>
        </w:rPr>
      </w:pPr>
      <w:r w:rsidRPr="00271381">
        <w:rPr>
          <w:lang w:val="ru-RU"/>
        </w:rPr>
        <w:t>3</w:t>
      </w:r>
      <w:r w:rsidR="00387FCE" w:rsidRPr="00271381">
        <w:rPr>
          <w:lang w:val="ru-RU"/>
        </w:rPr>
        <w:tab/>
      </w:r>
      <w:r w:rsidR="00D06CCB" w:rsidRPr="00271381">
        <w:rPr>
          <w:lang w:val="ru-RU"/>
        </w:rPr>
        <w:t xml:space="preserve">Работу Сектора развития электросвязи обеспечивает его секретариат </w:t>
      </w:r>
      <w:r w:rsidR="00D06CCB" w:rsidRPr="00271381">
        <w:rPr>
          <w:rFonts w:cs="Calibri"/>
          <w:lang w:val="ru-RU"/>
        </w:rPr>
        <w:t>–</w:t>
      </w:r>
      <w:r w:rsidR="00D06CCB" w:rsidRPr="00271381">
        <w:rPr>
          <w:lang w:val="ru-RU"/>
        </w:rPr>
        <w:t xml:space="preserve"> Бюро развития электросвязи </w:t>
      </w:r>
      <w:r w:rsidR="00387FCE" w:rsidRPr="00271381">
        <w:rPr>
          <w:lang w:val="ru-RU"/>
        </w:rPr>
        <w:t>(</w:t>
      </w:r>
      <w:r w:rsidR="009F6C9A" w:rsidRPr="00271381">
        <w:rPr>
          <w:lang w:val="ru-RU"/>
        </w:rPr>
        <w:t>БРЭ</w:t>
      </w:r>
      <w:r w:rsidR="00387FCE" w:rsidRPr="00271381">
        <w:rPr>
          <w:lang w:val="ru-RU"/>
        </w:rPr>
        <w:t xml:space="preserve">). </w:t>
      </w:r>
    </w:p>
    <w:p w:rsidR="00387FCE" w:rsidRPr="00271381" w:rsidRDefault="00355B51" w:rsidP="00D5027B">
      <w:pPr>
        <w:rPr>
          <w:lang w:val="ru-RU"/>
        </w:rPr>
      </w:pPr>
      <w:r w:rsidRPr="00271381">
        <w:rPr>
          <w:lang w:val="ru-RU"/>
        </w:rPr>
        <w:t>4</w:t>
      </w:r>
      <w:r w:rsidR="00387FCE" w:rsidRPr="00271381">
        <w:rPr>
          <w:lang w:val="ru-RU"/>
        </w:rPr>
        <w:tab/>
      </w:r>
      <w:r w:rsidR="00D06CCB" w:rsidRPr="00271381">
        <w:rPr>
          <w:lang w:val="ru-RU"/>
        </w:rPr>
        <w:t xml:space="preserve">Структуру Бюро развития электросвязи составляют четыре департамента в штаб-квартире в Женеве и 13 региональных и зональных отделений на местах. Предназначение последних заключается в </w:t>
      </w:r>
      <w:r w:rsidR="00463E3D" w:rsidRPr="00271381">
        <w:rPr>
          <w:lang w:val="ru-RU"/>
        </w:rPr>
        <w:t xml:space="preserve">обеспечении как можно более тесного взаимодействия </w:t>
      </w:r>
      <w:r w:rsidR="00D06CCB" w:rsidRPr="00271381">
        <w:rPr>
          <w:lang w:val="ru-RU"/>
        </w:rPr>
        <w:t>Союз</w:t>
      </w:r>
      <w:r w:rsidR="00463E3D" w:rsidRPr="00271381">
        <w:rPr>
          <w:lang w:val="ru-RU"/>
        </w:rPr>
        <w:t>а</w:t>
      </w:r>
      <w:r w:rsidR="00D06CCB" w:rsidRPr="00271381">
        <w:rPr>
          <w:lang w:val="ru-RU"/>
        </w:rPr>
        <w:t xml:space="preserve"> </w:t>
      </w:r>
      <w:r w:rsidR="00463E3D" w:rsidRPr="00271381">
        <w:rPr>
          <w:lang w:val="ru-RU"/>
        </w:rPr>
        <w:t xml:space="preserve">со </w:t>
      </w:r>
      <w:r w:rsidR="00D06CCB" w:rsidRPr="00271381">
        <w:rPr>
          <w:lang w:val="ru-RU"/>
        </w:rPr>
        <w:t>своим</w:t>
      </w:r>
      <w:r w:rsidR="00463E3D" w:rsidRPr="00271381">
        <w:rPr>
          <w:lang w:val="ru-RU"/>
        </w:rPr>
        <w:t>и</w:t>
      </w:r>
      <w:r w:rsidR="00D06CCB" w:rsidRPr="00271381">
        <w:rPr>
          <w:lang w:val="ru-RU"/>
        </w:rPr>
        <w:t xml:space="preserve"> членам</w:t>
      </w:r>
      <w:r w:rsidR="00463E3D" w:rsidRPr="00271381">
        <w:rPr>
          <w:lang w:val="ru-RU"/>
        </w:rPr>
        <w:t>и</w:t>
      </w:r>
      <w:r w:rsidR="00D06CCB" w:rsidRPr="00271381">
        <w:rPr>
          <w:lang w:val="ru-RU"/>
        </w:rPr>
        <w:t xml:space="preserve"> </w:t>
      </w:r>
      <w:r w:rsidR="00D5027B" w:rsidRPr="00271381">
        <w:rPr>
          <w:lang w:val="ru-RU"/>
        </w:rPr>
        <w:t xml:space="preserve">путем </w:t>
      </w:r>
      <w:r w:rsidR="00D06CCB" w:rsidRPr="00271381">
        <w:rPr>
          <w:lang w:val="ru-RU"/>
        </w:rPr>
        <w:t>достижени</w:t>
      </w:r>
      <w:r w:rsidR="00D5027B" w:rsidRPr="00271381">
        <w:rPr>
          <w:lang w:val="ru-RU"/>
        </w:rPr>
        <w:t>я</w:t>
      </w:r>
      <w:r w:rsidR="00D06CCB" w:rsidRPr="00271381">
        <w:rPr>
          <w:lang w:val="ru-RU"/>
        </w:rPr>
        <w:t xml:space="preserve"> своевременных и высококачественных результатов на страновом и региональном уровнях</w:t>
      </w:r>
      <w:r w:rsidR="00387FCE" w:rsidRPr="00271381">
        <w:rPr>
          <w:lang w:val="ru-RU"/>
        </w:rPr>
        <w:t xml:space="preserve">. </w:t>
      </w:r>
    </w:p>
    <w:p w:rsidR="00116301" w:rsidRPr="00271381" w:rsidRDefault="00355B51" w:rsidP="00271381">
      <w:pPr>
        <w:rPr>
          <w:lang w:val="ru-RU"/>
        </w:rPr>
      </w:pPr>
      <w:bookmarkStart w:id="27" w:name="lt_pId101"/>
      <w:r w:rsidRPr="00271381">
        <w:rPr>
          <w:lang w:val="ru-RU"/>
        </w:rPr>
        <w:t>5</w:t>
      </w:r>
      <w:r w:rsidR="00116301" w:rsidRPr="00271381">
        <w:rPr>
          <w:lang w:val="ru-RU"/>
        </w:rPr>
        <w:tab/>
      </w:r>
      <w:bookmarkStart w:id="28" w:name="lt_pId104"/>
      <w:bookmarkEnd w:id="27"/>
      <w:r w:rsidR="007F4CE8" w:rsidRPr="00271381">
        <w:rPr>
          <w:lang w:val="ru-RU"/>
        </w:rPr>
        <w:t>Департамент администрирования и координации основной деятельности (</w:t>
      </w:r>
      <w:r w:rsidR="00271381">
        <w:rPr>
          <w:lang w:val="ru-RU"/>
        </w:rPr>
        <w:t>DDR) состоит из трех отделов: 1</w:t>
      </w:r>
      <w:r w:rsidR="00271381" w:rsidRPr="006B486B">
        <w:rPr>
          <w:lang w:val="ru-RU"/>
        </w:rPr>
        <w:t>)</w:t>
      </w:r>
      <w:r w:rsidR="007F4CE8" w:rsidRPr="00271381">
        <w:rPr>
          <w:lang w:val="ru-RU"/>
        </w:rPr>
        <w:t xml:space="preserve"> </w:t>
      </w:r>
      <w:r w:rsidR="00136926" w:rsidRPr="00271381">
        <w:rPr>
          <w:lang w:val="ru-RU"/>
        </w:rPr>
        <w:t xml:space="preserve">Административного отдела по </w:t>
      </w:r>
      <w:r w:rsidR="007F4CE8" w:rsidRPr="00271381">
        <w:rPr>
          <w:lang w:val="ru-RU"/>
        </w:rPr>
        <w:t>финансам и бюджет</w:t>
      </w:r>
      <w:r w:rsidR="00136926" w:rsidRPr="00271381">
        <w:rPr>
          <w:lang w:val="ru-RU"/>
        </w:rPr>
        <w:t>у</w:t>
      </w:r>
      <w:bookmarkEnd w:id="28"/>
      <w:r w:rsidR="00136926" w:rsidRPr="00271381">
        <w:rPr>
          <w:lang w:val="ru-RU"/>
        </w:rPr>
        <w:t>, 2</w:t>
      </w:r>
      <w:r w:rsidR="00271381" w:rsidRPr="006B486B">
        <w:rPr>
          <w:lang w:val="ru-RU"/>
        </w:rPr>
        <w:t>)</w:t>
      </w:r>
      <w:r w:rsidR="00136926" w:rsidRPr="00271381">
        <w:rPr>
          <w:lang w:val="ru-RU"/>
        </w:rPr>
        <w:t xml:space="preserve"> Отдела вспомогательных служб и 3</w:t>
      </w:r>
      <w:r w:rsidR="00271381" w:rsidRPr="006B486B">
        <w:rPr>
          <w:lang w:val="ru-RU"/>
        </w:rPr>
        <w:t>)</w:t>
      </w:r>
      <w:r w:rsidR="00136926" w:rsidRPr="00271381">
        <w:rPr>
          <w:lang w:val="ru-RU"/>
        </w:rPr>
        <w:t xml:space="preserve"> Службы поддержки ИТ.</w:t>
      </w:r>
    </w:p>
    <w:p w:rsidR="00116301" w:rsidRPr="00271381" w:rsidRDefault="00C10A38" w:rsidP="008C5761">
      <w:pPr>
        <w:jc w:val="center"/>
        <w:rPr>
          <w:lang w:val="ru-RU"/>
        </w:rPr>
      </w:pPr>
      <w:r w:rsidRPr="00271381"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450342</wp:posOffset>
                </wp:positionH>
                <wp:positionV relativeFrom="paragraph">
                  <wp:posOffset>65176</wp:posOffset>
                </wp:positionV>
                <wp:extent cx="5216400" cy="2912400"/>
                <wp:effectExtent l="0" t="0" r="3810" b="25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6400" cy="2912400"/>
                          <a:chOff x="0" y="0"/>
                          <a:chExt cx="5215433" cy="2910917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1733702" y="0"/>
                            <a:ext cx="1748332" cy="533781"/>
                          </a:xfrm>
                          <a:prstGeom prst="rect">
                            <a:avLst/>
                          </a:prstGeom>
                          <a:solidFill>
                            <a:srgbClr val="DEEBF7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EA0" w:rsidRPr="00C10A38" w:rsidRDefault="004B7EA0" w:rsidP="00C10A38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28"/>
                                </w:rPr>
                              </w:pPr>
                              <w:r w:rsidRPr="00C10A38">
                                <w:rPr>
                                  <w:b/>
                                  <w:bCs/>
                                  <w:sz w:val="32"/>
                                  <w:szCs w:val="28"/>
                                  <w:lang w:val="ru-RU"/>
                                </w:rPr>
                                <w:t>Директор БРЭ (ДИР)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56032" y="716890"/>
                            <a:ext cx="1952574" cy="519379"/>
                          </a:xfrm>
                          <a:prstGeom prst="rect">
                            <a:avLst/>
                          </a:prstGeom>
                          <a:solidFill>
                            <a:srgbClr val="FBE5D6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EA0" w:rsidRPr="00C10A38" w:rsidRDefault="004B7EA0" w:rsidP="00C10A38">
                              <w:pPr>
                                <w:spacing w:before="0" w:line="200" w:lineRule="exact"/>
                                <w:jc w:val="center"/>
                                <w:rPr>
                                  <w:rFonts w:cs="Times New Roman Bold"/>
                                  <w:b/>
                                  <w:bCs/>
                                  <w:spacing w:val="-2"/>
                                  <w:sz w:val="20"/>
                                  <w:szCs w:val="18"/>
                                  <w:lang w:val="ru-RU"/>
                                </w:rPr>
                              </w:pPr>
                              <w:r w:rsidRPr="00C10A38">
                                <w:rPr>
                                  <w:rFonts w:cs="Times New Roman Bold"/>
                                  <w:b/>
                                  <w:bCs/>
                                  <w:spacing w:val="-2"/>
                                  <w:sz w:val="18"/>
                                  <w:szCs w:val="16"/>
                                  <w:lang w:val="ru-RU"/>
                                </w:rPr>
                                <w:t>ЗАМЕСТИТЕЛЬ ДИРЕКТОРА И ДЕПАРТАМЕНТ АДМИНИСТРИРОВАНИЯ И КООРДИНАЦИИ ОСНОВНОЙ ДЕЯТЕЛЬНОСТИ (</w:t>
                              </w:r>
                              <w:r w:rsidRPr="00C10A38">
                                <w:rPr>
                                  <w:rFonts w:cs="Times New Roman Bold"/>
                                  <w:b/>
                                  <w:bCs/>
                                  <w:spacing w:val="-2"/>
                                  <w:sz w:val="18"/>
                                  <w:szCs w:val="16"/>
                                </w:rPr>
                                <w:t>DDR</w:t>
                              </w:r>
                              <w:r w:rsidRPr="00C10A38">
                                <w:rPr>
                                  <w:rFonts w:cs="Times New Roman Bold"/>
                                  <w:b/>
                                  <w:bCs/>
                                  <w:spacing w:val="-2"/>
                                  <w:sz w:val="18"/>
                                  <w:szCs w:val="16"/>
                                  <w:lang w:val="ru-RU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1850746"/>
                            <a:ext cx="1089660" cy="1060171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EA0" w:rsidRPr="00C10A38" w:rsidRDefault="004B7EA0" w:rsidP="00C10A38">
                              <w:pPr>
                                <w:spacing w:before="0"/>
                                <w:jc w:val="center"/>
                                <w:rPr>
                                  <w:sz w:val="20"/>
                                  <w:szCs w:val="18"/>
                                  <w:lang w:val="ru-RU"/>
                                </w:rPr>
                              </w:pPr>
                              <w:r w:rsidRPr="00C10A38">
                                <w:rPr>
                                  <w:color w:val="C00000"/>
                                  <w:sz w:val="20"/>
                                  <w:szCs w:val="18"/>
                                  <w:lang w:val="ru-RU"/>
                                </w:rPr>
                                <w:t>ДЕПАРТАМЕНТ ИНФРАСТРУКТУРЫ, БЛАГОПРИЯТНОЙ СРЕДЫ И</w:t>
                              </w:r>
                              <w:r>
                                <w:rPr>
                                  <w:color w:val="C00000"/>
                                  <w:sz w:val="20"/>
                                  <w:szCs w:val="18"/>
                                </w:rPr>
                                <w:t> </w:t>
                              </w:r>
                              <w:r w:rsidRPr="00C10A38">
                                <w:rPr>
                                  <w:color w:val="C00000"/>
                                  <w:sz w:val="20"/>
                                  <w:szCs w:val="18"/>
                                  <w:lang w:val="ru-RU"/>
                                </w:rPr>
                                <w:t xml:space="preserve">ЭЛЕКТРОННЫХ ПРИЛОЖЕНИЙ </w:t>
                              </w:r>
                              <w:r>
                                <w:rPr>
                                  <w:color w:val="C00000"/>
                                  <w:sz w:val="20"/>
                                  <w:szCs w:val="18"/>
                                  <w:lang w:val="ru-RU"/>
                                </w:rPr>
                                <w:br/>
                              </w:r>
                              <w:r w:rsidRPr="00C10A38">
                                <w:rPr>
                                  <w:color w:val="C00000"/>
                                  <w:sz w:val="20"/>
                                  <w:szCs w:val="18"/>
                                  <w:lang w:val="ru-RU"/>
                                </w:rPr>
                                <w:t>(IEE)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397203" y="1887322"/>
                            <a:ext cx="1089660" cy="979805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EA0" w:rsidRPr="00C10A38" w:rsidRDefault="004B7EA0" w:rsidP="00C10A38">
                              <w:pPr>
                                <w:spacing w:before="0"/>
                                <w:jc w:val="center"/>
                                <w:rPr>
                                  <w:sz w:val="20"/>
                                  <w:szCs w:val="18"/>
                                  <w:lang w:val="ru-RU"/>
                                </w:rPr>
                              </w:pPr>
                              <w:r w:rsidRPr="00C10A38">
                                <w:rPr>
                                  <w:color w:val="C00000"/>
                                  <w:sz w:val="20"/>
                                  <w:szCs w:val="18"/>
                                  <w:lang w:val="ru-RU"/>
                                </w:rPr>
                                <w:t xml:space="preserve">ДЕПАРТАМЕНТ ПОДДЕРЖКИ ПРОЕКТОВ И УПРАВЛЕНИЯ ЗНАНИЯМИ </w:t>
                              </w:r>
                              <w:r>
                                <w:rPr>
                                  <w:color w:val="C00000"/>
                                  <w:sz w:val="20"/>
                                  <w:szCs w:val="18"/>
                                  <w:lang w:val="ru-RU"/>
                                </w:rPr>
                                <w:br/>
                              </w:r>
                              <w:r w:rsidRPr="00C10A38">
                                <w:rPr>
                                  <w:color w:val="C00000"/>
                                  <w:sz w:val="20"/>
                                  <w:szCs w:val="18"/>
                                  <w:lang w:val="ru-RU"/>
                                </w:rPr>
                                <w:t>(PKM)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735885" y="1967789"/>
                            <a:ext cx="1089660" cy="811987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EA0" w:rsidRPr="00C10A38" w:rsidRDefault="004B7EA0" w:rsidP="00C10A38">
                              <w:pPr>
                                <w:spacing w:before="0"/>
                                <w:jc w:val="center"/>
                                <w:rPr>
                                  <w:color w:val="C00000"/>
                                  <w:sz w:val="20"/>
                                  <w:szCs w:val="18"/>
                                  <w:lang w:val="ru-RU"/>
                                </w:rPr>
                              </w:pPr>
                              <w:r w:rsidRPr="00C10A38">
                                <w:rPr>
                                  <w:color w:val="C00000"/>
                                  <w:sz w:val="20"/>
                                  <w:szCs w:val="18"/>
                                  <w:lang w:val="ru-RU"/>
                                </w:rPr>
                                <w:t xml:space="preserve">ДЕПАРТАМЕНТ ИННОВАЦИЙ И ПАРТНЕРСКИХ ОТНОШЕНИЙ </w:t>
                              </w:r>
                              <w:r>
                                <w:rPr>
                                  <w:color w:val="C00000"/>
                                  <w:sz w:val="20"/>
                                  <w:szCs w:val="18"/>
                                  <w:lang w:val="ru-RU"/>
                                </w:rPr>
                                <w:br/>
                              </w:r>
                              <w:r w:rsidRPr="00C10A38">
                                <w:rPr>
                                  <w:color w:val="C00000"/>
                                  <w:sz w:val="20"/>
                                  <w:szCs w:val="18"/>
                                  <w:lang w:val="ru-RU"/>
                                </w:rPr>
                                <w:t>(IP)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4125773" y="2121408"/>
                            <a:ext cx="1089660" cy="541325"/>
                          </a:xfrm>
                          <a:prstGeom prst="rect">
                            <a:avLst/>
                          </a:prstGeom>
                          <a:solidFill>
                            <a:srgbClr val="E2F0D9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EA0" w:rsidRPr="00C10A38" w:rsidRDefault="004B7EA0" w:rsidP="00C10A38">
                              <w:pPr>
                                <w:spacing w:before="0"/>
                                <w:jc w:val="center"/>
                                <w:rPr>
                                  <w:color w:val="C00000"/>
                                  <w:sz w:val="20"/>
                                  <w:szCs w:val="18"/>
                                  <w:lang w:val="ru-RU"/>
                                </w:rPr>
                              </w:pPr>
                              <w:r w:rsidRPr="00C10A38">
                                <w:rPr>
                                  <w:color w:val="C00000"/>
                                  <w:sz w:val="20"/>
                                  <w:szCs w:val="18"/>
                                  <w:lang w:val="ru-RU"/>
                                </w:rPr>
                                <w:t>РЕГИОНАЛЬНЫЕ ОТДЕЛЕНИЯ</w:t>
                              </w:r>
                              <w:r>
                                <w:rPr>
                                  <w:color w:val="C00000"/>
                                  <w:sz w:val="20"/>
                                  <w:szCs w:val="18"/>
                                  <w:lang w:val="ru-RU"/>
                                </w:rPr>
                                <w:br/>
                              </w:r>
                              <w:r w:rsidRPr="00C10A38">
                                <w:rPr>
                                  <w:color w:val="C00000"/>
                                  <w:sz w:val="20"/>
                                  <w:szCs w:val="18"/>
                                  <w:lang w:val="ru-RU"/>
                                </w:rPr>
                                <w:t>(РО)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35.45pt;margin-top:5.15pt;width:410.75pt;height:229.3pt;z-index:251669504;mso-width-relative:margin;mso-height-relative:margin" coordsize="52154,29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7337;width:17483;height:5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1F2cQA&#10;AADaAAAADwAAAGRycy9kb3ducmV2LnhtbESPQWsCMRSE7wX/Q3iCl6JZLRRZjVLEQkF7UHvw+Ny8&#10;brbdvKxJ3N3++6Yg9DjMzDfMct3bWrTkQ+VYwXSSgSAunK64VPBxeh3PQYSIrLF2TAp+KMB6NXhY&#10;Yq5dxwdqj7EUCcIhRwUmxiaXMhSGLIaJa4iT9+m8xZikL6X22CW4reUsy56lxYrTgsGGNoaK7+PN&#10;Kjj4/dV8nfbb9szu8pjN3+tdp5UaDfuXBYhIffwP39tvWsET/F1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tRdnEAAAA2gAAAA8AAAAAAAAAAAAAAAAAmAIAAGRycy9k&#10;b3ducmV2LnhtbFBLBQYAAAAABAAEAPUAAACJAwAAAAA=&#10;" fillcolor="#deebf7" stroked="f" strokeweight=".5pt">
                  <v:textbox inset="0,0,0,0">
                    <w:txbxContent>
                      <w:p w:rsidR="004B7EA0" w:rsidRPr="00C10A38" w:rsidRDefault="004B7EA0" w:rsidP="00C10A38">
                        <w:pPr>
                          <w:spacing w:before="0"/>
                          <w:jc w:val="center"/>
                          <w:rPr>
                            <w:b/>
                            <w:bCs/>
                            <w:sz w:val="32"/>
                            <w:szCs w:val="28"/>
                          </w:rPr>
                        </w:pPr>
                        <w:r w:rsidRPr="00C10A38">
                          <w:rPr>
                            <w:b/>
                            <w:bCs/>
                            <w:sz w:val="32"/>
                            <w:szCs w:val="28"/>
                            <w:lang w:val="ru-RU"/>
                          </w:rPr>
                          <w:t xml:space="preserve">Директор </w:t>
                        </w:r>
                        <w:proofErr w:type="spellStart"/>
                        <w:r w:rsidRPr="00C10A38">
                          <w:rPr>
                            <w:b/>
                            <w:bCs/>
                            <w:sz w:val="32"/>
                            <w:szCs w:val="28"/>
                            <w:lang w:val="ru-RU"/>
                          </w:rPr>
                          <w:t>БРЭ</w:t>
                        </w:r>
                        <w:proofErr w:type="spellEnd"/>
                        <w:r w:rsidRPr="00C10A38">
                          <w:rPr>
                            <w:b/>
                            <w:bCs/>
                            <w:sz w:val="32"/>
                            <w:szCs w:val="28"/>
                            <w:lang w:val="ru-RU"/>
                          </w:rPr>
                          <w:t xml:space="preserve"> (</w:t>
                        </w:r>
                        <w:proofErr w:type="spellStart"/>
                        <w:r w:rsidRPr="00C10A38">
                          <w:rPr>
                            <w:b/>
                            <w:bCs/>
                            <w:sz w:val="32"/>
                            <w:szCs w:val="28"/>
                            <w:lang w:val="ru-RU"/>
                          </w:rPr>
                          <w:t>ДИР</w:t>
                        </w:r>
                        <w:proofErr w:type="spellEnd"/>
                        <w:r w:rsidRPr="00C10A38">
                          <w:rPr>
                            <w:b/>
                            <w:bCs/>
                            <w:sz w:val="32"/>
                            <w:szCs w:val="28"/>
                            <w:lang w:val="ru-RU"/>
                          </w:rPr>
                          <w:t>)</w:t>
                        </w:r>
                      </w:p>
                    </w:txbxContent>
                  </v:textbox>
                </v:shape>
                <v:shape id="Text Box 4" o:spid="_x0000_s1028" type="#_x0000_t202" style="position:absolute;left:2560;top:7168;width:19526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lDMUA&#10;AADaAAAADwAAAGRycy9kb3ducmV2LnhtbESPQWvCQBSE70L/w/IKvUjdWEoo0VVC0WKpB01z6e2R&#10;fSah2bcxu43RX98VBI/DzHzDzJeDaURPnastK5hOIhDEhdU1lwry7/XzGwjnkTU2lknBmRwsFw+j&#10;OSbannhPfeZLESDsElRQed8mUrqiIoNuYlvi4B1sZ9AH2ZVSd3gKcNPIlyiKpcGaw0KFLb1XVPxm&#10;f0ZBP959fB5lmv9ctvFXnjbxZuVQqafHIZ2B8DT4e/jW3mgFr3C9Em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j6UMxQAAANoAAAAPAAAAAAAAAAAAAAAAAJgCAABkcnMv&#10;ZG93bnJldi54bWxQSwUGAAAAAAQABAD1AAAAigMAAAAA&#10;" fillcolor="#fbe5d6" stroked="f" strokeweight=".5pt">
                  <v:textbox inset="0,0,0,0">
                    <w:txbxContent>
                      <w:p w:rsidR="004B7EA0" w:rsidRPr="00C10A38" w:rsidRDefault="004B7EA0" w:rsidP="00C10A38">
                        <w:pPr>
                          <w:spacing w:before="0" w:line="200" w:lineRule="exact"/>
                          <w:jc w:val="center"/>
                          <w:rPr>
                            <w:rFonts w:cs="Times New Roman Bold"/>
                            <w:b/>
                            <w:bCs/>
                            <w:spacing w:val="-2"/>
                            <w:sz w:val="20"/>
                            <w:szCs w:val="18"/>
                            <w:lang w:val="ru-RU"/>
                          </w:rPr>
                        </w:pPr>
                        <w:r w:rsidRPr="00C10A38">
                          <w:rPr>
                            <w:rFonts w:cs="Times New Roman Bold"/>
                            <w:b/>
                            <w:bCs/>
                            <w:spacing w:val="-2"/>
                            <w:sz w:val="18"/>
                            <w:szCs w:val="16"/>
                            <w:lang w:val="ru-RU"/>
                          </w:rPr>
                          <w:t>ЗАМЕСТИТЕЛЬ ДИРЕКТОРА И ДЕПАРТАМЕНТ АДМИНИСТРИРОВАНИЯ И КООРДИНАЦИИ ОСНОВНОЙ ДЕЯТЕЛЬНОСТИ (</w:t>
                        </w:r>
                        <w:r w:rsidRPr="00C10A38">
                          <w:rPr>
                            <w:rFonts w:cs="Times New Roman Bold"/>
                            <w:b/>
                            <w:bCs/>
                            <w:spacing w:val="-2"/>
                            <w:sz w:val="18"/>
                            <w:szCs w:val="16"/>
                          </w:rPr>
                          <w:t>DDR</w:t>
                        </w:r>
                        <w:r w:rsidRPr="00C10A38">
                          <w:rPr>
                            <w:rFonts w:cs="Times New Roman Bold"/>
                            <w:b/>
                            <w:bCs/>
                            <w:spacing w:val="-2"/>
                            <w:sz w:val="18"/>
                            <w:szCs w:val="16"/>
                            <w:lang w:val="ru-RU"/>
                          </w:rPr>
                          <w:t>)</w:t>
                        </w:r>
                      </w:p>
                    </w:txbxContent>
                  </v:textbox>
                </v:shape>
                <v:shape id="Text Box 6" o:spid="_x0000_s1029" type="#_x0000_t202" style="position:absolute;top:18507;width:10896;height:10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r5PsQA&#10;AADaAAAADwAAAGRycy9kb3ducmV2LnhtbESPQWsCMRSE74L/ITyhl1KzlrKUrVGqILZ4EK2HHl83&#10;r7vbbl5Ckmr890YoeBxm5htmOk+mF0fyobOsYDIuQBDXVnfcKDh8rB6eQYSIrLG3TArOFGA+Gw6m&#10;WGl74h0d97ERGcKhQgVtjK6SMtQtGQxj64iz9229wZilb6T2eMpw08vHoiilwY7zQouOli3Vv/s/&#10;o2B9X5r3w8Ynt/j8cj/pvH1aN1Kpu1F6fQERKcVb+L/9phWUcL2Sb4C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q+T7EAAAA2gAAAA8AAAAAAAAAAAAAAAAAmAIAAGRycy9k&#10;b3ducmV2LnhtbFBLBQYAAAAABAAEAPUAAACJAwAAAAA=&#10;" fillcolor="#fff2cc" stroked="f" strokeweight=".5pt">
                  <v:textbox inset="0,0,0,0">
                    <w:txbxContent>
                      <w:p w:rsidR="004B7EA0" w:rsidRPr="00C10A38" w:rsidRDefault="004B7EA0" w:rsidP="00C10A38">
                        <w:pPr>
                          <w:spacing w:before="0"/>
                          <w:jc w:val="center"/>
                          <w:rPr>
                            <w:sz w:val="20"/>
                            <w:szCs w:val="18"/>
                            <w:lang w:val="ru-RU"/>
                          </w:rPr>
                        </w:pPr>
                        <w:r w:rsidRPr="00C10A38"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  <w:t>ДЕПАРТАМЕНТ ИНФРАСТРУКТУРЫ, БЛАГОПРИЯТНОЙ СРЕДЫ И</w:t>
                        </w:r>
                        <w:r>
                          <w:rPr>
                            <w:color w:val="C00000"/>
                            <w:sz w:val="20"/>
                            <w:szCs w:val="18"/>
                          </w:rPr>
                          <w:t> </w:t>
                        </w:r>
                        <w:r w:rsidRPr="00C10A38"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  <w:t xml:space="preserve">ЭЛЕКТРОННЫХ ПРИЛОЖЕНИЙ </w:t>
                        </w:r>
                        <w:r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  <w:br/>
                        </w:r>
                        <w:r w:rsidRPr="00C10A38"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  <w:t>(</w:t>
                        </w:r>
                        <w:proofErr w:type="spellStart"/>
                        <w:r w:rsidRPr="00C10A38"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  <w:t>IEE</w:t>
                        </w:r>
                        <w:proofErr w:type="spellEnd"/>
                        <w:r w:rsidRPr="00C10A38"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  <w:t>)</w:t>
                        </w:r>
                      </w:p>
                    </w:txbxContent>
                  </v:textbox>
                </v:shape>
                <v:shape id="Text Box 7" o:spid="_x0000_s1030" type="#_x0000_t202" style="position:absolute;left:13972;top:18873;width:10896;height:9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ZcpcQA&#10;AADaAAAADwAAAGRycy9kb3ducmV2LnhtbESPQWsCMRSE7wX/Q3iFXkrNKsWWrVFaQax4EK0Hj8/N&#10;6+7WzUtIUo3/3giFHoeZ+YYZT5PpxIl8aC0rGPQLEMSV1S3XCnZf86dXECEia+wsk4ILBZhOendj&#10;LLU984ZO21iLDOFQooImRldKGaqGDIa+dcTZ+7beYMzS11J7PGe46eSwKEbSYMt5oUFHs4aq4/bX&#10;KFg8jsxyt/LJfewP7idd1s+LWir1cJ/e30BESvE//Nf+1Ape4HYl3wA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XKXEAAAA2gAAAA8AAAAAAAAAAAAAAAAAmAIAAGRycy9k&#10;b3ducmV2LnhtbFBLBQYAAAAABAAEAPUAAACJAwAAAAA=&#10;" fillcolor="#fff2cc" stroked="f" strokeweight=".5pt">
                  <v:textbox inset="0,0,0,0">
                    <w:txbxContent>
                      <w:p w:rsidR="004B7EA0" w:rsidRPr="00C10A38" w:rsidRDefault="004B7EA0" w:rsidP="00C10A38">
                        <w:pPr>
                          <w:spacing w:before="0"/>
                          <w:jc w:val="center"/>
                          <w:rPr>
                            <w:sz w:val="20"/>
                            <w:szCs w:val="18"/>
                            <w:lang w:val="ru-RU"/>
                          </w:rPr>
                        </w:pPr>
                        <w:r w:rsidRPr="00C10A38"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  <w:t xml:space="preserve">ДЕПАРТАМЕНТ ПОДДЕРЖКИ ПРОЕКТОВ И УПРАВЛЕНИЯ ЗНАНИЯМИ </w:t>
                        </w:r>
                        <w:r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  <w:br/>
                        </w:r>
                        <w:r w:rsidRPr="00C10A38"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  <w:t>(</w:t>
                        </w:r>
                        <w:proofErr w:type="spellStart"/>
                        <w:r w:rsidRPr="00C10A38"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  <w:t>PKM</w:t>
                        </w:r>
                        <w:proofErr w:type="spellEnd"/>
                        <w:r w:rsidRPr="00C10A38"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  <w:t>)</w:t>
                        </w:r>
                      </w:p>
                    </w:txbxContent>
                  </v:textbox>
                </v:shape>
                <v:shape id="Text Box 8" o:spid="_x0000_s1031" type="#_x0000_t202" style="position:absolute;left:27358;top:19677;width:10897;height:8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I18EA&#10;AADaAAAADwAAAGRycy9kb3ducmV2LnhtbERPTWsCMRC9F/ofwgi9iGYrImVrFFsQFQ9S9dDjdDPd&#10;Xd1MQpJq/PfmIPT4eN/TeTKduJAPrWUFr8MCBHFldcu1guNhOXgDESKyxs4yKbhRgPns+WmKpbZX&#10;/qLLPtYih3AoUUEToyulDFVDBsPQOuLM/VpvMGboa6k9XnO46eSoKCbSYMu5oUFHnw1V5/2fUbDq&#10;T8zmuPXJfXz/uFO67carWir10kuLdxCRUvwXP9xrrSBvzVfyDZ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5yNfBAAAA2gAAAA8AAAAAAAAAAAAAAAAAmAIAAGRycy9kb3du&#10;cmV2LnhtbFBLBQYAAAAABAAEAPUAAACGAwAAAAA=&#10;" fillcolor="#fff2cc" stroked="f" strokeweight=".5pt">
                  <v:textbox inset="0,0,0,0">
                    <w:txbxContent>
                      <w:p w:rsidR="004B7EA0" w:rsidRPr="00C10A38" w:rsidRDefault="004B7EA0" w:rsidP="00C10A38">
                        <w:pPr>
                          <w:spacing w:before="0"/>
                          <w:jc w:val="center"/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</w:pPr>
                        <w:r w:rsidRPr="00C10A38"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  <w:t xml:space="preserve">ДЕПАРТАМЕНТ ИННОВАЦИЙ И ПАРТНЕРСКИХ ОТНОШЕНИЙ </w:t>
                        </w:r>
                        <w:r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  <w:br/>
                        </w:r>
                        <w:r w:rsidRPr="00C10A38"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  <w:t>(</w:t>
                        </w:r>
                        <w:proofErr w:type="spellStart"/>
                        <w:r w:rsidRPr="00C10A38"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  <w:t>IP</w:t>
                        </w:r>
                        <w:proofErr w:type="spellEnd"/>
                        <w:r w:rsidRPr="00C10A38"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  <w:t>)</w:t>
                        </w:r>
                      </w:p>
                    </w:txbxContent>
                  </v:textbox>
                </v:shape>
                <v:shape id="Text Box 9" o:spid="_x0000_s1032" type="#_x0000_t202" style="position:absolute;left:41257;top:21214;width:10897;height:5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RqsUA&#10;AADaAAAADwAAAGRycy9kb3ducmV2LnhtbESPQWvCQBSE7wX/w/IEb3VjsUVjVpGCKL20jZHg7ZF9&#10;JtHs25DdmvTfdwuFHoeZ+YZJNoNpxJ06V1tWMJtGIIgLq2suFWTH3eMChPPIGhvLpOCbHGzWo4cE&#10;Y217/qR76ksRIOxiVFB538ZSuqIig25qW+LgXWxn0AfZlVJ32Ae4aeRTFL1IgzWHhQpbeq2ouKVf&#10;RsFpf32O3hbNIcvndJ4V2fv1I5dKTcbDdgXC0+D/w3/tg1awhN8r4Qb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VGqxQAAANoAAAAPAAAAAAAAAAAAAAAAAJgCAABkcnMv&#10;ZG93bnJldi54bWxQSwUGAAAAAAQABAD1AAAAigMAAAAA&#10;" fillcolor="#e2f0d9" stroked="f" strokeweight=".5pt">
                  <v:textbox inset="0,0,0,0">
                    <w:txbxContent>
                      <w:p w:rsidR="004B7EA0" w:rsidRPr="00C10A38" w:rsidRDefault="004B7EA0" w:rsidP="00C10A38">
                        <w:pPr>
                          <w:spacing w:before="0"/>
                          <w:jc w:val="center"/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</w:pPr>
                        <w:r w:rsidRPr="00C10A38"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  <w:t>РЕГИОНАЛЬНЫЕ ОТДЕЛЕНИЯ</w:t>
                        </w:r>
                        <w:r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  <w:br/>
                        </w:r>
                        <w:r w:rsidRPr="00C10A38"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  <w:t>(</w:t>
                        </w:r>
                        <w:proofErr w:type="spellStart"/>
                        <w:r w:rsidRPr="00C10A38"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  <w:t>РО</w:t>
                        </w:r>
                        <w:proofErr w:type="spellEnd"/>
                        <w:r w:rsidRPr="00C10A38">
                          <w:rPr>
                            <w:color w:val="C00000"/>
                            <w:sz w:val="20"/>
                            <w:szCs w:val="18"/>
                            <w:lang w:val="ru-RU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C5761" w:rsidRPr="00271381">
        <w:rPr>
          <w:noProof/>
          <w:lang w:eastAsia="zh-CN"/>
        </w:rPr>
        <w:drawing>
          <wp:inline distT="0" distB="0" distL="0" distR="0" wp14:anchorId="7964DFCF" wp14:editId="2DEAF67F">
            <wp:extent cx="5348514" cy="3059956"/>
            <wp:effectExtent l="0" t="0" r="5080" b="762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796834" name="Picture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570" cy="306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761" w:rsidRPr="00271381" w:rsidRDefault="008C5761" w:rsidP="006B486B">
      <w:pPr>
        <w:rPr>
          <w:lang w:val="ru-RU"/>
        </w:rPr>
      </w:pPr>
      <w:bookmarkStart w:id="29" w:name="lt_pId105"/>
      <w:r w:rsidRPr="00271381">
        <w:rPr>
          <w:lang w:val="ru-RU"/>
        </w:rPr>
        <w:t>6</w:t>
      </w:r>
      <w:r w:rsidRPr="00271381">
        <w:rPr>
          <w:lang w:val="ru-RU"/>
        </w:rPr>
        <w:tab/>
      </w:r>
      <w:r w:rsidR="00F17A53" w:rsidRPr="00271381">
        <w:rPr>
          <w:lang w:val="ru-RU"/>
        </w:rPr>
        <w:t>Департамент</w:t>
      </w:r>
      <w:r w:rsidRPr="00271381">
        <w:rPr>
          <w:lang w:val="ru-RU"/>
        </w:rPr>
        <w:t xml:space="preserve"> IEE </w:t>
      </w:r>
      <w:r w:rsidR="00F17A53" w:rsidRPr="00271381">
        <w:rPr>
          <w:lang w:val="ru-RU"/>
        </w:rPr>
        <w:t xml:space="preserve">состоит из </w:t>
      </w:r>
      <w:r w:rsidR="00271381">
        <w:rPr>
          <w:lang w:val="ru-RU"/>
        </w:rPr>
        <w:t>четырех</w:t>
      </w:r>
      <w:r w:rsidR="00F17A53" w:rsidRPr="00271381">
        <w:rPr>
          <w:lang w:val="ru-RU"/>
        </w:rPr>
        <w:t xml:space="preserve"> отделов</w:t>
      </w:r>
      <w:r w:rsidRPr="00271381">
        <w:rPr>
          <w:lang w:val="ru-RU"/>
        </w:rPr>
        <w:t>:</w:t>
      </w:r>
      <w:r w:rsidR="00271381" w:rsidRPr="006B486B">
        <w:rPr>
          <w:lang w:val="ru-RU"/>
        </w:rPr>
        <w:t xml:space="preserve"> </w:t>
      </w:r>
      <w:r w:rsidRPr="00271381">
        <w:rPr>
          <w:lang w:val="ru-RU"/>
        </w:rPr>
        <w:t>1</w:t>
      </w:r>
      <w:bookmarkEnd w:id="29"/>
      <w:r w:rsidR="00271381" w:rsidRPr="006B486B">
        <w:rPr>
          <w:lang w:val="ru-RU"/>
        </w:rPr>
        <w:t>)</w:t>
      </w:r>
      <w:r w:rsidRPr="00271381">
        <w:rPr>
          <w:lang w:val="ru-RU"/>
        </w:rPr>
        <w:t xml:space="preserve"> </w:t>
      </w:r>
      <w:bookmarkStart w:id="30" w:name="lt_pId106"/>
      <w:r w:rsidR="00F17A53" w:rsidRPr="00271381">
        <w:rPr>
          <w:lang w:val="ru-RU"/>
        </w:rPr>
        <w:t>Отдел приложений ИКТ и кибербезопасности</w:t>
      </w:r>
      <w:r w:rsidRPr="00271381">
        <w:rPr>
          <w:lang w:val="ru-RU"/>
        </w:rPr>
        <w:t>, 2</w:t>
      </w:r>
      <w:bookmarkStart w:id="31" w:name="lt_pId107"/>
      <w:bookmarkEnd w:id="30"/>
      <w:r w:rsidR="00271381" w:rsidRPr="006B486B">
        <w:rPr>
          <w:lang w:val="ru-RU"/>
        </w:rPr>
        <w:t>)</w:t>
      </w:r>
      <w:r w:rsidR="00271381">
        <w:t> </w:t>
      </w:r>
      <w:r w:rsidR="00F17A53" w:rsidRPr="00271381">
        <w:rPr>
          <w:lang w:val="ru-RU"/>
        </w:rPr>
        <w:t>Отдел регуляторной и рыночной среды</w:t>
      </w:r>
      <w:r w:rsidRPr="00271381">
        <w:rPr>
          <w:lang w:val="ru-RU"/>
        </w:rPr>
        <w:t>, 3</w:t>
      </w:r>
      <w:bookmarkEnd w:id="31"/>
      <w:r w:rsidR="00271381" w:rsidRPr="006B486B">
        <w:rPr>
          <w:lang w:val="ru-RU"/>
        </w:rPr>
        <w:t>)</w:t>
      </w:r>
      <w:r w:rsidRPr="00271381">
        <w:rPr>
          <w:lang w:val="ru-RU"/>
        </w:rPr>
        <w:t xml:space="preserve"> </w:t>
      </w:r>
      <w:bookmarkStart w:id="32" w:name="lt_pId108"/>
      <w:r w:rsidR="00F17A53" w:rsidRPr="00271381">
        <w:rPr>
          <w:lang w:val="ru-RU"/>
        </w:rPr>
        <w:t>Отдел охвата цифровыми технологиями</w:t>
      </w:r>
      <w:r w:rsidRPr="00271381">
        <w:rPr>
          <w:lang w:val="ru-RU"/>
        </w:rPr>
        <w:t>, 4</w:t>
      </w:r>
      <w:bookmarkEnd w:id="32"/>
      <w:r w:rsidR="00271381" w:rsidRPr="006B486B">
        <w:rPr>
          <w:lang w:val="ru-RU"/>
        </w:rPr>
        <w:t>)</w:t>
      </w:r>
      <w:r w:rsidRPr="00271381">
        <w:rPr>
          <w:lang w:val="ru-RU"/>
        </w:rPr>
        <w:t xml:space="preserve"> </w:t>
      </w:r>
      <w:bookmarkStart w:id="33" w:name="lt_pId109"/>
      <w:r w:rsidR="00F17A53" w:rsidRPr="00271381">
        <w:rPr>
          <w:lang w:val="ru-RU"/>
        </w:rPr>
        <w:t>Отдел сетей электросвязи</w:t>
      </w:r>
      <w:r w:rsidR="006B486B" w:rsidRPr="006B486B">
        <w:rPr>
          <w:lang w:val="ru-RU"/>
        </w:rPr>
        <w:t xml:space="preserve"> </w:t>
      </w:r>
      <w:r w:rsidR="006B486B">
        <w:rPr>
          <w:lang w:val="ru-RU"/>
        </w:rPr>
        <w:t>и управления использованием спектра</w:t>
      </w:r>
      <w:r w:rsidRPr="00271381">
        <w:rPr>
          <w:lang w:val="ru-RU"/>
        </w:rPr>
        <w:t>.</w:t>
      </w:r>
      <w:bookmarkEnd w:id="33"/>
    </w:p>
    <w:p w:rsidR="008C5761" w:rsidRPr="00271381" w:rsidRDefault="0025236D" w:rsidP="00271381">
      <w:pPr>
        <w:rPr>
          <w:lang w:val="ru-RU"/>
        </w:rPr>
      </w:pPr>
      <w:bookmarkStart w:id="34" w:name="lt_pId110"/>
      <w:r w:rsidRPr="00271381">
        <w:rPr>
          <w:lang w:val="ru-RU"/>
        </w:rPr>
        <w:t>7</w:t>
      </w:r>
      <w:r w:rsidR="008C5761" w:rsidRPr="00271381">
        <w:rPr>
          <w:lang w:val="ru-RU"/>
        </w:rPr>
        <w:tab/>
      </w:r>
      <w:r w:rsidR="004D5EA2" w:rsidRPr="00271381">
        <w:rPr>
          <w:lang w:val="ru-RU"/>
        </w:rPr>
        <w:t xml:space="preserve">Департамент </w:t>
      </w:r>
      <w:r w:rsidR="008C5761" w:rsidRPr="00271381">
        <w:rPr>
          <w:lang w:val="ru-RU"/>
        </w:rPr>
        <w:t>PKM</w:t>
      </w:r>
      <w:r w:rsidR="004D5EA2" w:rsidRPr="00271381">
        <w:rPr>
          <w:lang w:val="ru-RU"/>
        </w:rPr>
        <w:t xml:space="preserve"> состоит из четырех отделов</w:t>
      </w:r>
      <w:r w:rsidR="008C5761" w:rsidRPr="00271381">
        <w:rPr>
          <w:lang w:val="ru-RU"/>
        </w:rPr>
        <w:t>: 1</w:t>
      </w:r>
      <w:bookmarkEnd w:id="34"/>
      <w:r w:rsidR="00271381">
        <w:rPr>
          <w:lang w:val="ru-RU"/>
        </w:rPr>
        <w:t>)</w:t>
      </w:r>
      <w:r w:rsidR="008C5761" w:rsidRPr="00271381">
        <w:rPr>
          <w:lang w:val="ru-RU"/>
        </w:rPr>
        <w:t xml:space="preserve"> </w:t>
      </w:r>
      <w:bookmarkStart w:id="35" w:name="lt_pId111"/>
      <w:r w:rsidR="004D5EA2" w:rsidRPr="00271381">
        <w:rPr>
          <w:lang w:val="ru-RU"/>
        </w:rPr>
        <w:t>Отдел по вопросам создания человеческого потенциала</w:t>
      </w:r>
      <w:r w:rsidR="008C5761" w:rsidRPr="00271381">
        <w:rPr>
          <w:lang w:val="ru-RU"/>
        </w:rPr>
        <w:t>, 2</w:t>
      </w:r>
      <w:bookmarkStart w:id="36" w:name="lt_pId112"/>
      <w:bookmarkEnd w:id="35"/>
      <w:r w:rsidR="00271381">
        <w:rPr>
          <w:lang w:val="ru-RU"/>
        </w:rPr>
        <w:t>)</w:t>
      </w:r>
      <w:r w:rsidR="004D5EA2" w:rsidRPr="00271381">
        <w:rPr>
          <w:lang w:val="ru-RU"/>
        </w:rPr>
        <w:t xml:space="preserve"> Отдел данных и статистики в области ИКТ</w:t>
      </w:r>
      <w:r w:rsidR="008C5761" w:rsidRPr="00271381">
        <w:rPr>
          <w:lang w:val="ru-RU"/>
        </w:rPr>
        <w:t>, 3</w:t>
      </w:r>
      <w:bookmarkEnd w:id="36"/>
      <w:r w:rsidR="00271381">
        <w:rPr>
          <w:lang w:val="ru-RU"/>
        </w:rPr>
        <w:t>)</w:t>
      </w:r>
      <w:r w:rsidR="008C5761" w:rsidRPr="00271381">
        <w:rPr>
          <w:lang w:val="ru-RU"/>
        </w:rPr>
        <w:t xml:space="preserve"> </w:t>
      </w:r>
      <w:bookmarkStart w:id="37" w:name="lt_pId113"/>
      <w:r w:rsidR="004D5EA2" w:rsidRPr="00271381">
        <w:rPr>
          <w:lang w:val="ru-RU"/>
        </w:rPr>
        <w:t>Отдел наименее развитых стран, малых островных развивающихся государств и электросвязи в чрезвычайных ситуациях</w:t>
      </w:r>
      <w:r w:rsidR="008C5761" w:rsidRPr="00271381">
        <w:rPr>
          <w:lang w:val="ru-RU"/>
        </w:rPr>
        <w:t>, 4</w:t>
      </w:r>
      <w:bookmarkStart w:id="38" w:name="lt_pId114"/>
      <w:bookmarkEnd w:id="37"/>
      <w:r w:rsidR="00271381">
        <w:rPr>
          <w:lang w:val="ru-RU"/>
        </w:rPr>
        <w:t>) </w:t>
      </w:r>
      <w:r w:rsidR="008E683C" w:rsidRPr="00271381">
        <w:rPr>
          <w:lang w:val="ru-RU"/>
        </w:rPr>
        <w:t>Отдел поддержки проектов</w:t>
      </w:r>
      <w:r w:rsidR="008C5761" w:rsidRPr="00271381">
        <w:rPr>
          <w:lang w:val="ru-RU"/>
        </w:rPr>
        <w:t>.</w:t>
      </w:r>
      <w:bookmarkEnd w:id="38"/>
    </w:p>
    <w:p w:rsidR="008C5761" w:rsidRPr="00271381" w:rsidRDefault="0025236D" w:rsidP="006B486B">
      <w:pPr>
        <w:rPr>
          <w:lang w:val="ru-RU"/>
        </w:rPr>
      </w:pPr>
      <w:bookmarkStart w:id="39" w:name="lt_pId115"/>
      <w:r w:rsidRPr="00271381">
        <w:rPr>
          <w:lang w:val="ru-RU"/>
        </w:rPr>
        <w:t>8</w:t>
      </w:r>
      <w:r w:rsidR="008C5761" w:rsidRPr="00271381">
        <w:rPr>
          <w:lang w:val="ru-RU"/>
        </w:rPr>
        <w:tab/>
      </w:r>
      <w:r w:rsidR="008E683C" w:rsidRPr="00271381">
        <w:rPr>
          <w:lang w:val="ru-RU"/>
        </w:rPr>
        <w:t xml:space="preserve">Департамент </w:t>
      </w:r>
      <w:r w:rsidR="008C5761" w:rsidRPr="00271381">
        <w:rPr>
          <w:lang w:val="ru-RU"/>
        </w:rPr>
        <w:t xml:space="preserve">IP </w:t>
      </w:r>
      <w:r w:rsidR="008E683C" w:rsidRPr="00271381">
        <w:rPr>
          <w:lang w:val="ru-RU"/>
        </w:rPr>
        <w:t xml:space="preserve">состоит из </w:t>
      </w:r>
      <w:r w:rsidR="006B486B">
        <w:rPr>
          <w:lang w:val="ru-RU"/>
        </w:rPr>
        <w:t>четырех</w:t>
      </w:r>
      <w:r w:rsidR="008E683C" w:rsidRPr="00271381">
        <w:rPr>
          <w:lang w:val="ru-RU"/>
        </w:rPr>
        <w:t xml:space="preserve"> отделов</w:t>
      </w:r>
      <w:r w:rsidR="008C5761" w:rsidRPr="00271381">
        <w:rPr>
          <w:lang w:val="ru-RU"/>
        </w:rPr>
        <w:t>: 1</w:t>
      </w:r>
      <w:bookmarkStart w:id="40" w:name="lt_pId116"/>
      <w:bookmarkEnd w:id="39"/>
      <w:r w:rsidR="00271381">
        <w:rPr>
          <w:lang w:val="ru-RU"/>
        </w:rPr>
        <w:t>)</w:t>
      </w:r>
      <w:r w:rsidR="008E683C" w:rsidRPr="00271381">
        <w:rPr>
          <w:lang w:val="ru-RU"/>
        </w:rPr>
        <w:t xml:space="preserve"> Отдел инноваций</w:t>
      </w:r>
      <w:r w:rsidR="008C5761" w:rsidRPr="00271381">
        <w:rPr>
          <w:lang w:val="ru-RU"/>
        </w:rPr>
        <w:t>, 2</w:t>
      </w:r>
      <w:bookmarkStart w:id="41" w:name="lt_pId117"/>
      <w:bookmarkEnd w:id="40"/>
      <w:r w:rsidR="00271381">
        <w:rPr>
          <w:lang w:val="ru-RU"/>
        </w:rPr>
        <w:t>)</w:t>
      </w:r>
      <w:r w:rsidR="008E683C" w:rsidRPr="00271381">
        <w:rPr>
          <w:lang w:val="ru-RU"/>
        </w:rPr>
        <w:t xml:space="preserve"> Отдел партнерских отношений</w:t>
      </w:r>
      <w:r w:rsidR="006B486B">
        <w:rPr>
          <w:lang w:val="ru-RU"/>
        </w:rPr>
        <w:t xml:space="preserve"> и мобилизации ресурсов</w:t>
      </w:r>
      <w:r w:rsidR="008C5761" w:rsidRPr="00271381">
        <w:rPr>
          <w:lang w:val="ru-RU"/>
        </w:rPr>
        <w:t>, 3</w:t>
      </w:r>
      <w:bookmarkStart w:id="42" w:name="lt_pId118"/>
      <w:bookmarkEnd w:id="41"/>
      <w:r w:rsidR="00271381">
        <w:rPr>
          <w:lang w:val="ru-RU"/>
        </w:rPr>
        <w:t>)</w:t>
      </w:r>
      <w:r w:rsidR="008E683C" w:rsidRPr="00271381">
        <w:rPr>
          <w:lang w:val="ru-RU"/>
        </w:rPr>
        <w:t xml:space="preserve"> </w:t>
      </w:r>
      <w:r w:rsidR="006B486B">
        <w:rPr>
          <w:lang w:val="ru-RU"/>
        </w:rPr>
        <w:t>Отдел по вопросам членского состава и частного сектора, 4) Отдел</w:t>
      </w:r>
      <w:r w:rsidR="008E683C" w:rsidRPr="00271381">
        <w:rPr>
          <w:lang w:val="ru-RU"/>
        </w:rPr>
        <w:t xml:space="preserve"> исследовательских комиссий</w:t>
      </w:r>
      <w:r w:rsidR="008C5761" w:rsidRPr="00271381">
        <w:rPr>
          <w:lang w:val="ru-RU"/>
        </w:rPr>
        <w:t>.</w:t>
      </w:r>
      <w:bookmarkEnd w:id="42"/>
    </w:p>
    <w:p w:rsidR="00007309" w:rsidRPr="00271381" w:rsidRDefault="0025236D" w:rsidP="006B486B">
      <w:pPr>
        <w:rPr>
          <w:lang w:val="ru-RU"/>
        </w:rPr>
      </w:pPr>
      <w:r w:rsidRPr="00271381">
        <w:rPr>
          <w:lang w:val="ru-RU"/>
        </w:rPr>
        <w:t>9</w:t>
      </w:r>
      <w:r w:rsidR="00007309" w:rsidRPr="00271381">
        <w:rPr>
          <w:lang w:val="ru-RU"/>
        </w:rPr>
        <w:tab/>
      </w:r>
      <w:r w:rsidR="00A25EEF" w:rsidRPr="00271381">
        <w:rPr>
          <w:lang w:val="ru-RU"/>
        </w:rPr>
        <w:t>Сеть региональных отделе</w:t>
      </w:r>
      <w:r w:rsidR="00AB2BC8" w:rsidRPr="00271381">
        <w:rPr>
          <w:lang w:val="ru-RU"/>
        </w:rPr>
        <w:t xml:space="preserve">ний включает </w:t>
      </w:r>
      <w:r w:rsidR="006B486B">
        <w:rPr>
          <w:lang w:val="ru-RU"/>
        </w:rPr>
        <w:t>пять</w:t>
      </w:r>
      <w:r w:rsidR="00AB2BC8" w:rsidRPr="00271381">
        <w:rPr>
          <w:lang w:val="ru-RU"/>
        </w:rPr>
        <w:t xml:space="preserve"> постоянных Р</w:t>
      </w:r>
      <w:r w:rsidR="00A25EEF" w:rsidRPr="00271381">
        <w:rPr>
          <w:lang w:val="ru-RU"/>
        </w:rPr>
        <w:t>егиональных отделени</w:t>
      </w:r>
      <w:r w:rsidR="006B486B">
        <w:rPr>
          <w:lang w:val="ru-RU"/>
        </w:rPr>
        <w:t>й, расположенных</w:t>
      </w:r>
      <w:r w:rsidR="00A25EEF" w:rsidRPr="00271381">
        <w:rPr>
          <w:lang w:val="ru-RU"/>
        </w:rPr>
        <w:t xml:space="preserve"> в </w:t>
      </w:r>
      <w:r w:rsidR="00007309" w:rsidRPr="00271381">
        <w:rPr>
          <w:lang w:val="ru-RU"/>
        </w:rPr>
        <w:t>Аддис-Абебе (для Африки), Бразилиа (для Северной и Южной Америки), Каире (для арабских государств), Бангкоке (для Азиатско-Тихоокеанского региона</w:t>
      </w:r>
      <w:r w:rsidR="00AF4C87" w:rsidRPr="00271381">
        <w:rPr>
          <w:lang w:val="ru-RU"/>
        </w:rPr>
        <w:t>)</w:t>
      </w:r>
      <w:r w:rsidR="006B486B">
        <w:rPr>
          <w:lang w:val="ru-RU"/>
        </w:rPr>
        <w:t xml:space="preserve"> и</w:t>
      </w:r>
      <w:r w:rsidR="006B486B" w:rsidRPr="00271381">
        <w:rPr>
          <w:lang w:val="ru-RU"/>
        </w:rPr>
        <w:t xml:space="preserve"> Москве (для стран СНГ)</w:t>
      </w:r>
      <w:r w:rsidR="006B486B">
        <w:rPr>
          <w:lang w:val="ru-RU"/>
        </w:rPr>
        <w:t>.</w:t>
      </w:r>
      <w:r w:rsidR="00AF4C87" w:rsidRPr="00271381">
        <w:rPr>
          <w:lang w:val="ru-RU"/>
        </w:rPr>
        <w:t xml:space="preserve"> </w:t>
      </w:r>
      <w:r w:rsidR="006B486B">
        <w:rPr>
          <w:lang w:val="ru-RU"/>
        </w:rPr>
        <w:t>П</w:t>
      </w:r>
      <w:r w:rsidR="00AF4C87" w:rsidRPr="00271381">
        <w:rPr>
          <w:lang w:val="ru-RU"/>
        </w:rPr>
        <w:t>омимо этого</w:t>
      </w:r>
      <w:r w:rsidR="00C83509">
        <w:rPr>
          <w:lang w:val="ru-RU"/>
        </w:rPr>
        <w:t>,</w:t>
      </w:r>
      <w:r w:rsidR="00AF4C87" w:rsidRPr="00271381">
        <w:rPr>
          <w:lang w:val="ru-RU"/>
        </w:rPr>
        <w:t xml:space="preserve"> существуют </w:t>
      </w:r>
      <w:r w:rsidR="006B486B">
        <w:rPr>
          <w:lang w:val="ru-RU"/>
        </w:rPr>
        <w:t xml:space="preserve">Отделение МСЭ для Европы </w:t>
      </w:r>
      <w:r w:rsidR="00A25EEF" w:rsidRPr="00271381">
        <w:rPr>
          <w:lang w:val="ru-RU"/>
        </w:rPr>
        <w:t>в штаб-квартире МСЭ</w:t>
      </w:r>
      <w:r w:rsidR="006B486B">
        <w:rPr>
          <w:lang w:val="ru-RU"/>
        </w:rPr>
        <w:t xml:space="preserve"> в Женеве</w:t>
      </w:r>
      <w:r w:rsidR="00AF4C87" w:rsidRPr="00271381">
        <w:rPr>
          <w:lang w:val="ru-RU"/>
        </w:rPr>
        <w:t>, а также</w:t>
      </w:r>
      <w:r w:rsidR="00AB2BC8" w:rsidRPr="00271381">
        <w:rPr>
          <w:lang w:val="ru-RU"/>
        </w:rPr>
        <w:t xml:space="preserve"> З</w:t>
      </w:r>
      <w:r w:rsidR="00A25EEF" w:rsidRPr="00271381">
        <w:rPr>
          <w:lang w:val="ru-RU"/>
        </w:rPr>
        <w:t>ональные отделения, расположенные в Дакаре, Хараре, Яунде, Бриджтауне, Сантьяго, Тегусигальпе и Джакарте</w:t>
      </w:r>
      <w:r w:rsidR="00007309" w:rsidRPr="00271381">
        <w:rPr>
          <w:lang w:val="ru-RU"/>
        </w:rPr>
        <w:t xml:space="preserve">. </w:t>
      </w:r>
    </w:p>
    <w:p w:rsidR="001935C4" w:rsidRPr="00271381" w:rsidRDefault="0025236D" w:rsidP="00990798">
      <w:pPr>
        <w:rPr>
          <w:lang w:val="ru-RU"/>
        </w:rPr>
      </w:pPr>
      <w:r w:rsidRPr="00271381">
        <w:rPr>
          <w:lang w:val="ru-RU"/>
        </w:rPr>
        <w:t>10</w:t>
      </w:r>
      <w:r w:rsidR="001935C4" w:rsidRPr="00271381">
        <w:rPr>
          <w:lang w:val="ru-RU"/>
        </w:rPr>
        <w:tab/>
      </w:r>
      <w:r w:rsidR="00990798" w:rsidRPr="00271381">
        <w:rPr>
          <w:lang w:val="ru-RU"/>
        </w:rPr>
        <w:t xml:space="preserve">Руководящими органами </w:t>
      </w:r>
      <w:r w:rsidR="00A930A6" w:rsidRPr="00271381">
        <w:rPr>
          <w:lang w:val="ru-RU"/>
        </w:rPr>
        <w:t>МСЭ</w:t>
      </w:r>
      <w:r w:rsidR="001935C4" w:rsidRPr="00271381">
        <w:rPr>
          <w:lang w:val="ru-RU"/>
        </w:rPr>
        <w:t xml:space="preserve">-D </w:t>
      </w:r>
      <w:r w:rsidR="00990798" w:rsidRPr="00271381">
        <w:rPr>
          <w:lang w:val="ru-RU"/>
        </w:rPr>
        <w:t xml:space="preserve">являются Консультативная группа по развитию </w:t>
      </w:r>
      <w:r w:rsidR="00466BAA" w:rsidRPr="00271381">
        <w:rPr>
          <w:lang w:val="ru-RU"/>
        </w:rPr>
        <w:t>электросвязи</w:t>
      </w:r>
      <w:r w:rsidR="00990798" w:rsidRPr="00271381">
        <w:rPr>
          <w:lang w:val="ru-RU"/>
        </w:rPr>
        <w:t xml:space="preserve"> (КГРЭ) и Всемирная конференция по развитию электросвязи </w:t>
      </w:r>
      <w:r w:rsidR="001935C4" w:rsidRPr="00271381">
        <w:rPr>
          <w:lang w:val="ru-RU"/>
        </w:rPr>
        <w:t>(</w:t>
      </w:r>
      <w:r w:rsidR="00A930A6" w:rsidRPr="00271381">
        <w:rPr>
          <w:lang w:val="ru-RU"/>
        </w:rPr>
        <w:t>ВКРЭ</w:t>
      </w:r>
      <w:r w:rsidR="001935C4" w:rsidRPr="00271381">
        <w:rPr>
          <w:lang w:val="ru-RU"/>
        </w:rPr>
        <w:t>).</w:t>
      </w:r>
    </w:p>
    <w:p w:rsidR="001935C4" w:rsidRPr="00271381" w:rsidRDefault="0025236D" w:rsidP="00AF4C87">
      <w:pPr>
        <w:rPr>
          <w:lang w:val="ru-RU"/>
        </w:rPr>
      </w:pPr>
      <w:r w:rsidRPr="00271381">
        <w:rPr>
          <w:lang w:val="ru-RU"/>
        </w:rPr>
        <w:t>11</w:t>
      </w:r>
      <w:r w:rsidR="001935C4" w:rsidRPr="00271381">
        <w:rPr>
          <w:lang w:val="ru-RU"/>
        </w:rPr>
        <w:tab/>
      </w:r>
      <w:r w:rsidR="00466BAA" w:rsidRPr="00271381">
        <w:rPr>
          <w:lang w:val="ru-RU"/>
        </w:rPr>
        <w:t xml:space="preserve">Консультативная группа по развитию электросвязи (КГРЭ) </w:t>
      </w:r>
      <w:r w:rsidR="00C64059" w:rsidRPr="00271381">
        <w:rPr>
          <w:lang w:val="ru-RU"/>
        </w:rPr>
        <w:t xml:space="preserve">рассматривает приоритеты, стратегии, операции и финансовые вопросы </w:t>
      </w:r>
      <w:r w:rsidR="00A930A6" w:rsidRPr="00271381">
        <w:rPr>
          <w:lang w:val="ru-RU"/>
        </w:rPr>
        <w:t>МСЭ</w:t>
      </w:r>
      <w:r w:rsidR="001935C4" w:rsidRPr="00271381">
        <w:rPr>
          <w:lang w:val="ru-RU"/>
        </w:rPr>
        <w:t>-D</w:t>
      </w:r>
      <w:r w:rsidR="00C64059" w:rsidRPr="00271381">
        <w:rPr>
          <w:lang w:val="ru-RU"/>
        </w:rPr>
        <w:t xml:space="preserve"> и консультирует Директора БРЭ по выполнению планов действий, принимаемых ВКРЭ, в том числа по вопросам, касающимся бюджета и оперативных планов Сектора. </w:t>
      </w:r>
      <w:r w:rsidR="00C64059" w:rsidRPr="00271381">
        <w:rPr>
          <w:rFonts w:asciiTheme="minorHAnsi" w:hAnsiTheme="minorHAnsi" w:cs="Segoe UI"/>
          <w:color w:val="000000"/>
          <w:szCs w:val="22"/>
          <w:lang w:val="ru-RU"/>
        </w:rPr>
        <w:t xml:space="preserve">КГРЭ открыта для представителей Государств-Членов и Членов Сектора, а также для председателей и заместителей председателей </w:t>
      </w:r>
      <w:r w:rsidR="00C64059" w:rsidRPr="00271381">
        <w:rPr>
          <w:lang w:val="ru-RU"/>
        </w:rPr>
        <w:t>исследовательских комиссий. Наряду с этим Директор БРЭ может пригласить к участию в собраниях КГРЭ представителей двусторо</w:t>
      </w:r>
      <w:r w:rsidR="00C64059" w:rsidRPr="00271381">
        <w:rPr>
          <w:rFonts w:asciiTheme="minorHAnsi" w:hAnsiTheme="minorHAnsi" w:cs="Segoe UI"/>
          <w:color w:val="000000"/>
          <w:szCs w:val="22"/>
          <w:lang w:val="ru-RU"/>
        </w:rPr>
        <w:t>нних организаций по сотрудничеству, агентств по помощи в области развития, а также многосторонних учреждений, работающих в сфере развития</w:t>
      </w:r>
      <w:r w:rsidR="001935C4" w:rsidRPr="00271381">
        <w:rPr>
          <w:lang w:val="ru-RU"/>
        </w:rPr>
        <w:t>.</w:t>
      </w:r>
    </w:p>
    <w:p w:rsidR="001935C4" w:rsidRPr="00271381" w:rsidRDefault="0025236D" w:rsidP="001B7EB1">
      <w:pPr>
        <w:rPr>
          <w:lang w:val="ru-RU"/>
        </w:rPr>
      </w:pPr>
      <w:r w:rsidRPr="00271381">
        <w:rPr>
          <w:lang w:val="ru-RU"/>
        </w:rPr>
        <w:t>12</w:t>
      </w:r>
      <w:r w:rsidR="001935C4" w:rsidRPr="00271381">
        <w:rPr>
          <w:lang w:val="ru-RU"/>
        </w:rPr>
        <w:tab/>
      </w:r>
      <w:r w:rsidR="00C64059" w:rsidRPr="00271381">
        <w:rPr>
          <w:lang w:val="ru-RU"/>
        </w:rPr>
        <w:t xml:space="preserve">Всемирная конференция по развитию электросвязи </w:t>
      </w:r>
      <w:r w:rsidR="001935C4" w:rsidRPr="00271381">
        <w:rPr>
          <w:lang w:val="ru-RU"/>
        </w:rPr>
        <w:t>(</w:t>
      </w:r>
      <w:r w:rsidR="00A930A6" w:rsidRPr="00271381">
        <w:rPr>
          <w:lang w:val="ru-RU"/>
        </w:rPr>
        <w:t>ВКРЭ</w:t>
      </w:r>
      <w:r w:rsidR="001935C4" w:rsidRPr="00271381">
        <w:rPr>
          <w:lang w:val="ru-RU"/>
        </w:rPr>
        <w:t xml:space="preserve">) </w:t>
      </w:r>
      <w:r w:rsidR="00C64059" w:rsidRPr="00271381">
        <w:rPr>
          <w:lang w:val="ru-RU"/>
        </w:rPr>
        <w:t xml:space="preserve">организуется БРЭ </w:t>
      </w:r>
      <w:r w:rsidR="00A930A6" w:rsidRPr="00271381">
        <w:rPr>
          <w:lang w:val="ru-RU"/>
        </w:rPr>
        <w:t>МСЭ</w:t>
      </w:r>
      <w:r w:rsidR="00C64059" w:rsidRPr="00271381">
        <w:rPr>
          <w:lang w:val="ru-RU"/>
        </w:rPr>
        <w:t xml:space="preserve"> в период между двумя Полномочными конференциями с целью рассмотрения тем, проектов и программ, относящихся к развитию электросвязи. </w:t>
      </w:r>
      <w:r w:rsidR="00C64059" w:rsidRPr="00271381">
        <w:rPr>
          <w:color w:val="000000"/>
          <w:lang w:val="ru-RU"/>
        </w:rPr>
        <w:t xml:space="preserve">ВКРЭ устанавливают стратегии и задачи развития электросвязи/ИКТ, </w:t>
      </w:r>
      <w:r w:rsidR="001B7EB1" w:rsidRPr="00271381">
        <w:rPr>
          <w:color w:val="000000"/>
          <w:lang w:val="ru-RU"/>
        </w:rPr>
        <w:t xml:space="preserve">определяя будущее </w:t>
      </w:r>
      <w:r w:rsidR="00C64059" w:rsidRPr="00271381">
        <w:rPr>
          <w:color w:val="000000"/>
          <w:lang w:val="ru-RU"/>
        </w:rPr>
        <w:t xml:space="preserve">направление </w:t>
      </w:r>
      <w:r w:rsidR="001B7EB1" w:rsidRPr="00271381">
        <w:rPr>
          <w:color w:val="000000"/>
          <w:lang w:val="ru-RU"/>
        </w:rPr>
        <w:t>и руководящие принципы деятельности</w:t>
      </w:r>
      <w:r w:rsidR="00C64059" w:rsidRPr="00271381">
        <w:rPr>
          <w:color w:val="000000"/>
          <w:lang w:val="ru-RU"/>
        </w:rPr>
        <w:t xml:space="preserve"> МСЭ-D.</w:t>
      </w:r>
    </w:p>
    <w:p w:rsidR="001935C4" w:rsidRPr="00271381" w:rsidRDefault="00A72A33" w:rsidP="003A3D87">
      <w:pPr>
        <w:pStyle w:val="Heading2"/>
        <w:rPr>
          <w:lang w:val="ru-RU"/>
        </w:rPr>
      </w:pPr>
      <w:bookmarkStart w:id="43" w:name="_Toc527620857"/>
      <w:r w:rsidRPr="00271381">
        <w:rPr>
          <w:lang w:val="ru-RU"/>
        </w:rPr>
        <w:lastRenderedPageBreak/>
        <w:t>Региональное присутствие МСЭ</w:t>
      </w:r>
      <w:bookmarkEnd w:id="43"/>
    </w:p>
    <w:p w:rsidR="001935C4" w:rsidRPr="00271381" w:rsidRDefault="0025236D" w:rsidP="00AC3A7C">
      <w:pPr>
        <w:rPr>
          <w:lang w:val="ru-RU"/>
        </w:rPr>
      </w:pPr>
      <w:bookmarkStart w:id="44" w:name="lt_pId127"/>
      <w:r w:rsidRPr="00271381">
        <w:rPr>
          <w:lang w:val="ru-RU"/>
        </w:rPr>
        <w:t>13</w:t>
      </w:r>
      <w:r w:rsidR="001935C4" w:rsidRPr="00271381">
        <w:rPr>
          <w:lang w:val="ru-RU"/>
        </w:rPr>
        <w:tab/>
      </w:r>
      <w:r w:rsidR="00700B20" w:rsidRPr="00271381">
        <w:rPr>
          <w:lang w:val="ru-RU"/>
        </w:rPr>
        <w:t>Для укрепления регионального присутствия МСЭ были созданы 13 отделений на местах, основная задача котор</w:t>
      </w:r>
      <w:r w:rsidR="00AC3A7C" w:rsidRPr="00271381">
        <w:rPr>
          <w:lang w:val="ru-RU"/>
        </w:rPr>
        <w:t>ых</w:t>
      </w:r>
      <w:r w:rsidR="00700B20" w:rsidRPr="00271381">
        <w:rPr>
          <w:lang w:val="ru-RU"/>
        </w:rPr>
        <w:t xml:space="preserve"> заключается в поддержании </w:t>
      </w:r>
      <w:r w:rsidR="00672A44" w:rsidRPr="00271381">
        <w:rPr>
          <w:lang w:val="ru-RU"/>
        </w:rPr>
        <w:t>прямых контактов с национальными властями, региональными организациями электросвязи и другими ключевыми заинтересованными сторонами</w:t>
      </w:r>
      <w:r w:rsidR="001935C4" w:rsidRPr="00271381">
        <w:rPr>
          <w:lang w:val="ru-RU"/>
        </w:rPr>
        <w:t>.</w:t>
      </w:r>
      <w:bookmarkEnd w:id="44"/>
    </w:p>
    <w:p w:rsidR="001935C4" w:rsidRPr="00271381" w:rsidRDefault="0025236D" w:rsidP="00AD67CB">
      <w:pPr>
        <w:rPr>
          <w:lang w:val="ru-RU"/>
        </w:rPr>
      </w:pPr>
      <w:bookmarkStart w:id="45" w:name="lt_pId128"/>
      <w:r w:rsidRPr="00271381">
        <w:rPr>
          <w:lang w:val="ru-RU"/>
        </w:rPr>
        <w:t>14</w:t>
      </w:r>
      <w:r w:rsidR="001935C4" w:rsidRPr="00271381">
        <w:rPr>
          <w:lang w:val="ru-RU"/>
        </w:rPr>
        <w:tab/>
      </w:r>
      <w:r w:rsidR="00672A44" w:rsidRPr="00271381">
        <w:rPr>
          <w:lang w:val="ru-RU"/>
        </w:rPr>
        <w:t>Присутствие МСЭ в регионе Северной и Южной Америки обеспечивается с помощью Регионального отделения для Северной и Южной Америки, расположенного в Бразилии</w:t>
      </w:r>
      <w:r w:rsidR="001935C4" w:rsidRPr="00271381">
        <w:rPr>
          <w:rStyle w:val="FootnoteReference"/>
          <w:lang w:val="ru-RU"/>
        </w:rPr>
        <w:footnoteReference w:id="2"/>
      </w:r>
      <w:r w:rsidR="001935C4" w:rsidRPr="00271381">
        <w:rPr>
          <w:lang w:val="ru-RU"/>
        </w:rPr>
        <w:t xml:space="preserve"> (</w:t>
      </w:r>
      <w:r w:rsidR="00672A44" w:rsidRPr="00271381">
        <w:rPr>
          <w:lang w:val="ru-RU"/>
        </w:rPr>
        <w:t>Бразилиа</w:t>
      </w:r>
      <w:r w:rsidR="001935C4" w:rsidRPr="00271381">
        <w:rPr>
          <w:lang w:val="ru-RU"/>
        </w:rPr>
        <w:t xml:space="preserve">) </w:t>
      </w:r>
      <w:r w:rsidR="00672A44" w:rsidRPr="00271381">
        <w:rPr>
          <w:lang w:val="ru-RU"/>
        </w:rPr>
        <w:t>и трех зональных отделений в Гондурасе</w:t>
      </w:r>
      <w:r w:rsidR="001935C4" w:rsidRPr="00271381">
        <w:rPr>
          <w:rStyle w:val="FootnoteReference"/>
          <w:lang w:val="ru-RU"/>
        </w:rPr>
        <w:footnoteReference w:id="3"/>
      </w:r>
      <w:r w:rsidR="00AD67CB" w:rsidRPr="00271381">
        <w:rPr>
          <w:lang w:val="ru-RU"/>
        </w:rPr>
        <w:t xml:space="preserve"> (</w:t>
      </w:r>
      <w:r w:rsidR="00672A44" w:rsidRPr="00271381">
        <w:rPr>
          <w:lang w:val="ru-RU"/>
        </w:rPr>
        <w:t>Тегусигальпа</w:t>
      </w:r>
      <w:r w:rsidR="001935C4" w:rsidRPr="00271381">
        <w:rPr>
          <w:lang w:val="ru-RU"/>
        </w:rPr>
        <w:t xml:space="preserve">), </w:t>
      </w:r>
      <w:r w:rsidR="00672A44" w:rsidRPr="00271381">
        <w:rPr>
          <w:lang w:val="ru-RU"/>
        </w:rPr>
        <w:t>Чили</w:t>
      </w:r>
      <w:r w:rsidR="001935C4" w:rsidRPr="00271381">
        <w:rPr>
          <w:rStyle w:val="FootnoteReference"/>
          <w:lang w:val="ru-RU"/>
        </w:rPr>
        <w:footnoteReference w:id="4"/>
      </w:r>
      <w:r w:rsidR="001935C4" w:rsidRPr="00271381">
        <w:rPr>
          <w:lang w:val="ru-RU"/>
        </w:rPr>
        <w:t xml:space="preserve"> (</w:t>
      </w:r>
      <w:r w:rsidR="00672A44" w:rsidRPr="00271381">
        <w:rPr>
          <w:lang w:val="ru-RU"/>
        </w:rPr>
        <w:t>Сантьяго) и на Барбадосе</w:t>
      </w:r>
      <w:r w:rsidR="001935C4" w:rsidRPr="00271381">
        <w:rPr>
          <w:rStyle w:val="FootnoteReference"/>
          <w:lang w:val="ru-RU"/>
        </w:rPr>
        <w:footnoteReference w:id="5"/>
      </w:r>
      <w:r w:rsidR="001935C4" w:rsidRPr="00271381">
        <w:rPr>
          <w:lang w:val="ru-RU"/>
        </w:rPr>
        <w:t xml:space="preserve"> (</w:t>
      </w:r>
      <w:r w:rsidR="00672A44" w:rsidRPr="00271381">
        <w:rPr>
          <w:lang w:val="ru-RU"/>
        </w:rPr>
        <w:t>Бриджтаун</w:t>
      </w:r>
      <w:r w:rsidR="001935C4" w:rsidRPr="00271381">
        <w:rPr>
          <w:lang w:val="ru-RU"/>
        </w:rPr>
        <w:t>).</w:t>
      </w:r>
      <w:bookmarkEnd w:id="45"/>
    </w:p>
    <w:p w:rsidR="00AE32F6" w:rsidRPr="00271381" w:rsidRDefault="0025236D" w:rsidP="00672A44">
      <w:pPr>
        <w:rPr>
          <w:lang w:val="ru-RU"/>
        </w:rPr>
      </w:pPr>
      <w:bookmarkStart w:id="50" w:name="lt_pId129"/>
      <w:r w:rsidRPr="00271381">
        <w:rPr>
          <w:lang w:val="ru-RU"/>
        </w:rPr>
        <w:t>15</w:t>
      </w:r>
      <w:r w:rsidR="00AE32F6" w:rsidRPr="00271381">
        <w:rPr>
          <w:lang w:val="ru-RU"/>
        </w:rPr>
        <w:tab/>
      </w:r>
      <w:r w:rsidR="00672A44" w:rsidRPr="00271381">
        <w:rPr>
          <w:lang w:val="ru-RU"/>
        </w:rPr>
        <w:t>Присутствие МСЭ в регионе Африки обеспечивается с помощью Регионального отделения для Африки, расположенного в Эфиопии</w:t>
      </w:r>
      <w:r w:rsidR="00AE32F6" w:rsidRPr="00271381">
        <w:rPr>
          <w:rStyle w:val="FootnoteReference"/>
          <w:lang w:val="ru-RU"/>
        </w:rPr>
        <w:footnoteReference w:id="6"/>
      </w:r>
      <w:r w:rsidR="00AE32F6" w:rsidRPr="00271381">
        <w:rPr>
          <w:lang w:val="ru-RU"/>
        </w:rPr>
        <w:t xml:space="preserve"> (</w:t>
      </w:r>
      <w:r w:rsidR="00672A44" w:rsidRPr="00271381">
        <w:rPr>
          <w:lang w:val="ru-RU"/>
        </w:rPr>
        <w:t>Аддис-Абеба</w:t>
      </w:r>
      <w:r w:rsidR="00AE32F6" w:rsidRPr="00271381">
        <w:rPr>
          <w:lang w:val="ru-RU"/>
        </w:rPr>
        <w:t xml:space="preserve">) </w:t>
      </w:r>
      <w:r w:rsidR="00672A44" w:rsidRPr="00271381">
        <w:rPr>
          <w:lang w:val="ru-RU"/>
        </w:rPr>
        <w:t>и трех зональных отделений в Сенегале</w:t>
      </w:r>
      <w:r w:rsidR="00AE32F6" w:rsidRPr="00271381">
        <w:rPr>
          <w:rStyle w:val="FootnoteReference"/>
          <w:lang w:val="ru-RU"/>
        </w:rPr>
        <w:footnoteReference w:id="7"/>
      </w:r>
      <w:r w:rsidR="00AE32F6" w:rsidRPr="00271381">
        <w:rPr>
          <w:lang w:val="ru-RU"/>
        </w:rPr>
        <w:t xml:space="preserve"> (</w:t>
      </w:r>
      <w:r w:rsidR="00672A44" w:rsidRPr="00271381">
        <w:rPr>
          <w:lang w:val="ru-RU"/>
        </w:rPr>
        <w:t>Дакар</w:t>
      </w:r>
      <w:r w:rsidR="00AE32F6" w:rsidRPr="00271381">
        <w:rPr>
          <w:lang w:val="ru-RU"/>
        </w:rPr>
        <w:t xml:space="preserve">), </w:t>
      </w:r>
      <w:r w:rsidR="00672A44" w:rsidRPr="00271381">
        <w:rPr>
          <w:lang w:val="ru-RU"/>
        </w:rPr>
        <w:t>Зимбабве</w:t>
      </w:r>
      <w:r w:rsidR="00AE32F6" w:rsidRPr="00271381">
        <w:rPr>
          <w:rStyle w:val="FootnoteReference"/>
          <w:lang w:val="ru-RU"/>
        </w:rPr>
        <w:footnoteReference w:id="8"/>
      </w:r>
      <w:r w:rsidR="00AE32F6" w:rsidRPr="00271381">
        <w:rPr>
          <w:lang w:val="ru-RU"/>
        </w:rPr>
        <w:t xml:space="preserve"> (</w:t>
      </w:r>
      <w:r w:rsidR="00672A44" w:rsidRPr="00271381">
        <w:rPr>
          <w:lang w:val="ru-RU"/>
        </w:rPr>
        <w:t>Хараре) и Камеруне</w:t>
      </w:r>
      <w:r w:rsidR="00AE32F6" w:rsidRPr="00271381">
        <w:rPr>
          <w:rStyle w:val="FootnoteReference"/>
          <w:lang w:val="ru-RU"/>
        </w:rPr>
        <w:footnoteReference w:id="9"/>
      </w:r>
      <w:r w:rsidR="00AE32F6" w:rsidRPr="00271381">
        <w:rPr>
          <w:lang w:val="ru-RU"/>
        </w:rPr>
        <w:t xml:space="preserve"> (</w:t>
      </w:r>
      <w:r w:rsidR="00672A44" w:rsidRPr="00271381">
        <w:rPr>
          <w:lang w:val="ru-RU"/>
        </w:rPr>
        <w:t>Яунде</w:t>
      </w:r>
      <w:r w:rsidR="00AE32F6" w:rsidRPr="00271381">
        <w:rPr>
          <w:lang w:val="ru-RU"/>
        </w:rPr>
        <w:t>).</w:t>
      </w:r>
      <w:bookmarkEnd w:id="50"/>
    </w:p>
    <w:p w:rsidR="00AE32F6" w:rsidRPr="00271381" w:rsidRDefault="0025236D" w:rsidP="00337B16">
      <w:pPr>
        <w:rPr>
          <w:lang w:val="ru-RU"/>
        </w:rPr>
      </w:pPr>
      <w:bookmarkStart w:id="55" w:name="lt_pId130"/>
      <w:r w:rsidRPr="00271381">
        <w:rPr>
          <w:lang w:val="ru-RU"/>
        </w:rPr>
        <w:t>16</w:t>
      </w:r>
      <w:r w:rsidR="00AE32F6" w:rsidRPr="00271381">
        <w:rPr>
          <w:lang w:val="ru-RU"/>
        </w:rPr>
        <w:tab/>
      </w:r>
      <w:r w:rsidR="00337B16" w:rsidRPr="00271381">
        <w:rPr>
          <w:lang w:val="ru-RU"/>
        </w:rPr>
        <w:t>Руководство региональными отделениями осуществляет Директор (ДР), который подотчетен Директору БРЭ, а зональные отделения возглавляют сотрудники категории P-5, подотчетные Директору регионального отделения</w:t>
      </w:r>
      <w:r w:rsidR="00AE32F6" w:rsidRPr="00271381">
        <w:rPr>
          <w:lang w:val="ru-RU"/>
        </w:rPr>
        <w:t>.</w:t>
      </w:r>
      <w:bookmarkEnd w:id="55"/>
    </w:p>
    <w:p w:rsidR="001661C5" w:rsidRPr="00271381" w:rsidRDefault="00337B16" w:rsidP="003A3D87">
      <w:pPr>
        <w:pStyle w:val="Heading2"/>
        <w:rPr>
          <w:lang w:val="ru-RU"/>
        </w:rPr>
      </w:pPr>
      <w:bookmarkStart w:id="56" w:name="_Toc527620858"/>
      <w:r w:rsidRPr="00271381">
        <w:rPr>
          <w:lang w:val="ru-RU"/>
        </w:rPr>
        <w:t>Дубайский план действий и План действий Буэнос-Айреса</w:t>
      </w:r>
      <w:bookmarkEnd w:id="56"/>
    </w:p>
    <w:p w:rsidR="001661C5" w:rsidRPr="00271381" w:rsidRDefault="001661C5" w:rsidP="00AD67CB">
      <w:pPr>
        <w:spacing w:after="120"/>
        <w:rPr>
          <w:lang w:val="ru-RU"/>
        </w:rPr>
      </w:pPr>
      <w:bookmarkStart w:id="57" w:name="lt_pId132"/>
      <w:r w:rsidRPr="00271381">
        <w:rPr>
          <w:lang w:val="ru-RU"/>
        </w:rPr>
        <w:t>17</w:t>
      </w:r>
      <w:r w:rsidRPr="00271381">
        <w:rPr>
          <w:lang w:val="ru-RU"/>
        </w:rPr>
        <w:tab/>
      </w:r>
      <w:r w:rsidR="00D529C6" w:rsidRPr="00271381">
        <w:rPr>
          <w:lang w:val="ru-RU"/>
        </w:rPr>
        <w:t xml:space="preserve">На Всемирной конференции по развитию электросвязи </w:t>
      </w:r>
      <w:r w:rsidRPr="00271381">
        <w:rPr>
          <w:lang w:val="ru-RU"/>
        </w:rPr>
        <w:t>(</w:t>
      </w:r>
      <w:r w:rsidR="00A930A6" w:rsidRPr="00271381">
        <w:rPr>
          <w:lang w:val="ru-RU"/>
        </w:rPr>
        <w:t>ВКРЭ</w:t>
      </w:r>
      <w:r w:rsidRPr="00271381">
        <w:rPr>
          <w:lang w:val="ru-RU"/>
        </w:rPr>
        <w:t>-14)</w:t>
      </w:r>
      <w:r w:rsidR="00D529C6" w:rsidRPr="00271381">
        <w:rPr>
          <w:lang w:val="ru-RU"/>
        </w:rPr>
        <w:t xml:space="preserve">, которая прошла в Дубае в 2014 году, был принят Дубайский план действий (ДПД), цель которого заключалась в том, чтобы определить </w:t>
      </w:r>
      <w:r w:rsidR="002421EF" w:rsidRPr="00271381">
        <w:rPr>
          <w:lang w:val="ru-RU"/>
        </w:rPr>
        <w:t xml:space="preserve">комплекс видов деятельности </w:t>
      </w:r>
      <w:r w:rsidR="00D529C6" w:rsidRPr="00271381">
        <w:rPr>
          <w:lang w:val="ru-RU"/>
        </w:rPr>
        <w:t>в области электросвязи и информационно-коммуникационных технологий, включая сети, приложения и услуги, на период 2015</w:t>
      </w:r>
      <w:r w:rsidR="00AD67CB" w:rsidRPr="00271381">
        <w:rPr>
          <w:lang w:val="ru-RU"/>
        </w:rPr>
        <w:t>−</w:t>
      </w:r>
      <w:r w:rsidR="00D529C6" w:rsidRPr="00271381">
        <w:rPr>
          <w:lang w:val="ru-RU"/>
        </w:rPr>
        <w:t xml:space="preserve">2018 годов. </w:t>
      </w:r>
      <w:r w:rsidR="002C34C4" w:rsidRPr="00271381">
        <w:rPr>
          <w:lang w:val="ru-RU"/>
        </w:rPr>
        <w:t>Структура Плана включает пять</w:t>
      </w:r>
      <w:bookmarkStart w:id="58" w:name="lt_pId133"/>
      <w:bookmarkEnd w:id="57"/>
      <w:r w:rsidR="00EC6717" w:rsidRPr="00271381">
        <w:rPr>
          <w:lang w:val="ru-RU"/>
        </w:rPr>
        <w:t xml:space="preserve"> задач</w:t>
      </w:r>
      <w:r w:rsidRPr="00271381">
        <w:rPr>
          <w:lang w:val="ru-RU"/>
        </w:rPr>
        <w:t>:</w:t>
      </w:r>
      <w:bookmarkEnd w:id="58"/>
    </w:p>
    <w:tbl>
      <w:tblPr>
        <w:tblW w:w="500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1928"/>
        <w:gridCol w:w="1928"/>
        <w:gridCol w:w="1928"/>
        <w:gridCol w:w="1928"/>
      </w:tblGrid>
      <w:tr w:rsidR="00A865FC" w:rsidRPr="00271381" w:rsidTr="0025236D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B9BD5"/>
            <w:hideMark/>
          </w:tcPr>
          <w:p w:rsidR="00A865FC" w:rsidRPr="00271381" w:rsidRDefault="0028496E" w:rsidP="0028496E">
            <w:pPr>
              <w:pStyle w:val="Tablehead"/>
              <w:rPr>
                <w:lang w:val="ru-RU"/>
              </w:rPr>
            </w:pPr>
            <w:r w:rsidRPr="00271381">
              <w:rPr>
                <w:lang w:val="ru-RU"/>
              </w:rPr>
              <w:lastRenderedPageBreak/>
              <w:t>ДУБАЙСКИЙ ПЛАН ДЕЙСТВИЙ</w:t>
            </w:r>
            <w:r w:rsidR="00A865FC" w:rsidRPr="00271381">
              <w:rPr>
                <w:lang w:val="ru-RU"/>
              </w:rPr>
              <w:t xml:space="preserve"> (</w:t>
            </w:r>
            <w:r w:rsidR="00A930A6" w:rsidRPr="00271381">
              <w:rPr>
                <w:lang w:val="ru-RU"/>
              </w:rPr>
              <w:t>ВКРЭ</w:t>
            </w:r>
            <w:r w:rsidR="00A865FC" w:rsidRPr="00271381">
              <w:rPr>
                <w:lang w:val="ru-RU"/>
              </w:rPr>
              <w:t>-14)</w:t>
            </w:r>
          </w:p>
        </w:tc>
      </w:tr>
      <w:tr w:rsidR="00A865FC" w:rsidRPr="00271381" w:rsidTr="0025236D">
        <w:trPr>
          <w:cantSplit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865FC" w:rsidRPr="00271381" w:rsidRDefault="00EC6717" w:rsidP="00A865FC">
            <w:pPr>
              <w:pStyle w:val="Tablehead"/>
              <w:rPr>
                <w:lang w:val="ru-RU"/>
              </w:rPr>
            </w:pPr>
            <w:r w:rsidRPr="00271381">
              <w:rPr>
                <w:lang w:val="ru-RU"/>
              </w:rPr>
              <w:t xml:space="preserve">Задача </w:t>
            </w:r>
            <w:r w:rsidR="00A865FC" w:rsidRPr="00271381">
              <w:rPr>
                <w:lang w:val="ru-RU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865FC" w:rsidRPr="00271381" w:rsidRDefault="00EC6717" w:rsidP="00A865FC">
            <w:pPr>
              <w:pStyle w:val="Tablehead"/>
              <w:rPr>
                <w:lang w:val="ru-RU"/>
              </w:rPr>
            </w:pPr>
            <w:r w:rsidRPr="00271381">
              <w:rPr>
                <w:lang w:val="ru-RU"/>
              </w:rPr>
              <w:t xml:space="preserve">Задача </w:t>
            </w:r>
            <w:r w:rsidR="00A865FC" w:rsidRPr="00271381">
              <w:rPr>
                <w:lang w:val="ru-RU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865FC" w:rsidRPr="00271381" w:rsidRDefault="00EC6717" w:rsidP="00A865FC">
            <w:pPr>
              <w:pStyle w:val="Tablehead"/>
              <w:rPr>
                <w:lang w:val="ru-RU"/>
              </w:rPr>
            </w:pPr>
            <w:r w:rsidRPr="00271381">
              <w:rPr>
                <w:lang w:val="ru-RU"/>
              </w:rPr>
              <w:t xml:space="preserve">Задача </w:t>
            </w:r>
            <w:r w:rsidR="00A865FC" w:rsidRPr="00271381">
              <w:rPr>
                <w:lang w:val="ru-RU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865FC" w:rsidRPr="00271381" w:rsidRDefault="00EC6717" w:rsidP="00A865FC">
            <w:pPr>
              <w:pStyle w:val="Tablehead"/>
              <w:rPr>
                <w:lang w:val="ru-RU"/>
              </w:rPr>
            </w:pPr>
            <w:r w:rsidRPr="00271381">
              <w:rPr>
                <w:lang w:val="ru-RU"/>
              </w:rPr>
              <w:t xml:space="preserve">Задача </w:t>
            </w:r>
            <w:r w:rsidR="00A865FC" w:rsidRPr="00271381">
              <w:rPr>
                <w:lang w:val="ru-RU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865FC" w:rsidRPr="00271381" w:rsidRDefault="00EC6717" w:rsidP="00A865FC">
            <w:pPr>
              <w:pStyle w:val="Tablehead"/>
              <w:rPr>
                <w:lang w:val="ru-RU"/>
              </w:rPr>
            </w:pPr>
            <w:r w:rsidRPr="00271381">
              <w:rPr>
                <w:lang w:val="ru-RU"/>
              </w:rPr>
              <w:t xml:space="preserve">Задача </w:t>
            </w:r>
            <w:r w:rsidR="00A865FC" w:rsidRPr="00271381">
              <w:rPr>
                <w:lang w:val="ru-RU"/>
              </w:rPr>
              <w:t>5</w:t>
            </w:r>
          </w:p>
        </w:tc>
      </w:tr>
      <w:tr w:rsidR="00A865FC" w:rsidRPr="00375ED0" w:rsidTr="0025236D">
        <w:trPr>
          <w:cantSplit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5FC" w:rsidRPr="00271381" w:rsidRDefault="007F1BD2" w:rsidP="007F1BD2">
            <w:pPr>
              <w:pStyle w:val="Tabletext"/>
              <w:rPr>
                <w:lang w:val="ru-RU"/>
              </w:rPr>
            </w:pPr>
            <w:r w:rsidRPr="00271381">
              <w:rPr>
                <w:lang w:val="ru-RU"/>
              </w:rPr>
              <w:t>Способствовать международному сотрудничеству по вопросам развития электросвязи/ИКТ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5FC" w:rsidRPr="00271381" w:rsidRDefault="007F1BD2" w:rsidP="007F1BD2">
            <w:pPr>
              <w:pStyle w:val="Tabletext"/>
              <w:rPr>
                <w:lang w:val="ru-RU"/>
              </w:rPr>
            </w:pPr>
            <w:r w:rsidRPr="00271381">
              <w:rPr>
                <w:lang w:val="ru-RU"/>
              </w:rPr>
              <w:t>Содействовать созданию благоприятной среды для развития ИКТ и содействовать развитию сетей электросвязи/ИКТ, а также соответствующих приложений и услуг, в том числе преодолению разрыва в стандартизации.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5FC" w:rsidRPr="00271381" w:rsidRDefault="007F1BD2" w:rsidP="007F1BD2">
            <w:pPr>
              <w:pStyle w:val="Tabletext"/>
              <w:rPr>
                <w:lang w:val="ru-RU"/>
              </w:rPr>
            </w:pPr>
            <w:r w:rsidRPr="00271381">
              <w:rPr>
                <w:lang w:val="ru-RU"/>
              </w:rPr>
              <w:t>Повышать доверие и безопасность при использовании электросвязи/ИКТ, а также при развертывании соответствующих приложений и услуг.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5FC" w:rsidRPr="00271381" w:rsidRDefault="007F1BD2" w:rsidP="007F1BD2">
            <w:pPr>
              <w:pStyle w:val="Tabletext"/>
              <w:rPr>
                <w:lang w:val="ru-RU"/>
              </w:rPr>
            </w:pPr>
            <w:r w:rsidRPr="00271381">
              <w:rPr>
                <w:lang w:val="ru-RU"/>
              </w:rPr>
              <w:t>Создавать человеческий и институциональный потенциал, предоставлять информацию и статистические данные, обеспечивать охват цифровыми технологиями и предоставлять концентрированную помощь странам, находящимся в особо трудном положении.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5FC" w:rsidRPr="00271381" w:rsidRDefault="007F1BD2" w:rsidP="007F1BD2">
            <w:pPr>
              <w:pStyle w:val="Tabletext"/>
              <w:rPr>
                <w:lang w:val="ru-RU"/>
              </w:rPr>
            </w:pPr>
            <w:r w:rsidRPr="00271381">
              <w:rPr>
                <w:lang w:val="ru-RU"/>
              </w:rPr>
              <w:t>Совершенствовать с помощью электросвязи/ИКТ охрану окружающей среды, меры по смягчению последствий изменения климата и адаптации к ним, а также меры по управлению операциями при бедствиях.</w:t>
            </w:r>
          </w:p>
        </w:tc>
      </w:tr>
    </w:tbl>
    <w:p w:rsidR="00F01072" w:rsidRPr="00271381" w:rsidRDefault="00F668DC" w:rsidP="00972CD2">
      <w:pPr>
        <w:rPr>
          <w:lang w:val="ru-RU"/>
        </w:rPr>
      </w:pPr>
      <w:r w:rsidRPr="00271381">
        <w:rPr>
          <w:lang w:val="ru-RU"/>
        </w:rPr>
        <w:t>18</w:t>
      </w:r>
      <w:r w:rsidRPr="00271381">
        <w:rPr>
          <w:lang w:val="ru-RU"/>
        </w:rPr>
        <w:tab/>
      </w:r>
      <w:r w:rsidR="00A20387" w:rsidRPr="00271381">
        <w:rPr>
          <w:lang w:val="ru-RU"/>
        </w:rPr>
        <w:t xml:space="preserve">Как отмечено в Заключительном отчете Всемирной конференции по развитию электросвязи, которая прошла в Дубае, Объединенные Арабские Эмираты, 30 марта </w:t>
      </w:r>
      <w:r w:rsidR="00A20387" w:rsidRPr="00271381">
        <w:rPr>
          <w:rFonts w:cs="Calibri"/>
          <w:lang w:val="ru-RU"/>
        </w:rPr>
        <w:t>–</w:t>
      </w:r>
      <w:r w:rsidR="00A20387" w:rsidRPr="00271381">
        <w:rPr>
          <w:lang w:val="ru-RU"/>
        </w:rPr>
        <w:t xml:space="preserve"> 10 апреля 2014 года</w:t>
      </w:r>
      <w:r w:rsidRPr="00271381">
        <w:rPr>
          <w:lang w:val="ru-RU"/>
        </w:rPr>
        <w:t xml:space="preserve">, </w:t>
      </w:r>
      <w:r w:rsidR="00160104" w:rsidRPr="00271381">
        <w:rPr>
          <w:lang w:val="ru-RU"/>
        </w:rPr>
        <w:t>"</w:t>
      </w:r>
      <w:r w:rsidR="00E17588" w:rsidRPr="00271381">
        <w:rPr>
          <w:i/>
          <w:lang w:val="ru-RU"/>
        </w:rPr>
        <w:t>Дубайский план действий составлен на основе структуры, ориентированной на результаты, в которой для задач определяются конечные результаты, а для каждого намеченного результата деятельности определяются ключевые показатели деятельности (KPI). Намеченные результаты деятельности – это все продукты и услуги, которые МСЭ-D будет разрабатывать и предоставлять Членам, с тем чтобы выполнить соответствующие стратегические задачи МСЭ-D</w:t>
      </w:r>
      <w:r w:rsidR="00160104" w:rsidRPr="00271381">
        <w:rPr>
          <w:iCs/>
          <w:lang w:val="ru-RU"/>
        </w:rPr>
        <w:t>"</w:t>
      </w:r>
      <w:r w:rsidR="00160104" w:rsidRPr="00271381">
        <w:rPr>
          <w:i/>
          <w:lang w:val="ru-RU"/>
        </w:rPr>
        <w:t xml:space="preserve">. </w:t>
      </w:r>
      <w:r w:rsidR="00A20387" w:rsidRPr="00271381">
        <w:rPr>
          <w:lang w:val="ru-RU"/>
        </w:rPr>
        <w:t xml:space="preserve">По каждой из задач представлена следующая информация: 1. название задачи; 2. конечные результаты; 3. описание соответствующих намеченных результатов деятельности; 4. ключевые показатели деятельности для каждого намеченного результата; 5. рамки реализации, включающие программы, региональные инициативы, вопросы исследовательских комиссий, резолюции и рекомендации, а также содействие в осуществлении направлений деятельности Всемирной встречи на высшем уровне по вопросам информационного общества (ВВУИО). В Дубайском плане действий определен мандат </w:t>
      </w:r>
      <w:r w:rsidR="00334B54" w:rsidRPr="00271381">
        <w:rPr>
          <w:lang w:val="ru-RU"/>
        </w:rPr>
        <w:t>МСЭ</w:t>
      </w:r>
      <w:r w:rsidR="00160104" w:rsidRPr="00271381">
        <w:rPr>
          <w:lang w:val="ru-RU"/>
        </w:rPr>
        <w:t xml:space="preserve">-D </w:t>
      </w:r>
      <w:r w:rsidR="00A20387" w:rsidRPr="00271381">
        <w:rPr>
          <w:lang w:val="ru-RU"/>
        </w:rPr>
        <w:t xml:space="preserve">на период </w:t>
      </w:r>
      <w:r w:rsidR="00160104" w:rsidRPr="00271381">
        <w:rPr>
          <w:lang w:val="ru-RU"/>
        </w:rPr>
        <w:t>2015−2018</w:t>
      </w:r>
      <w:r w:rsidR="00A20387" w:rsidRPr="00271381">
        <w:rPr>
          <w:lang w:val="ru-RU"/>
        </w:rPr>
        <w:t xml:space="preserve"> годов</w:t>
      </w:r>
      <w:r w:rsidR="00160104" w:rsidRPr="00271381">
        <w:rPr>
          <w:lang w:val="ru-RU"/>
        </w:rPr>
        <w:t xml:space="preserve">. </w:t>
      </w:r>
      <w:r w:rsidR="00A20387" w:rsidRPr="00271381">
        <w:rPr>
          <w:lang w:val="ru-RU"/>
        </w:rPr>
        <w:t xml:space="preserve">Консультативная группа по развитию электросвязи (КГРЭ) может вносить в него уточнения или поправки, </w:t>
      </w:r>
      <w:r w:rsidR="00972CD2" w:rsidRPr="00271381">
        <w:rPr>
          <w:lang w:val="ru-RU"/>
        </w:rPr>
        <w:t xml:space="preserve">с тем чтобы отразить </w:t>
      </w:r>
      <w:r w:rsidR="00A20387" w:rsidRPr="00271381">
        <w:rPr>
          <w:lang w:val="ru-RU"/>
        </w:rPr>
        <w:t>изменения в среде электросвязи/ИКТ и/или результат</w:t>
      </w:r>
      <w:r w:rsidR="00972CD2" w:rsidRPr="00271381">
        <w:rPr>
          <w:lang w:val="ru-RU"/>
        </w:rPr>
        <w:t>ы</w:t>
      </w:r>
      <w:r w:rsidR="00A20387" w:rsidRPr="00271381">
        <w:rPr>
          <w:lang w:val="ru-RU"/>
        </w:rPr>
        <w:t xml:space="preserve"> оценки</w:t>
      </w:r>
      <w:r w:rsidR="00972CD2" w:rsidRPr="00271381">
        <w:rPr>
          <w:lang w:val="ru-RU"/>
        </w:rPr>
        <w:t xml:space="preserve"> эффективности деятельности, которая должна проводиться каждый год. </w:t>
      </w:r>
      <w:r w:rsidR="0097671D" w:rsidRPr="00271381">
        <w:rPr>
          <w:lang w:val="ru-RU"/>
        </w:rPr>
        <w:t>Структура Дубайского плана действий соответствует структуре Стратегического плана, с тем чтобы обеспечить согласованную иерархию планирования и увязку между различными средствами и инструментами планирования в МСЭ (стратегическое, финансовое и оперативное планирование).</w:t>
      </w:r>
    </w:p>
    <w:p w:rsidR="00160104" w:rsidRPr="00271381" w:rsidRDefault="0025236D" w:rsidP="002421EF">
      <w:pPr>
        <w:spacing w:after="120"/>
        <w:rPr>
          <w:lang w:val="ru-RU"/>
        </w:rPr>
      </w:pPr>
      <w:r w:rsidRPr="00271381">
        <w:rPr>
          <w:lang w:val="ru-RU"/>
        </w:rPr>
        <w:t>19</w:t>
      </w:r>
      <w:r w:rsidR="00160104" w:rsidRPr="00271381">
        <w:rPr>
          <w:lang w:val="ru-RU"/>
        </w:rPr>
        <w:tab/>
      </w:r>
      <w:r w:rsidR="00972CD2" w:rsidRPr="00271381">
        <w:rPr>
          <w:lang w:val="ru-RU"/>
        </w:rPr>
        <w:t xml:space="preserve">На Всемирной конференции по развитию электросвязи </w:t>
      </w:r>
      <w:r w:rsidR="00160104" w:rsidRPr="00271381">
        <w:rPr>
          <w:lang w:val="ru-RU"/>
        </w:rPr>
        <w:t>(</w:t>
      </w:r>
      <w:r w:rsidR="00334B54" w:rsidRPr="00271381">
        <w:rPr>
          <w:lang w:val="ru-RU"/>
        </w:rPr>
        <w:t>ВКРЭ</w:t>
      </w:r>
      <w:r w:rsidR="00160104" w:rsidRPr="00271381">
        <w:rPr>
          <w:lang w:val="ru-RU"/>
        </w:rPr>
        <w:t xml:space="preserve">-17), </w:t>
      </w:r>
      <w:r w:rsidR="00972CD2" w:rsidRPr="00271381">
        <w:rPr>
          <w:lang w:val="ru-RU"/>
        </w:rPr>
        <w:t xml:space="preserve">проходившей в 2017 году в Аргентине, был принят План действий Буэнос-Айреса (ПДБА), в котором был утвержден </w:t>
      </w:r>
      <w:r w:rsidR="002421EF" w:rsidRPr="00271381">
        <w:rPr>
          <w:lang w:val="ru-RU"/>
        </w:rPr>
        <w:t xml:space="preserve">комплекс </w:t>
      </w:r>
      <w:r w:rsidR="00972CD2" w:rsidRPr="00271381">
        <w:rPr>
          <w:lang w:val="ru-RU"/>
        </w:rPr>
        <w:t>видов деятельности в области электросвязи и информационно-коммуникационных технологий, включая сети, приложения и услуги, на период 2018</w:t>
      </w:r>
      <w:r w:rsidR="00972CD2" w:rsidRPr="00271381">
        <w:rPr>
          <w:rFonts w:cs="Calibri"/>
          <w:lang w:val="ru-RU"/>
        </w:rPr>
        <w:t>−</w:t>
      </w:r>
      <w:r w:rsidR="00972CD2" w:rsidRPr="00271381">
        <w:rPr>
          <w:lang w:val="ru-RU"/>
        </w:rPr>
        <w:t xml:space="preserve">2021 годов. Основу структуры ПДБА составляют четыре задачи, согласованные со стратегическими задачами </w:t>
      </w:r>
      <w:r w:rsidR="00160104" w:rsidRPr="00271381">
        <w:rPr>
          <w:lang w:val="ru-RU"/>
        </w:rPr>
        <w:t>МСЭ.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2690"/>
        <w:gridCol w:w="2271"/>
        <w:gridCol w:w="2527"/>
      </w:tblGrid>
      <w:tr w:rsidR="00FE2F1A" w:rsidRPr="00375ED0" w:rsidTr="0025236D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B9BD5"/>
            <w:hideMark/>
          </w:tcPr>
          <w:p w:rsidR="00FE2F1A" w:rsidRPr="00271381" w:rsidRDefault="00A025D5" w:rsidP="00B44F1D">
            <w:pPr>
              <w:pStyle w:val="Tablehead"/>
              <w:rPr>
                <w:lang w:val="ru-RU"/>
              </w:rPr>
            </w:pPr>
            <w:r w:rsidRPr="00271381">
              <w:rPr>
                <w:lang w:val="ru-RU"/>
              </w:rPr>
              <w:lastRenderedPageBreak/>
              <w:t>ПЛАН ДЕЙСТВИЙ БУЭНОС-АЙРЕСА</w:t>
            </w:r>
            <w:r w:rsidR="00FE2F1A" w:rsidRPr="00271381">
              <w:rPr>
                <w:lang w:val="ru-RU"/>
              </w:rPr>
              <w:t xml:space="preserve"> (</w:t>
            </w:r>
            <w:r w:rsidR="00334B54" w:rsidRPr="00271381">
              <w:rPr>
                <w:lang w:val="ru-RU"/>
              </w:rPr>
              <w:t>ВКРЭ</w:t>
            </w:r>
            <w:r w:rsidR="00FE2F1A" w:rsidRPr="00271381">
              <w:rPr>
                <w:lang w:val="ru-RU"/>
              </w:rPr>
              <w:t>-17)</w:t>
            </w:r>
          </w:p>
        </w:tc>
      </w:tr>
      <w:tr w:rsidR="00FE2F1A" w:rsidRPr="00271381" w:rsidTr="0025236D">
        <w:trPr>
          <w:cantSplit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E2F1A" w:rsidRPr="00271381" w:rsidRDefault="00972CD2" w:rsidP="00FE2F1A">
            <w:pPr>
              <w:pStyle w:val="Tablehead"/>
              <w:rPr>
                <w:lang w:val="ru-RU"/>
              </w:rPr>
            </w:pPr>
            <w:r w:rsidRPr="00271381">
              <w:rPr>
                <w:lang w:val="ru-RU"/>
              </w:rPr>
              <w:t xml:space="preserve">Задача </w:t>
            </w:r>
            <w:r w:rsidR="00FE2F1A" w:rsidRPr="00271381">
              <w:rPr>
                <w:lang w:val="ru-RU"/>
              </w:rPr>
              <w:t>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E2F1A" w:rsidRPr="00271381" w:rsidRDefault="00972CD2" w:rsidP="00FE2F1A">
            <w:pPr>
              <w:pStyle w:val="Tablehead"/>
              <w:rPr>
                <w:lang w:val="ru-RU"/>
              </w:rPr>
            </w:pPr>
            <w:r w:rsidRPr="00271381">
              <w:rPr>
                <w:lang w:val="ru-RU"/>
              </w:rPr>
              <w:t xml:space="preserve">Задача </w:t>
            </w:r>
            <w:r w:rsidR="00FE2F1A" w:rsidRPr="00271381">
              <w:rPr>
                <w:lang w:val="ru-RU"/>
              </w:rPr>
              <w:t>2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E2F1A" w:rsidRPr="00271381" w:rsidRDefault="00972CD2" w:rsidP="00FE2F1A">
            <w:pPr>
              <w:pStyle w:val="Tablehead"/>
              <w:rPr>
                <w:lang w:val="ru-RU"/>
              </w:rPr>
            </w:pPr>
            <w:r w:rsidRPr="00271381">
              <w:rPr>
                <w:lang w:val="ru-RU"/>
              </w:rPr>
              <w:t xml:space="preserve">Задача </w:t>
            </w:r>
            <w:r w:rsidR="00FE2F1A" w:rsidRPr="00271381">
              <w:rPr>
                <w:lang w:val="ru-RU"/>
              </w:rPr>
              <w:t>3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E2F1A" w:rsidRPr="00271381" w:rsidRDefault="00972CD2" w:rsidP="00FE2F1A">
            <w:pPr>
              <w:pStyle w:val="Tablehead"/>
              <w:rPr>
                <w:lang w:val="ru-RU"/>
              </w:rPr>
            </w:pPr>
            <w:r w:rsidRPr="00271381">
              <w:rPr>
                <w:lang w:val="ru-RU"/>
              </w:rPr>
              <w:t xml:space="preserve">Задача </w:t>
            </w:r>
            <w:r w:rsidR="00FE2F1A" w:rsidRPr="00271381">
              <w:rPr>
                <w:lang w:val="ru-RU"/>
              </w:rPr>
              <w:t>4</w:t>
            </w:r>
          </w:p>
        </w:tc>
      </w:tr>
      <w:tr w:rsidR="00FE2F1A" w:rsidRPr="00375ED0" w:rsidTr="0025236D">
        <w:trPr>
          <w:cantSplit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F1A" w:rsidRPr="00271381" w:rsidRDefault="003D597F" w:rsidP="003D597F">
            <w:pPr>
              <w:pStyle w:val="Tabletext"/>
              <w:rPr>
                <w:lang w:val="ru-RU"/>
              </w:rPr>
            </w:pPr>
            <w:r w:rsidRPr="00271381">
              <w:rPr>
                <w:lang w:val="ru-RU"/>
              </w:rPr>
              <w:t>Координация: Содействовать международному сотрудничеству и согласию по вопросам развития электросвязи/ИКТ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F1A" w:rsidRPr="00271381" w:rsidRDefault="0004208B" w:rsidP="0004208B">
            <w:pPr>
              <w:pStyle w:val="Tabletext"/>
              <w:rPr>
                <w:lang w:val="ru-RU"/>
              </w:rPr>
            </w:pPr>
            <w:r w:rsidRPr="00271381">
              <w:rPr>
                <w:lang w:val="ru-RU"/>
              </w:rPr>
              <w:t>Современная и защищенная инфраструктура электросвязи/ИКТ: Содействовать развитию инфраструктуры и услуг, в том числе укреплению доверия и безопасности при использовании электросвязи/ИКТ.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F1A" w:rsidRPr="00271381" w:rsidRDefault="0004208B" w:rsidP="0004208B">
            <w:pPr>
              <w:pStyle w:val="Tabletext"/>
              <w:rPr>
                <w:lang w:val="ru-RU"/>
              </w:rPr>
            </w:pPr>
            <w:r w:rsidRPr="00271381">
              <w:rPr>
                <w:lang w:val="ru-RU"/>
              </w:rPr>
              <w:t>Благоприятная среда: Содействовать благоприятной политике и условиям регулирования, способствующим устойчивому развитию электросвязи/ИКТ.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F1A" w:rsidRPr="00271381" w:rsidRDefault="0004208B" w:rsidP="0004208B">
            <w:pPr>
              <w:pStyle w:val="Tabletext"/>
              <w:rPr>
                <w:lang w:val="ru-RU"/>
              </w:rPr>
            </w:pPr>
            <w:r w:rsidRPr="00271381">
              <w:rPr>
                <w:lang w:val="ru-RU"/>
              </w:rPr>
              <w:t>Открытое для всех цифровое общество: Содействовать развитию и использованию электросвязи/ИКТ и приложений с целью расширения возможностей людей и обществ для устойчивого развития.</w:t>
            </w:r>
          </w:p>
        </w:tc>
      </w:tr>
    </w:tbl>
    <w:p w:rsidR="00740A73" w:rsidRPr="00271381" w:rsidRDefault="00F65E23" w:rsidP="00AD67CB">
      <w:pPr>
        <w:rPr>
          <w:lang w:val="ru-RU"/>
        </w:rPr>
      </w:pPr>
      <w:r w:rsidRPr="00271381">
        <w:rPr>
          <w:lang w:val="ru-RU"/>
        </w:rPr>
        <w:t>20</w:t>
      </w:r>
      <w:r w:rsidR="00740A73" w:rsidRPr="00271381">
        <w:rPr>
          <w:lang w:val="ru-RU"/>
        </w:rPr>
        <w:tab/>
      </w:r>
      <w:r w:rsidR="00D14D52" w:rsidRPr="00271381">
        <w:rPr>
          <w:lang w:val="ru-RU"/>
        </w:rPr>
        <w:t xml:space="preserve">Как и предыдущий план, ПДБА также имеет структуру, ориентированную на результаты, в которой для задач определены конечные результаты. </w:t>
      </w:r>
      <w:r w:rsidR="00E434F9" w:rsidRPr="00271381">
        <w:rPr>
          <w:lang w:val="ru-RU"/>
        </w:rPr>
        <w:t>По каждой из задач предс</w:t>
      </w:r>
      <w:r w:rsidR="00AD67CB" w:rsidRPr="00271381">
        <w:rPr>
          <w:lang w:val="ru-RU"/>
        </w:rPr>
        <w:t>тавлена следующая информация: 1) название задачи; 2)</w:t>
      </w:r>
      <w:r w:rsidR="00E434F9" w:rsidRPr="00271381">
        <w:rPr>
          <w:lang w:val="ru-RU"/>
        </w:rPr>
        <w:t xml:space="preserve"> конечный результат и соответствующие показатели деятельности; 3</w:t>
      </w:r>
      <w:r w:rsidR="00AD67CB" w:rsidRPr="00271381">
        <w:rPr>
          <w:lang w:val="ru-RU"/>
        </w:rPr>
        <w:t>)</w:t>
      </w:r>
      <w:r w:rsidR="00E434F9" w:rsidRPr="00271381">
        <w:rPr>
          <w:lang w:val="ru-RU"/>
        </w:rPr>
        <w:t xml:space="preserve"> намеченные результаты и соответствующие виды деятельности, включая программы, региональные инициативы, вопросы исследовательских комиссий, ссылки на соответствующие резолюции ПК, резолюции и рекомендации ВКРЭ, направления деятельности Всемирной встречи на высшем уровне по вопросам информационного общества (ВВУИО) и Цели и задачи в области устойчивого развития (ЦУР)</w:t>
      </w:r>
      <w:r w:rsidR="00740A73" w:rsidRPr="00271381">
        <w:rPr>
          <w:lang w:val="ru-RU"/>
        </w:rPr>
        <w:t xml:space="preserve">. </w:t>
      </w:r>
    </w:p>
    <w:p w:rsidR="00160104" w:rsidRPr="00271381" w:rsidRDefault="00F65E23" w:rsidP="00D814AC">
      <w:pPr>
        <w:rPr>
          <w:lang w:val="ru-RU"/>
        </w:rPr>
      </w:pPr>
      <w:r w:rsidRPr="00271381">
        <w:rPr>
          <w:lang w:val="ru-RU"/>
        </w:rPr>
        <w:t>21</w:t>
      </w:r>
      <w:r w:rsidR="00BC3AAC" w:rsidRPr="00271381">
        <w:rPr>
          <w:lang w:val="ru-RU"/>
        </w:rPr>
        <w:tab/>
      </w:r>
      <w:r w:rsidR="00D814AC" w:rsidRPr="00271381">
        <w:rPr>
          <w:lang w:val="ru-RU"/>
        </w:rPr>
        <w:t xml:space="preserve">Эти задачи отражены также в стратегическом и оперативном планах </w:t>
      </w:r>
      <w:r w:rsidR="00BC3AAC" w:rsidRPr="00271381">
        <w:rPr>
          <w:lang w:val="ru-RU"/>
        </w:rPr>
        <w:t>МСЭ-D</w:t>
      </w:r>
      <w:r w:rsidR="00D814AC" w:rsidRPr="00271381">
        <w:rPr>
          <w:lang w:val="ru-RU"/>
        </w:rPr>
        <w:t>. В квартальных отчетах о ходе выполнения планов регулярно приводится резюме общих результатов</w:t>
      </w:r>
      <w:r w:rsidR="002421EF" w:rsidRPr="00271381">
        <w:rPr>
          <w:lang w:val="ru-RU"/>
        </w:rPr>
        <w:t>,</w:t>
      </w:r>
      <w:r w:rsidR="00D814AC" w:rsidRPr="00271381">
        <w:rPr>
          <w:lang w:val="ru-RU"/>
        </w:rPr>
        <w:t xml:space="preserve"> достигнутых в ходе общего выполнения задач планов </w:t>
      </w:r>
      <w:r w:rsidR="00BC3AAC" w:rsidRPr="00271381">
        <w:rPr>
          <w:lang w:val="ru-RU"/>
        </w:rPr>
        <w:t>МСЭ-D</w:t>
      </w:r>
      <w:r w:rsidR="00D814AC" w:rsidRPr="00271381">
        <w:rPr>
          <w:lang w:val="ru-RU"/>
        </w:rPr>
        <w:t>, в них также включается обзор исполнения бюджета за рассматриваемый период</w:t>
      </w:r>
      <w:r w:rsidR="00BC3AAC" w:rsidRPr="00271381">
        <w:rPr>
          <w:lang w:val="ru-RU"/>
        </w:rPr>
        <w:t>.</w:t>
      </w:r>
    </w:p>
    <w:p w:rsidR="00BC3AAC" w:rsidRPr="00271381" w:rsidRDefault="00F55525" w:rsidP="00F65E23">
      <w:pPr>
        <w:pStyle w:val="Heading2"/>
        <w:tabs>
          <w:tab w:val="clear" w:pos="794"/>
        </w:tabs>
        <w:ind w:left="0" w:firstLine="0"/>
        <w:rPr>
          <w:lang w:val="ru-RU"/>
        </w:rPr>
      </w:pPr>
      <w:bookmarkStart w:id="59" w:name="_Toc527620859"/>
      <w:r w:rsidRPr="00271381">
        <w:rPr>
          <w:lang w:val="ru-RU"/>
        </w:rPr>
        <w:t>Инициативы по выполнению Дубайского плана действий и Плана действий Буэнос-Айреса в регионе Северной и Южной Америки</w:t>
      </w:r>
      <w:bookmarkEnd w:id="59"/>
    </w:p>
    <w:p w:rsidR="00BC3AAC" w:rsidRPr="00271381" w:rsidRDefault="00F65E23" w:rsidP="002421EF">
      <w:pPr>
        <w:rPr>
          <w:lang w:val="ru-RU"/>
        </w:rPr>
      </w:pPr>
      <w:r w:rsidRPr="00271381">
        <w:rPr>
          <w:lang w:val="ru-RU"/>
        </w:rPr>
        <w:t>22</w:t>
      </w:r>
      <w:r w:rsidR="00BC3AAC" w:rsidRPr="00271381">
        <w:rPr>
          <w:lang w:val="ru-RU"/>
        </w:rPr>
        <w:tab/>
      </w:r>
      <w:r w:rsidR="00F55525" w:rsidRPr="00271381">
        <w:rPr>
          <w:lang w:val="ru-RU"/>
        </w:rPr>
        <w:t xml:space="preserve">В каждом плане действий определены инициативы в разбивке по регионам развития. Со временем они могут изменяться, в зависимости от </w:t>
      </w:r>
      <w:r w:rsidR="002421EF" w:rsidRPr="00271381">
        <w:rPr>
          <w:lang w:val="ru-RU"/>
        </w:rPr>
        <w:t xml:space="preserve">возникающих </w:t>
      </w:r>
      <w:r w:rsidR="00F55525" w:rsidRPr="00271381">
        <w:rPr>
          <w:lang w:val="ru-RU"/>
        </w:rPr>
        <w:t xml:space="preserve">потребностей. Региональные подготовительные собрания (РПС), организуемые БРЭ накануне каждой конференции, </w:t>
      </w:r>
      <w:r w:rsidR="00C742BA" w:rsidRPr="00271381">
        <w:rPr>
          <w:lang w:val="ru-RU"/>
        </w:rPr>
        <w:t>вносят свой вклад в определение приоритетных вопросов на региональном уровне и служат основой для решений ВКРЭ</w:t>
      </w:r>
      <w:r w:rsidR="00BC3AAC" w:rsidRPr="00271381">
        <w:rPr>
          <w:lang w:val="ru-RU"/>
        </w:rPr>
        <w:t xml:space="preserve">. </w:t>
      </w:r>
    </w:p>
    <w:p w:rsidR="00BC3AAC" w:rsidRPr="00271381" w:rsidRDefault="00F65E23" w:rsidP="00C742BA">
      <w:pPr>
        <w:rPr>
          <w:lang w:val="ru-RU"/>
        </w:rPr>
      </w:pPr>
      <w:r w:rsidRPr="00271381">
        <w:rPr>
          <w:lang w:val="ru-RU"/>
        </w:rPr>
        <w:t>23</w:t>
      </w:r>
      <w:r w:rsidR="00BC3AAC" w:rsidRPr="00271381">
        <w:rPr>
          <w:lang w:val="ru-RU"/>
        </w:rPr>
        <w:tab/>
      </w:r>
      <w:r w:rsidR="00C742BA" w:rsidRPr="00271381">
        <w:rPr>
          <w:lang w:val="ru-RU"/>
        </w:rPr>
        <w:t>В Дубайском плане действий для региона Северной и Южной Америки определены следующие пять инициатив</w:t>
      </w:r>
      <w:r w:rsidR="00BC3AAC" w:rsidRPr="00271381">
        <w:rPr>
          <w:lang w:val="ru-RU"/>
        </w:rPr>
        <w:t>:</w:t>
      </w:r>
    </w:p>
    <w:p w:rsidR="00BC3AAC" w:rsidRPr="00271381" w:rsidRDefault="00BC3AAC" w:rsidP="00954279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  <w:t xml:space="preserve">AMS1 </w:t>
      </w:r>
      <w:r w:rsidR="00954279" w:rsidRPr="00271381">
        <w:rPr>
          <w:lang w:val="ru-RU"/>
        </w:rPr>
        <w:t>Электросвязь в чрезвычайных ситуациях</w:t>
      </w:r>
    </w:p>
    <w:p w:rsidR="00BC3AAC" w:rsidRPr="00271381" w:rsidRDefault="00BC3AAC" w:rsidP="00954279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  <w:t xml:space="preserve">AMS2 </w:t>
      </w:r>
      <w:r w:rsidR="00954279" w:rsidRPr="00271381">
        <w:rPr>
          <w:lang w:val="ru-RU"/>
        </w:rPr>
        <w:t>Управление использованием спектра и переход к цифровому радиовещанию</w:t>
      </w:r>
    </w:p>
    <w:p w:rsidR="00BC3AAC" w:rsidRPr="00271381" w:rsidRDefault="00BC3AAC" w:rsidP="00954279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  <w:t xml:space="preserve">AMS3 </w:t>
      </w:r>
      <w:r w:rsidR="00954279" w:rsidRPr="00271381">
        <w:rPr>
          <w:lang w:val="ru-RU"/>
        </w:rPr>
        <w:t>Развитие широкополосного доступа и внедрение широкополосной связи</w:t>
      </w:r>
    </w:p>
    <w:p w:rsidR="00BC3AAC" w:rsidRPr="00271381" w:rsidRDefault="00BC3AAC" w:rsidP="00954279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  <w:t xml:space="preserve">AMS4 </w:t>
      </w:r>
      <w:r w:rsidR="00954279" w:rsidRPr="00271381">
        <w:rPr>
          <w:lang w:val="ru-RU"/>
        </w:rPr>
        <w:t>Снижение цен на услуги электросвязи и стоимости доступа в интернет</w:t>
      </w:r>
    </w:p>
    <w:p w:rsidR="00BC3AAC" w:rsidRPr="00271381" w:rsidRDefault="00BC3AAC" w:rsidP="00954279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  <w:t xml:space="preserve">AMS5 </w:t>
      </w:r>
      <w:r w:rsidR="00954279" w:rsidRPr="00271381">
        <w:rPr>
          <w:lang w:val="ru-RU"/>
        </w:rPr>
        <w:t>Создание потенциала для участия в глобальной политике в области ИКТ с уделением особого внимания повышению кибербезопасности и участию развивающихся стран в деятельности существующих органов управления использованием интернета</w:t>
      </w:r>
    </w:p>
    <w:p w:rsidR="00BC3AAC" w:rsidRPr="00271381" w:rsidRDefault="00BC3AAC" w:rsidP="00CB2572">
      <w:pPr>
        <w:rPr>
          <w:lang w:val="ru-RU"/>
        </w:rPr>
      </w:pPr>
      <w:r w:rsidRPr="00271381">
        <w:rPr>
          <w:lang w:val="ru-RU"/>
        </w:rPr>
        <w:t>2</w:t>
      </w:r>
      <w:r w:rsidR="00F65E23" w:rsidRPr="00271381">
        <w:rPr>
          <w:lang w:val="ru-RU"/>
        </w:rPr>
        <w:t>4</w:t>
      </w:r>
      <w:r w:rsidRPr="00271381">
        <w:rPr>
          <w:lang w:val="ru-RU"/>
        </w:rPr>
        <w:tab/>
      </w:r>
      <w:r w:rsidR="00CB2572" w:rsidRPr="00271381">
        <w:rPr>
          <w:lang w:val="ru-RU"/>
        </w:rPr>
        <w:t>В Плане действий Буэнос-Айреса для региона Северной и Южной Америки определены следующие пять инициатив</w:t>
      </w:r>
      <w:r w:rsidRPr="00271381">
        <w:rPr>
          <w:lang w:val="ru-RU"/>
        </w:rPr>
        <w:t>:</w:t>
      </w:r>
    </w:p>
    <w:p w:rsidR="00BC3AAC" w:rsidRPr="00271381" w:rsidRDefault="00BC3AAC" w:rsidP="00B90DE2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  <w:t xml:space="preserve">AMS1 </w:t>
      </w:r>
      <w:r w:rsidR="00B90DE2" w:rsidRPr="00271381">
        <w:rPr>
          <w:lang w:val="ru-RU"/>
        </w:rPr>
        <w:t>Связь для снижения риска бедствий и управления операциями при бедствиях</w:t>
      </w:r>
    </w:p>
    <w:p w:rsidR="00BC3AAC" w:rsidRPr="00271381" w:rsidRDefault="00BC3AAC" w:rsidP="00B90DE2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  <w:t xml:space="preserve">AMS2 </w:t>
      </w:r>
      <w:r w:rsidR="00B90DE2" w:rsidRPr="00271381">
        <w:rPr>
          <w:lang w:val="ru-RU"/>
        </w:rPr>
        <w:t>Управление использованием спектра и переход на цифровое радиовещание</w:t>
      </w:r>
    </w:p>
    <w:p w:rsidR="00BC3AAC" w:rsidRPr="00271381" w:rsidRDefault="00BC3AAC" w:rsidP="00B90DE2">
      <w:pPr>
        <w:pStyle w:val="enumlev1"/>
        <w:rPr>
          <w:lang w:val="ru-RU"/>
        </w:rPr>
      </w:pPr>
      <w:r w:rsidRPr="00271381">
        <w:rPr>
          <w:lang w:val="ru-RU"/>
        </w:rPr>
        <w:lastRenderedPageBreak/>
        <w:t>•</w:t>
      </w:r>
      <w:r w:rsidRPr="00271381">
        <w:rPr>
          <w:lang w:val="ru-RU"/>
        </w:rPr>
        <w:tab/>
        <w:t xml:space="preserve">AMS3 </w:t>
      </w:r>
      <w:r w:rsidR="00B90DE2" w:rsidRPr="00271381">
        <w:rPr>
          <w:lang w:val="ru-RU"/>
        </w:rPr>
        <w:t>Развертывание инфраструктуры широкополосной связи, в особенности в сельских районах и районах, развитию которых уделялось недостаточно внимания, и укрепление широкополосного доступа к услугам и приложениям</w:t>
      </w:r>
    </w:p>
    <w:p w:rsidR="00BC3AAC" w:rsidRPr="00271381" w:rsidRDefault="00BC3AAC" w:rsidP="00B90DE2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  <w:t xml:space="preserve">AMS4 </w:t>
      </w:r>
      <w:r w:rsidR="00B90DE2" w:rsidRPr="00271381">
        <w:rPr>
          <w:lang w:val="ru-RU"/>
        </w:rPr>
        <w:t>Доступность и приемлемость в ценовом отношении в интересах открытого для всех и устойчивого региона Северной и Южной Америки</w:t>
      </w:r>
    </w:p>
    <w:p w:rsidR="00BC3AAC" w:rsidRPr="00271381" w:rsidRDefault="00BC3AAC" w:rsidP="00B90DE2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  <w:t xml:space="preserve">AMS5 </w:t>
      </w:r>
      <w:r w:rsidR="00B90DE2" w:rsidRPr="00271381">
        <w:rPr>
          <w:lang w:val="ru-RU"/>
        </w:rPr>
        <w:t>Развитие цифровой экономики, "умных" городов и сообществ и интернета вещей, содействие инновациям</w:t>
      </w:r>
      <w:r w:rsidRPr="00271381">
        <w:rPr>
          <w:lang w:val="ru-RU"/>
        </w:rPr>
        <w:t>.</w:t>
      </w:r>
    </w:p>
    <w:p w:rsidR="00940A41" w:rsidRPr="00271381" w:rsidRDefault="00F65E23" w:rsidP="00CB2572">
      <w:pPr>
        <w:rPr>
          <w:lang w:val="ru-RU"/>
        </w:rPr>
      </w:pPr>
      <w:r w:rsidRPr="00271381">
        <w:rPr>
          <w:lang w:val="ru-RU"/>
        </w:rPr>
        <w:t>25</w:t>
      </w:r>
      <w:r w:rsidR="00940A41" w:rsidRPr="00271381">
        <w:rPr>
          <w:lang w:val="ru-RU"/>
        </w:rPr>
        <w:tab/>
      </w:r>
      <w:r w:rsidR="00CB2572" w:rsidRPr="00271381">
        <w:rPr>
          <w:lang w:val="ru-RU"/>
        </w:rPr>
        <w:t>Для каждой инициативы определены задача и список результатов</w:t>
      </w:r>
      <w:r w:rsidR="00940A41" w:rsidRPr="00271381">
        <w:rPr>
          <w:lang w:val="ru-RU"/>
        </w:rPr>
        <w:t>.</w:t>
      </w:r>
    </w:p>
    <w:p w:rsidR="00D7125D" w:rsidRPr="00271381" w:rsidRDefault="00CB2572" w:rsidP="00F65E23">
      <w:pPr>
        <w:pStyle w:val="Heading2"/>
        <w:tabs>
          <w:tab w:val="clear" w:pos="794"/>
        </w:tabs>
        <w:ind w:left="0" w:firstLine="0"/>
        <w:rPr>
          <w:lang w:val="ru-RU"/>
        </w:rPr>
      </w:pPr>
      <w:bookmarkStart w:id="60" w:name="_Toc527620860"/>
      <w:r w:rsidRPr="00271381">
        <w:rPr>
          <w:lang w:val="ru-RU"/>
        </w:rPr>
        <w:t>Инициативы по выполнению Дубайского плана действий и Плана действий Буэнос-Айреса в регионе Африки</w:t>
      </w:r>
      <w:bookmarkEnd w:id="60"/>
    </w:p>
    <w:p w:rsidR="00D7125D" w:rsidRPr="00271381" w:rsidRDefault="00F65E23" w:rsidP="00CB2572">
      <w:pPr>
        <w:rPr>
          <w:lang w:val="ru-RU"/>
        </w:rPr>
      </w:pPr>
      <w:r w:rsidRPr="00271381">
        <w:rPr>
          <w:lang w:val="ru-RU"/>
        </w:rPr>
        <w:t>26</w:t>
      </w:r>
      <w:r w:rsidR="00D7125D" w:rsidRPr="00271381">
        <w:rPr>
          <w:lang w:val="ru-RU"/>
        </w:rPr>
        <w:tab/>
      </w:r>
      <w:r w:rsidR="00CB2572" w:rsidRPr="00271381">
        <w:rPr>
          <w:lang w:val="ru-RU"/>
        </w:rPr>
        <w:t>В Дубайском плане действий для региона Африки определены следующие пять инициатив</w:t>
      </w:r>
      <w:r w:rsidR="00D7125D" w:rsidRPr="00271381">
        <w:rPr>
          <w:lang w:val="ru-RU"/>
        </w:rPr>
        <w:t>:</w:t>
      </w:r>
    </w:p>
    <w:p w:rsidR="00D7125D" w:rsidRPr="00271381" w:rsidRDefault="00D7125D" w:rsidP="00FB5B69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  <w:t xml:space="preserve">AFR1 </w:t>
      </w:r>
      <w:r w:rsidR="00FB5B69" w:rsidRPr="00271381">
        <w:rPr>
          <w:lang w:val="ru-RU"/>
        </w:rPr>
        <w:t>Расширение создания человеческого и институционального потенциала</w:t>
      </w:r>
    </w:p>
    <w:p w:rsidR="00D7125D" w:rsidRPr="00271381" w:rsidRDefault="00D7125D" w:rsidP="00FB5B69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  <w:t xml:space="preserve">AFR2 </w:t>
      </w:r>
      <w:r w:rsidR="00FB5B69" w:rsidRPr="00271381">
        <w:rPr>
          <w:lang w:val="ru-RU"/>
        </w:rPr>
        <w:t>Укрепление и согласование политики и нормативно-правовых баз для интеграции африканских рынков электросвязи/ИКТ</w:t>
      </w:r>
    </w:p>
    <w:p w:rsidR="00D7125D" w:rsidRPr="00271381" w:rsidRDefault="00D7125D" w:rsidP="00FB5B69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  <w:t xml:space="preserve">AFR3 </w:t>
      </w:r>
      <w:r w:rsidR="00FB5B69" w:rsidRPr="00271381">
        <w:rPr>
          <w:lang w:val="ru-RU"/>
        </w:rPr>
        <w:t>Развитие широкополосного доступа и внедрение широкополосной связи</w:t>
      </w:r>
    </w:p>
    <w:p w:rsidR="00D7125D" w:rsidRPr="00271381" w:rsidRDefault="00D7125D" w:rsidP="00FB5B69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  <w:t xml:space="preserve">AFR4 </w:t>
      </w:r>
      <w:r w:rsidR="00FB5B69" w:rsidRPr="00271381">
        <w:rPr>
          <w:lang w:val="ru-RU"/>
        </w:rPr>
        <w:t>Управление использованием спектра и переход к цифровому радиовещанию</w:t>
      </w:r>
    </w:p>
    <w:p w:rsidR="00D7125D" w:rsidRPr="00271381" w:rsidRDefault="00D7125D" w:rsidP="00FB5B69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  <w:t xml:space="preserve">AFR5 </w:t>
      </w:r>
      <w:r w:rsidR="00FB5B69" w:rsidRPr="00271381">
        <w:rPr>
          <w:lang w:val="ru-RU"/>
        </w:rPr>
        <w:t>Укрепление доверия и безопасности при использовании электросвязи/ИКТ</w:t>
      </w:r>
    </w:p>
    <w:p w:rsidR="00D7125D" w:rsidRPr="00271381" w:rsidRDefault="00F65E23" w:rsidP="00CB2572">
      <w:pPr>
        <w:rPr>
          <w:lang w:val="ru-RU"/>
        </w:rPr>
      </w:pPr>
      <w:r w:rsidRPr="00271381">
        <w:rPr>
          <w:lang w:val="ru-RU"/>
        </w:rPr>
        <w:t>27</w:t>
      </w:r>
      <w:r w:rsidR="00D7125D" w:rsidRPr="00271381">
        <w:rPr>
          <w:lang w:val="ru-RU"/>
        </w:rPr>
        <w:tab/>
      </w:r>
      <w:r w:rsidR="00CB2572" w:rsidRPr="00271381">
        <w:rPr>
          <w:lang w:val="ru-RU"/>
        </w:rPr>
        <w:t>В Плане действий Буэнос-Айреса для региона Африки определены следующие пять инициатив</w:t>
      </w:r>
      <w:r w:rsidR="00D7125D" w:rsidRPr="00271381">
        <w:rPr>
          <w:lang w:val="ru-RU"/>
        </w:rPr>
        <w:t>:</w:t>
      </w:r>
    </w:p>
    <w:p w:rsidR="00D7125D" w:rsidRPr="00271381" w:rsidRDefault="00D7125D" w:rsidP="00492476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  <w:t xml:space="preserve">AFR1 </w:t>
      </w:r>
      <w:r w:rsidR="00492476" w:rsidRPr="00271381">
        <w:rPr>
          <w:lang w:val="ru-RU"/>
        </w:rPr>
        <w:t>Создание цифровой экономики и содействие инновациям в Африке</w:t>
      </w:r>
    </w:p>
    <w:p w:rsidR="00D7125D" w:rsidRPr="00271381" w:rsidRDefault="00D7125D" w:rsidP="00492476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  <w:t xml:space="preserve">AFR2 </w:t>
      </w:r>
      <w:r w:rsidR="00492476" w:rsidRPr="00271381">
        <w:rPr>
          <w:lang w:val="ru-RU"/>
        </w:rPr>
        <w:t>Продвижение появляющихся технологий широкополосной связи</w:t>
      </w:r>
    </w:p>
    <w:p w:rsidR="00D7125D" w:rsidRPr="00271381" w:rsidRDefault="00D7125D" w:rsidP="00492476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  <w:t xml:space="preserve">AFR3 </w:t>
      </w:r>
      <w:r w:rsidR="00492476" w:rsidRPr="00271381">
        <w:rPr>
          <w:lang w:val="ru-RU"/>
        </w:rPr>
        <w:t>Укрепление доверия и безопасности при использовании электросвязи/информационно-коммуникационных технологий</w:t>
      </w:r>
    </w:p>
    <w:p w:rsidR="00D7125D" w:rsidRPr="00271381" w:rsidRDefault="00D7125D" w:rsidP="00492476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  <w:t xml:space="preserve">AFR4 </w:t>
      </w:r>
      <w:r w:rsidR="00492476" w:rsidRPr="00271381">
        <w:rPr>
          <w:lang w:val="ru-RU"/>
        </w:rPr>
        <w:t>Расширение создания человеческого и институционального потенциала</w:t>
      </w:r>
    </w:p>
    <w:p w:rsidR="00D7125D" w:rsidRPr="00271381" w:rsidRDefault="00D7125D" w:rsidP="00492476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  <w:t xml:space="preserve">AFR5 </w:t>
      </w:r>
      <w:r w:rsidR="00492476" w:rsidRPr="00271381">
        <w:rPr>
          <w:lang w:val="ru-RU"/>
        </w:rPr>
        <w:t>Управление использованием радиочастотного спектра и его мониторинг, а также переход к цифровому радиовещанию</w:t>
      </w:r>
      <w:r w:rsidRPr="00271381">
        <w:rPr>
          <w:lang w:val="ru-RU"/>
        </w:rPr>
        <w:t xml:space="preserve">. </w:t>
      </w:r>
    </w:p>
    <w:p w:rsidR="00F65E23" w:rsidRPr="00271381" w:rsidRDefault="00F65E23" w:rsidP="00CB2572">
      <w:pPr>
        <w:rPr>
          <w:lang w:val="ru-RU"/>
        </w:rPr>
      </w:pPr>
      <w:r w:rsidRPr="00271381">
        <w:rPr>
          <w:lang w:val="ru-RU"/>
        </w:rPr>
        <w:t>28</w:t>
      </w:r>
      <w:r w:rsidR="00936B82" w:rsidRPr="00271381">
        <w:rPr>
          <w:lang w:val="ru-RU"/>
        </w:rPr>
        <w:tab/>
      </w:r>
      <w:r w:rsidR="00CB2572" w:rsidRPr="00271381">
        <w:rPr>
          <w:lang w:val="ru-RU"/>
        </w:rPr>
        <w:t>Для каждой инициативы определены задача и список результатов</w:t>
      </w:r>
      <w:r w:rsidR="00936B82" w:rsidRPr="00271381">
        <w:rPr>
          <w:lang w:val="ru-RU"/>
        </w:rPr>
        <w:t>.</w:t>
      </w:r>
    </w:p>
    <w:p w:rsidR="00F01072" w:rsidRPr="00271381" w:rsidRDefault="00F01072" w:rsidP="00CB2572">
      <w:pPr>
        <w:rPr>
          <w:lang w:val="ru-RU"/>
        </w:rPr>
      </w:pPr>
      <w:r w:rsidRPr="00271381">
        <w:rPr>
          <w:rFonts w:cstheme="minorHAnsi"/>
          <w:color w:val="000000" w:themeColor="text1"/>
          <w:lang w:val="ru-RU"/>
        </w:rPr>
        <w:br w:type="page"/>
      </w:r>
    </w:p>
    <w:p w:rsidR="00520E69" w:rsidRPr="00271381" w:rsidRDefault="00957423" w:rsidP="00520E69">
      <w:pPr>
        <w:pStyle w:val="Heading1"/>
        <w:jc w:val="center"/>
        <w:rPr>
          <w:lang w:val="ru-RU"/>
        </w:rPr>
      </w:pPr>
      <w:bookmarkStart w:id="61" w:name="_Toc527620861"/>
      <w:r w:rsidRPr="00271381">
        <w:rPr>
          <w:lang w:val="ru-RU"/>
        </w:rPr>
        <w:lastRenderedPageBreak/>
        <w:t>Охват аудиторской проверки и подход</w:t>
      </w:r>
      <w:bookmarkEnd w:id="61"/>
    </w:p>
    <w:p w:rsidR="00520E69" w:rsidRPr="00271381" w:rsidRDefault="00957423" w:rsidP="00520E69">
      <w:pPr>
        <w:pStyle w:val="Headingb"/>
        <w:rPr>
          <w:lang w:val="ru-RU"/>
        </w:rPr>
      </w:pPr>
      <w:bookmarkStart w:id="62" w:name="_Toc527620862"/>
      <w:r w:rsidRPr="00271381">
        <w:rPr>
          <w:lang w:val="ru-RU"/>
        </w:rPr>
        <w:t>Задачи аудита</w:t>
      </w:r>
      <w:bookmarkEnd w:id="62"/>
    </w:p>
    <w:p w:rsidR="00520E69" w:rsidRPr="00271381" w:rsidRDefault="00F65E23" w:rsidP="00E81088">
      <w:pPr>
        <w:rPr>
          <w:lang w:val="ru-RU"/>
        </w:rPr>
      </w:pPr>
      <w:r w:rsidRPr="00271381">
        <w:rPr>
          <w:lang w:val="ru-RU"/>
        </w:rPr>
        <w:t>29</w:t>
      </w:r>
      <w:r w:rsidR="00520E69" w:rsidRPr="00271381">
        <w:rPr>
          <w:lang w:val="ru-RU"/>
        </w:rPr>
        <w:tab/>
      </w:r>
      <w:r w:rsidR="00E81088" w:rsidRPr="00271381">
        <w:rPr>
          <w:lang w:val="ru-RU"/>
        </w:rPr>
        <w:t xml:space="preserve">Согласно </w:t>
      </w:r>
      <w:r w:rsidR="00957423" w:rsidRPr="00271381">
        <w:rPr>
          <w:lang w:val="ru-RU"/>
        </w:rPr>
        <w:t>Резолюци</w:t>
      </w:r>
      <w:r w:rsidR="00E81088" w:rsidRPr="00271381">
        <w:rPr>
          <w:lang w:val="ru-RU"/>
        </w:rPr>
        <w:t>и</w:t>
      </w:r>
      <w:r w:rsidR="00957423" w:rsidRPr="00271381">
        <w:rPr>
          <w:lang w:val="ru-RU"/>
        </w:rPr>
        <w:t xml:space="preserve"> </w:t>
      </w:r>
      <w:r w:rsidR="00520E69" w:rsidRPr="00271381">
        <w:rPr>
          <w:lang w:val="ru-RU"/>
        </w:rPr>
        <w:t>25 (Пересм. Пусан, 2014 г.)</w:t>
      </w:r>
      <w:r w:rsidR="00957423" w:rsidRPr="00271381">
        <w:rPr>
          <w:lang w:val="ru-RU"/>
        </w:rPr>
        <w:t xml:space="preserve"> ПК</w:t>
      </w:r>
      <w:r w:rsidR="00520E69" w:rsidRPr="00271381">
        <w:rPr>
          <w:lang w:val="ru-RU"/>
        </w:rPr>
        <w:t xml:space="preserve">, </w:t>
      </w:r>
      <w:r w:rsidR="00957423" w:rsidRPr="00271381">
        <w:rPr>
          <w:lang w:val="ru-RU"/>
        </w:rPr>
        <w:t xml:space="preserve">отделения на местах играют ключевую роль в выполнении задачи укрепления регионального присутствия МСЭ. Основные обязанности децентрализованных отделений включают как можно более тесное взаимодействие с Государствами-Членами, </w:t>
      </w:r>
      <w:r w:rsidR="003131B0" w:rsidRPr="00271381">
        <w:rPr>
          <w:lang w:val="ru-RU"/>
        </w:rPr>
        <w:t>работ</w:t>
      </w:r>
      <w:r w:rsidR="00E81088" w:rsidRPr="00271381">
        <w:rPr>
          <w:lang w:val="ru-RU"/>
        </w:rPr>
        <w:t>у</w:t>
      </w:r>
      <w:r w:rsidR="003131B0" w:rsidRPr="00271381">
        <w:rPr>
          <w:lang w:val="ru-RU"/>
        </w:rPr>
        <w:t xml:space="preserve"> в качестве канала распространения информации о деятельности </w:t>
      </w:r>
      <w:r w:rsidR="00520E69" w:rsidRPr="00271381">
        <w:rPr>
          <w:lang w:val="ru-RU"/>
        </w:rPr>
        <w:t xml:space="preserve">МСЭ, </w:t>
      </w:r>
      <w:r w:rsidR="003131B0" w:rsidRPr="00271381">
        <w:rPr>
          <w:lang w:val="ru-RU"/>
        </w:rPr>
        <w:t>налаживание</w:t>
      </w:r>
      <w:r w:rsidR="00BB321A" w:rsidRPr="00271381">
        <w:rPr>
          <w:lang w:val="ru-RU"/>
        </w:rPr>
        <w:t xml:space="preserve"> более тесны</w:t>
      </w:r>
      <w:r w:rsidR="003131B0" w:rsidRPr="00271381">
        <w:rPr>
          <w:lang w:val="ru-RU"/>
        </w:rPr>
        <w:t>х</w:t>
      </w:r>
      <w:r w:rsidR="00BB321A" w:rsidRPr="00271381">
        <w:rPr>
          <w:lang w:val="ru-RU"/>
        </w:rPr>
        <w:t xml:space="preserve"> связ</w:t>
      </w:r>
      <w:r w:rsidR="003131B0" w:rsidRPr="00271381">
        <w:rPr>
          <w:lang w:val="ru-RU"/>
        </w:rPr>
        <w:t>ей</w:t>
      </w:r>
      <w:r w:rsidR="00BB321A" w:rsidRPr="00271381">
        <w:rPr>
          <w:lang w:val="ru-RU"/>
        </w:rPr>
        <w:t xml:space="preserve"> с региональными и субрегиональными организациями и </w:t>
      </w:r>
      <w:r w:rsidR="003131B0" w:rsidRPr="00271381">
        <w:rPr>
          <w:lang w:val="ru-RU"/>
        </w:rPr>
        <w:t>оказание</w:t>
      </w:r>
      <w:r w:rsidR="00BB321A" w:rsidRPr="00271381">
        <w:rPr>
          <w:lang w:val="ru-RU"/>
        </w:rPr>
        <w:t xml:space="preserve"> техническ</w:t>
      </w:r>
      <w:r w:rsidR="003131B0" w:rsidRPr="00271381">
        <w:rPr>
          <w:lang w:val="ru-RU"/>
        </w:rPr>
        <w:t>ой</w:t>
      </w:r>
      <w:r w:rsidR="00BB321A" w:rsidRPr="00271381">
        <w:rPr>
          <w:lang w:val="ru-RU"/>
        </w:rPr>
        <w:t xml:space="preserve"> помощ</w:t>
      </w:r>
      <w:r w:rsidR="003131B0" w:rsidRPr="00271381">
        <w:rPr>
          <w:lang w:val="ru-RU"/>
        </w:rPr>
        <w:t>и</w:t>
      </w:r>
      <w:r w:rsidR="00BB321A" w:rsidRPr="00271381">
        <w:rPr>
          <w:lang w:val="ru-RU"/>
        </w:rPr>
        <w:t xml:space="preserve"> странам, находящимся в особо трудном положении</w:t>
      </w:r>
      <w:r w:rsidR="00520E69" w:rsidRPr="00271381">
        <w:rPr>
          <w:lang w:val="ru-RU"/>
        </w:rPr>
        <w:t xml:space="preserve">. </w:t>
      </w:r>
    </w:p>
    <w:p w:rsidR="00520E69" w:rsidRPr="00271381" w:rsidRDefault="00F65E23" w:rsidP="002222F4">
      <w:pPr>
        <w:rPr>
          <w:lang w:val="ru-RU"/>
        </w:rPr>
      </w:pPr>
      <w:r w:rsidRPr="00271381">
        <w:rPr>
          <w:lang w:val="ru-RU"/>
        </w:rPr>
        <w:t>30</w:t>
      </w:r>
      <w:r w:rsidR="00520E69" w:rsidRPr="00271381">
        <w:rPr>
          <w:lang w:val="ru-RU"/>
        </w:rPr>
        <w:tab/>
      </w:r>
      <w:r w:rsidR="00382D10" w:rsidRPr="00271381">
        <w:rPr>
          <w:lang w:val="ru-RU"/>
        </w:rPr>
        <w:t xml:space="preserve">С учетом принципа управления, ориентированного на результаты, который должен применяться ко всем видам деятельности ООН, решающее значение имеет оценка того, насколько значительный вклад организация и функционирование отделений на местах вносят </w:t>
      </w:r>
      <w:r w:rsidR="00E23735" w:rsidRPr="00271381">
        <w:rPr>
          <w:lang w:val="ru-RU"/>
        </w:rPr>
        <w:t xml:space="preserve">в выполнение задачи </w:t>
      </w:r>
      <w:r w:rsidR="002222F4" w:rsidRPr="00271381">
        <w:rPr>
          <w:lang w:val="ru-RU"/>
        </w:rPr>
        <w:t xml:space="preserve">приближения </w:t>
      </w:r>
      <w:r w:rsidR="00E23735" w:rsidRPr="00271381">
        <w:rPr>
          <w:lang w:val="ru-RU"/>
        </w:rPr>
        <w:t xml:space="preserve">институциональной деятельности МСЭ </w:t>
      </w:r>
      <w:r w:rsidR="002222F4" w:rsidRPr="00271381">
        <w:rPr>
          <w:lang w:val="ru-RU"/>
        </w:rPr>
        <w:t xml:space="preserve">к потребностям </w:t>
      </w:r>
      <w:r w:rsidR="00E23735" w:rsidRPr="00271381">
        <w:rPr>
          <w:lang w:val="ru-RU"/>
        </w:rPr>
        <w:t>его член</w:t>
      </w:r>
      <w:r w:rsidR="002222F4" w:rsidRPr="00271381">
        <w:rPr>
          <w:lang w:val="ru-RU"/>
        </w:rPr>
        <w:t>ов</w:t>
      </w:r>
      <w:r w:rsidR="00520E69" w:rsidRPr="00271381">
        <w:rPr>
          <w:lang w:val="ru-RU"/>
        </w:rPr>
        <w:t>.</w:t>
      </w:r>
    </w:p>
    <w:p w:rsidR="00520E69" w:rsidRPr="00271381" w:rsidRDefault="00F65E23" w:rsidP="002222F4">
      <w:pPr>
        <w:rPr>
          <w:lang w:val="ru-RU"/>
        </w:rPr>
      </w:pPr>
      <w:r w:rsidRPr="00271381">
        <w:rPr>
          <w:lang w:val="ru-RU"/>
        </w:rPr>
        <w:t>31</w:t>
      </w:r>
      <w:r w:rsidR="00520E69" w:rsidRPr="00271381">
        <w:rPr>
          <w:lang w:val="ru-RU"/>
        </w:rPr>
        <w:tab/>
      </w:r>
      <w:r w:rsidR="00E23735" w:rsidRPr="00271381">
        <w:rPr>
          <w:lang w:val="ru-RU"/>
        </w:rPr>
        <w:t>В ходе аудит</w:t>
      </w:r>
      <w:r w:rsidR="002222F4" w:rsidRPr="00271381">
        <w:rPr>
          <w:lang w:val="ru-RU"/>
        </w:rPr>
        <w:t>орской проверки</w:t>
      </w:r>
      <w:r w:rsidR="00E23735" w:rsidRPr="00271381">
        <w:rPr>
          <w:lang w:val="ru-RU"/>
        </w:rPr>
        <w:t>, проведенно</w:t>
      </w:r>
      <w:r w:rsidR="002222F4" w:rsidRPr="00271381">
        <w:rPr>
          <w:lang w:val="ru-RU"/>
        </w:rPr>
        <w:t>й</w:t>
      </w:r>
      <w:r w:rsidR="00E23735" w:rsidRPr="00271381">
        <w:rPr>
          <w:lang w:val="ru-RU"/>
        </w:rPr>
        <w:t xml:space="preserve"> в Женеве и в региональных отделениях МСЭ</w:t>
      </w:r>
      <w:r w:rsidR="00852D94" w:rsidRPr="00271381">
        <w:rPr>
          <w:lang w:val="ru-RU"/>
        </w:rPr>
        <w:t>,</w:t>
      </w:r>
      <w:r w:rsidR="00E23735" w:rsidRPr="00271381">
        <w:rPr>
          <w:lang w:val="ru-RU"/>
        </w:rPr>
        <w:t xml:space="preserve"> Счетная палата </w:t>
      </w:r>
      <w:r w:rsidR="002222F4" w:rsidRPr="00271381">
        <w:rPr>
          <w:lang w:val="ru-RU"/>
        </w:rPr>
        <w:t>Италии выяснила</w:t>
      </w:r>
      <w:r w:rsidR="00DC744D" w:rsidRPr="00271381">
        <w:rPr>
          <w:lang w:val="ru-RU"/>
        </w:rPr>
        <w:t xml:space="preserve">, </w:t>
      </w:r>
      <w:r w:rsidR="002222F4" w:rsidRPr="00271381">
        <w:rPr>
          <w:lang w:val="ru-RU"/>
        </w:rPr>
        <w:t xml:space="preserve">приняло ли </w:t>
      </w:r>
      <w:r w:rsidR="00DC744D" w:rsidRPr="00271381">
        <w:rPr>
          <w:lang w:val="ru-RU"/>
        </w:rPr>
        <w:t>руководств</w:t>
      </w:r>
      <w:r w:rsidR="002222F4" w:rsidRPr="00271381">
        <w:rPr>
          <w:lang w:val="ru-RU"/>
        </w:rPr>
        <w:t>о меры с тем, чтобы</w:t>
      </w:r>
      <w:r w:rsidR="00DC744D" w:rsidRPr="00271381">
        <w:rPr>
          <w:lang w:val="ru-RU"/>
        </w:rPr>
        <w:t xml:space="preserve"> (i) определ</w:t>
      </w:r>
      <w:r w:rsidR="002222F4" w:rsidRPr="00271381">
        <w:rPr>
          <w:lang w:val="ru-RU"/>
        </w:rPr>
        <w:t>ить</w:t>
      </w:r>
      <w:r w:rsidR="00DC744D" w:rsidRPr="00271381">
        <w:rPr>
          <w:lang w:val="ru-RU"/>
        </w:rPr>
        <w:t xml:space="preserve"> конкретные задачи для РО в соответствии с Резолюцией 25 ПК в целях измерения эффективности и результативности выполнения ими своих задач и достигнутых в определенный период времени успехов и (ii)</w:t>
      </w:r>
      <w:r w:rsidR="002222F4" w:rsidRPr="00271381">
        <w:rPr>
          <w:lang w:val="ru-RU"/>
        </w:rPr>
        <w:t xml:space="preserve"> ввести и выполнять</w:t>
      </w:r>
      <w:r w:rsidR="00DC744D" w:rsidRPr="00271381">
        <w:rPr>
          <w:lang w:val="ru-RU"/>
        </w:rPr>
        <w:t xml:space="preserve"> специальный план управления рисками для региональных отделений</w:t>
      </w:r>
      <w:r w:rsidR="00520E69" w:rsidRPr="00271381">
        <w:rPr>
          <w:lang w:val="ru-RU"/>
        </w:rPr>
        <w:t xml:space="preserve">. </w:t>
      </w:r>
      <w:r w:rsidR="00DC744D" w:rsidRPr="00271381">
        <w:rPr>
          <w:lang w:val="ru-RU"/>
        </w:rPr>
        <w:t>Мы также рассмотрели финансовое управление и закупочную деятельность в посещенных региональных и зональных отделениях.</w:t>
      </w:r>
    </w:p>
    <w:p w:rsidR="00520E69" w:rsidRPr="00271381" w:rsidRDefault="00F65E23" w:rsidP="00455A88">
      <w:pPr>
        <w:rPr>
          <w:lang w:val="ru-RU"/>
        </w:rPr>
      </w:pPr>
      <w:bookmarkStart w:id="63" w:name="_Ref513877143"/>
      <w:r w:rsidRPr="00271381">
        <w:rPr>
          <w:lang w:val="ru-RU"/>
        </w:rPr>
        <w:t>32</w:t>
      </w:r>
      <w:r w:rsidR="00520E69" w:rsidRPr="00271381">
        <w:rPr>
          <w:lang w:val="ru-RU"/>
        </w:rPr>
        <w:tab/>
      </w:r>
      <w:r w:rsidR="00455A88" w:rsidRPr="00271381">
        <w:rPr>
          <w:lang w:val="ru-RU"/>
        </w:rPr>
        <w:t>В ходе а</w:t>
      </w:r>
      <w:r w:rsidR="00DC744D" w:rsidRPr="00271381">
        <w:rPr>
          <w:lang w:val="ru-RU"/>
        </w:rPr>
        <w:t>удиторск</w:t>
      </w:r>
      <w:r w:rsidR="00455A88" w:rsidRPr="00271381">
        <w:rPr>
          <w:lang w:val="ru-RU"/>
        </w:rPr>
        <w:t>ой проверки рассматривались</w:t>
      </w:r>
      <w:r w:rsidR="00DC744D" w:rsidRPr="00271381">
        <w:rPr>
          <w:lang w:val="ru-RU"/>
        </w:rPr>
        <w:t xml:space="preserve"> следующие вопросы</w:t>
      </w:r>
      <w:r w:rsidR="00520E69" w:rsidRPr="00271381">
        <w:rPr>
          <w:lang w:val="ru-RU"/>
        </w:rPr>
        <w:t>:</w:t>
      </w:r>
      <w:bookmarkEnd w:id="63"/>
    </w:p>
    <w:p w:rsidR="00520E69" w:rsidRPr="00271381" w:rsidRDefault="00520E69" w:rsidP="00DC744D">
      <w:pPr>
        <w:pStyle w:val="enumlev1"/>
        <w:rPr>
          <w:b/>
          <w:bCs/>
          <w:lang w:val="ru-RU"/>
        </w:rPr>
      </w:pPr>
      <w:r w:rsidRPr="00271381">
        <w:rPr>
          <w:b/>
          <w:bCs/>
          <w:i/>
          <w:iCs/>
          <w:lang w:val="ru-RU"/>
        </w:rPr>
        <w:t>a)</w:t>
      </w:r>
      <w:r w:rsidRPr="00271381">
        <w:rPr>
          <w:b/>
          <w:bCs/>
          <w:i/>
          <w:iCs/>
          <w:lang w:val="ru-RU"/>
        </w:rPr>
        <w:tab/>
      </w:r>
      <w:r w:rsidR="00DC744D" w:rsidRPr="00271381">
        <w:rPr>
          <w:b/>
          <w:bCs/>
          <w:i/>
          <w:iCs/>
          <w:lang w:val="ru-RU"/>
        </w:rPr>
        <w:t>Можно ли измерить эффективность работы регионального отделения (РО) с помощью существующего набора правил</w:t>
      </w:r>
      <w:r w:rsidRPr="00271381">
        <w:rPr>
          <w:b/>
          <w:bCs/>
          <w:i/>
          <w:iCs/>
          <w:lang w:val="ru-RU"/>
        </w:rPr>
        <w:t>?</w:t>
      </w:r>
      <w:r w:rsidRPr="00271381">
        <w:rPr>
          <w:b/>
          <w:bCs/>
          <w:lang w:val="ru-RU"/>
        </w:rPr>
        <w:t xml:space="preserve"> </w:t>
      </w:r>
    </w:p>
    <w:p w:rsidR="00520E69" w:rsidRPr="00271381" w:rsidRDefault="00520E69" w:rsidP="00CB060D">
      <w:pPr>
        <w:pStyle w:val="enumlev2"/>
        <w:rPr>
          <w:i/>
          <w:iCs/>
          <w:lang w:val="ru-RU"/>
        </w:rPr>
      </w:pPr>
      <w:r w:rsidRPr="00271381">
        <w:rPr>
          <w:i/>
          <w:iCs/>
          <w:lang w:val="ru-RU"/>
        </w:rPr>
        <w:t>I</w:t>
      </w:r>
      <w:r w:rsidRPr="00271381">
        <w:rPr>
          <w:i/>
          <w:iCs/>
          <w:lang w:val="ru-RU"/>
        </w:rPr>
        <w:tab/>
      </w:r>
      <w:r w:rsidR="008B15C0" w:rsidRPr="00271381">
        <w:rPr>
          <w:i/>
          <w:iCs/>
          <w:lang w:val="ru-RU"/>
        </w:rPr>
        <w:t xml:space="preserve">Являются ли поставленные перед РО задачи </w:t>
      </w:r>
      <w:r w:rsidR="00CB060D" w:rsidRPr="00271381">
        <w:rPr>
          <w:i/>
          <w:iCs/>
          <w:lang w:val="ru-RU"/>
        </w:rPr>
        <w:t xml:space="preserve">деятельности по </w:t>
      </w:r>
      <w:r w:rsidR="008B15C0" w:rsidRPr="00271381">
        <w:rPr>
          <w:i/>
          <w:iCs/>
          <w:lang w:val="ru-RU"/>
        </w:rPr>
        <w:t>стратегическим задачам МСЭ конкретными и измеримыми</w:t>
      </w:r>
      <w:r w:rsidRPr="00271381">
        <w:rPr>
          <w:i/>
          <w:iCs/>
          <w:lang w:val="ru-RU"/>
        </w:rPr>
        <w:t>?</w:t>
      </w:r>
    </w:p>
    <w:p w:rsidR="00520E69" w:rsidRPr="00271381" w:rsidRDefault="00520E69" w:rsidP="00EA40A3">
      <w:pPr>
        <w:pStyle w:val="enumlev2"/>
        <w:rPr>
          <w:i/>
          <w:iCs/>
          <w:lang w:val="ru-RU"/>
        </w:rPr>
      </w:pPr>
      <w:r w:rsidRPr="00271381">
        <w:rPr>
          <w:i/>
          <w:iCs/>
          <w:lang w:val="ru-RU"/>
        </w:rPr>
        <w:t>II</w:t>
      </w:r>
      <w:r w:rsidRPr="00271381">
        <w:rPr>
          <w:i/>
          <w:iCs/>
          <w:lang w:val="ru-RU"/>
        </w:rPr>
        <w:tab/>
      </w:r>
      <w:r w:rsidR="008B15C0" w:rsidRPr="00271381">
        <w:rPr>
          <w:i/>
          <w:iCs/>
          <w:lang w:val="ru-RU"/>
        </w:rPr>
        <w:t xml:space="preserve">Поставлены ли эти задачи непосредственно на основе Резолюции 25 ПК </w:t>
      </w:r>
      <w:r w:rsidR="00EA40A3" w:rsidRPr="006B486B">
        <w:rPr>
          <w:i/>
          <w:iCs/>
          <w:lang w:val="ru-RU"/>
        </w:rPr>
        <w:t>"</w:t>
      </w:r>
      <w:r w:rsidR="008B15C0" w:rsidRPr="00271381">
        <w:rPr>
          <w:i/>
          <w:iCs/>
          <w:lang w:val="ru-RU"/>
        </w:rPr>
        <w:t>Укрепление регионального присутствия</w:t>
      </w:r>
      <w:r w:rsidR="00EA40A3" w:rsidRPr="006B486B">
        <w:rPr>
          <w:i/>
          <w:iCs/>
          <w:lang w:val="ru-RU"/>
        </w:rPr>
        <w:t>"</w:t>
      </w:r>
      <w:r w:rsidRPr="00271381">
        <w:rPr>
          <w:i/>
          <w:iCs/>
          <w:lang w:val="ru-RU"/>
        </w:rPr>
        <w:t xml:space="preserve">? </w:t>
      </w:r>
    </w:p>
    <w:p w:rsidR="00520E69" w:rsidRPr="00271381" w:rsidRDefault="00520E69" w:rsidP="008B15C0">
      <w:pPr>
        <w:pStyle w:val="enumlev2"/>
        <w:rPr>
          <w:i/>
          <w:iCs/>
          <w:lang w:val="ru-RU"/>
        </w:rPr>
      </w:pPr>
      <w:r w:rsidRPr="00271381">
        <w:rPr>
          <w:i/>
          <w:iCs/>
          <w:lang w:val="ru-RU"/>
        </w:rPr>
        <w:t>III</w:t>
      </w:r>
      <w:r w:rsidRPr="00271381">
        <w:rPr>
          <w:i/>
          <w:iCs/>
          <w:lang w:val="ru-RU"/>
        </w:rPr>
        <w:tab/>
      </w:r>
      <w:r w:rsidR="008B15C0" w:rsidRPr="00271381">
        <w:rPr>
          <w:i/>
          <w:iCs/>
          <w:lang w:val="ru-RU"/>
        </w:rPr>
        <w:t>Согласовало ли руководство набор достоверных и надежных KPI, связанных с конкретными задачами РО</w:t>
      </w:r>
      <w:r w:rsidRPr="00271381">
        <w:rPr>
          <w:i/>
          <w:iCs/>
          <w:lang w:val="ru-RU"/>
        </w:rPr>
        <w:t>?</w:t>
      </w:r>
    </w:p>
    <w:p w:rsidR="00520E69" w:rsidRPr="00271381" w:rsidRDefault="00520E69" w:rsidP="00F35527">
      <w:pPr>
        <w:pStyle w:val="enumlev2"/>
        <w:rPr>
          <w:i/>
          <w:iCs/>
          <w:lang w:val="ru-RU"/>
        </w:rPr>
      </w:pPr>
      <w:r w:rsidRPr="00271381">
        <w:rPr>
          <w:i/>
          <w:iCs/>
          <w:lang w:val="ru-RU"/>
        </w:rPr>
        <w:t>IV</w:t>
      </w:r>
      <w:r w:rsidRPr="00271381">
        <w:rPr>
          <w:i/>
          <w:iCs/>
          <w:lang w:val="ru-RU"/>
        </w:rPr>
        <w:tab/>
      </w:r>
      <w:r w:rsidR="008B15C0" w:rsidRPr="00271381">
        <w:rPr>
          <w:i/>
          <w:iCs/>
          <w:lang w:val="ru-RU"/>
        </w:rPr>
        <w:t xml:space="preserve">Можно ли вести мониторинг </w:t>
      </w:r>
      <w:r w:rsidR="00F35527" w:rsidRPr="00271381">
        <w:rPr>
          <w:i/>
          <w:iCs/>
          <w:lang w:val="ru-RU"/>
        </w:rPr>
        <w:t xml:space="preserve">эффективности </w:t>
      </w:r>
      <w:r w:rsidR="008B15C0" w:rsidRPr="00271381">
        <w:rPr>
          <w:i/>
          <w:iCs/>
          <w:lang w:val="ru-RU"/>
        </w:rPr>
        <w:t>выполнения Резолюции 25 ПК с помощью показателей деятельности, согласованных между РО и штаб-квартирой</w:t>
      </w:r>
      <w:r w:rsidRPr="00271381">
        <w:rPr>
          <w:i/>
          <w:iCs/>
          <w:lang w:val="ru-RU"/>
        </w:rPr>
        <w:t>?</w:t>
      </w:r>
    </w:p>
    <w:p w:rsidR="00520E69" w:rsidRPr="00271381" w:rsidRDefault="00520E69" w:rsidP="00F35527">
      <w:pPr>
        <w:pStyle w:val="enumlev2"/>
        <w:rPr>
          <w:lang w:val="ru-RU"/>
        </w:rPr>
      </w:pPr>
      <w:r w:rsidRPr="00271381">
        <w:rPr>
          <w:i/>
          <w:iCs/>
          <w:lang w:val="ru-RU"/>
        </w:rPr>
        <w:t>V</w:t>
      </w:r>
      <w:r w:rsidRPr="00271381">
        <w:rPr>
          <w:i/>
          <w:iCs/>
          <w:lang w:val="ru-RU"/>
        </w:rPr>
        <w:tab/>
      </w:r>
      <w:r w:rsidR="00F35527" w:rsidRPr="00271381">
        <w:rPr>
          <w:i/>
          <w:iCs/>
          <w:lang w:val="ru-RU"/>
        </w:rPr>
        <w:t>Можно ли вести мониторинг результативности выполнения Резолюции 25 ПК с помощью показателей деятельности, согласованных между РО и штаб-квартирой</w:t>
      </w:r>
      <w:r w:rsidRPr="00271381">
        <w:rPr>
          <w:i/>
          <w:iCs/>
          <w:lang w:val="ru-RU"/>
        </w:rPr>
        <w:t>?</w:t>
      </w:r>
    </w:p>
    <w:p w:rsidR="00520E69" w:rsidRPr="00271381" w:rsidRDefault="00520E69" w:rsidP="00CB060D">
      <w:pPr>
        <w:pStyle w:val="enumlev1"/>
        <w:rPr>
          <w:b/>
          <w:bCs/>
          <w:i/>
          <w:iCs/>
          <w:lang w:val="ru-RU"/>
        </w:rPr>
      </w:pPr>
      <w:r w:rsidRPr="00271381">
        <w:rPr>
          <w:b/>
          <w:bCs/>
          <w:i/>
          <w:iCs/>
          <w:lang w:val="ru-RU"/>
        </w:rPr>
        <w:t>b)</w:t>
      </w:r>
      <w:r w:rsidRPr="00271381">
        <w:rPr>
          <w:b/>
          <w:bCs/>
          <w:i/>
          <w:iCs/>
          <w:lang w:val="ru-RU"/>
        </w:rPr>
        <w:tab/>
      </w:r>
      <w:r w:rsidR="00F35527" w:rsidRPr="00271381">
        <w:rPr>
          <w:b/>
          <w:bCs/>
          <w:i/>
          <w:iCs/>
          <w:lang w:val="ru-RU"/>
        </w:rPr>
        <w:t>Разработало ли руководство эффективн</w:t>
      </w:r>
      <w:r w:rsidR="00CB060D" w:rsidRPr="00271381">
        <w:rPr>
          <w:b/>
          <w:bCs/>
          <w:i/>
          <w:iCs/>
          <w:lang w:val="ru-RU"/>
        </w:rPr>
        <w:t>ую</w:t>
      </w:r>
      <w:r w:rsidR="00F35527" w:rsidRPr="00271381">
        <w:rPr>
          <w:b/>
          <w:bCs/>
          <w:i/>
          <w:iCs/>
          <w:lang w:val="ru-RU"/>
        </w:rPr>
        <w:t xml:space="preserve"> проце</w:t>
      </w:r>
      <w:r w:rsidR="00CB060D" w:rsidRPr="00271381">
        <w:rPr>
          <w:b/>
          <w:bCs/>
          <w:i/>
          <w:iCs/>
          <w:lang w:val="ru-RU"/>
        </w:rPr>
        <w:t>дуру</w:t>
      </w:r>
      <w:r w:rsidR="00F35527" w:rsidRPr="00271381">
        <w:rPr>
          <w:b/>
          <w:bCs/>
          <w:i/>
          <w:iCs/>
          <w:lang w:val="ru-RU"/>
        </w:rPr>
        <w:t xml:space="preserve"> </w:t>
      </w:r>
      <w:r w:rsidR="00686EF8" w:rsidRPr="00271381">
        <w:rPr>
          <w:b/>
          <w:bCs/>
          <w:i/>
          <w:iCs/>
          <w:lang w:val="ru-RU"/>
        </w:rPr>
        <w:t>управления рисками (ERM), включающ</w:t>
      </w:r>
      <w:r w:rsidR="00CB060D" w:rsidRPr="00271381">
        <w:rPr>
          <w:b/>
          <w:bCs/>
          <w:i/>
          <w:iCs/>
          <w:lang w:val="ru-RU"/>
        </w:rPr>
        <w:t>ую</w:t>
      </w:r>
      <w:r w:rsidR="00686EF8" w:rsidRPr="00271381">
        <w:rPr>
          <w:b/>
          <w:bCs/>
          <w:i/>
          <w:iCs/>
          <w:lang w:val="ru-RU"/>
        </w:rPr>
        <w:t xml:space="preserve"> оценку рисков для видов деятельности, осуществляемых на уровне РО</w:t>
      </w:r>
      <w:r w:rsidR="00AD67CB" w:rsidRPr="00271381">
        <w:rPr>
          <w:b/>
          <w:bCs/>
          <w:i/>
          <w:iCs/>
          <w:lang w:val="ru-RU"/>
        </w:rPr>
        <w:t>?</w:t>
      </w:r>
    </w:p>
    <w:p w:rsidR="00520E69" w:rsidRPr="00271381" w:rsidRDefault="00520E69" w:rsidP="00686EF8">
      <w:pPr>
        <w:pStyle w:val="enumlev2"/>
        <w:rPr>
          <w:i/>
          <w:iCs/>
          <w:lang w:val="ru-RU"/>
        </w:rPr>
      </w:pPr>
      <w:r w:rsidRPr="00271381">
        <w:rPr>
          <w:i/>
          <w:iCs/>
          <w:lang w:val="ru-RU"/>
        </w:rPr>
        <w:t>I</w:t>
      </w:r>
      <w:r w:rsidRPr="00271381">
        <w:rPr>
          <w:i/>
          <w:iCs/>
          <w:lang w:val="ru-RU"/>
        </w:rPr>
        <w:tab/>
      </w:r>
      <w:r w:rsidR="00686EF8" w:rsidRPr="00271381">
        <w:rPr>
          <w:i/>
          <w:iCs/>
          <w:lang w:val="ru-RU"/>
        </w:rPr>
        <w:t>Определены ли риски, связанные с видами деятельности на местах и выделяемыми на их осуществление ресурсами</w:t>
      </w:r>
      <w:r w:rsidRPr="00271381">
        <w:rPr>
          <w:i/>
          <w:iCs/>
          <w:lang w:val="ru-RU"/>
        </w:rPr>
        <w:t>?</w:t>
      </w:r>
    </w:p>
    <w:p w:rsidR="00520E69" w:rsidRPr="00271381" w:rsidRDefault="00520E69" w:rsidP="00EE2B07">
      <w:pPr>
        <w:pStyle w:val="enumlev1"/>
        <w:rPr>
          <w:b/>
          <w:bCs/>
          <w:i/>
          <w:iCs/>
          <w:lang w:val="ru-RU"/>
        </w:rPr>
      </w:pPr>
      <w:r w:rsidRPr="00271381">
        <w:rPr>
          <w:b/>
          <w:bCs/>
          <w:i/>
          <w:iCs/>
          <w:lang w:val="ru-RU"/>
        </w:rPr>
        <w:t>c)</w:t>
      </w:r>
      <w:r w:rsidRPr="00271381">
        <w:rPr>
          <w:b/>
          <w:bCs/>
          <w:i/>
          <w:iCs/>
          <w:lang w:val="ru-RU"/>
        </w:rPr>
        <w:tab/>
      </w:r>
      <w:r w:rsidR="00EE2B07" w:rsidRPr="00271381">
        <w:rPr>
          <w:b/>
          <w:bCs/>
          <w:i/>
          <w:iCs/>
          <w:lang w:val="ru-RU"/>
        </w:rPr>
        <w:t>Является ли координация между штаб-квартирой и РО эффективной</w:t>
      </w:r>
      <w:r w:rsidRPr="00271381">
        <w:rPr>
          <w:b/>
          <w:bCs/>
          <w:i/>
          <w:iCs/>
          <w:lang w:val="ru-RU"/>
        </w:rPr>
        <w:t>?</w:t>
      </w:r>
    </w:p>
    <w:p w:rsidR="00520E69" w:rsidRPr="00271381" w:rsidRDefault="00520E69" w:rsidP="00CB060D">
      <w:pPr>
        <w:pStyle w:val="enumlev2"/>
        <w:rPr>
          <w:i/>
          <w:iCs/>
          <w:lang w:val="ru-RU"/>
        </w:rPr>
      </w:pPr>
      <w:r w:rsidRPr="00271381">
        <w:rPr>
          <w:i/>
          <w:iCs/>
          <w:lang w:val="ru-RU"/>
        </w:rPr>
        <w:t>I</w:t>
      </w:r>
      <w:r w:rsidRPr="00271381">
        <w:rPr>
          <w:i/>
          <w:iCs/>
          <w:lang w:val="ru-RU"/>
        </w:rPr>
        <w:tab/>
      </w:r>
      <w:r w:rsidR="00EE2B07" w:rsidRPr="00271381">
        <w:rPr>
          <w:i/>
          <w:iCs/>
          <w:lang w:val="ru-RU"/>
        </w:rPr>
        <w:t>Установлены ли в МСЭ процедуры обеспечения и измерения эффективной координации между штаб-квартирой и РО</w:t>
      </w:r>
      <w:r w:rsidRPr="00271381">
        <w:rPr>
          <w:i/>
          <w:iCs/>
          <w:lang w:val="ru-RU"/>
        </w:rPr>
        <w:t xml:space="preserve"> </w:t>
      </w:r>
      <w:r w:rsidR="00EE2B07" w:rsidRPr="00271381">
        <w:rPr>
          <w:i/>
          <w:iCs/>
          <w:lang w:val="ru-RU"/>
        </w:rPr>
        <w:t xml:space="preserve">на основе </w:t>
      </w:r>
      <w:r w:rsidR="00CB060D" w:rsidRPr="00271381">
        <w:rPr>
          <w:i/>
          <w:iCs/>
          <w:lang w:val="ru-RU"/>
        </w:rPr>
        <w:t xml:space="preserve">объективных </w:t>
      </w:r>
      <w:r w:rsidR="00EE2B07" w:rsidRPr="00271381">
        <w:rPr>
          <w:i/>
          <w:iCs/>
          <w:lang w:val="ru-RU"/>
        </w:rPr>
        <w:t xml:space="preserve">и согласованных </w:t>
      </w:r>
      <w:r w:rsidRPr="00271381">
        <w:rPr>
          <w:i/>
          <w:iCs/>
          <w:lang w:val="ru-RU"/>
        </w:rPr>
        <w:t>KPI?</w:t>
      </w:r>
    </w:p>
    <w:p w:rsidR="00520E69" w:rsidRPr="00271381" w:rsidRDefault="0010323C" w:rsidP="00106534">
      <w:pPr>
        <w:pStyle w:val="enumlev1"/>
        <w:rPr>
          <w:b/>
          <w:bCs/>
          <w:i/>
          <w:iCs/>
          <w:lang w:val="ru-RU"/>
        </w:rPr>
      </w:pPr>
      <w:r w:rsidRPr="00271381">
        <w:rPr>
          <w:b/>
          <w:bCs/>
          <w:i/>
          <w:iCs/>
          <w:lang w:val="ru-RU"/>
        </w:rPr>
        <w:t>d)</w:t>
      </w:r>
      <w:r w:rsidRPr="00271381">
        <w:rPr>
          <w:b/>
          <w:bCs/>
          <w:i/>
          <w:iCs/>
          <w:lang w:val="ru-RU"/>
        </w:rPr>
        <w:tab/>
      </w:r>
      <w:r w:rsidR="00106534" w:rsidRPr="00271381">
        <w:rPr>
          <w:b/>
          <w:bCs/>
          <w:i/>
          <w:iCs/>
          <w:lang w:val="ru-RU"/>
        </w:rPr>
        <w:t>Соблюдают ли РО установленные штаб-квартирой правила и процедуры, касающиеся финансового управления, проектов и закупок</w:t>
      </w:r>
      <w:r w:rsidR="00520E69" w:rsidRPr="00271381">
        <w:rPr>
          <w:b/>
          <w:bCs/>
          <w:i/>
          <w:iCs/>
          <w:lang w:val="ru-RU"/>
        </w:rPr>
        <w:t xml:space="preserve">? </w:t>
      </w:r>
    </w:p>
    <w:p w:rsidR="00520E69" w:rsidRPr="00271381" w:rsidRDefault="0010323C" w:rsidP="00FB0114">
      <w:pPr>
        <w:pStyle w:val="enumlev2"/>
        <w:rPr>
          <w:i/>
          <w:iCs/>
          <w:lang w:val="ru-RU"/>
        </w:rPr>
      </w:pPr>
      <w:r w:rsidRPr="00271381">
        <w:rPr>
          <w:i/>
          <w:iCs/>
          <w:lang w:val="ru-RU"/>
        </w:rPr>
        <w:t>I</w:t>
      </w:r>
      <w:r w:rsidRPr="00271381">
        <w:rPr>
          <w:i/>
          <w:iCs/>
          <w:lang w:val="ru-RU"/>
        </w:rPr>
        <w:tab/>
      </w:r>
      <w:r w:rsidR="00106534" w:rsidRPr="00271381">
        <w:rPr>
          <w:i/>
          <w:iCs/>
          <w:lang w:val="ru-RU"/>
        </w:rPr>
        <w:t xml:space="preserve">Являются ли действующие в настоящий момент на региональном уровне правила достаточными </w:t>
      </w:r>
      <w:r w:rsidR="00FB0114" w:rsidRPr="00271381">
        <w:rPr>
          <w:i/>
          <w:iCs/>
          <w:lang w:val="ru-RU"/>
        </w:rPr>
        <w:t>для предотвращения администрат</w:t>
      </w:r>
      <w:r w:rsidR="00AD67CB" w:rsidRPr="00271381">
        <w:rPr>
          <w:i/>
          <w:iCs/>
          <w:lang w:val="ru-RU"/>
        </w:rPr>
        <w:t>ивных и репутационных рисков (в </w:t>
      </w:r>
      <w:r w:rsidR="00FB0114" w:rsidRPr="00271381">
        <w:rPr>
          <w:i/>
          <w:iCs/>
          <w:lang w:val="ru-RU"/>
        </w:rPr>
        <w:t>том числе риска мошенничества)</w:t>
      </w:r>
      <w:r w:rsidR="00520E69" w:rsidRPr="00271381">
        <w:rPr>
          <w:i/>
          <w:iCs/>
          <w:lang w:val="ru-RU"/>
        </w:rPr>
        <w:t>?</w:t>
      </w:r>
    </w:p>
    <w:p w:rsidR="00D734BB" w:rsidRPr="00271381" w:rsidRDefault="00F65E23" w:rsidP="00FB0114">
      <w:pPr>
        <w:rPr>
          <w:lang w:val="ru-RU"/>
        </w:rPr>
      </w:pPr>
      <w:r w:rsidRPr="00271381">
        <w:rPr>
          <w:lang w:val="ru-RU"/>
        </w:rPr>
        <w:lastRenderedPageBreak/>
        <w:t>33</w:t>
      </w:r>
      <w:r w:rsidR="00D734BB" w:rsidRPr="00271381">
        <w:rPr>
          <w:lang w:val="ru-RU"/>
        </w:rPr>
        <w:tab/>
      </w:r>
      <w:r w:rsidR="00FB0114" w:rsidRPr="00271381">
        <w:rPr>
          <w:lang w:val="ru-RU"/>
        </w:rPr>
        <w:t>Аудиторская проверка на местах осуществлялась с января по середину марта 2018 года</w:t>
      </w:r>
      <w:r w:rsidR="00D734BB" w:rsidRPr="00271381">
        <w:rPr>
          <w:lang w:val="ru-RU"/>
        </w:rPr>
        <w:t>.</w:t>
      </w:r>
    </w:p>
    <w:p w:rsidR="00D734BB" w:rsidRPr="00271381" w:rsidRDefault="00F65E23" w:rsidP="00FB0114">
      <w:pPr>
        <w:rPr>
          <w:lang w:val="ru-RU"/>
        </w:rPr>
      </w:pPr>
      <w:r w:rsidRPr="00271381">
        <w:rPr>
          <w:lang w:val="ru-RU"/>
        </w:rPr>
        <w:t>34</w:t>
      </w:r>
      <w:r w:rsidR="00D734BB" w:rsidRPr="00271381">
        <w:rPr>
          <w:lang w:val="ru-RU"/>
        </w:rPr>
        <w:tab/>
      </w:r>
      <w:r w:rsidR="00FB0114" w:rsidRPr="00271381">
        <w:rPr>
          <w:lang w:val="ru-RU"/>
        </w:rPr>
        <w:t>В ходе проверки были, в частности, рассмотрены</w:t>
      </w:r>
      <w:r w:rsidR="00D734BB" w:rsidRPr="00271381">
        <w:rPr>
          <w:lang w:val="ru-RU"/>
        </w:rPr>
        <w:t>:</w:t>
      </w:r>
    </w:p>
    <w:p w:rsidR="00D734BB" w:rsidRPr="00271381" w:rsidRDefault="00D734BB" w:rsidP="00FB0114">
      <w:pPr>
        <w:pStyle w:val="enumlev1"/>
        <w:rPr>
          <w:lang w:val="ru-RU"/>
        </w:rPr>
      </w:pPr>
      <w:r w:rsidRPr="00271381">
        <w:rPr>
          <w:lang w:val="ru-RU"/>
        </w:rPr>
        <w:t>i)</w:t>
      </w:r>
      <w:r w:rsidRPr="00271381">
        <w:rPr>
          <w:lang w:val="ru-RU"/>
        </w:rPr>
        <w:tab/>
      </w:r>
      <w:r w:rsidR="00FB0114" w:rsidRPr="00271381">
        <w:rPr>
          <w:lang w:val="ru-RU"/>
        </w:rPr>
        <w:t>меры, принимаемые руководством в штаб-квартире и на региональном уровне по разработке конкретных задач и KPI и их увязке с Резолюцией 25 ПК и стратегическими задачами МСЭ</w:t>
      </w:r>
      <w:r w:rsidRPr="00271381">
        <w:rPr>
          <w:lang w:val="ru-RU"/>
        </w:rPr>
        <w:t>,</w:t>
      </w:r>
      <w:r w:rsidR="00FB0114" w:rsidRPr="00271381">
        <w:rPr>
          <w:lang w:val="ru-RU"/>
        </w:rPr>
        <w:t xml:space="preserve"> в особенности</w:t>
      </w:r>
    </w:p>
    <w:p w:rsidR="00D734BB" w:rsidRPr="00271381" w:rsidRDefault="00D734BB" w:rsidP="00FB0114">
      <w:pPr>
        <w:pStyle w:val="enumlev2"/>
        <w:rPr>
          <w:lang w:val="ru-RU"/>
        </w:rPr>
      </w:pPr>
      <w:r w:rsidRPr="00271381">
        <w:rPr>
          <w:lang w:val="ru-RU"/>
        </w:rPr>
        <w:t>a</w:t>
      </w:r>
      <w:r w:rsidR="00F65E23" w:rsidRPr="00271381">
        <w:rPr>
          <w:lang w:val="ru-RU"/>
        </w:rPr>
        <w:t>)</w:t>
      </w:r>
      <w:r w:rsidRPr="00271381">
        <w:rPr>
          <w:lang w:val="ru-RU"/>
        </w:rPr>
        <w:tab/>
      </w:r>
      <w:r w:rsidR="00FB0114" w:rsidRPr="00271381">
        <w:rPr>
          <w:lang w:val="ru-RU"/>
        </w:rPr>
        <w:t>специальные задачи, порученные конкретным региональным отделениям в связи с Резолюцией 25 ПК и стратегическими задачами МСЭ</w:t>
      </w:r>
      <w:r w:rsidR="00E835FE" w:rsidRPr="00271381">
        <w:rPr>
          <w:lang w:val="ru-RU"/>
        </w:rPr>
        <w:t>, а также надлежащий мониторинг их выполнения</w:t>
      </w:r>
      <w:r w:rsidRPr="00271381">
        <w:rPr>
          <w:lang w:val="ru-RU"/>
        </w:rPr>
        <w:t>;</w:t>
      </w:r>
    </w:p>
    <w:p w:rsidR="00D734BB" w:rsidRPr="00271381" w:rsidRDefault="00D734BB" w:rsidP="00FB0114">
      <w:pPr>
        <w:pStyle w:val="enumlev1"/>
        <w:rPr>
          <w:lang w:val="ru-RU"/>
        </w:rPr>
      </w:pPr>
      <w:r w:rsidRPr="00271381">
        <w:rPr>
          <w:lang w:val="ru-RU"/>
        </w:rPr>
        <w:t>ii)</w:t>
      </w:r>
      <w:r w:rsidRPr="00271381">
        <w:rPr>
          <w:lang w:val="ru-RU"/>
        </w:rPr>
        <w:tab/>
      </w:r>
      <w:r w:rsidR="00FB0114" w:rsidRPr="00271381">
        <w:rPr>
          <w:lang w:val="ru-RU"/>
        </w:rPr>
        <w:t>текущее положение дел с координацией выполнения Резолюции 25 ПК и стратегических задач МСЭ между штаб-квартирой и РО</w:t>
      </w:r>
      <w:r w:rsidRPr="00271381">
        <w:rPr>
          <w:lang w:val="ru-RU"/>
        </w:rPr>
        <w:t xml:space="preserve">, </w:t>
      </w:r>
    </w:p>
    <w:p w:rsidR="00D734BB" w:rsidRPr="00271381" w:rsidRDefault="00D734BB" w:rsidP="00FB0114">
      <w:pPr>
        <w:pStyle w:val="enumlev1"/>
        <w:rPr>
          <w:lang w:val="ru-RU"/>
        </w:rPr>
      </w:pPr>
      <w:r w:rsidRPr="00271381">
        <w:rPr>
          <w:lang w:val="ru-RU"/>
        </w:rPr>
        <w:t>iii)</w:t>
      </w:r>
      <w:r w:rsidRPr="00271381">
        <w:rPr>
          <w:lang w:val="ru-RU"/>
        </w:rPr>
        <w:tab/>
      </w:r>
      <w:r w:rsidR="00FB0114" w:rsidRPr="00271381">
        <w:rPr>
          <w:lang w:val="ru-RU"/>
        </w:rPr>
        <w:t>организация региональных и зональных отделений, в которых проводилась выездная аудиторская проверка, в частности, в том, что касается финансового управления и закупочной деятельности. Мы, в частности, проверили</w:t>
      </w:r>
      <w:r w:rsidRPr="00271381">
        <w:rPr>
          <w:lang w:val="ru-RU"/>
        </w:rPr>
        <w:t>:</w:t>
      </w:r>
    </w:p>
    <w:p w:rsidR="00D734BB" w:rsidRPr="00271381" w:rsidRDefault="00D734BB" w:rsidP="00F95C94">
      <w:pPr>
        <w:pStyle w:val="enumlev2"/>
        <w:rPr>
          <w:lang w:val="ru-RU"/>
        </w:rPr>
      </w:pPr>
      <w:r w:rsidRPr="00271381">
        <w:rPr>
          <w:lang w:val="ru-RU"/>
        </w:rPr>
        <w:t>a</w:t>
      </w:r>
      <w:r w:rsidR="00F65E23" w:rsidRPr="00271381">
        <w:rPr>
          <w:lang w:val="ru-RU"/>
        </w:rPr>
        <w:t>)</w:t>
      </w:r>
      <w:r w:rsidRPr="00271381">
        <w:rPr>
          <w:lang w:val="ru-RU"/>
        </w:rPr>
        <w:tab/>
      </w:r>
      <w:r w:rsidR="00927FB5" w:rsidRPr="00271381">
        <w:rPr>
          <w:lang w:val="ru-RU"/>
        </w:rPr>
        <w:t>документы, подтверждающие внесенные в бухгалтерскую отчетность в штаб-квартире данные по доходам и расходам</w:t>
      </w:r>
      <w:r w:rsidR="00F95C94" w:rsidRPr="00271381">
        <w:rPr>
          <w:lang w:val="ru-RU"/>
        </w:rPr>
        <w:t>, а также касающиеся банковских отношений</w:t>
      </w:r>
      <w:r w:rsidRPr="00271381">
        <w:rPr>
          <w:lang w:val="ru-RU"/>
        </w:rPr>
        <w:t>,</w:t>
      </w:r>
    </w:p>
    <w:p w:rsidR="00D734BB" w:rsidRPr="00271381" w:rsidRDefault="00D734BB" w:rsidP="00F95C94">
      <w:pPr>
        <w:pStyle w:val="enumlev2"/>
        <w:rPr>
          <w:lang w:val="ru-RU"/>
        </w:rPr>
      </w:pPr>
      <w:r w:rsidRPr="00271381">
        <w:rPr>
          <w:lang w:val="ru-RU"/>
        </w:rPr>
        <w:t>b</w:t>
      </w:r>
      <w:r w:rsidR="00F65E23" w:rsidRPr="00271381">
        <w:rPr>
          <w:lang w:val="ru-RU"/>
        </w:rPr>
        <w:t>)</w:t>
      </w:r>
      <w:r w:rsidRPr="00271381">
        <w:rPr>
          <w:lang w:val="ru-RU"/>
        </w:rPr>
        <w:tab/>
      </w:r>
      <w:r w:rsidR="00F95C94" w:rsidRPr="00271381">
        <w:rPr>
          <w:lang w:val="ru-RU"/>
        </w:rPr>
        <w:t>активы, управление ими и их отражение в специальных реестрах и бухгалтерской отчетности</w:t>
      </w:r>
      <w:r w:rsidRPr="00271381">
        <w:rPr>
          <w:lang w:val="ru-RU"/>
        </w:rPr>
        <w:t>,</w:t>
      </w:r>
    </w:p>
    <w:p w:rsidR="00D734BB" w:rsidRPr="00271381" w:rsidRDefault="00D734BB" w:rsidP="00F95C94">
      <w:pPr>
        <w:pStyle w:val="enumlev2"/>
        <w:rPr>
          <w:lang w:val="ru-RU"/>
        </w:rPr>
      </w:pPr>
      <w:r w:rsidRPr="00271381">
        <w:rPr>
          <w:lang w:val="ru-RU"/>
        </w:rPr>
        <w:t>c</w:t>
      </w:r>
      <w:r w:rsidR="00F65E23" w:rsidRPr="00271381">
        <w:rPr>
          <w:lang w:val="ru-RU"/>
        </w:rPr>
        <w:t>)</w:t>
      </w:r>
      <w:r w:rsidRPr="00271381">
        <w:rPr>
          <w:lang w:val="ru-RU"/>
        </w:rPr>
        <w:tab/>
      </w:r>
      <w:r w:rsidR="00F95C94" w:rsidRPr="00271381">
        <w:rPr>
          <w:lang w:val="ru-RU"/>
        </w:rPr>
        <w:t>закупочную деятельность на региональном уровне</w:t>
      </w:r>
      <w:r w:rsidRPr="00271381">
        <w:rPr>
          <w:lang w:val="ru-RU"/>
        </w:rPr>
        <w:t>,</w:t>
      </w:r>
    </w:p>
    <w:p w:rsidR="00D734BB" w:rsidRPr="00271381" w:rsidRDefault="00D734BB" w:rsidP="00F95C94">
      <w:pPr>
        <w:pStyle w:val="enumlev2"/>
        <w:rPr>
          <w:lang w:val="ru-RU"/>
        </w:rPr>
      </w:pPr>
      <w:r w:rsidRPr="00271381">
        <w:rPr>
          <w:lang w:val="ru-RU"/>
        </w:rPr>
        <w:t>d</w:t>
      </w:r>
      <w:r w:rsidR="00F65E23" w:rsidRPr="00271381">
        <w:rPr>
          <w:lang w:val="ru-RU"/>
        </w:rPr>
        <w:t>)</w:t>
      </w:r>
      <w:r w:rsidRPr="00271381">
        <w:rPr>
          <w:lang w:val="ru-RU"/>
        </w:rPr>
        <w:tab/>
      </w:r>
      <w:r w:rsidR="00F95C94" w:rsidRPr="00271381">
        <w:rPr>
          <w:lang w:val="ru-RU"/>
        </w:rPr>
        <w:t>меры, принятые в связи с вынесенными ранее службой внутреннего аудита (IA) рекомендациями, и ход их выполнения</w:t>
      </w:r>
      <w:r w:rsidRPr="00271381">
        <w:rPr>
          <w:lang w:val="ru-RU"/>
        </w:rPr>
        <w:t>;</w:t>
      </w:r>
    </w:p>
    <w:p w:rsidR="00D734BB" w:rsidRPr="00271381" w:rsidRDefault="00D734BB" w:rsidP="00F95C94">
      <w:pPr>
        <w:pStyle w:val="enumlev1"/>
        <w:rPr>
          <w:lang w:val="ru-RU"/>
        </w:rPr>
      </w:pPr>
      <w:r w:rsidRPr="00271381">
        <w:rPr>
          <w:lang w:val="ru-RU"/>
        </w:rPr>
        <w:t>iv)</w:t>
      </w:r>
      <w:r w:rsidRPr="00271381">
        <w:rPr>
          <w:lang w:val="ru-RU"/>
        </w:rPr>
        <w:tab/>
      </w:r>
      <w:r w:rsidR="00F95C94" w:rsidRPr="00271381">
        <w:rPr>
          <w:lang w:val="ru-RU"/>
        </w:rPr>
        <w:t xml:space="preserve">меры, принимаемые в штаб-квартире и на региональном уровне для создания специального реестра рисков </w:t>
      </w:r>
      <w:r w:rsidR="00507657" w:rsidRPr="00271381">
        <w:rPr>
          <w:lang w:val="ru-RU"/>
        </w:rPr>
        <w:t xml:space="preserve">(РР) </w:t>
      </w:r>
      <w:r w:rsidR="00F95C94" w:rsidRPr="00271381">
        <w:rPr>
          <w:lang w:val="ru-RU"/>
        </w:rPr>
        <w:t>для РО на основе надежной оценки рисков</w:t>
      </w:r>
      <w:r w:rsidRPr="00271381">
        <w:rPr>
          <w:lang w:val="ru-RU"/>
        </w:rPr>
        <w:t>.</w:t>
      </w:r>
    </w:p>
    <w:p w:rsidR="00851C11" w:rsidRPr="00271381" w:rsidRDefault="00F65E23" w:rsidP="000D0F34">
      <w:pPr>
        <w:rPr>
          <w:lang w:val="ru-RU"/>
        </w:rPr>
      </w:pPr>
      <w:r w:rsidRPr="00271381">
        <w:rPr>
          <w:lang w:val="ru-RU"/>
        </w:rPr>
        <w:t>35</w:t>
      </w:r>
      <w:r w:rsidR="00851C11" w:rsidRPr="00271381">
        <w:rPr>
          <w:lang w:val="ru-RU"/>
        </w:rPr>
        <w:tab/>
      </w:r>
      <w:r w:rsidR="000D0F34" w:rsidRPr="00271381">
        <w:rPr>
          <w:lang w:val="ru-RU"/>
        </w:rPr>
        <w:t>Внешний аудитор проводил проверку р</w:t>
      </w:r>
      <w:r w:rsidR="00F95C94" w:rsidRPr="00271381">
        <w:rPr>
          <w:lang w:val="ru-RU"/>
        </w:rPr>
        <w:t>егиональны</w:t>
      </w:r>
      <w:r w:rsidR="000D0F34" w:rsidRPr="00271381">
        <w:rPr>
          <w:lang w:val="ru-RU"/>
        </w:rPr>
        <w:t>х</w:t>
      </w:r>
      <w:r w:rsidR="00F95C94" w:rsidRPr="00271381">
        <w:rPr>
          <w:lang w:val="ru-RU"/>
        </w:rPr>
        <w:t xml:space="preserve"> отделени</w:t>
      </w:r>
      <w:r w:rsidR="000D0F34" w:rsidRPr="00271381">
        <w:rPr>
          <w:lang w:val="ru-RU"/>
        </w:rPr>
        <w:t>й</w:t>
      </w:r>
      <w:r w:rsidR="00F95C94" w:rsidRPr="00271381">
        <w:rPr>
          <w:lang w:val="ru-RU"/>
        </w:rPr>
        <w:t xml:space="preserve"> </w:t>
      </w:r>
      <w:r w:rsidR="00851C11" w:rsidRPr="00271381">
        <w:rPr>
          <w:lang w:val="ru-RU"/>
        </w:rPr>
        <w:t xml:space="preserve">МСЭ </w:t>
      </w:r>
      <w:r w:rsidR="00F95C94" w:rsidRPr="00271381">
        <w:rPr>
          <w:lang w:val="ru-RU"/>
        </w:rPr>
        <w:t>впервые</w:t>
      </w:r>
      <w:r w:rsidR="000D0F34" w:rsidRPr="00271381">
        <w:rPr>
          <w:lang w:val="ru-RU"/>
        </w:rPr>
        <w:t>. В наш круг ведения не включены отдельные конкретные положения о п</w:t>
      </w:r>
      <w:r w:rsidR="00F95C94" w:rsidRPr="00271381">
        <w:rPr>
          <w:lang w:val="ru-RU"/>
        </w:rPr>
        <w:t>роверк</w:t>
      </w:r>
      <w:r w:rsidR="000D0F34" w:rsidRPr="00271381">
        <w:rPr>
          <w:lang w:val="ru-RU"/>
        </w:rPr>
        <w:t>е</w:t>
      </w:r>
      <w:r w:rsidR="00F95C94" w:rsidRPr="00271381">
        <w:rPr>
          <w:lang w:val="ru-RU"/>
        </w:rPr>
        <w:t xml:space="preserve"> РО. Однако для данной аудиторской проверки деятельности были выбраны принятые руководством меры </w:t>
      </w:r>
      <w:r w:rsidR="00507657" w:rsidRPr="00271381">
        <w:rPr>
          <w:lang w:val="ru-RU"/>
        </w:rPr>
        <w:t xml:space="preserve">по </w:t>
      </w:r>
      <w:r w:rsidR="00F95C94" w:rsidRPr="00271381">
        <w:rPr>
          <w:lang w:val="ru-RU"/>
        </w:rPr>
        <w:t>увязк</w:t>
      </w:r>
      <w:r w:rsidR="00507657" w:rsidRPr="00271381">
        <w:rPr>
          <w:lang w:val="ru-RU"/>
        </w:rPr>
        <w:t>е</w:t>
      </w:r>
      <w:r w:rsidR="00F95C94" w:rsidRPr="00271381">
        <w:rPr>
          <w:lang w:val="ru-RU"/>
        </w:rPr>
        <w:t xml:space="preserve"> Резолюции 25 ПК и стратегических задач МСЭ с конкретными задачами для региональных отделений (мониторинг</w:t>
      </w:r>
      <w:r w:rsidR="00507657" w:rsidRPr="00271381">
        <w:rPr>
          <w:lang w:val="ru-RU"/>
        </w:rPr>
        <w:t xml:space="preserve"> выполнения</w:t>
      </w:r>
      <w:r w:rsidR="00F95C94" w:rsidRPr="00271381">
        <w:rPr>
          <w:lang w:val="ru-RU"/>
        </w:rPr>
        <w:t xml:space="preserve"> которых должен вестись с помощью надежных </w:t>
      </w:r>
      <w:r w:rsidR="00851C11" w:rsidRPr="00271381">
        <w:rPr>
          <w:lang w:val="ru-RU"/>
        </w:rPr>
        <w:t>KPI)</w:t>
      </w:r>
      <w:r w:rsidR="00F95C94" w:rsidRPr="00271381">
        <w:rPr>
          <w:lang w:val="ru-RU"/>
        </w:rPr>
        <w:t xml:space="preserve">, а также </w:t>
      </w:r>
      <w:r w:rsidR="00507657" w:rsidRPr="00271381">
        <w:rPr>
          <w:lang w:val="ru-RU"/>
        </w:rPr>
        <w:t xml:space="preserve">по </w:t>
      </w:r>
      <w:r w:rsidR="00F95C94" w:rsidRPr="00271381">
        <w:rPr>
          <w:lang w:val="ru-RU"/>
        </w:rPr>
        <w:t>разработк</w:t>
      </w:r>
      <w:r w:rsidR="00507657" w:rsidRPr="00271381">
        <w:rPr>
          <w:lang w:val="ru-RU"/>
        </w:rPr>
        <w:t>е</w:t>
      </w:r>
      <w:r w:rsidR="00F95C94" w:rsidRPr="00271381">
        <w:rPr>
          <w:lang w:val="ru-RU"/>
        </w:rPr>
        <w:t xml:space="preserve"> всеобъемлющего реестра рисков, поскольку </w:t>
      </w:r>
      <w:r w:rsidR="00507657" w:rsidRPr="00271381">
        <w:rPr>
          <w:lang w:val="ru-RU"/>
        </w:rPr>
        <w:t xml:space="preserve">эти меры имеют важное значение для </w:t>
      </w:r>
      <w:r w:rsidR="00F95C94" w:rsidRPr="00271381">
        <w:rPr>
          <w:lang w:val="ru-RU"/>
        </w:rPr>
        <w:t xml:space="preserve">миссии МСЭ, а также с учетом риска </w:t>
      </w:r>
      <w:r w:rsidR="00F56975" w:rsidRPr="00271381">
        <w:rPr>
          <w:lang w:val="ru-RU"/>
        </w:rPr>
        <w:t>недостаточной эффективности и результативности работы по достижению</w:t>
      </w:r>
      <w:r w:rsidR="00F95C94" w:rsidRPr="00271381">
        <w:rPr>
          <w:lang w:val="ru-RU"/>
        </w:rPr>
        <w:t xml:space="preserve"> цел</w:t>
      </w:r>
      <w:r w:rsidR="00F56975" w:rsidRPr="00271381">
        <w:rPr>
          <w:lang w:val="ru-RU"/>
        </w:rPr>
        <w:t>и</w:t>
      </w:r>
      <w:r w:rsidR="00F95C94" w:rsidRPr="00271381">
        <w:rPr>
          <w:lang w:val="ru-RU"/>
        </w:rPr>
        <w:t xml:space="preserve"> МСЭ, заключающ</w:t>
      </w:r>
      <w:r w:rsidR="00F56975" w:rsidRPr="00271381">
        <w:rPr>
          <w:lang w:val="ru-RU"/>
        </w:rPr>
        <w:t>ей</w:t>
      </w:r>
      <w:r w:rsidR="00F95C94" w:rsidRPr="00271381">
        <w:rPr>
          <w:lang w:val="ru-RU"/>
        </w:rPr>
        <w:t>ся в обеспечении более тесного взаимод</w:t>
      </w:r>
      <w:r w:rsidR="00F56975" w:rsidRPr="00271381">
        <w:rPr>
          <w:lang w:val="ru-RU"/>
        </w:rPr>
        <w:t xml:space="preserve">ействия Союза со своими членами. Кроме того, репутационные и административные риски, свойственные некоторым чувствительным процессам, таким как закупки, могут не учитываться надлежащим образом. Следует также отметить, что проверка Регионального отделения </w:t>
      </w:r>
      <w:r w:rsidR="000D0F34" w:rsidRPr="00271381">
        <w:rPr>
          <w:lang w:val="ru-RU"/>
        </w:rPr>
        <w:t>для</w:t>
      </w:r>
      <w:r w:rsidR="00F56975" w:rsidRPr="00271381">
        <w:rPr>
          <w:lang w:val="ru-RU"/>
        </w:rPr>
        <w:t xml:space="preserve"> Северной и Южной Америк</w:t>
      </w:r>
      <w:r w:rsidR="000D0F34" w:rsidRPr="00271381">
        <w:rPr>
          <w:lang w:val="ru-RU"/>
        </w:rPr>
        <w:t>и</w:t>
      </w:r>
      <w:r w:rsidR="00F56975" w:rsidRPr="00271381">
        <w:rPr>
          <w:lang w:val="ru-RU"/>
        </w:rPr>
        <w:t xml:space="preserve"> проводилась Службой внутреннего аудита только один раз, в 2013 году </w:t>
      </w:r>
      <w:r w:rsidR="00851C11" w:rsidRPr="00271381">
        <w:rPr>
          <w:lang w:val="ru-RU"/>
        </w:rPr>
        <w:t>(SG-SGO/IA/13-15)</w:t>
      </w:r>
      <w:r w:rsidR="00F56975" w:rsidRPr="00271381">
        <w:rPr>
          <w:lang w:val="ru-RU"/>
        </w:rPr>
        <w:t xml:space="preserve">, а Регионального отделения для Африки </w:t>
      </w:r>
      <w:r w:rsidR="00F56975" w:rsidRPr="00271381">
        <w:rPr>
          <w:rFonts w:cs="Calibri"/>
          <w:lang w:val="ru-RU"/>
        </w:rPr>
        <w:t>–</w:t>
      </w:r>
      <w:r w:rsidR="00F56975" w:rsidRPr="00271381">
        <w:rPr>
          <w:lang w:val="ru-RU"/>
        </w:rPr>
        <w:t xml:space="preserve"> в 2014 и 2015 годах </w:t>
      </w:r>
      <w:r w:rsidR="00851C11" w:rsidRPr="00271381">
        <w:rPr>
          <w:lang w:val="ru-RU"/>
        </w:rPr>
        <w:t xml:space="preserve">(SG-SGO/IA/14-18 </w:t>
      </w:r>
      <w:r w:rsidR="00F56975" w:rsidRPr="00271381">
        <w:rPr>
          <w:lang w:val="ru-RU"/>
        </w:rPr>
        <w:t xml:space="preserve">и </w:t>
      </w:r>
      <w:r w:rsidR="00851C11" w:rsidRPr="00271381">
        <w:rPr>
          <w:lang w:val="ru-RU"/>
        </w:rPr>
        <w:t>SG-SGO/IA/15-23)</w:t>
      </w:r>
      <w:r w:rsidR="00F56975" w:rsidRPr="00271381">
        <w:rPr>
          <w:lang w:val="ru-RU"/>
        </w:rPr>
        <w:t xml:space="preserve"> и что </w:t>
      </w:r>
      <w:r w:rsidR="00851C11" w:rsidRPr="00271381">
        <w:rPr>
          <w:lang w:val="ru-RU"/>
        </w:rPr>
        <w:t xml:space="preserve">IMAC </w:t>
      </w:r>
      <w:r w:rsidR="00F56975" w:rsidRPr="00271381">
        <w:rPr>
          <w:lang w:val="ru-RU"/>
        </w:rPr>
        <w:t>указал на необходимость более строгого финансового управления и надзора в этой области</w:t>
      </w:r>
      <w:r w:rsidR="00851C11" w:rsidRPr="00271381">
        <w:rPr>
          <w:lang w:val="ru-RU"/>
        </w:rPr>
        <w:t xml:space="preserve">. </w:t>
      </w:r>
    </w:p>
    <w:p w:rsidR="00851C11" w:rsidRPr="00271381" w:rsidRDefault="00F65E23" w:rsidP="005C2DF9">
      <w:pPr>
        <w:rPr>
          <w:lang w:val="ru-RU"/>
        </w:rPr>
      </w:pPr>
      <w:r w:rsidRPr="00271381">
        <w:rPr>
          <w:lang w:val="ru-RU"/>
        </w:rPr>
        <w:t>36</w:t>
      </w:r>
      <w:r w:rsidR="00851C11" w:rsidRPr="00271381">
        <w:rPr>
          <w:lang w:val="ru-RU"/>
        </w:rPr>
        <w:tab/>
      </w:r>
      <w:r w:rsidR="005C2DF9" w:rsidRPr="00271381">
        <w:rPr>
          <w:lang w:val="ru-RU"/>
        </w:rPr>
        <w:t>Кроме того, наш анализ был направлен на проверку того, были ли выделены РО соответствующие ресурсы для выполнения задач, определенных в Резолюции 25 ПК, с учетом бюджетных ограничений</w:t>
      </w:r>
      <w:r w:rsidR="00851C11" w:rsidRPr="00271381">
        <w:rPr>
          <w:lang w:val="ru-RU"/>
        </w:rPr>
        <w:t>.</w:t>
      </w:r>
    </w:p>
    <w:p w:rsidR="00851C11" w:rsidRPr="00271381" w:rsidRDefault="00F65E23" w:rsidP="00C7335D">
      <w:pPr>
        <w:rPr>
          <w:lang w:val="ru-RU"/>
        </w:rPr>
      </w:pPr>
      <w:r w:rsidRPr="00271381">
        <w:rPr>
          <w:lang w:val="ru-RU"/>
        </w:rPr>
        <w:t>37</w:t>
      </w:r>
      <w:r w:rsidR="00851C11" w:rsidRPr="00271381">
        <w:rPr>
          <w:lang w:val="ru-RU"/>
        </w:rPr>
        <w:tab/>
      </w:r>
      <w:r w:rsidR="00C7335D" w:rsidRPr="00271381">
        <w:rPr>
          <w:lang w:val="ru-RU"/>
        </w:rPr>
        <w:t xml:space="preserve">В ходе нашей </w:t>
      </w:r>
      <w:r w:rsidR="00507657" w:rsidRPr="00271381">
        <w:rPr>
          <w:lang w:val="ru-RU"/>
        </w:rPr>
        <w:t xml:space="preserve">аудиторской </w:t>
      </w:r>
      <w:r w:rsidR="00C7335D" w:rsidRPr="00271381">
        <w:rPr>
          <w:lang w:val="ru-RU"/>
        </w:rPr>
        <w:t>проверки мы рассмотрели следующие документы, предоставленные штаб-квартирой и региональными и зональными отделениями</w:t>
      </w:r>
      <w:r w:rsidR="00851C11" w:rsidRPr="00271381">
        <w:rPr>
          <w:lang w:val="ru-RU"/>
        </w:rPr>
        <w:t>:</w:t>
      </w:r>
    </w:p>
    <w:p w:rsidR="003E2BC5" w:rsidRPr="00271381" w:rsidRDefault="003E2BC5" w:rsidP="00C7335D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</w:r>
      <w:r w:rsidR="00C7335D" w:rsidRPr="00271381">
        <w:rPr>
          <w:lang w:val="ru-RU"/>
        </w:rPr>
        <w:t xml:space="preserve">Резолюция </w:t>
      </w:r>
      <w:r w:rsidRPr="00271381">
        <w:rPr>
          <w:lang w:val="ru-RU"/>
        </w:rPr>
        <w:t xml:space="preserve">25 </w:t>
      </w:r>
      <w:r w:rsidR="00C7335D" w:rsidRPr="00271381">
        <w:rPr>
          <w:lang w:val="ru-RU"/>
        </w:rPr>
        <w:t xml:space="preserve">ПК </w:t>
      </w:r>
      <w:r w:rsidRPr="00271381">
        <w:rPr>
          <w:lang w:val="ru-RU"/>
        </w:rPr>
        <w:t>"</w:t>
      </w:r>
      <w:r w:rsidR="001D2757" w:rsidRPr="00271381">
        <w:rPr>
          <w:lang w:val="ru-RU"/>
        </w:rPr>
        <w:t>Укрепление регионального присутствия</w:t>
      </w:r>
      <w:r w:rsidRPr="00271381">
        <w:rPr>
          <w:lang w:val="ru-RU"/>
        </w:rPr>
        <w:t>";</w:t>
      </w:r>
    </w:p>
    <w:p w:rsidR="003E2BC5" w:rsidRPr="00271381" w:rsidRDefault="003E2BC5" w:rsidP="00C7335D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</w:r>
      <w:r w:rsidR="00C7335D" w:rsidRPr="00271381">
        <w:rPr>
          <w:lang w:val="ru-RU"/>
        </w:rPr>
        <w:t>Заключительные акты Полномочной конференции (ПК)</w:t>
      </w:r>
      <w:r w:rsidRPr="00271381">
        <w:rPr>
          <w:lang w:val="ru-RU"/>
        </w:rPr>
        <w:t xml:space="preserve"> (</w:t>
      </w:r>
      <w:r w:rsidR="004947FD" w:rsidRPr="00271381">
        <w:rPr>
          <w:lang w:val="ru-RU"/>
        </w:rPr>
        <w:t>Пусан</w:t>
      </w:r>
      <w:r w:rsidRPr="00271381">
        <w:rPr>
          <w:lang w:val="ru-RU"/>
        </w:rPr>
        <w:t>, 2014</w:t>
      </w:r>
      <w:r w:rsidR="004947FD" w:rsidRPr="00271381">
        <w:rPr>
          <w:lang w:val="ru-RU"/>
        </w:rPr>
        <w:t> г.</w:t>
      </w:r>
      <w:r w:rsidRPr="00271381">
        <w:rPr>
          <w:lang w:val="ru-RU"/>
        </w:rPr>
        <w:t>);</w:t>
      </w:r>
    </w:p>
    <w:p w:rsidR="003E2BC5" w:rsidRPr="00271381" w:rsidRDefault="003E2BC5" w:rsidP="00C7335D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</w:r>
      <w:r w:rsidR="00C7335D" w:rsidRPr="00271381">
        <w:rPr>
          <w:lang w:val="ru-RU"/>
        </w:rPr>
        <w:t>Финансовый регламент МСЭ</w:t>
      </w:r>
      <w:r w:rsidRPr="00271381">
        <w:rPr>
          <w:lang w:val="ru-RU"/>
        </w:rPr>
        <w:t xml:space="preserve"> (2010</w:t>
      </w:r>
      <w:r w:rsidR="00C7335D" w:rsidRPr="00271381">
        <w:rPr>
          <w:lang w:val="ru-RU"/>
        </w:rPr>
        <w:t xml:space="preserve"> г.</w:t>
      </w:r>
      <w:r w:rsidRPr="00271381">
        <w:rPr>
          <w:lang w:val="ru-RU"/>
        </w:rPr>
        <w:t>);</w:t>
      </w:r>
    </w:p>
    <w:p w:rsidR="003E2BC5" w:rsidRPr="00271381" w:rsidRDefault="003E2BC5" w:rsidP="00C7335D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</w:r>
      <w:r w:rsidR="00C7335D" w:rsidRPr="00271381">
        <w:rPr>
          <w:lang w:val="ru-RU"/>
        </w:rPr>
        <w:t>Руководящие указания по управлению проектами</w:t>
      </w:r>
      <w:r w:rsidRPr="00271381">
        <w:rPr>
          <w:lang w:val="ru-RU"/>
        </w:rPr>
        <w:t xml:space="preserve"> (</w:t>
      </w:r>
      <w:r w:rsidR="00C7335D" w:rsidRPr="00271381">
        <w:rPr>
          <w:lang w:val="ru-RU"/>
        </w:rPr>
        <w:t xml:space="preserve">июль </w:t>
      </w:r>
      <w:r w:rsidRPr="00271381">
        <w:rPr>
          <w:lang w:val="ru-RU"/>
        </w:rPr>
        <w:t>2013</w:t>
      </w:r>
      <w:r w:rsidR="00C7335D" w:rsidRPr="00271381">
        <w:rPr>
          <w:lang w:val="ru-RU"/>
        </w:rPr>
        <w:t xml:space="preserve"> г.</w:t>
      </w:r>
      <w:r w:rsidRPr="00271381">
        <w:rPr>
          <w:lang w:val="ru-RU"/>
        </w:rPr>
        <w:t>);</w:t>
      </w:r>
    </w:p>
    <w:p w:rsidR="003E2BC5" w:rsidRPr="00271381" w:rsidRDefault="003E2BC5" w:rsidP="00C7335D">
      <w:pPr>
        <w:pStyle w:val="enumlev1"/>
        <w:rPr>
          <w:lang w:val="ru-RU"/>
        </w:rPr>
      </w:pPr>
      <w:r w:rsidRPr="00271381">
        <w:rPr>
          <w:lang w:val="ru-RU"/>
        </w:rPr>
        <w:lastRenderedPageBreak/>
        <w:t>•</w:t>
      </w:r>
      <w:r w:rsidRPr="00271381">
        <w:rPr>
          <w:lang w:val="ru-RU"/>
        </w:rPr>
        <w:tab/>
      </w:r>
      <w:r w:rsidR="00D24F7F" w:rsidRPr="00271381">
        <w:rPr>
          <w:lang w:val="ru-RU"/>
        </w:rPr>
        <w:t>Служебный приказ 14/06 о правилах и процедурах, регулирующих размещение контрактов</w:t>
      </w:r>
      <w:r w:rsidRPr="00271381">
        <w:rPr>
          <w:lang w:val="ru-RU"/>
        </w:rPr>
        <w:t xml:space="preserve"> (</w:t>
      </w:r>
      <w:r w:rsidR="00C7335D" w:rsidRPr="00271381">
        <w:rPr>
          <w:lang w:val="ru-RU"/>
        </w:rPr>
        <w:t xml:space="preserve">февраль </w:t>
      </w:r>
      <w:r w:rsidRPr="00271381">
        <w:rPr>
          <w:lang w:val="ru-RU"/>
        </w:rPr>
        <w:t>2014</w:t>
      </w:r>
      <w:r w:rsidR="00C7335D" w:rsidRPr="00271381">
        <w:rPr>
          <w:lang w:val="ru-RU"/>
        </w:rPr>
        <w:t xml:space="preserve"> г.</w:t>
      </w:r>
      <w:r w:rsidRPr="00271381">
        <w:rPr>
          <w:lang w:val="ru-RU"/>
        </w:rPr>
        <w:t>);</w:t>
      </w:r>
    </w:p>
    <w:p w:rsidR="003E2BC5" w:rsidRPr="00271381" w:rsidRDefault="003E2BC5" w:rsidP="000D7194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</w:r>
      <w:r w:rsidR="00E60D5C" w:rsidRPr="00271381">
        <w:rPr>
          <w:lang w:val="ru-RU"/>
        </w:rPr>
        <w:t>Базовые правила закупки оборудования для проектов в области технического сотрудничества и технической помощи (утверждены Административным советом в 1968 г.) и Пособие по административным процедурам для применения этих Базовых правил, разработанное Генеральным секретарем в 1968 году и обновленное в 1987 и 1991 годах для вступления в силу 1 января 1992 года</w:t>
      </w:r>
      <w:r w:rsidRPr="00271381">
        <w:rPr>
          <w:lang w:val="ru-RU"/>
        </w:rPr>
        <w:t>;</w:t>
      </w:r>
    </w:p>
    <w:p w:rsidR="003E2BC5" w:rsidRPr="00271381" w:rsidRDefault="003E2BC5" w:rsidP="001140BC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</w:r>
      <w:r w:rsidR="001140BC" w:rsidRPr="00271381">
        <w:rPr>
          <w:lang w:val="ru-RU"/>
        </w:rPr>
        <w:t>Бюджетные и актуальные финансовые данные, предоставленные сотрудниками отделений на местах в ходе проверки</w:t>
      </w:r>
      <w:r w:rsidRPr="00271381">
        <w:rPr>
          <w:lang w:val="ru-RU"/>
        </w:rPr>
        <w:t>;</w:t>
      </w:r>
    </w:p>
    <w:p w:rsidR="003E2BC5" w:rsidRPr="00271381" w:rsidRDefault="003E2BC5" w:rsidP="001140BC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</w:r>
      <w:r w:rsidR="001140BC" w:rsidRPr="00271381">
        <w:rPr>
          <w:lang w:val="ru-RU"/>
        </w:rPr>
        <w:t>Вспомогательные материалы, предоставленные нам в региональных и зональных отделениях</w:t>
      </w:r>
      <w:r w:rsidRPr="00271381">
        <w:rPr>
          <w:lang w:val="ru-RU"/>
        </w:rPr>
        <w:t>;</w:t>
      </w:r>
    </w:p>
    <w:p w:rsidR="003E2BC5" w:rsidRPr="00271381" w:rsidRDefault="003E2BC5" w:rsidP="00271381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</w:r>
      <w:r w:rsidR="001140BC" w:rsidRPr="00271381">
        <w:rPr>
          <w:lang w:val="ru-RU"/>
        </w:rPr>
        <w:t>Отчет Генерального секретаря о результатах обследования уровня удовлетворенности региональным присутствием МСЭ</w:t>
      </w:r>
      <w:r w:rsidRPr="00271381">
        <w:rPr>
          <w:lang w:val="ru-RU"/>
        </w:rPr>
        <w:t xml:space="preserve"> (</w:t>
      </w:r>
      <w:r w:rsidR="001140BC" w:rsidRPr="00271381">
        <w:rPr>
          <w:lang w:val="ru-RU"/>
        </w:rPr>
        <w:t xml:space="preserve">Документ </w:t>
      </w:r>
      <w:r w:rsidRPr="00271381">
        <w:rPr>
          <w:lang w:val="ru-RU"/>
        </w:rPr>
        <w:t>C17/INF/12);</w:t>
      </w:r>
    </w:p>
    <w:p w:rsidR="003E2BC5" w:rsidRPr="00271381" w:rsidRDefault="003E2BC5" w:rsidP="00271381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</w:r>
      <w:r w:rsidR="001140BC" w:rsidRPr="00271381">
        <w:rPr>
          <w:lang w:val="ru-RU"/>
        </w:rPr>
        <w:t xml:space="preserve">Отчеты Генерального секретаря об укреплении регионального присутствия </w:t>
      </w:r>
      <w:r w:rsidRPr="00271381">
        <w:rPr>
          <w:lang w:val="ru-RU"/>
        </w:rPr>
        <w:t>(</w:t>
      </w:r>
      <w:r w:rsidR="00271381">
        <w:rPr>
          <w:lang w:val="ru-RU"/>
        </w:rPr>
        <w:t>Документы </w:t>
      </w:r>
      <w:r w:rsidRPr="00271381">
        <w:rPr>
          <w:lang w:val="ru-RU"/>
        </w:rPr>
        <w:t xml:space="preserve">C17/25 </w:t>
      </w:r>
      <w:r w:rsidR="001140BC" w:rsidRPr="00271381">
        <w:rPr>
          <w:lang w:val="ru-RU"/>
        </w:rPr>
        <w:t xml:space="preserve">и </w:t>
      </w:r>
      <w:r w:rsidRPr="00271381">
        <w:rPr>
          <w:lang w:val="ru-RU"/>
        </w:rPr>
        <w:t>C18/25</w:t>
      </w:r>
      <w:r w:rsidR="001140BC" w:rsidRPr="00271381">
        <w:rPr>
          <w:lang w:val="ru-RU"/>
        </w:rPr>
        <w:t xml:space="preserve"> и приложения к ним</w:t>
      </w:r>
      <w:r w:rsidRPr="00271381">
        <w:rPr>
          <w:lang w:val="ru-RU"/>
        </w:rPr>
        <w:t>);</w:t>
      </w:r>
    </w:p>
    <w:p w:rsidR="003E2BC5" w:rsidRPr="00271381" w:rsidRDefault="003E2BC5" w:rsidP="001140BC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</w:r>
      <w:r w:rsidR="001140BC" w:rsidRPr="00271381">
        <w:rPr>
          <w:lang w:val="ru-RU"/>
        </w:rPr>
        <w:t xml:space="preserve">Отчет </w:t>
      </w:r>
      <w:r w:rsidRPr="00271381">
        <w:rPr>
          <w:lang w:val="ru-RU"/>
        </w:rPr>
        <w:t xml:space="preserve">МСЭ-D </w:t>
      </w:r>
      <w:r w:rsidR="001140BC" w:rsidRPr="00271381">
        <w:rPr>
          <w:lang w:val="ru-RU"/>
        </w:rPr>
        <w:t xml:space="preserve">о проделанной работе за </w:t>
      </w:r>
      <w:r w:rsidRPr="00271381">
        <w:rPr>
          <w:lang w:val="ru-RU"/>
        </w:rPr>
        <w:t>2017</w:t>
      </w:r>
      <w:r w:rsidR="001140BC" w:rsidRPr="00271381">
        <w:rPr>
          <w:lang w:val="ru-RU"/>
        </w:rPr>
        <w:t xml:space="preserve"> год</w:t>
      </w:r>
      <w:r w:rsidRPr="00271381">
        <w:rPr>
          <w:lang w:val="ru-RU"/>
        </w:rPr>
        <w:t>;</w:t>
      </w:r>
    </w:p>
    <w:p w:rsidR="003E2BC5" w:rsidRPr="00271381" w:rsidRDefault="003E2BC5" w:rsidP="001140BC">
      <w:pPr>
        <w:pStyle w:val="enumlev1"/>
        <w:rPr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</w:r>
      <w:r w:rsidR="001140BC" w:rsidRPr="00271381">
        <w:rPr>
          <w:lang w:val="ru-RU"/>
        </w:rPr>
        <w:t>Квартальные отчеты об общем выполнении задач Стратегического и Оперативного планов МСЭ-D</w:t>
      </w:r>
      <w:r w:rsidRPr="00271381">
        <w:rPr>
          <w:lang w:val="ru-RU"/>
        </w:rPr>
        <w:t>.</w:t>
      </w:r>
    </w:p>
    <w:p w:rsidR="004A113A" w:rsidRPr="00271381" w:rsidRDefault="00AD67CB" w:rsidP="00371820">
      <w:pPr>
        <w:rPr>
          <w:lang w:val="ru-RU"/>
        </w:rPr>
      </w:pPr>
      <w:r w:rsidRPr="00271381">
        <w:rPr>
          <w:lang w:val="ru-RU"/>
        </w:rPr>
        <w:t>38</w:t>
      </w:r>
      <w:r w:rsidR="004A113A" w:rsidRPr="00271381">
        <w:rPr>
          <w:lang w:val="ru-RU"/>
        </w:rPr>
        <w:tab/>
      </w:r>
      <w:r w:rsidR="00371820" w:rsidRPr="00271381">
        <w:rPr>
          <w:lang w:val="ru-RU"/>
        </w:rPr>
        <w:t>Мы также учли выводы и заключения двух крупных докладов Объединенной инспекционной группы ООН</w:t>
      </w:r>
      <w:r w:rsidR="004A113A" w:rsidRPr="00271381">
        <w:rPr>
          <w:lang w:val="ru-RU"/>
        </w:rPr>
        <w:t>: JIU/REP/2009/3 "</w:t>
      </w:r>
      <w:r w:rsidR="00B35270" w:rsidRPr="00271381">
        <w:rPr>
          <w:lang w:val="ru-RU"/>
        </w:rPr>
        <w:t>Эффективность регионального присутствия Международного союза электросвязи</w:t>
      </w:r>
      <w:r w:rsidR="004A113A" w:rsidRPr="00271381">
        <w:rPr>
          <w:lang w:val="ru-RU"/>
        </w:rPr>
        <w:t xml:space="preserve">" </w:t>
      </w:r>
      <w:r w:rsidR="00371820" w:rsidRPr="00271381">
        <w:rPr>
          <w:lang w:val="ru-RU"/>
        </w:rPr>
        <w:t xml:space="preserve">и </w:t>
      </w:r>
      <w:r w:rsidR="004A113A" w:rsidRPr="00271381">
        <w:rPr>
          <w:lang w:val="ru-RU"/>
        </w:rPr>
        <w:t>JIU/REP/2016/1 "</w:t>
      </w:r>
      <w:r w:rsidR="00B35270" w:rsidRPr="00271381">
        <w:rPr>
          <w:lang w:val="ru-RU"/>
        </w:rPr>
        <w:t>Обзор управления и администрирования в Международном союзе электросвязи</w:t>
      </w:r>
      <w:r w:rsidR="004A113A" w:rsidRPr="00271381">
        <w:rPr>
          <w:lang w:val="ru-RU"/>
        </w:rPr>
        <w:t>".</w:t>
      </w:r>
    </w:p>
    <w:p w:rsidR="004A113A" w:rsidRPr="00271381" w:rsidRDefault="00AD67CB" w:rsidP="00371820">
      <w:pPr>
        <w:rPr>
          <w:lang w:val="ru-RU"/>
        </w:rPr>
      </w:pPr>
      <w:r w:rsidRPr="00271381">
        <w:rPr>
          <w:lang w:val="ru-RU"/>
        </w:rPr>
        <w:t>39</w:t>
      </w:r>
      <w:r w:rsidR="004A113A" w:rsidRPr="00271381">
        <w:rPr>
          <w:lang w:val="ru-RU"/>
        </w:rPr>
        <w:tab/>
      </w:r>
      <w:r w:rsidR="00371820" w:rsidRPr="00271381">
        <w:rPr>
          <w:lang w:val="ru-RU"/>
        </w:rPr>
        <w:t xml:space="preserve">Фактические данные для </w:t>
      </w:r>
      <w:r w:rsidR="00507657" w:rsidRPr="00271381">
        <w:rPr>
          <w:lang w:val="ru-RU"/>
        </w:rPr>
        <w:t xml:space="preserve">аудиторской </w:t>
      </w:r>
      <w:r w:rsidR="00371820" w:rsidRPr="00271381">
        <w:rPr>
          <w:lang w:val="ru-RU"/>
        </w:rPr>
        <w:t>проверки были получены</w:t>
      </w:r>
      <w:r w:rsidR="004D0929">
        <w:rPr>
          <w:lang w:val="ru-RU"/>
        </w:rPr>
        <w:t xml:space="preserve"> i) </w:t>
      </w:r>
      <w:r w:rsidR="00371820" w:rsidRPr="00271381">
        <w:rPr>
          <w:lang w:val="ru-RU"/>
        </w:rPr>
        <w:t xml:space="preserve">по итогам бесед с руководством и </w:t>
      </w:r>
      <w:r w:rsidR="004A113A" w:rsidRPr="00271381">
        <w:rPr>
          <w:lang w:val="ru-RU"/>
        </w:rPr>
        <w:t>ii)</w:t>
      </w:r>
      <w:r w:rsidR="004D0929">
        <w:rPr>
          <w:lang w:val="ru-RU"/>
        </w:rPr>
        <w:t> </w:t>
      </w:r>
      <w:r w:rsidR="00371820" w:rsidRPr="00271381">
        <w:rPr>
          <w:lang w:val="ru-RU"/>
        </w:rPr>
        <w:t>в результате непосредственной оценки и анализа внутренних документов и данных, предоставленных нам руководством в штаб-квартире и РО. В ходе проверки не проводилась непосредственная качественная и количественная оценка предоставленных нам и Совету цифр, ответственность за которые несет руководство</w:t>
      </w:r>
      <w:r w:rsidR="004A113A" w:rsidRPr="00271381">
        <w:rPr>
          <w:lang w:val="ru-RU"/>
        </w:rPr>
        <w:t>.</w:t>
      </w:r>
    </w:p>
    <w:p w:rsidR="004A113A" w:rsidRPr="00271381" w:rsidRDefault="00AD67CB" w:rsidP="00371820">
      <w:pPr>
        <w:rPr>
          <w:lang w:val="ru-RU"/>
        </w:rPr>
      </w:pPr>
      <w:r w:rsidRPr="00271381">
        <w:rPr>
          <w:lang w:val="ru-RU"/>
        </w:rPr>
        <w:t>40</w:t>
      </w:r>
      <w:r w:rsidR="004A113A" w:rsidRPr="00271381">
        <w:rPr>
          <w:lang w:val="ru-RU"/>
        </w:rPr>
        <w:tab/>
      </w:r>
      <w:r w:rsidR="00371820" w:rsidRPr="00271381">
        <w:rPr>
          <w:lang w:val="ru-RU"/>
        </w:rPr>
        <w:t>Совокупный бюджет, ассигнованный региональным и зональным отделениям в соответствии с Оперативным планом на период 2015</w:t>
      </w:r>
      <w:r w:rsidR="00371820" w:rsidRPr="00271381">
        <w:rPr>
          <w:rFonts w:cs="Calibri"/>
          <w:lang w:val="ru-RU"/>
        </w:rPr>
        <w:t>−</w:t>
      </w:r>
      <w:r w:rsidR="00371820" w:rsidRPr="00271381">
        <w:rPr>
          <w:lang w:val="ru-RU"/>
        </w:rPr>
        <w:t>2017 годов, составил около девяти миллионов швейцарских франков</w:t>
      </w:r>
      <w:r w:rsidR="004A113A" w:rsidRPr="00271381">
        <w:rPr>
          <w:rStyle w:val="FootnoteReference"/>
          <w:lang w:val="ru-RU"/>
        </w:rPr>
        <w:footnoteReference w:id="10"/>
      </w:r>
      <w:r w:rsidR="004A113A" w:rsidRPr="00271381">
        <w:rPr>
          <w:lang w:val="ru-RU"/>
        </w:rPr>
        <w:t>.</w:t>
      </w:r>
    </w:p>
    <w:p w:rsidR="0097765E" w:rsidRPr="00271381" w:rsidRDefault="00371820" w:rsidP="00D21B14">
      <w:pPr>
        <w:keepNext/>
        <w:pageBreakBefore/>
        <w:spacing w:after="120"/>
        <w:rPr>
          <w:b/>
          <w:bCs/>
          <w:lang w:val="ru-RU"/>
        </w:rPr>
      </w:pPr>
      <w:r w:rsidRPr="00271381">
        <w:rPr>
          <w:b/>
          <w:bCs/>
          <w:lang w:val="ru-RU"/>
        </w:rPr>
        <w:lastRenderedPageBreak/>
        <w:t>Бюджет, ассигнованный для региона Северной и Южной Америки</w:t>
      </w:r>
      <w:r w:rsidR="0097765E" w:rsidRPr="00271381">
        <w:rPr>
          <w:b/>
          <w:bCs/>
          <w:sz w:val="24"/>
          <w:szCs w:val="24"/>
          <w:lang w:val="ru-RU"/>
        </w:rPr>
        <w:fldChar w:fldCharType="begin"/>
      </w:r>
      <w:r w:rsidR="0097765E" w:rsidRPr="00271381">
        <w:rPr>
          <w:b/>
          <w:bCs/>
          <w:lang w:val="ru-RU"/>
        </w:rPr>
        <w:instrText xml:space="preserve"> LINK Excel.Sheet.12 "Cartel1" "Foglio1!R4C5:R11C11" \a \f 4 \h  \* MERGEFORMAT </w:instrText>
      </w:r>
      <w:r w:rsidR="0097765E" w:rsidRPr="00271381">
        <w:rPr>
          <w:b/>
          <w:bCs/>
          <w:sz w:val="24"/>
          <w:szCs w:val="24"/>
          <w:lang w:val="ru-RU"/>
        </w:rPr>
        <w:fldChar w:fldCharType="separat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422"/>
        <w:gridCol w:w="1276"/>
        <w:gridCol w:w="1417"/>
        <w:gridCol w:w="1276"/>
        <w:gridCol w:w="1418"/>
        <w:gridCol w:w="1275"/>
      </w:tblGrid>
      <w:tr w:rsidR="0097765E" w:rsidRPr="00271381" w:rsidTr="00D21B14">
        <w:trPr>
          <w:trHeight w:val="735"/>
        </w:trPr>
        <w:tc>
          <w:tcPr>
            <w:tcW w:w="1550" w:type="dxa"/>
            <w:vMerge w:val="restart"/>
            <w:shd w:val="clear" w:color="000000" w:fill="5B9BD5"/>
            <w:vAlign w:val="center"/>
            <w:hideMark/>
          </w:tcPr>
          <w:p w:rsidR="0097765E" w:rsidRPr="00271381" w:rsidRDefault="00371820" w:rsidP="00DC1E40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РЕГИОНАЛЬНЫЕ И</w:t>
            </w:r>
            <w:r w:rsidR="00DC1E40" w:rsidRPr="00271381">
              <w:rPr>
                <w:sz w:val="18"/>
                <w:szCs w:val="18"/>
                <w:lang w:val="ru-RU"/>
              </w:rPr>
              <w:t> </w:t>
            </w:r>
            <w:r w:rsidRPr="00271381">
              <w:rPr>
                <w:sz w:val="18"/>
                <w:szCs w:val="18"/>
                <w:lang w:val="ru-RU"/>
              </w:rPr>
              <w:t>ЗОНАЛЬНЫЕ ОТДЕЛЕНИЯ</w:t>
            </w:r>
          </w:p>
        </w:tc>
        <w:tc>
          <w:tcPr>
            <w:tcW w:w="2698" w:type="dxa"/>
            <w:gridSpan w:val="2"/>
            <w:shd w:val="clear" w:color="000000" w:fill="5B9BD5"/>
            <w:noWrap/>
            <w:vAlign w:val="center"/>
            <w:hideMark/>
          </w:tcPr>
          <w:p w:rsidR="0097765E" w:rsidRPr="00271381" w:rsidRDefault="0097765E" w:rsidP="00222AAC">
            <w:pPr>
              <w:pStyle w:val="Tablehead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2015</w:t>
            </w:r>
            <w:r w:rsidR="005F643B" w:rsidRPr="00271381">
              <w:rPr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2693" w:type="dxa"/>
            <w:gridSpan w:val="2"/>
            <w:shd w:val="clear" w:color="000000" w:fill="5B9BD5"/>
            <w:noWrap/>
            <w:vAlign w:val="center"/>
            <w:hideMark/>
          </w:tcPr>
          <w:p w:rsidR="0097765E" w:rsidRPr="00271381" w:rsidRDefault="0097765E" w:rsidP="00222AAC">
            <w:pPr>
              <w:pStyle w:val="Tablehead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2016</w:t>
            </w:r>
            <w:r w:rsidR="005F643B" w:rsidRPr="00271381">
              <w:rPr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2693" w:type="dxa"/>
            <w:gridSpan w:val="2"/>
            <w:shd w:val="clear" w:color="000000" w:fill="5B9BD5"/>
            <w:noWrap/>
            <w:vAlign w:val="center"/>
            <w:hideMark/>
          </w:tcPr>
          <w:p w:rsidR="0097765E" w:rsidRPr="00271381" w:rsidRDefault="0097765E" w:rsidP="00222AAC">
            <w:pPr>
              <w:pStyle w:val="Tablehead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2017</w:t>
            </w:r>
            <w:r w:rsidR="005F643B" w:rsidRPr="00271381">
              <w:rPr>
                <w:sz w:val="18"/>
                <w:szCs w:val="18"/>
                <w:lang w:val="ru-RU"/>
              </w:rPr>
              <w:t xml:space="preserve"> г.</w:t>
            </w:r>
          </w:p>
        </w:tc>
      </w:tr>
      <w:tr w:rsidR="0097765E" w:rsidRPr="00271381" w:rsidTr="00D21B14">
        <w:trPr>
          <w:trHeight w:val="315"/>
        </w:trPr>
        <w:tc>
          <w:tcPr>
            <w:tcW w:w="1550" w:type="dxa"/>
            <w:vMerge/>
            <w:vAlign w:val="center"/>
            <w:hideMark/>
          </w:tcPr>
          <w:p w:rsidR="0097765E" w:rsidRPr="00271381" w:rsidRDefault="0097765E" w:rsidP="00DC1E40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</w:p>
        </w:tc>
        <w:tc>
          <w:tcPr>
            <w:tcW w:w="1422" w:type="dxa"/>
            <w:shd w:val="clear" w:color="000000" w:fill="5B9BD5"/>
            <w:vAlign w:val="center"/>
            <w:hideMark/>
          </w:tcPr>
          <w:p w:rsidR="0097765E" w:rsidRPr="00271381" w:rsidRDefault="008438AE" w:rsidP="00DC1E40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АССИГНОВАНО</w:t>
            </w:r>
          </w:p>
        </w:tc>
        <w:tc>
          <w:tcPr>
            <w:tcW w:w="1276" w:type="dxa"/>
            <w:shd w:val="clear" w:color="000000" w:fill="5B9BD5"/>
            <w:vAlign w:val="center"/>
            <w:hideMark/>
          </w:tcPr>
          <w:p w:rsidR="0097765E" w:rsidRPr="00271381" w:rsidRDefault="008438AE" w:rsidP="00DC1E40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ИСПОЛНЕНО</w:t>
            </w:r>
          </w:p>
        </w:tc>
        <w:tc>
          <w:tcPr>
            <w:tcW w:w="1417" w:type="dxa"/>
            <w:shd w:val="clear" w:color="000000" w:fill="5B9BD5"/>
            <w:vAlign w:val="center"/>
            <w:hideMark/>
          </w:tcPr>
          <w:p w:rsidR="0097765E" w:rsidRPr="00271381" w:rsidRDefault="008438AE" w:rsidP="00DC1E40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АССИГНОВАНО</w:t>
            </w:r>
          </w:p>
        </w:tc>
        <w:tc>
          <w:tcPr>
            <w:tcW w:w="1276" w:type="dxa"/>
            <w:shd w:val="clear" w:color="000000" w:fill="5B9BD5"/>
            <w:vAlign w:val="center"/>
            <w:hideMark/>
          </w:tcPr>
          <w:p w:rsidR="0097765E" w:rsidRPr="00271381" w:rsidRDefault="007037B4" w:rsidP="00DC1E40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ИСПОЛНЕНО</w:t>
            </w:r>
          </w:p>
        </w:tc>
        <w:tc>
          <w:tcPr>
            <w:tcW w:w="1418" w:type="dxa"/>
            <w:shd w:val="clear" w:color="000000" w:fill="5B9BD5"/>
            <w:vAlign w:val="center"/>
            <w:hideMark/>
          </w:tcPr>
          <w:p w:rsidR="0097765E" w:rsidRPr="00271381" w:rsidRDefault="008438AE" w:rsidP="00DC1E40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АССИГНОВАНО</w:t>
            </w:r>
          </w:p>
        </w:tc>
        <w:tc>
          <w:tcPr>
            <w:tcW w:w="1275" w:type="dxa"/>
            <w:shd w:val="clear" w:color="000000" w:fill="5B9BD5"/>
            <w:vAlign w:val="center"/>
            <w:hideMark/>
          </w:tcPr>
          <w:p w:rsidR="0097765E" w:rsidRPr="00271381" w:rsidRDefault="007037B4" w:rsidP="00DC1E40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ИСПОЛНЕНО</w:t>
            </w:r>
          </w:p>
        </w:tc>
      </w:tr>
      <w:tr w:rsidR="0097765E" w:rsidRPr="00271381" w:rsidTr="00D21B14">
        <w:trPr>
          <w:trHeight w:val="315"/>
        </w:trPr>
        <w:tc>
          <w:tcPr>
            <w:tcW w:w="1550" w:type="dxa"/>
            <w:shd w:val="clear" w:color="000000" w:fill="FFFFFF"/>
            <w:vAlign w:val="center"/>
            <w:hideMark/>
          </w:tcPr>
          <w:p w:rsidR="0097765E" w:rsidRPr="00271381" w:rsidRDefault="005F643B" w:rsidP="00F554B0">
            <w:pPr>
              <w:pStyle w:val="Tabletext"/>
              <w:keepNext/>
              <w:ind w:right="-57"/>
              <w:rPr>
                <w:b/>
                <w:bCs/>
                <w:sz w:val="18"/>
                <w:szCs w:val="18"/>
                <w:lang w:val="ru-RU"/>
              </w:rPr>
            </w:pPr>
            <w:r w:rsidRPr="00271381">
              <w:rPr>
                <w:b/>
                <w:bCs/>
                <w:sz w:val="18"/>
                <w:szCs w:val="18"/>
                <w:lang w:val="ru-RU"/>
              </w:rPr>
              <w:t>РО В БРАЗИЛИИ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:rsidR="0097765E" w:rsidRPr="00271381" w:rsidRDefault="0097765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302</w:t>
            </w:r>
            <w:r w:rsidR="008438AE" w:rsidRPr="00271381">
              <w:rPr>
                <w:sz w:val="18"/>
                <w:szCs w:val="18"/>
                <w:lang w:val="ru-RU"/>
              </w:rPr>
              <w:t xml:space="preserve"> </w:t>
            </w:r>
            <w:r w:rsidRPr="00271381">
              <w:rPr>
                <w:sz w:val="18"/>
                <w:szCs w:val="18"/>
                <w:lang w:val="ru-RU"/>
              </w:rPr>
              <w:t>506</w:t>
            </w:r>
            <w:r w:rsidR="008438AE" w:rsidRPr="00271381">
              <w:rPr>
                <w:sz w:val="18"/>
                <w:szCs w:val="18"/>
                <w:lang w:val="ru-RU"/>
              </w:rPr>
              <w:t>,</w:t>
            </w:r>
            <w:r w:rsidRPr="00271381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7765E" w:rsidRPr="00271381" w:rsidRDefault="0097765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299</w:t>
            </w:r>
            <w:r w:rsidR="008438AE" w:rsidRPr="00271381">
              <w:rPr>
                <w:sz w:val="18"/>
                <w:szCs w:val="18"/>
                <w:lang w:val="ru-RU"/>
              </w:rPr>
              <w:t xml:space="preserve"> 897,</w:t>
            </w:r>
            <w:r w:rsidRPr="00271381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7765E" w:rsidRPr="00271381" w:rsidRDefault="0097765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2</w:t>
            </w:r>
            <w:r w:rsidR="008438AE" w:rsidRPr="00271381">
              <w:rPr>
                <w:sz w:val="18"/>
                <w:szCs w:val="18"/>
                <w:lang w:val="ru-RU"/>
              </w:rPr>
              <w:t>57 715,</w:t>
            </w:r>
            <w:r w:rsidRPr="00271381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7765E" w:rsidRPr="00271381" w:rsidRDefault="008438A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 xml:space="preserve">260 </w:t>
            </w:r>
            <w:r w:rsidR="0097765E" w:rsidRPr="00271381">
              <w:rPr>
                <w:sz w:val="18"/>
                <w:szCs w:val="18"/>
                <w:lang w:val="ru-RU"/>
              </w:rPr>
              <w:t>087</w:t>
            </w:r>
            <w:r w:rsidRPr="00271381">
              <w:rPr>
                <w:sz w:val="18"/>
                <w:szCs w:val="18"/>
                <w:lang w:val="ru-RU"/>
              </w:rPr>
              <w:t>,</w:t>
            </w:r>
            <w:r w:rsidR="0097765E" w:rsidRPr="00271381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7765E" w:rsidRPr="00271381" w:rsidRDefault="0097765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1</w:t>
            </w:r>
            <w:r w:rsidR="008438AE" w:rsidRPr="00271381">
              <w:rPr>
                <w:sz w:val="18"/>
                <w:szCs w:val="18"/>
                <w:lang w:val="ru-RU"/>
              </w:rPr>
              <w:t>67 069,</w:t>
            </w:r>
            <w:r w:rsidRPr="00271381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7765E" w:rsidRPr="00271381" w:rsidRDefault="0097765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165</w:t>
            </w:r>
            <w:r w:rsidR="008438AE" w:rsidRPr="00271381">
              <w:rPr>
                <w:sz w:val="18"/>
                <w:szCs w:val="18"/>
                <w:lang w:val="ru-RU"/>
              </w:rPr>
              <w:t xml:space="preserve"> 451,</w:t>
            </w:r>
            <w:r w:rsidRPr="00271381">
              <w:rPr>
                <w:sz w:val="18"/>
                <w:szCs w:val="18"/>
                <w:lang w:val="ru-RU"/>
              </w:rPr>
              <w:t>00</w:t>
            </w:r>
          </w:p>
        </w:tc>
      </w:tr>
      <w:tr w:rsidR="0097765E" w:rsidRPr="00271381" w:rsidTr="00D21B14">
        <w:trPr>
          <w:trHeight w:val="315"/>
        </w:trPr>
        <w:tc>
          <w:tcPr>
            <w:tcW w:w="1550" w:type="dxa"/>
            <w:shd w:val="clear" w:color="000000" w:fill="FFFFFF"/>
            <w:vAlign w:val="center"/>
            <w:hideMark/>
          </w:tcPr>
          <w:p w:rsidR="0097765E" w:rsidRPr="00271381" w:rsidRDefault="00507657" w:rsidP="00F554B0">
            <w:pPr>
              <w:pStyle w:val="Tabletext"/>
              <w:keepNext/>
              <w:ind w:right="-57"/>
              <w:rPr>
                <w:b/>
                <w:bCs/>
                <w:sz w:val="18"/>
                <w:szCs w:val="18"/>
                <w:lang w:val="ru-RU"/>
              </w:rPr>
            </w:pPr>
            <w:r w:rsidRPr="00271381">
              <w:rPr>
                <w:b/>
                <w:bCs/>
                <w:sz w:val="18"/>
                <w:szCs w:val="18"/>
                <w:lang w:val="ru-RU"/>
              </w:rPr>
              <w:t>З</w:t>
            </w:r>
            <w:r w:rsidR="005F643B" w:rsidRPr="00271381">
              <w:rPr>
                <w:b/>
                <w:bCs/>
                <w:sz w:val="18"/>
                <w:szCs w:val="18"/>
                <w:lang w:val="ru-RU"/>
              </w:rPr>
              <w:t>О НА БАРБАДОСЕ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:rsidR="0097765E" w:rsidRPr="00271381" w:rsidRDefault="008438A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211 774,</w:t>
            </w:r>
            <w:r w:rsidR="0097765E" w:rsidRPr="00271381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7765E" w:rsidRPr="00271381" w:rsidRDefault="008438A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207 949,</w:t>
            </w:r>
            <w:r w:rsidR="0097765E" w:rsidRPr="00271381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7765E" w:rsidRPr="00271381" w:rsidRDefault="008438A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179 870,</w:t>
            </w:r>
            <w:r w:rsidR="0097765E" w:rsidRPr="00271381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7765E" w:rsidRPr="00271381" w:rsidRDefault="008438A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178 713,</w:t>
            </w:r>
            <w:r w:rsidR="0097765E" w:rsidRPr="00271381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7765E" w:rsidRPr="00271381" w:rsidRDefault="008438A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190 000,</w:t>
            </w:r>
            <w:r w:rsidR="0097765E" w:rsidRPr="00271381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7765E" w:rsidRPr="00271381" w:rsidRDefault="008438A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188 423,</w:t>
            </w:r>
            <w:r w:rsidR="0097765E" w:rsidRPr="00271381">
              <w:rPr>
                <w:sz w:val="18"/>
                <w:szCs w:val="18"/>
                <w:lang w:val="ru-RU"/>
              </w:rPr>
              <w:t>00</w:t>
            </w:r>
          </w:p>
        </w:tc>
      </w:tr>
      <w:tr w:rsidR="0097765E" w:rsidRPr="00271381" w:rsidTr="00D21B14">
        <w:trPr>
          <w:trHeight w:val="315"/>
        </w:trPr>
        <w:tc>
          <w:tcPr>
            <w:tcW w:w="1550" w:type="dxa"/>
            <w:shd w:val="clear" w:color="000000" w:fill="FFFFFF"/>
            <w:vAlign w:val="center"/>
            <w:hideMark/>
          </w:tcPr>
          <w:p w:rsidR="0097765E" w:rsidRPr="00271381" w:rsidRDefault="00507657" w:rsidP="00F554B0">
            <w:pPr>
              <w:pStyle w:val="Tabletext"/>
              <w:keepNext/>
              <w:ind w:right="-57"/>
              <w:rPr>
                <w:b/>
                <w:bCs/>
                <w:sz w:val="18"/>
                <w:szCs w:val="18"/>
                <w:lang w:val="ru-RU"/>
              </w:rPr>
            </w:pPr>
            <w:r w:rsidRPr="00271381">
              <w:rPr>
                <w:b/>
                <w:bCs/>
                <w:sz w:val="18"/>
                <w:szCs w:val="18"/>
                <w:lang w:val="ru-RU"/>
              </w:rPr>
              <w:t>З</w:t>
            </w:r>
            <w:r w:rsidR="005F643B" w:rsidRPr="00271381">
              <w:rPr>
                <w:b/>
                <w:bCs/>
                <w:sz w:val="18"/>
                <w:szCs w:val="18"/>
                <w:lang w:val="ru-RU"/>
              </w:rPr>
              <w:t>О В САНТЬЯГО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:rsidR="0097765E" w:rsidRPr="00271381" w:rsidRDefault="008438A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66 796,</w:t>
            </w:r>
            <w:r w:rsidR="0097765E" w:rsidRPr="00271381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7765E" w:rsidRPr="00271381" w:rsidRDefault="008438A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 xml:space="preserve">64 </w:t>
            </w:r>
            <w:r w:rsidR="0097765E" w:rsidRPr="00271381">
              <w:rPr>
                <w:sz w:val="18"/>
                <w:szCs w:val="18"/>
                <w:lang w:val="ru-RU"/>
              </w:rPr>
              <w:t>179</w:t>
            </w:r>
            <w:r w:rsidRPr="00271381">
              <w:rPr>
                <w:sz w:val="18"/>
                <w:szCs w:val="18"/>
                <w:lang w:val="ru-RU"/>
              </w:rPr>
              <w:t>,</w:t>
            </w:r>
            <w:r w:rsidR="0097765E" w:rsidRPr="00271381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7765E" w:rsidRPr="00271381" w:rsidRDefault="0097765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1</w:t>
            </w:r>
            <w:r w:rsidR="008438AE" w:rsidRPr="00271381">
              <w:rPr>
                <w:sz w:val="18"/>
                <w:szCs w:val="18"/>
                <w:lang w:val="ru-RU"/>
              </w:rPr>
              <w:t>12 628,</w:t>
            </w:r>
            <w:r w:rsidRPr="00271381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7765E" w:rsidRPr="00271381" w:rsidRDefault="008438A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112 566,</w:t>
            </w:r>
            <w:r w:rsidR="0097765E" w:rsidRPr="00271381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7765E" w:rsidRPr="00271381" w:rsidRDefault="008438A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113 931,</w:t>
            </w:r>
            <w:r w:rsidR="0097765E" w:rsidRPr="00271381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7765E" w:rsidRPr="00271381" w:rsidRDefault="008438A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112 970,</w:t>
            </w:r>
            <w:r w:rsidR="0097765E" w:rsidRPr="00271381">
              <w:rPr>
                <w:sz w:val="18"/>
                <w:szCs w:val="18"/>
                <w:lang w:val="ru-RU"/>
              </w:rPr>
              <w:t>00</w:t>
            </w:r>
          </w:p>
        </w:tc>
      </w:tr>
      <w:tr w:rsidR="0097765E" w:rsidRPr="00271381" w:rsidTr="00D21B14">
        <w:trPr>
          <w:trHeight w:val="315"/>
        </w:trPr>
        <w:tc>
          <w:tcPr>
            <w:tcW w:w="1550" w:type="dxa"/>
            <w:shd w:val="clear" w:color="000000" w:fill="FFFFFF"/>
            <w:vAlign w:val="center"/>
            <w:hideMark/>
          </w:tcPr>
          <w:p w:rsidR="0097765E" w:rsidRPr="00271381" w:rsidRDefault="005F643B" w:rsidP="00F554B0">
            <w:pPr>
              <w:pStyle w:val="Tabletext"/>
              <w:keepNext/>
              <w:ind w:right="-57"/>
              <w:rPr>
                <w:b/>
                <w:bCs/>
                <w:sz w:val="18"/>
                <w:szCs w:val="18"/>
                <w:lang w:val="ru-RU"/>
              </w:rPr>
            </w:pPr>
            <w:r w:rsidRPr="00271381">
              <w:rPr>
                <w:b/>
                <w:bCs/>
                <w:sz w:val="18"/>
                <w:szCs w:val="18"/>
                <w:lang w:val="ru-RU"/>
              </w:rPr>
              <w:t>ЗО</w:t>
            </w:r>
            <w:r w:rsidR="008438AE" w:rsidRPr="00271381">
              <w:rPr>
                <w:b/>
                <w:bCs/>
                <w:sz w:val="18"/>
                <w:szCs w:val="18"/>
                <w:lang w:val="ru-RU"/>
              </w:rPr>
              <w:t xml:space="preserve"> В ГОНДУРАСЕ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:rsidR="0097765E" w:rsidRPr="00271381" w:rsidRDefault="008438A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133 393,</w:t>
            </w:r>
            <w:r w:rsidR="0097765E" w:rsidRPr="00271381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7765E" w:rsidRPr="00271381" w:rsidRDefault="008438A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132 130,</w:t>
            </w:r>
            <w:r w:rsidR="0097765E" w:rsidRPr="00271381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7765E" w:rsidRPr="00271381" w:rsidRDefault="008438A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 xml:space="preserve">91 </w:t>
            </w:r>
            <w:r w:rsidR="0097765E" w:rsidRPr="00271381">
              <w:rPr>
                <w:sz w:val="18"/>
                <w:szCs w:val="18"/>
                <w:lang w:val="ru-RU"/>
              </w:rPr>
              <w:t>990</w:t>
            </w:r>
            <w:r w:rsidRPr="00271381">
              <w:rPr>
                <w:sz w:val="18"/>
                <w:szCs w:val="18"/>
                <w:lang w:val="ru-RU"/>
              </w:rPr>
              <w:t>,</w:t>
            </w:r>
            <w:r w:rsidR="0097765E" w:rsidRPr="00271381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7765E" w:rsidRPr="00271381" w:rsidRDefault="0097765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8</w:t>
            </w:r>
            <w:r w:rsidR="008438AE" w:rsidRPr="00271381">
              <w:rPr>
                <w:sz w:val="18"/>
                <w:szCs w:val="18"/>
                <w:lang w:val="ru-RU"/>
              </w:rPr>
              <w:t>9 423,</w:t>
            </w:r>
            <w:r w:rsidRPr="00271381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7765E" w:rsidRPr="00271381" w:rsidRDefault="008438A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178 000,</w:t>
            </w:r>
            <w:r w:rsidR="0097765E" w:rsidRPr="00271381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7765E" w:rsidRPr="00271381" w:rsidRDefault="008438AE" w:rsidP="00F554B0">
            <w:pPr>
              <w:pStyle w:val="Tabletext"/>
              <w:keepNext/>
              <w:jc w:val="right"/>
              <w:rPr>
                <w:sz w:val="18"/>
                <w:szCs w:val="18"/>
                <w:lang w:val="ru-RU"/>
              </w:rPr>
            </w:pPr>
            <w:r w:rsidRPr="00271381">
              <w:rPr>
                <w:sz w:val="18"/>
                <w:szCs w:val="18"/>
                <w:lang w:val="ru-RU"/>
              </w:rPr>
              <w:t>182 144,</w:t>
            </w:r>
            <w:r w:rsidR="0097765E" w:rsidRPr="00271381">
              <w:rPr>
                <w:sz w:val="18"/>
                <w:szCs w:val="18"/>
                <w:lang w:val="ru-RU"/>
              </w:rPr>
              <w:t>00</w:t>
            </w:r>
          </w:p>
        </w:tc>
      </w:tr>
      <w:tr w:rsidR="0097765E" w:rsidRPr="00271381" w:rsidTr="00D21B14">
        <w:trPr>
          <w:trHeight w:val="315"/>
        </w:trPr>
        <w:tc>
          <w:tcPr>
            <w:tcW w:w="1550" w:type="dxa"/>
            <w:shd w:val="clear" w:color="000000" w:fill="5B9BD5"/>
            <w:vAlign w:val="center"/>
            <w:hideMark/>
          </w:tcPr>
          <w:p w:rsidR="0097765E" w:rsidRPr="00271381" w:rsidRDefault="008438AE" w:rsidP="00F554B0">
            <w:pPr>
              <w:pStyle w:val="Tabletext"/>
              <w:ind w:right="-57"/>
              <w:rPr>
                <w:b/>
                <w:bCs/>
                <w:sz w:val="18"/>
                <w:szCs w:val="18"/>
                <w:lang w:val="ru-RU"/>
              </w:rPr>
            </w:pPr>
            <w:r w:rsidRPr="00271381">
              <w:rPr>
                <w:b/>
                <w:bCs/>
                <w:sz w:val="18"/>
                <w:szCs w:val="18"/>
                <w:lang w:val="ru-RU"/>
              </w:rPr>
              <w:t>ИТОГО, ШВ. ФР</w:t>
            </w:r>
            <w:r w:rsidR="00F554B0" w:rsidRPr="00271381"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422" w:type="dxa"/>
            <w:shd w:val="clear" w:color="000000" w:fill="5B9BD5"/>
            <w:vAlign w:val="center"/>
            <w:hideMark/>
          </w:tcPr>
          <w:p w:rsidR="0097765E" w:rsidRPr="00271381" w:rsidRDefault="008438AE" w:rsidP="00F554B0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271381">
              <w:rPr>
                <w:b/>
                <w:bCs/>
                <w:sz w:val="18"/>
                <w:szCs w:val="18"/>
                <w:lang w:val="ru-RU"/>
              </w:rPr>
              <w:t>714 469,</w:t>
            </w:r>
            <w:r w:rsidR="0097765E" w:rsidRPr="00271381">
              <w:rPr>
                <w:b/>
                <w:bCs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shd w:val="clear" w:color="000000" w:fill="5B9BD5"/>
            <w:vAlign w:val="center"/>
            <w:hideMark/>
          </w:tcPr>
          <w:p w:rsidR="0097765E" w:rsidRPr="00271381" w:rsidRDefault="008438AE" w:rsidP="00F554B0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271381">
              <w:rPr>
                <w:b/>
                <w:bCs/>
                <w:sz w:val="18"/>
                <w:szCs w:val="18"/>
                <w:lang w:val="ru-RU"/>
              </w:rPr>
              <w:t xml:space="preserve">704 </w:t>
            </w:r>
            <w:r w:rsidR="0097765E" w:rsidRPr="00271381">
              <w:rPr>
                <w:b/>
                <w:bCs/>
                <w:sz w:val="18"/>
                <w:szCs w:val="18"/>
                <w:lang w:val="ru-RU"/>
              </w:rPr>
              <w:t>155</w:t>
            </w:r>
            <w:r w:rsidRPr="00271381">
              <w:rPr>
                <w:b/>
                <w:bCs/>
                <w:sz w:val="18"/>
                <w:szCs w:val="18"/>
                <w:lang w:val="ru-RU"/>
              </w:rPr>
              <w:t>,</w:t>
            </w:r>
            <w:r w:rsidR="0097765E" w:rsidRPr="00271381">
              <w:rPr>
                <w:b/>
                <w:b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7" w:type="dxa"/>
            <w:shd w:val="clear" w:color="000000" w:fill="5B9BD5"/>
            <w:vAlign w:val="center"/>
            <w:hideMark/>
          </w:tcPr>
          <w:p w:rsidR="0097765E" w:rsidRPr="00271381" w:rsidRDefault="008438AE" w:rsidP="00F554B0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271381">
              <w:rPr>
                <w:b/>
                <w:bCs/>
                <w:sz w:val="18"/>
                <w:szCs w:val="18"/>
                <w:lang w:val="ru-RU"/>
              </w:rPr>
              <w:t>642 203,</w:t>
            </w:r>
            <w:r w:rsidR="0097765E" w:rsidRPr="00271381">
              <w:rPr>
                <w:b/>
                <w:bCs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shd w:val="clear" w:color="000000" w:fill="5B9BD5"/>
            <w:vAlign w:val="center"/>
            <w:hideMark/>
          </w:tcPr>
          <w:p w:rsidR="0097765E" w:rsidRPr="00271381" w:rsidRDefault="008438AE" w:rsidP="00F554B0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271381">
              <w:rPr>
                <w:b/>
                <w:bCs/>
                <w:sz w:val="18"/>
                <w:szCs w:val="18"/>
                <w:lang w:val="ru-RU"/>
              </w:rPr>
              <w:t xml:space="preserve">640 </w:t>
            </w:r>
            <w:r w:rsidR="0097765E" w:rsidRPr="00271381">
              <w:rPr>
                <w:b/>
                <w:bCs/>
                <w:sz w:val="18"/>
                <w:szCs w:val="18"/>
                <w:lang w:val="ru-RU"/>
              </w:rPr>
              <w:t>789</w:t>
            </w:r>
            <w:r w:rsidRPr="00271381">
              <w:rPr>
                <w:b/>
                <w:bCs/>
                <w:sz w:val="18"/>
                <w:szCs w:val="18"/>
                <w:lang w:val="ru-RU"/>
              </w:rPr>
              <w:t>,</w:t>
            </w:r>
            <w:r w:rsidR="0097765E" w:rsidRPr="00271381">
              <w:rPr>
                <w:b/>
                <w:b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8" w:type="dxa"/>
            <w:shd w:val="clear" w:color="000000" w:fill="5B9BD5"/>
            <w:vAlign w:val="center"/>
            <w:hideMark/>
          </w:tcPr>
          <w:p w:rsidR="0097765E" w:rsidRPr="00271381" w:rsidRDefault="0097765E" w:rsidP="00F554B0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271381">
              <w:rPr>
                <w:b/>
                <w:bCs/>
                <w:sz w:val="18"/>
                <w:szCs w:val="18"/>
                <w:lang w:val="ru-RU"/>
              </w:rPr>
              <w:t>649</w:t>
            </w:r>
            <w:r w:rsidR="008438AE" w:rsidRPr="00271381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71381">
              <w:rPr>
                <w:b/>
                <w:bCs/>
                <w:sz w:val="18"/>
                <w:szCs w:val="18"/>
                <w:lang w:val="ru-RU"/>
              </w:rPr>
              <w:t>000</w:t>
            </w:r>
            <w:r w:rsidR="008438AE" w:rsidRPr="00271381">
              <w:rPr>
                <w:b/>
                <w:bCs/>
                <w:sz w:val="18"/>
                <w:szCs w:val="18"/>
                <w:lang w:val="ru-RU"/>
              </w:rPr>
              <w:t>,</w:t>
            </w:r>
            <w:r w:rsidRPr="00271381">
              <w:rPr>
                <w:b/>
                <w:bCs/>
                <w:sz w:val="18"/>
                <w:szCs w:val="18"/>
                <w:lang w:val="ru-RU"/>
              </w:rPr>
              <w:t>00</w:t>
            </w:r>
          </w:p>
        </w:tc>
        <w:tc>
          <w:tcPr>
            <w:tcW w:w="1275" w:type="dxa"/>
            <w:shd w:val="clear" w:color="000000" w:fill="5B9BD5"/>
            <w:vAlign w:val="center"/>
            <w:hideMark/>
          </w:tcPr>
          <w:p w:rsidR="0097765E" w:rsidRPr="00271381" w:rsidRDefault="0097765E" w:rsidP="00F554B0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271381">
              <w:rPr>
                <w:b/>
                <w:bCs/>
                <w:sz w:val="18"/>
                <w:szCs w:val="18"/>
                <w:lang w:val="ru-RU"/>
              </w:rPr>
              <w:t>6</w:t>
            </w:r>
            <w:r w:rsidR="008438AE" w:rsidRPr="00271381">
              <w:rPr>
                <w:b/>
                <w:bCs/>
                <w:sz w:val="18"/>
                <w:szCs w:val="18"/>
                <w:lang w:val="ru-RU"/>
              </w:rPr>
              <w:t xml:space="preserve">48 </w:t>
            </w:r>
            <w:r w:rsidRPr="00271381">
              <w:rPr>
                <w:b/>
                <w:bCs/>
                <w:sz w:val="18"/>
                <w:szCs w:val="18"/>
                <w:lang w:val="ru-RU"/>
              </w:rPr>
              <w:t>988</w:t>
            </w:r>
            <w:r w:rsidR="008438AE" w:rsidRPr="00271381">
              <w:rPr>
                <w:b/>
                <w:bCs/>
                <w:sz w:val="18"/>
                <w:szCs w:val="18"/>
                <w:lang w:val="ru-RU"/>
              </w:rPr>
              <w:t>,</w:t>
            </w:r>
            <w:r w:rsidRPr="00271381">
              <w:rPr>
                <w:b/>
                <w:bCs/>
                <w:sz w:val="18"/>
                <w:szCs w:val="18"/>
                <w:lang w:val="ru-RU"/>
              </w:rPr>
              <w:t>00</w:t>
            </w:r>
          </w:p>
        </w:tc>
      </w:tr>
    </w:tbl>
    <w:p w:rsidR="0097765E" w:rsidRPr="00271381" w:rsidRDefault="0097765E" w:rsidP="00F554B0">
      <w:pPr>
        <w:keepNext/>
        <w:spacing w:after="120"/>
        <w:rPr>
          <w:b/>
          <w:bCs/>
          <w:lang w:val="ru-RU"/>
        </w:rPr>
      </w:pPr>
      <w:r w:rsidRPr="00271381">
        <w:rPr>
          <w:highlight w:val="green"/>
          <w:lang w:val="ru-RU"/>
        </w:rPr>
        <w:fldChar w:fldCharType="end"/>
      </w:r>
      <w:r w:rsidR="008438AE" w:rsidRPr="00271381">
        <w:rPr>
          <w:b/>
          <w:bCs/>
          <w:lang w:val="ru-RU"/>
        </w:rPr>
        <w:t>Бюджет, ассигнованный для региона Африки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1555"/>
        <w:gridCol w:w="1417"/>
        <w:gridCol w:w="1275"/>
        <w:gridCol w:w="1412"/>
        <w:gridCol w:w="1282"/>
        <w:gridCol w:w="1427"/>
        <w:gridCol w:w="1261"/>
      </w:tblGrid>
      <w:tr w:rsidR="0097765E" w:rsidRPr="00271381" w:rsidTr="00D21B14">
        <w:trPr>
          <w:trHeight w:val="64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7765E" w:rsidRPr="00271381" w:rsidRDefault="008438AE" w:rsidP="00D21B14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/>
              </w:rPr>
              <w:t>РЕГИОНАЛЬНЫЕ И</w:t>
            </w:r>
            <w:r w:rsidR="00D21B14" w:rsidRPr="00271381">
              <w:rPr>
                <w:sz w:val="18"/>
                <w:szCs w:val="18"/>
                <w:lang w:val="ru-RU"/>
              </w:rPr>
              <w:t> </w:t>
            </w:r>
            <w:r w:rsidRPr="00271381">
              <w:rPr>
                <w:sz w:val="18"/>
                <w:szCs w:val="18"/>
                <w:lang w:val="ru-RU"/>
              </w:rPr>
              <w:t>ЗОНАЛЬНЫЕ ОТДЕЛЕНИЯ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97765E" w:rsidRPr="00271381" w:rsidRDefault="0097765E" w:rsidP="007612D6">
            <w:pPr>
              <w:pStyle w:val="Tablehead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2015</w:t>
            </w:r>
            <w:r w:rsidR="008438AE" w:rsidRPr="00271381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97765E" w:rsidRPr="00271381" w:rsidRDefault="0097765E" w:rsidP="007612D6">
            <w:pPr>
              <w:pStyle w:val="Tablehead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2016</w:t>
            </w:r>
            <w:r w:rsidR="008438AE" w:rsidRPr="00271381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97765E" w:rsidRPr="00271381" w:rsidRDefault="0097765E" w:rsidP="007612D6">
            <w:pPr>
              <w:pStyle w:val="Tablehead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2017</w:t>
            </w:r>
            <w:r w:rsidR="008438AE" w:rsidRPr="00271381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</w:tr>
      <w:tr w:rsidR="00F554B0" w:rsidRPr="00271381" w:rsidTr="001E6068">
        <w:trPr>
          <w:trHeight w:val="21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5E" w:rsidRPr="00271381" w:rsidRDefault="0097765E" w:rsidP="00DC1E40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97765E" w:rsidRPr="00271381" w:rsidRDefault="008438AE" w:rsidP="00DC1E40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/>
              </w:rPr>
              <w:t>АССИГНОВАНО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97765E" w:rsidRPr="00271381" w:rsidRDefault="008438AE" w:rsidP="00DC1E40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/>
              </w:rPr>
              <w:t>ИСПОЛНЕНО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97765E" w:rsidRPr="00271381" w:rsidRDefault="008438AE" w:rsidP="00DC1E40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/>
              </w:rPr>
              <w:t>АССИГНОВАНО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97765E" w:rsidRPr="00271381" w:rsidRDefault="008438AE" w:rsidP="00DC1E40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/>
              </w:rPr>
              <w:t>ИСПОЛНЕНО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97765E" w:rsidRPr="00271381" w:rsidRDefault="008438AE" w:rsidP="00DC1E40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/>
              </w:rPr>
              <w:t>АССИГНОВАНО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97765E" w:rsidRPr="00271381" w:rsidRDefault="008438AE" w:rsidP="00DC1E40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/>
              </w:rPr>
              <w:t>ИСПОЛНЕНО</w:t>
            </w:r>
          </w:p>
        </w:tc>
      </w:tr>
      <w:tr w:rsidR="00F554B0" w:rsidRPr="00271381" w:rsidTr="00D21B14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8438AE" w:rsidP="00DC1E40">
            <w:pPr>
              <w:pStyle w:val="Tabletext"/>
              <w:ind w:left="-57" w:right="-57"/>
              <w:rPr>
                <w:b/>
                <w:bCs/>
                <w:sz w:val="18"/>
                <w:szCs w:val="18"/>
                <w:lang w:val="ru-RU" w:eastAsia="zh-CN"/>
              </w:rPr>
            </w:pPr>
            <w:r w:rsidRPr="00271381">
              <w:rPr>
                <w:b/>
                <w:bCs/>
                <w:sz w:val="18"/>
                <w:szCs w:val="18"/>
                <w:lang w:val="ru-RU" w:eastAsia="zh-CN"/>
              </w:rPr>
              <w:t>РО В ЭФИОПИИ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97765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330</w:t>
            </w:r>
            <w:r w:rsidR="008438AE" w:rsidRPr="00271381">
              <w:rPr>
                <w:sz w:val="18"/>
                <w:szCs w:val="18"/>
                <w:lang w:val="ru-RU" w:eastAsia="zh-CN"/>
              </w:rPr>
              <w:t xml:space="preserve"> 585,</w:t>
            </w:r>
            <w:r w:rsidRPr="00271381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97765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2</w:t>
            </w:r>
            <w:r w:rsidR="008438AE" w:rsidRPr="00271381">
              <w:rPr>
                <w:sz w:val="18"/>
                <w:szCs w:val="18"/>
                <w:lang w:val="ru-RU" w:eastAsia="zh-CN"/>
              </w:rPr>
              <w:t>51 352,</w:t>
            </w:r>
            <w:r w:rsidRPr="00271381">
              <w:rPr>
                <w:sz w:val="18"/>
                <w:szCs w:val="18"/>
                <w:lang w:val="ru-RU" w:eastAsia="zh-CN"/>
              </w:rPr>
              <w:t>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97765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240</w:t>
            </w:r>
            <w:r w:rsidR="008438AE" w:rsidRPr="00271381">
              <w:rPr>
                <w:sz w:val="18"/>
                <w:szCs w:val="18"/>
                <w:lang w:val="ru-RU" w:eastAsia="zh-CN"/>
              </w:rPr>
              <w:t xml:space="preserve"> 288,</w:t>
            </w:r>
            <w:r w:rsidRPr="00271381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97765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1</w:t>
            </w:r>
            <w:r w:rsidR="008438AE" w:rsidRPr="00271381">
              <w:rPr>
                <w:sz w:val="18"/>
                <w:szCs w:val="18"/>
                <w:lang w:val="ru-RU" w:eastAsia="zh-CN"/>
              </w:rPr>
              <w:t xml:space="preserve">99 </w:t>
            </w:r>
            <w:r w:rsidRPr="00271381">
              <w:rPr>
                <w:sz w:val="18"/>
                <w:szCs w:val="18"/>
                <w:lang w:val="ru-RU" w:eastAsia="zh-CN"/>
              </w:rPr>
              <w:t>849</w:t>
            </w:r>
            <w:r w:rsidR="008438AE" w:rsidRPr="00271381">
              <w:rPr>
                <w:sz w:val="18"/>
                <w:szCs w:val="18"/>
                <w:lang w:val="ru-RU" w:eastAsia="zh-CN"/>
              </w:rPr>
              <w:t>,</w:t>
            </w:r>
            <w:r w:rsidRPr="00271381">
              <w:rPr>
                <w:sz w:val="18"/>
                <w:szCs w:val="18"/>
                <w:lang w:val="ru-RU" w:eastAsia="zh-CN"/>
              </w:rPr>
              <w:t>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97765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23</w:t>
            </w:r>
            <w:r w:rsidR="008438AE" w:rsidRPr="00271381">
              <w:rPr>
                <w:sz w:val="18"/>
                <w:szCs w:val="18"/>
                <w:lang w:val="ru-RU" w:eastAsia="zh-CN"/>
              </w:rPr>
              <w:t>0 400,</w:t>
            </w:r>
            <w:r w:rsidRPr="00271381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97765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227</w:t>
            </w:r>
            <w:r w:rsidR="008438AE" w:rsidRPr="00271381">
              <w:rPr>
                <w:sz w:val="18"/>
                <w:szCs w:val="18"/>
                <w:lang w:val="ru-RU" w:eastAsia="zh-CN"/>
              </w:rPr>
              <w:t xml:space="preserve"> 865,</w:t>
            </w:r>
            <w:r w:rsidRPr="00271381">
              <w:rPr>
                <w:sz w:val="18"/>
                <w:szCs w:val="18"/>
                <w:lang w:val="ru-RU" w:eastAsia="zh-CN"/>
              </w:rPr>
              <w:t>27</w:t>
            </w:r>
          </w:p>
        </w:tc>
      </w:tr>
      <w:tr w:rsidR="00F554B0" w:rsidRPr="00271381" w:rsidTr="00D21B14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8438AE" w:rsidP="00DC1E40">
            <w:pPr>
              <w:pStyle w:val="Tabletext"/>
              <w:ind w:left="-57" w:right="-57"/>
              <w:rPr>
                <w:b/>
                <w:bCs/>
                <w:sz w:val="18"/>
                <w:szCs w:val="18"/>
                <w:lang w:val="ru-RU" w:eastAsia="zh-CN"/>
              </w:rPr>
            </w:pPr>
            <w:r w:rsidRPr="00271381">
              <w:rPr>
                <w:b/>
                <w:bCs/>
                <w:sz w:val="18"/>
                <w:szCs w:val="18"/>
                <w:lang w:val="ru-RU" w:eastAsia="zh-CN"/>
              </w:rPr>
              <w:t>ЗО В СЕНЕГАЛЕ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8438A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93 500,</w:t>
            </w:r>
            <w:r w:rsidR="0097765E" w:rsidRPr="00271381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8438A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75 380,</w:t>
            </w:r>
            <w:r w:rsidR="0097765E" w:rsidRPr="00271381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8438A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 xml:space="preserve">129 </w:t>
            </w:r>
            <w:r w:rsidR="0097765E" w:rsidRPr="00271381">
              <w:rPr>
                <w:sz w:val="18"/>
                <w:szCs w:val="18"/>
                <w:lang w:val="ru-RU" w:eastAsia="zh-CN"/>
              </w:rPr>
              <w:t>436</w:t>
            </w:r>
            <w:r w:rsidRPr="00271381">
              <w:rPr>
                <w:sz w:val="18"/>
                <w:szCs w:val="18"/>
                <w:lang w:val="ru-RU" w:eastAsia="zh-CN"/>
              </w:rPr>
              <w:t>,</w:t>
            </w:r>
            <w:r w:rsidR="0097765E" w:rsidRPr="00271381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97765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9</w:t>
            </w:r>
            <w:r w:rsidR="008438AE" w:rsidRPr="00271381">
              <w:rPr>
                <w:sz w:val="18"/>
                <w:szCs w:val="18"/>
                <w:lang w:val="ru-RU" w:eastAsia="zh-CN"/>
              </w:rPr>
              <w:t xml:space="preserve">9 </w:t>
            </w:r>
            <w:r w:rsidRPr="00271381">
              <w:rPr>
                <w:sz w:val="18"/>
                <w:szCs w:val="18"/>
                <w:lang w:val="ru-RU" w:eastAsia="zh-CN"/>
              </w:rPr>
              <w:t>140</w:t>
            </w:r>
            <w:r w:rsidR="008438AE" w:rsidRPr="00271381">
              <w:rPr>
                <w:sz w:val="18"/>
                <w:szCs w:val="18"/>
                <w:lang w:val="ru-RU" w:eastAsia="zh-CN"/>
              </w:rPr>
              <w:t>,</w:t>
            </w:r>
            <w:r w:rsidRPr="00271381">
              <w:rPr>
                <w:sz w:val="18"/>
                <w:szCs w:val="18"/>
                <w:lang w:val="ru-RU" w:eastAsia="zh-CN"/>
              </w:rPr>
              <w:t>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97765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7</w:t>
            </w:r>
            <w:r w:rsidR="008438AE" w:rsidRPr="00271381">
              <w:rPr>
                <w:sz w:val="18"/>
                <w:szCs w:val="18"/>
                <w:lang w:val="ru-RU" w:eastAsia="zh-CN"/>
              </w:rPr>
              <w:t>7 183,</w:t>
            </w:r>
            <w:r w:rsidRPr="00271381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8438A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 xml:space="preserve">60 </w:t>
            </w:r>
            <w:r w:rsidR="0097765E" w:rsidRPr="00271381">
              <w:rPr>
                <w:sz w:val="18"/>
                <w:szCs w:val="18"/>
                <w:lang w:val="ru-RU" w:eastAsia="zh-CN"/>
              </w:rPr>
              <w:t>953</w:t>
            </w:r>
            <w:r w:rsidRPr="00271381">
              <w:rPr>
                <w:sz w:val="18"/>
                <w:szCs w:val="18"/>
                <w:lang w:val="ru-RU" w:eastAsia="zh-CN"/>
              </w:rPr>
              <w:t>,</w:t>
            </w:r>
            <w:r w:rsidR="0097765E" w:rsidRPr="00271381">
              <w:rPr>
                <w:sz w:val="18"/>
                <w:szCs w:val="18"/>
                <w:lang w:val="ru-RU" w:eastAsia="zh-CN"/>
              </w:rPr>
              <w:t>98</w:t>
            </w:r>
          </w:p>
        </w:tc>
      </w:tr>
      <w:tr w:rsidR="00F554B0" w:rsidRPr="00271381" w:rsidTr="00D21B14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8438AE" w:rsidP="00DC1E40">
            <w:pPr>
              <w:pStyle w:val="Tabletext"/>
              <w:ind w:left="-57" w:right="-57"/>
              <w:rPr>
                <w:b/>
                <w:bCs/>
                <w:sz w:val="18"/>
                <w:szCs w:val="18"/>
                <w:lang w:val="ru-RU" w:eastAsia="zh-CN"/>
              </w:rPr>
            </w:pPr>
            <w:r w:rsidRPr="00271381">
              <w:rPr>
                <w:b/>
                <w:bCs/>
                <w:sz w:val="18"/>
                <w:szCs w:val="18"/>
                <w:lang w:val="ru-RU" w:eastAsia="zh-CN"/>
              </w:rPr>
              <w:t>ЗО В ЗИМБАБВЕ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8438A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152 083,</w:t>
            </w:r>
            <w:r w:rsidR="0097765E" w:rsidRPr="00271381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97765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131</w:t>
            </w:r>
            <w:r w:rsidR="008438AE" w:rsidRPr="00271381">
              <w:rPr>
                <w:sz w:val="18"/>
                <w:szCs w:val="18"/>
                <w:lang w:val="ru-RU" w:eastAsia="zh-CN"/>
              </w:rPr>
              <w:t xml:space="preserve"> 816,</w:t>
            </w:r>
            <w:r w:rsidRPr="00271381">
              <w:rPr>
                <w:sz w:val="18"/>
                <w:szCs w:val="18"/>
                <w:lang w:val="ru-RU" w:eastAsia="zh-CN"/>
              </w:rPr>
              <w:t>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97765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1</w:t>
            </w:r>
            <w:r w:rsidR="008438AE" w:rsidRPr="00271381">
              <w:rPr>
                <w:sz w:val="18"/>
                <w:szCs w:val="18"/>
                <w:lang w:val="ru-RU" w:eastAsia="zh-CN"/>
              </w:rPr>
              <w:t>37 043,</w:t>
            </w:r>
            <w:r w:rsidRPr="00271381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8438A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123 778,</w:t>
            </w:r>
            <w:r w:rsidR="0097765E" w:rsidRPr="00271381">
              <w:rPr>
                <w:sz w:val="18"/>
                <w:szCs w:val="18"/>
                <w:lang w:val="ru-RU" w:eastAsia="zh-CN"/>
              </w:rPr>
              <w:t>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8438A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153 339,</w:t>
            </w:r>
            <w:r w:rsidR="0097765E" w:rsidRPr="00271381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8438A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152 790,</w:t>
            </w:r>
            <w:r w:rsidR="0097765E" w:rsidRPr="00271381">
              <w:rPr>
                <w:sz w:val="18"/>
                <w:szCs w:val="18"/>
                <w:lang w:val="ru-RU" w:eastAsia="zh-CN"/>
              </w:rPr>
              <w:t>79</w:t>
            </w:r>
          </w:p>
        </w:tc>
      </w:tr>
      <w:tr w:rsidR="00F554B0" w:rsidRPr="00271381" w:rsidTr="00D21B14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8438AE" w:rsidP="00DC1E40">
            <w:pPr>
              <w:pStyle w:val="Tabletext"/>
              <w:ind w:left="-57" w:right="-57"/>
              <w:rPr>
                <w:b/>
                <w:bCs/>
                <w:sz w:val="18"/>
                <w:szCs w:val="18"/>
                <w:lang w:val="ru-RU" w:eastAsia="zh-CN"/>
              </w:rPr>
            </w:pPr>
            <w:r w:rsidRPr="00271381">
              <w:rPr>
                <w:b/>
                <w:bCs/>
                <w:sz w:val="18"/>
                <w:szCs w:val="18"/>
                <w:lang w:val="ru-RU" w:eastAsia="zh-CN"/>
              </w:rPr>
              <w:t>ЗО В КАМЕРУНЕ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97765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125</w:t>
            </w:r>
            <w:r w:rsidR="008438AE" w:rsidRPr="00271381">
              <w:rPr>
                <w:sz w:val="18"/>
                <w:szCs w:val="18"/>
                <w:lang w:val="ru-RU" w:eastAsia="zh-CN"/>
              </w:rPr>
              <w:t xml:space="preserve"> 000,</w:t>
            </w:r>
            <w:r w:rsidRPr="00271381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97765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1</w:t>
            </w:r>
            <w:r w:rsidR="008438AE" w:rsidRPr="00271381">
              <w:rPr>
                <w:sz w:val="18"/>
                <w:szCs w:val="18"/>
                <w:lang w:val="ru-RU" w:eastAsia="zh-CN"/>
              </w:rPr>
              <w:t>03 887,</w:t>
            </w:r>
            <w:r w:rsidRPr="00271381">
              <w:rPr>
                <w:sz w:val="18"/>
                <w:szCs w:val="18"/>
                <w:lang w:val="ru-RU" w:eastAsia="zh-CN"/>
              </w:rPr>
              <w:t>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8438A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 xml:space="preserve">143 </w:t>
            </w:r>
            <w:r w:rsidR="0097765E" w:rsidRPr="00271381">
              <w:rPr>
                <w:sz w:val="18"/>
                <w:szCs w:val="18"/>
                <w:lang w:val="ru-RU" w:eastAsia="zh-CN"/>
              </w:rPr>
              <w:t>422</w:t>
            </w:r>
            <w:r w:rsidRPr="00271381">
              <w:rPr>
                <w:sz w:val="18"/>
                <w:szCs w:val="18"/>
                <w:lang w:val="ru-RU" w:eastAsia="zh-CN"/>
              </w:rPr>
              <w:t>,</w:t>
            </w:r>
            <w:r w:rsidR="0097765E" w:rsidRPr="00271381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97765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1</w:t>
            </w:r>
            <w:r w:rsidR="008438AE" w:rsidRPr="00271381">
              <w:rPr>
                <w:sz w:val="18"/>
                <w:szCs w:val="18"/>
                <w:lang w:val="ru-RU" w:eastAsia="zh-CN"/>
              </w:rPr>
              <w:t>44 777,</w:t>
            </w:r>
            <w:r w:rsidRPr="00271381">
              <w:rPr>
                <w:sz w:val="18"/>
                <w:szCs w:val="18"/>
                <w:lang w:val="ru-RU" w:eastAsia="zh-CN"/>
              </w:rPr>
              <w:t>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8438A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151 500,</w:t>
            </w:r>
            <w:r w:rsidR="0097765E" w:rsidRPr="00271381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65E" w:rsidRPr="00271381" w:rsidRDefault="0097765E" w:rsidP="00F554B0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  <w:r w:rsidRPr="00271381">
              <w:rPr>
                <w:sz w:val="18"/>
                <w:szCs w:val="18"/>
                <w:lang w:val="ru-RU" w:eastAsia="zh-CN"/>
              </w:rPr>
              <w:t>150</w:t>
            </w:r>
            <w:r w:rsidR="008438AE" w:rsidRPr="00271381">
              <w:rPr>
                <w:sz w:val="18"/>
                <w:szCs w:val="18"/>
                <w:lang w:val="ru-RU" w:eastAsia="zh-CN"/>
              </w:rPr>
              <w:t xml:space="preserve"> 318,</w:t>
            </w:r>
            <w:r w:rsidRPr="00271381">
              <w:rPr>
                <w:sz w:val="18"/>
                <w:szCs w:val="18"/>
                <w:lang w:val="ru-RU" w:eastAsia="zh-CN"/>
              </w:rPr>
              <w:t>26</w:t>
            </w:r>
          </w:p>
        </w:tc>
      </w:tr>
      <w:tr w:rsidR="00F554B0" w:rsidRPr="00271381" w:rsidTr="00D21B14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97765E" w:rsidRPr="00271381" w:rsidRDefault="008438AE" w:rsidP="00F554B0">
            <w:pPr>
              <w:pStyle w:val="Tabletext"/>
              <w:ind w:left="-57" w:right="-57"/>
              <w:rPr>
                <w:b/>
                <w:bCs/>
                <w:sz w:val="18"/>
                <w:szCs w:val="18"/>
                <w:lang w:val="ru-RU" w:eastAsia="zh-CN"/>
              </w:rPr>
            </w:pPr>
            <w:r w:rsidRPr="00271381">
              <w:rPr>
                <w:b/>
                <w:bCs/>
                <w:sz w:val="18"/>
                <w:szCs w:val="18"/>
                <w:lang w:val="ru-RU"/>
              </w:rPr>
              <w:t>ИТОГО, ШВ. ФР</w:t>
            </w:r>
            <w:r w:rsidR="00F554B0" w:rsidRPr="00271381"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97765E" w:rsidRPr="00271381" w:rsidRDefault="008438AE" w:rsidP="00F554B0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271381">
              <w:rPr>
                <w:b/>
                <w:bCs/>
                <w:sz w:val="18"/>
                <w:szCs w:val="18"/>
                <w:lang w:val="ru-RU" w:eastAsia="zh-CN"/>
              </w:rPr>
              <w:t>701 168,</w:t>
            </w:r>
            <w:r w:rsidR="0097765E" w:rsidRPr="00271381">
              <w:rPr>
                <w:b/>
                <w:bCs/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97765E" w:rsidRPr="00271381" w:rsidRDefault="008438AE" w:rsidP="00F554B0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271381">
              <w:rPr>
                <w:b/>
                <w:bCs/>
                <w:sz w:val="18"/>
                <w:szCs w:val="18"/>
                <w:lang w:val="ru-RU" w:eastAsia="zh-CN"/>
              </w:rPr>
              <w:t>562 436,</w:t>
            </w:r>
            <w:r w:rsidR="0097765E" w:rsidRPr="00271381">
              <w:rPr>
                <w:b/>
                <w:bCs/>
                <w:sz w:val="18"/>
                <w:szCs w:val="18"/>
                <w:lang w:val="ru-RU" w:eastAsia="zh-CN"/>
              </w:rPr>
              <w:t>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97765E" w:rsidRPr="00271381" w:rsidRDefault="008438AE" w:rsidP="00F554B0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271381">
              <w:rPr>
                <w:b/>
                <w:bCs/>
                <w:sz w:val="18"/>
                <w:szCs w:val="18"/>
                <w:lang w:val="ru-RU" w:eastAsia="zh-CN"/>
              </w:rPr>
              <w:t>650 189,</w:t>
            </w:r>
            <w:r w:rsidR="0097765E" w:rsidRPr="00271381">
              <w:rPr>
                <w:b/>
                <w:bCs/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97765E" w:rsidRPr="00271381" w:rsidRDefault="008438AE" w:rsidP="00F554B0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271381">
              <w:rPr>
                <w:b/>
                <w:bCs/>
                <w:sz w:val="18"/>
                <w:szCs w:val="18"/>
                <w:lang w:val="ru-RU" w:eastAsia="zh-CN"/>
              </w:rPr>
              <w:t>567 546,</w:t>
            </w:r>
            <w:r w:rsidR="0097765E" w:rsidRPr="00271381">
              <w:rPr>
                <w:b/>
                <w:bCs/>
                <w:sz w:val="18"/>
                <w:szCs w:val="18"/>
                <w:lang w:val="ru-RU" w:eastAsia="zh-CN"/>
              </w:rPr>
              <w:t>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97765E" w:rsidRPr="00271381" w:rsidRDefault="008438AE" w:rsidP="00F554B0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271381">
              <w:rPr>
                <w:b/>
                <w:bCs/>
                <w:sz w:val="18"/>
                <w:szCs w:val="18"/>
                <w:lang w:val="ru-RU" w:eastAsia="zh-CN"/>
              </w:rPr>
              <w:t>612 422,</w:t>
            </w:r>
            <w:r w:rsidR="0097765E" w:rsidRPr="00271381">
              <w:rPr>
                <w:b/>
                <w:bCs/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97765E" w:rsidRPr="00271381" w:rsidRDefault="0097765E" w:rsidP="00F554B0">
            <w:pPr>
              <w:pStyle w:val="Tabletext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271381">
              <w:rPr>
                <w:b/>
                <w:bCs/>
                <w:sz w:val="18"/>
                <w:szCs w:val="18"/>
                <w:lang w:val="ru-RU" w:eastAsia="zh-CN"/>
              </w:rPr>
              <w:t>591</w:t>
            </w:r>
            <w:r w:rsidR="008438AE" w:rsidRPr="00271381">
              <w:rPr>
                <w:b/>
                <w:bCs/>
                <w:sz w:val="18"/>
                <w:szCs w:val="18"/>
                <w:lang w:val="ru-RU" w:eastAsia="zh-CN"/>
              </w:rPr>
              <w:t xml:space="preserve"> 928,</w:t>
            </w:r>
            <w:r w:rsidRPr="00271381">
              <w:rPr>
                <w:b/>
                <w:bCs/>
                <w:sz w:val="18"/>
                <w:szCs w:val="18"/>
                <w:lang w:val="ru-RU" w:eastAsia="zh-CN"/>
              </w:rPr>
              <w:t>30</w:t>
            </w:r>
          </w:p>
        </w:tc>
      </w:tr>
    </w:tbl>
    <w:p w:rsidR="007D417D" w:rsidRPr="00271381" w:rsidRDefault="007D417D" w:rsidP="007D417D">
      <w:pPr>
        <w:rPr>
          <w:lang w:val="ru-RU"/>
        </w:rPr>
      </w:pPr>
      <w:r w:rsidRPr="00271381">
        <w:rPr>
          <w:lang w:val="ru-RU"/>
        </w:rPr>
        <w:br w:type="page"/>
      </w:r>
    </w:p>
    <w:p w:rsidR="00DA50A9" w:rsidRPr="00271381" w:rsidRDefault="007704AA" w:rsidP="00DA50A9">
      <w:pPr>
        <w:pStyle w:val="Heading1"/>
        <w:jc w:val="center"/>
        <w:rPr>
          <w:lang w:val="ru-RU"/>
        </w:rPr>
      </w:pPr>
      <w:bookmarkStart w:id="64" w:name="_Toc527620863"/>
      <w:r w:rsidRPr="00271381">
        <w:rPr>
          <w:lang w:val="ru-RU"/>
        </w:rPr>
        <w:lastRenderedPageBreak/>
        <w:t>Замечания</w:t>
      </w:r>
      <w:bookmarkEnd w:id="64"/>
    </w:p>
    <w:p w:rsidR="00DA50A9" w:rsidRPr="00271381" w:rsidRDefault="007704AA" w:rsidP="007704AA">
      <w:pPr>
        <w:pStyle w:val="Headingb"/>
        <w:rPr>
          <w:lang w:val="ru-RU"/>
        </w:rPr>
      </w:pPr>
      <w:bookmarkStart w:id="65" w:name="_Toc526772250"/>
      <w:bookmarkStart w:id="66" w:name="_Toc527620864"/>
      <w:r w:rsidRPr="00271381">
        <w:rPr>
          <w:lang w:val="ru-RU"/>
        </w:rPr>
        <w:t>Задачи, KPI и риски для оперативной деятельности, направленной на укрепление регионального присутствия</w:t>
      </w:r>
      <w:bookmarkEnd w:id="65"/>
      <w:bookmarkEnd w:id="66"/>
    </w:p>
    <w:p w:rsidR="00DA50A9" w:rsidRPr="00271381" w:rsidRDefault="00F554B0" w:rsidP="006028B8">
      <w:pPr>
        <w:rPr>
          <w:lang w:val="ru-RU"/>
        </w:rPr>
      </w:pPr>
      <w:r w:rsidRPr="00271381">
        <w:rPr>
          <w:lang w:val="ru-RU"/>
        </w:rPr>
        <w:t>41</w:t>
      </w:r>
      <w:r w:rsidR="00DA50A9" w:rsidRPr="00271381">
        <w:rPr>
          <w:lang w:val="ru-RU"/>
        </w:rPr>
        <w:tab/>
      </w:r>
      <w:r w:rsidR="006028B8" w:rsidRPr="00271381">
        <w:rPr>
          <w:lang w:val="ru-RU"/>
        </w:rPr>
        <w:t>К региональному присутствию относятся все механизмы и инструменты, которые МСЭ принял для осуществления программ на страновом и региональном уровнях. Отделения на местах являются основным компонентом более обширной системы обеспечения регионального развития. Их конкретное предназначение заключается в обеспечении более тесного взаимодействия МСЭ со своими членами.</w:t>
      </w:r>
    </w:p>
    <w:p w:rsidR="00DA50A9" w:rsidRPr="00271381" w:rsidRDefault="00F554B0" w:rsidP="0039490C">
      <w:pPr>
        <w:rPr>
          <w:lang w:val="ru-RU"/>
        </w:rPr>
      </w:pPr>
      <w:r w:rsidRPr="00271381">
        <w:rPr>
          <w:lang w:val="ru-RU"/>
        </w:rPr>
        <w:t>42</w:t>
      </w:r>
      <w:r w:rsidR="00DA50A9" w:rsidRPr="00271381">
        <w:rPr>
          <w:lang w:val="ru-RU"/>
        </w:rPr>
        <w:tab/>
      </w:r>
      <w:r w:rsidR="0039490C" w:rsidRPr="00271381">
        <w:rPr>
          <w:lang w:val="ru-RU"/>
        </w:rPr>
        <w:t>Мы признаем, что руководство прилагает масштабные усилия, в соответствии с передовым опытом ООН и международного сообщества, для создания системы, которая будет представлять Совету актуальную информацию о выполнении стратегической задачи регионального присутствия. Частью этой системы является ежегодный отчет Генерального секретаря об укреплении регионального присутствия. В нем содержится информация об осуществлении Плана действий и региональных инициатив, а также об уровне укомплектованности штатов и внешних ресурсах, используемых различными региональными и зональными отделениями. Еще одним источником информации является Отчет МСЭ-D о проделанной работе, в котором регулярно представляется информация о ходе выполнения задач и достижения конечных и намеченных результатов Сектора, определенных в Оперативном плане МСЭ-D. Кроме того, один раз в четыре года проводится обследование уровня удовлетворенности региональным присутствием МСЭ, как того требует Резолюция 25 ПК. Последнее обследование было проведено в 2016 году, а его результаты были представлены Совету на его сессии 2017 года.</w:t>
      </w:r>
    </w:p>
    <w:p w:rsidR="00DA50A9" w:rsidRPr="00271381" w:rsidRDefault="00F554B0" w:rsidP="008F6BB2">
      <w:pPr>
        <w:rPr>
          <w:lang w:val="ru-RU"/>
        </w:rPr>
      </w:pPr>
      <w:r w:rsidRPr="00271381">
        <w:rPr>
          <w:lang w:val="ru-RU"/>
        </w:rPr>
        <w:t>43</w:t>
      </w:r>
      <w:r w:rsidR="00DA50A9" w:rsidRPr="00271381">
        <w:rPr>
          <w:lang w:val="ru-RU"/>
        </w:rPr>
        <w:tab/>
      </w:r>
      <w:r w:rsidR="00AB3599" w:rsidRPr="00271381">
        <w:rPr>
          <w:lang w:val="ru-RU"/>
        </w:rPr>
        <w:t xml:space="preserve">В то же время в ходе нашей </w:t>
      </w:r>
      <w:r w:rsidR="008F6BB2" w:rsidRPr="00271381">
        <w:rPr>
          <w:lang w:val="ru-RU"/>
        </w:rPr>
        <w:t xml:space="preserve">аудиторской </w:t>
      </w:r>
      <w:r w:rsidR="00AB3599" w:rsidRPr="00271381">
        <w:rPr>
          <w:lang w:val="ru-RU"/>
        </w:rPr>
        <w:t xml:space="preserve">проверки было выявлено, что </w:t>
      </w:r>
      <w:r w:rsidR="008F6BB2" w:rsidRPr="00271381">
        <w:rPr>
          <w:lang w:val="ru-RU"/>
        </w:rPr>
        <w:t xml:space="preserve">в </w:t>
      </w:r>
      <w:r w:rsidR="00AB3599" w:rsidRPr="00271381">
        <w:rPr>
          <w:lang w:val="ru-RU"/>
        </w:rPr>
        <w:t xml:space="preserve">системе регионального присутствия МСЭ все еще </w:t>
      </w:r>
      <w:r w:rsidR="008F6BB2" w:rsidRPr="00271381">
        <w:rPr>
          <w:lang w:val="ru-RU"/>
        </w:rPr>
        <w:t xml:space="preserve">не хватает </w:t>
      </w:r>
      <w:r w:rsidR="00AB3599" w:rsidRPr="00271381">
        <w:rPr>
          <w:lang w:val="ru-RU"/>
        </w:rPr>
        <w:t>некоторых важных элементов, касающихся отделений на местах. В настоящем отчете содержатся предложения и рекомендации относительно возможностей улучшения существующей системы, с тем чтобы повысить уровень подтверждаемой внутренним контролем гарантии того, что отделения на местах предоставляют своевременные и высококачественные продукты в соответствии с институциональными целями МСЭ и их мандатом.</w:t>
      </w:r>
    </w:p>
    <w:p w:rsidR="00DA50A9" w:rsidRPr="00271381" w:rsidRDefault="00F554B0" w:rsidP="00DC7EE9">
      <w:pPr>
        <w:rPr>
          <w:lang w:val="ru-RU"/>
        </w:rPr>
      </w:pPr>
      <w:r w:rsidRPr="00271381">
        <w:rPr>
          <w:lang w:val="ru-RU"/>
        </w:rPr>
        <w:t>44</w:t>
      </w:r>
      <w:r w:rsidR="00DA50A9" w:rsidRPr="00271381">
        <w:rPr>
          <w:lang w:val="ru-RU"/>
        </w:rPr>
        <w:tab/>
      </w:r>
      <w:r w:rsidR="00520C2B" w:rsidRPr="00271381">
        <w:rPr>
          <w:lang w:val="ru-RU"/>
        </w:rPr>
        <w:t xml:space="preserve">В следующих пунктах описаны наши наблюдения в ходе </w:t>
      </w:r>
      <w:r w:rsidR="008F6BB2" w:rsidRPr="00271381">
        <w:rPr>
          <w:lang w:val="ru-RU"/>
        </w:rPr>
        <w:t xml:space="preserve">аудиторской </w:t>
      </w:r>
      <w:r w:rsidR="00520C2B" w:rsidRPr="00271381">
        <w:rPr>
          <w:lang w:val="ru-RU"/>
        </w:rPr>
        <w:t xml:space="preserve">проверки, касающиеся порученных отделениям на местах задач, возможности измерения их выполнения с помощью надлежащих и </w:t>
      </w:r>
      <w:r w:rsidR="00DC7EE9">
        <w:rPr>
          <w:lang w:val="ru-RU"/>
        </w:rPr>
        <w:t>согласованных</w:t>
      </w:r>
      <w:r w:rsidR="00520C2B" w:rsidRPr="00271381">
        <w:rPr>
          <w:lang w:val="ru-RU"/>
        </w:rPr>
        <w:t xml:space="preserve"> KPI, а также учета и смягчения рисков, связанных с оперативной деятельностью по укреплению регионального присутствия</w:t>
      </w:r>
      <w:r w:rsidR="00DA50A9" w:rsidRPr="00271381">
        <w:rPr>
          <w:lang w:val="ru-RU"/>
        </w:rPr>
        <w:t>.</w:t>
      </w:r>
    </w:p>
    <w:p w:rsidR="00DA50A9" w:rsidRPr="00271381" w:rsidRDefault="00520C2B" w:rsidP="00F93B72">
      <w:pPr>
        <w:pStyle w:val="Heading3"/>
        <w:rPr>
          <w:rFonts w:asciiTheme="minorHAnsi" w:hAnsiTheme="minorHAnsi" w:cstheme="minorHAnsi"/>
          <w:lang w:val="ru-RU"/>
        </w:rPr>
      </w:pPr>
      <w:bookmarkStart w:id="67" w:name="_Toc527620865"/>
      <w:r w:rsidRPr="00271381">
        <w:rPr>
          <w:rFonts w:asciiTheme="minorHAnsi" w:hAnsiTheme="minorHAnsi" w:cstheme="minorHAnsi"/>
          <w:lang w:val="ru-RU"/>
        </w:rPr>
        <w:t>Руководство не может определить конкретные и измеримые задачи непосредственно на основе Резолюции 25 ПК</w:t>
      </w:r>
      <w:bookmarkEnd w:id="67"/>
    </w:p>
    <w:p w:rsidR="00DA50A9" w:rsidRPr="00271381" w:rsidRDefault="00861C2C" w:rsidP="008368FF">
      <w:pPr>
        <w:rPr>
          <w:lang w:val="ru-RU"/>
        </w:rPr>
      </w:pPr>
      <w:r w:rsidRPr="00271381">
        <w:rPr>
          <w:lang w:val="ru-RU"/>
        </w:rPr>
        <w:t>45</w:t>
      </w:r>
      <w:r w:rsidR="00DA50A9" w:rsidRPr="00271381">
        <w:rPr>
          <w:lang w:val="ru-RU"/>
        </w:rPr>
        <w:tab/>
      </w:r>
      <w:r w:rsidR="00520C2B" w:rsidRPr="00271381">
        <w:rPr>
          <w:lang w:val="ru-RU"/>
        </w:rPr>
        <w:t>В своем докладе JIU/REP/2016/1 от</w:t>
      </w:r>
      <w:r w:rsidR="00DA50A9" w:rsidRPr="00271381">
        <w:rPr>
          <w:lang w:val="ru-RU"/>
        </w:rPr>
        <w:t xml:space="preserve"> 2016</w:t>
      </w:r>
      <w:r w:rsidR="00520C2B" w:rsidRPr="00271381">
        <w:rPr>
          <w:lang w:val="ru-RU"/>
        </w:rPr>
        <w:t xml:space="preserve"> года Объединенная инспекционная группа предложила Совету</w:t>
      </w:r>
      <w:r w:rsidR="00DA50A9" w:rsidRPr="00271381">
        <w:rPr>
          <w:lang w:val="ru-RU"/>
        </w:rPr>
        <w:t xml:space="preserve"> "</w:t>
      </w:r>
      <w:r w:rsidR="00F93B72" w:rsidRPr="00271381">
        <w:rPr>
          <w:color w:val="000000"/>
          <w:lang w:val="ru-RU"/>
        </w:rPr>
        <w:t>утвердить общий четко сформулированный мандат для регионального присутствия МСЭ с конкретными задачами для региональных отделений</w:t>
      </w:r>
      <w:r w:rsidR="00DA50A9" w:rsidRPr="00271381">
        <w:rPr>
          <w:lang w:val="ru-RU"/>
        </w:rPr>
        <w:t xml:space="preserve">" </w:t>
      </w:r>
      <w:r w:rsidR="00520C2B" w:rsidRPr="00271381">
        <w:rPr>
          <w:lang w:val="ru-RU"/>
        </w:rPr>
        <w:t xml:space="preserve">и </w:t>
      </w:r>
      <w:r w:rsidR="00744B80" w:rsidRPr="00271381">
        <w:rPr>
          <w:lang w:val="ru-RU"/>
        </w:rPr>
        <w:t>обеспечить включение роли регионального присутствия в реализации концепции "Единого МСЭ" в Стратегический план Союза</w:t>
      </w:r>
      <w:r w:rsidR="00DA50A9" w:rsidRPr="00271381">
        <w:rPr>
          <w:lang w:val="ru-RU"/>
        </w:rPr>
        <w:t xml:space="preserve"> </w:t>
      </w:r>
      <w:r w:rsidR="008368FF" w:rsidRPr="00271381">
        <w:rPr>
          <w:lang w:val="ru-RU"/>
        </w:rPr>
        <w:t>и ее надлежащее отображение в оперативных планах каждого Сектора. Это предложение перекликается с аналогичной рекомендацией, вынесенной инспек</w:t>
      </w:r>
      <w:r w:rsidR="004D0929">
        <w:rPr>
          <w:lang w:val="ru-RU"/>
        </w:rPr>
        <w:t>торами в другом докладе от 2009 </w:t>
      </w:r>
      <w:r w:rsidR="008368FF" w:rsidRPr="00271381">
        <w:rPr>
          <w:lang w:val="ru-RU"/>
        </w:rPr>
        <w:t>года</w:t>
      </w:r>
      <w:r w:rsidR="00DA50A9" w:rsidRPr="00271381">
        <w:rPr>
          <w:lang w:val="ru-RU"/>
        </w:rPr>
        <w:t xml:space="preserve">. </w:t>
      </w:r>
    </w:p>
    <w:p w:rsidR="00DA50A9" w:rsidRPr="00271381" w:rsidRDefault="00861C2C" w:rsidP="00CF17A9">
      <w:pPr>
        <w:rPr>
          <w:lang w:val="ru-RU"/>
        </w:rPr>
      </w:pPr>
      <w:r w:rsidRPr="00271381">
        <w:rPr>
          <w:lang w:val="ru-RU"/>
        </w:rPr>
        <w:t>46</w:t>
      </w:r>
      <w:r w:rsidR="00DA50A9" w:rsidRPr="00271381">
        <w:rPr>
          <w:lang w:val="ru-RU"/>
        </w:rPr>
        <w:tab/>
      </w:r>
      <w:r w:rsidR="00CF17A9" w:rsidRPr="00271381">
        <w:rPr>
          <w:rFonts w:cs="Calibri"/>
          <w:color w:val="000000"/>
          <w:lang w:val="ru-RU"/>
        </w:rPr>
        <w:t xml:space="preserve">В ходе нашей аудиторской проверки мы отметили, что в Резолюции 25 ПК об укреплении регионального присутствия содержится ряд указаний для руководства в отношении региональных отделений. В частности, в пункте 2 раздела </w:t>
      </w:r>
      <w:r w:rsidR="00CF17A9" w:rsidRPr="00271381">
        <w:rPr>
          <w:rFonts w:cs="Calibri"/>
          <w:i/>
          <w:iCs/>
          <w:color w:val="000000"/>
          <w:lang w:val="ru-RU"/>
        </w:rPr>
        <w:t>решает</w:t>
      </w:r>
      <w:r w:rsidR="00CF17A9" w:rsidRPr="00271381">
        <w:rPr>
          <w:rFonts w:cs="Calibri"/>
          <w:color w:val="000000"/>
          <w:lang w:val="ru-RU"/>
        </w:rPr>
        <w:t xml:space="preserve"> указано, что они играют определенную роль </w:t>
      </w:r>
      <w:r w:rsidR="00DB7585" w:rsidRPr="00271381">
        <w:rPr>
          <w:lang w:val="ru-RU"/>
        </w:rPr>
        <w:t>в осуществлении программ и проектов в рамках региональных инициатив и в пределах ресурсов, выделенных в финансовом плане</w:t>
      </w:r>
      <w:r w:rsidR="00DA50A9" w:rsidRPr="00271381">
        <w:rPr>
          <w:rFonts w:cs="Calibri"/>
          <w:color w:val="000000"/>
          <w:lang w:val="ru-RU"/>
        </w:rPr>
        <w:t xml:space="preserve">. </w:t>
      </w:r>
    </w:p>
    <w:p w:rsidR="00DA50A9" w:rsidRPr="00271381" w:rsidRDefault="00861C2C" w:rsidP="00861C2C">
      <w:pPr>
        <w:spacing w:after="120"/>
        <w:rPr>
          <w:lang w:val="ru-RU"/>
        </w:rPr>
      </w:pPr>
      <w:r w:rsidRPr="00271381">
        <w:rPr>
          <w:lang w:val="ru-RU"/>
        </w:rPr>
        <w:t>47</w:t>
      </w:r>
      <w:r w:rsidR="00DA50A9" w:rsidRPr="00271381">
        <w:rPr>
          <w:lang w:val="ru-RU"/>
        </w:rPr>
        <w:tab/>
      </w:r>
      <w:r w:rsidR="00203AA3" w:rsidRPr="00271381">
        <w:rPr>
          <w:lang w:val="ru-RU"/>
        </w:rPr>
        <w:t>В то же время в Резолюции 25 ПК не установлены какие-либо конкретные и измеримые задачи</w:t>
      </w:r>
      <w:r w:rsidR="002C3324" w:rsidRPr="00271381">
        <w:rPr>
          <w:lang w:val="ru-RU"/>
        </w:rPr>
        <w:t>, которые могли бы сопровождаться надлежащими и согласованными KPI</w:t>
      </w:r>
      <w:r w:rsidR="00DA50A9" w:rsidRPr="00271381">
        <w:rPr>
          <w:lang w:val="ru-RU"/>
        </w:rPr>
        <w:t>.</w:t>
      </w:r>
      <w:r w:rsidR="002C3324" w:rsidRPr="00271381">
        <w:rPr>
          <w:lang w:val="ru-RU"/>
        </w:rPr>
        <w:t xml:space="preserve"> В связи с этим нет </w:t>
      </w:r>
      <w:r w:rsidR="002C3324" w:rsidRPr="00271381">
        <w:rPr>
          <w:lang w:val="ru-RU"/>
        </w:rPr>
        <w:lastRenderedPageBreak/>
        <w:t xml:space="preserve">возможности взять непосредственно из Резолюции 25 ПК элементы, необходимые для оценки того, были ли выполнены и/или реализованы надлежащим образом раздел </w:t>
      </w:r>
      <w:r w:rsidR="002C3324" w:rsidRPr="00271381">
        <w:rPr>
          <w:i/>
          <w:iCs/>
          <w:lang w:val="ru-RU"/>
        </w:rPr>
        <w:t>решает</w:t>
      </w:r>
      <w:r w:rsidR="002C3324" w:rsidRPr="00271381">
        <w:rPr>
          <w:lang w:val="ru-RU"/>
        </w:rPr>
        <w:t xml:space="preserve"> и просьбы Совета, и в какой степени.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57CE5" w:rsidRPr="00375ED0" w:rsidTr="00957CE5">
        <w:tc>
          <w:tcPr>
            <w:tcW w:w="9629" w:type="dxa"/>
          </w:tcPr>
          <w:p w:rsidR="00957CE5" w:rsidRPr="00271381" w:rsidRDefault="00F554B0" w:rsidP="00DC7EE9">
            <w:pPr>
              <w:spacing w:before="60" w:after="60"/>
              <w:rPr>
                <w:lang w:val="ru-RU"/>
              </w:rPr>
            </w:pPr>
            <w:r w:rsidRPr="00271381">
              <w:rPr>
                <w:iCs/>
                <w:lang w:val="ru-RU"/>
              </w:rPr>
              <w:t>48</w:t>
            </w:r>
            <w:r w:rsidR="00957CE5" w:rsidRPr="00271381">
              <w:rPr>
                <w:i/>
                <w:lang w:val="ru-RU"/>
              </w:rPr>
              <w:tab/>
            </w:r>
            <w:r w:rsidR="002C3324" w:rsidRPr="00271381">
              <w:rPr>
                <w:i/>
                <w:u w:val="single"/>
                <w:lang w:val="ru-RU"/>
              </w:rPr>
              <w:t>Мы обращаем внимание Совета</w:t>
            </w:r>
            <w:r w:rsidR="002C3324" w:rsidRPr="00271381">
              <w:rPr>
                <w:lang w:val="ru-RU"/>
              </w:rPr>
              <w:t xml:space="preserve"> на то, что для </w:t>
            </w:r>
            <w:r w:rsidR="00181B07" w:rsidRPr="00271381">
              <w:rPr>
                <w:lang w:val="ru-RU"/>
              </w:rPr>
              <w:t>проведения систематического мониторинга реализации и степени выполнения задач, касающихся регионального присутствия, в резолюции ПК следует включать набор</w:t>
            </w:r>
            <w:r w:rsidR="008F6BB2" w:rsidRPr="00271381">
              <w:rPr>
                <w:lang w:val="ru-RU"/>
              </w:rPr>
              <w:t xml:space="preserve"> конкретных и измеримых задач, у</w:t>
            </w:r>
            <w:r w:rsidR="00181B07" w:rsidRPr="00271381">
              <w:rPr>
                <w:lang w:val="ru-RU"/>
              </w:rPr>
              <w:t xml:space="preserve">вязанных с точными, надежными и </w:t>
            </w:r>
            <w:r w:rsidR="00DC7EE9">
              <w:rPr>
                <w:lang w:val="ru-RU"/>
              </w:rPr>
              <w:t>согласованными</w:t>
            </w:r>
            <w:r w:rsidR="00181B07" w:rsidRPr="00271381">
              <w:rPr>
                <w:lang w:val="ru-RU"/>
              </w:rPr>
              <w:t xml:space="preserve"> </w:t>
            </w:r>
            <w:r w:rsidR="00957CE5" w:rsidRPr="00271381">
              <w:rPr>
                <w:lang w:val="ru-RU"/>
              </w:rPr>
              <w:t xml:space="preserve">KPI. </w:t>
            </w:r>
            <w:r w:rsidR="00181B07" w:rsidRPr="00271381">
              <w:rPr>
                <w:lang w:val="ru-RU"/>
              </w:rPr>
              <w:t>В этих целях</w:t>
            </w:r>
            <w:r w:rsidR="006D2BA2" w:rsidRPr="00271381">
              <w:rPr>
                <w:lang w:val="ru-RU"/>
              </w:rPr>
              <w:t>, вероятно,</w:t>
            </w:r>
            <w:r w:rsidR="00181B07" w:rsidRPr="00271381">
              <w:rPr>
                <w:lang w:val="ru-RU"/>
              </w:rPr>
              <w:t xml:space="preserve"> было бы целесообразно создать специальную рабочую группу по разработке конкретных задач и </w:t>
            </w:r>
            <w:r w:rsidR="00957CE5" w:rsidRPr="00271381">
              <w:rPr>
                <w:lang w:val="ru-RU"/>
              </w:rPr>
              <w:t>KPI</w:t>
            </w:r>
            <w:r w:rsidR="00181B07" w:rsidRPr="00271381">
              <w:rPr>
                <w:lang w:val="ru-RU"/>
              </w:rPr>
              <w:t xml:space="preserve">, которые будут использоваться отделениями на местах. Такие задачи и KPI должны также отражать решение об использовании отделений на местах </w:t>
            </w:r>
            <w:r w:rsidR="008F6BB2" w:rsidRPr="00271381">
              <w:rPr>
                <w:lang w:val="ru-RU"/>
              </w:rPr>
              <w:t xml:space="preserve">в качестве инструмента </w:t>
            </w:r>
            <w:r w:rsidR="00181B07" w:rsidRPr="00271381">
              <w:rPr>
                <w:lang w:val="ru-RU"/>
              </w:rPr>
              <w:t xml:space="preserve">укрепления роли </w:t>
            </w:r>
            <w:r w:rsidR="00D4622F" w:rsidRPr="00271381">
              <w:rPr>
                <w:lang w:val="ru-RU"/>
              </w:rPr>
              <w:t>МСЭ</w:t>
            </w:r>
            <w:r w:rsidR="00181B07" w:rsidRPr="00271381">
              <w:rPr>
                <w:lang w:val="ru-RU"/>
              </w:rPr>
              <w:t xml:space="preserve"> в целом</w:t>
            </w:r>
            <w:r w:rsidR="00957CE5" w:rsidRPr="00271381">
              <w:rPr>
                <w:lang w:val="ru-RU"/>
              </w:rPr>
              <w:t>.</w:t>
            </w:r>
          </w:p>
        </w:tc>
      </w:tr>
    </w:tbl>
    <w:p w:rsidR="00957CE5" w:rsidRPr="00271381" w:rsidRDefault="00957CE5" w:rsidP="00DA50A9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57CE5" w:rsidRPr="00375ED0" w:rsidTr="00957CE5">
        <w:tc>
          <w:tcPr>
            <w:tcW w:w="9629" w:type="dxa"/>
          </w:tcPr>
          <w:p w:rsidR="00F554B0" w:rsidRPr="00271381" w:rsidRDefault="00F554B0" w:rsidP="00F554B0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271381">
              <w:rPr>
                <w:b/>
                <w:bCs/>
                <w:i/>
                <w:iCs/>
                <w:lang w:val="ru-RU"/>
              </w:rPr>
              <w:t>Предложение 1</w:t>
            </w:r>
          </w:p>
          <w:p w:rsidR="00957CE5" w:rsidRPr="00271381" w:rsidRDefault="00F554B0" w:rsidP="00DC7EE9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49</w:t>
            </w:r>
            <w:r w:rsidR="00957CE5" w:rsidRPr="00271381">
              <w:rPr>
                <w:lang w:val="ru-RU"/>
              </w:rPr>
              <w:tab/>
            </w:r>
            <w:r w:rsidR="00B708FC" w:rsidRPr="00271381">
              <w:rPr>
                <w:lang w:val="ru-RU"/>
              </w:rPr>
              <w:t xml:space="preserve">В связи с этим </w:t>
            </w:r>
            <w:r w:rsidR="00B708FC" w:rsidRPr="00271381">
              <w:rPr>
                <w:u w:val="single"/>
                <w:lang w:val="ru-RU"/>
              </w:rPr>
              <w:t>мы предлагаем</w:t>
            </w:r>
            <w:r w:rsidR="00B708FC" w:rsidRPr="00271381">
              <w:rPr>
                <w:lang w:val="ru-RU"/>
              </w:rPr>
              <w:t xml:space="preserve"> руководству</w:t>
            </w:r>
            <w:r w:rsidR="008F6BB2" w:rsidRPr="00271381">
              <w:rPr>
                <w:lang w:val="ru-RU"/>
              </w:rPr>
              <w:t>,</w:t>
            </w:r>
            <w:r w:rsidR="00B708FC" w:rsidRPr="00271381">
              <w:rPr>
                <w:lang w:val="ru-RU"/>
              </w:rPr>
              <w:t xml:space="preserve"> </w:t>
            </w:r>
            <w:r w:rsidR="008F6BB2" w:rsidRPr="00271381">
              <w:rPr>
                <w:lang w:val="ru-RU"/>
              </w:rPr>
              <w:t xml:space="preserve">в перспективе </w:t>
            </w:r>
            <w:r w:rsidR="00B708FC" w:rsidRPr="00271381">
              <w:rPr>
                <w:lang w:val="ru-RU"/>
              </w:rPr>
              <w:t xml:space="preserve">инициативного внедрения </w:t>
            </w:r>
            <w:r w:rsidR="00DC7EE9">
              <w:rPr>
                <w:lang w:val="ru-RU"/>
              </w:rPr>
              <w:t>согласованной</w:t>
            </w:r>
            <w:r w:rsidR="00B708FC" w:rsidRPr="00271381">
              <w:rPr>
                <w:lang w:val="ru-RU"/>
              </w:rPr>
              <w:t xml:space="preserve"> и логичной системы задач и </w:t>
            </w:r>
            <w:r w:rsidR="00957CE5" w:rsidRPr="00271381">
              <w:rPr>
                <w:lang w:val="ru-RU"/>
              </w:rPr>
              <w:t>KPI</w:t>
            </w:r>
            <w:r w:rsidR="00B708FC" w:rsidRPr="00271381">
              <w:rPr>
                <w:lang w:val="ru-RU"/>
              </w:rPr>
              <w:t xml:space="preserve"> для РО</w:t>
            </w:r>
            <w:r w:rsidR="008F6BB2" w:rsidRPr="00271381">
              <w:rPr>
                <w:lang w:val="ru-RU"/>
              </w:rPr>
              <w:t>,</w:t>
            </w:r>
            <w:r w:rsidR="00B708FC" w:rsidRPr="00271381">
              <w:rPr>
                <w:lang w:val="ru-RU"/>
              </w:rPr>
              <w:t xml:space="preserve"> подготовить и представить вниманию Совета предложение, в котором будет объединен опыт </w:t>
            </w:r>
            <w:r w:rsidR="008F6BB2" w:rsidRPr="00271381">
              <w:rPr>
                <w:lang w:val="ru-RU"/>
              </w:rPr>
              <w:t xml:space="preserve">руководства МСЭ на уровне </w:t>
            </w:r>
            <w:r w:rsidR="00B708FC" w:rsidRPr="00271381">
              <w:rPr>
                <w:lang w:val="ru-RU"/>
              </w:rPr>
              <w:t>БРЭ и РО, с тем чтобы организовать обсуждение и утверждение решений ПК по этому вопросу</w:t>
            </w:r>
            <w:r w:rsidR="00957CE5" w:rsidRPr="00271381">
              <w:rPr>
                <w:lang w:val="ru-RU"/>
              </w:rPr>
              <w:t>.</w:t>
            </w:r>
          </w:p>
        </w:tc>
      </w:tr>
    </w:tbl>
    <w:p w:rsidR="00DF0132" w:rsidRPr="00271381" w:rsidRDefault="00DF0132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57CE5" w:rsidRPr="00375ED0" w:rsidTr="00957CE5">
        <w:tc>
          <w:tcPr>
            <w:tcW w:w="9629" w:type="dxa"/>
          </w:tcPr>
          <w:p w:rsidR="00957CE5" w:rsidRPr="00271381" w:rsidRDefault="006D2BA2" w:rsidP="00F554B0">
            <w:pPr>
              <w:spacing w:before="60" w:after="60"/>
              <w:rPr>
                <w:b/>
                <w:bCs/>
                <w:i/>
                <w:lang w:val="ru-RU"/>
              </w:rPr>
            </w:pPr>
            <w:r w:rsidRPr="00271381">
              <w:rPr>
                <w:b/>
                <w:bCs/>
                <w:i/>
                <w:lang w:val="ru-RU"/>
              </w:rPr>
              <w:t xml:space="preserve">Замечания </w:t>
            </w:r>
            <w:r w:rsidR="00957CE5" w:rsidRPr="00271381">
              <w:rPr>
                <w:b/>
                <w:bCs/>
                <w:i/>
                <w:lang w:val="ru-RU"/>
              </w:rPr>
              <w:t>МСЭ</w:t>
            </w:r>
          </w:p>
          <w:p w:rsidR="00957CE5" w:rsidRPr="00271381" w:rsidRDefault="00957CE5" w:rsidP="00F554B0">
            <w:pPr>
              <w:spacing w:before="60" w:after="60"/>
              <w:rPr>
                <w:iCs/>
                <w:lang w:val="ru-RU"/>
              </w:rPr>
            </w:pPr>
            <w:r w:rsidRPr="00271381">
              <w:rPr>
                <w:iCs/>
                <w:lang w:val="ru-RU"/>
              </w:rPr>
              <w:t xml:space="preserve">МСЭ </w:t>
            </w:r>
            <w:r w:rsidR="008F6BB2" w:rsidRPr="00271381">
              <w:rPr>
                <w:iCs/>
                <w:lang w:val="ru-RU"/>
              </w:rPr>
              <w:t>дополнительно изучит Предложение</w:t>
            </w:r>
            <w:r w:rsidR="00B708FC" w:rsidRPr="00271381">
              <w:rPr>
                <w:iCs/>
                <w:lang w:val="ru-RU"/>
              </w:rPr>
              <w:t xml:space="preserve"> 1</w:t>
            </w:r>
            <w:r w:rsidR="00D10A80" w:rsidRPr="00271381">
              <w:rPr>
                <w:iCs/>
                <w:lang w:val="ru-RU"/>
              </w:rPr>
              <w:t xml:space="preserve">. Вместе с тем </w:t>
            </w:r>
            <w:r w:rsidRPr="00271381">
              <w:rPr>
                <w:iCs/>
                <w:lang w:val="ru-RU"/>
              </w:rPr>
              <w:t xml:space="preserve">МСЭ </w:t>
            </w:r>
            <w:r w:rsidR="00D10A80" w:rsidRPr="00271381">
              <w:rPr>
                <w:iCs/>
                <w:lang w:val="ru-RU"/>
              </w:rPr>
              <w:t>хотел бы подчеркнуть, что региональные виды деятельности осуществляются совместными усилиями штаб-квартиры и регионов. Деятельность штаб-квартиры и регионов тесно взаимосвязана и неразделима</w:t>
            </w:r>
            <w:r w:rsidRPr="00271381">
              <w:rPr>
                <w:iCs/>
                <w:lang w:val="ru-RU"/>
              </w:rPr>
              <w:t xml:space="preserve">. </w:t>
            </w:r>
          </w:p>
          <w:p w:rsidR="00957CE5" w:rsidRPr="00271381" w:rsidRDefault="00642466" w:rsidP="00F554B0">
            <w:pPr>
              <w:spacing w:before="60" w:after="60"/>
              <w:rPr>
                <w:iCs/>
                <w:lang w:val="ru-RU"/>
              </w:rPr>
            </w:pPr>
            <w:r w:rsidRPr="00271381">
              <w:rPr>
                <w:iCs/>
                <w:lang w:val="ru-RU"/>
              </w:rPr>
              <w:t>К тому же</w:t>
            </w:r>
            <w:r w:rsidR="00101C58" w:rsidRPr="00271381">
              <w:rPr>
                <w:iCs/>
                <w:lang w:val="ru-RU"/>
              </w:rPr>
              <w:t>, задачи и KPI, касающиеся деятельности как в штаб-квартире, так и на региональном уровне, уже включены в План действий ВКРЭ и скользящий четырехгодичный Оперативный план</w:t>
            </w:r>
            <w:r w:rsidR="00957CE5" w:rsidRPr="00271381">
              <w:rPr>
                <w:iCs/>
                <w:lang w:val="ru-RU"/>
              </w:rPr>
              <w:t>.</w:t>
            </w:r>
            <w:r w:rsidR="00101C58" w:rsidRPr="00271381">
              <w:rPr>
                <w:iCs/>
                <w:lang w:val="ru-RU"/>
              </w:rPr>
              <w:t xml:space="preserve"> Они уже включаются в ежегодные отчеты Генерального секретаря Совету об укреплении регионального присутствия, а также в ежегодные и квартальные отчеты о проделанной работе, публикуемые БРЭ для регулярного информирования членов. </w:t>
            </w:r>
          </w:p>
          <w:p w:rsidR="00957CE5" w:rsidRPr="00271381" w:rsidRDefault="00101C58" w:rsidP="00F554B0">
            <w:pPr>
              <w:spacing w:before="60" w:after="60"/>
              <w:rPr>
                <w:lang w:val="ru-RU"/>
              </w:rPr>
            </w:pPr>
            <w:r w:rsidRPr="00271381">
              <w:rPr>
                <w:iCs/>
                <w:lang w:val="ru-RU"/>
              </w:rPr>
              <w:t>Кроме того, в Резолюции 25 ПК содержатся треб</w:t>
            </w:r>
            <w:r w:rsidR="008F6BB2" w:rsidRPr="00271381">
              <w:rPr>
                <w:iCs/>
                <w:lang w:val="ru-RU"/>
              </w:rPr>
              <w:t xml:space="preserve">ования высокого уровня к членам, касающиеся </w:t>
            </w:r>
            <w:r w:rsidRPr="00271381">
              <w:rPr>
                <w:iCs/>
                <w:lang w:val="ru-RU"/>
              </w:rPr>
              <w:t xml:space="preserve">региональной деятельности МСЭ. Разработка еще одного набора </w:t>
            </w:r>
            <w:r w:rsidR="00957CE5" w:rsidRPr="00271381">
              <w:rPr>
                <w:iCs/>
                <w:lang w:val="ru-RU"/>
              </w:rPr>
              <w:t>KPI</w:t>
            </w:r>
            <w:r w:rsidRPr="00271381">
              <w:rPr>
                <w:iCs/>
                <w:lang w:val="ru-RU"/>
              </w:rPr>
              <w:t xml:space="preserve"> для Резолюции 25 будет дублировать уже существующий набор </w:t>
            </w:r>
            <w:r w:rsidR="00957CE5" w:rsidRPr="00271381">
              <w:rPr>
                <w:iCs/>
                <w:lang w:val="ru-RU"/>
              </w:rPr>
              <w:t>KPI.</w:t>
            </w:r>
          </w:p>
        </w:tc>
      </w:tr>
    </w:tbl>
    <w:p w:rsidR="00DF0132" w:rsidRPr="00271381" w:rsidRDefault="00FD5E4F" w:rsidP="008F6BB2">
      <w:pPr>
        <w:pStyle w:val="Heading3"/>
        <w:rPr>
          <w:lang w:val="ru-RU"/>
        </w:rPr>
      </w:pPr>
      <w:bookmarkStart w:id="68" w:name="_Toc527620866"/>
      <w:r w:rsidRPr="00271381">
        <w:rPr>
          <w:lang w:val="ru-RU"/>
        </w:rPr>
        <w:t xml:space="preserve">Руководству следует увязать Резолюцию 25 ПК с конкретными </w:t>
      </w:r>
      <w:r w:rsidR="008F6BB2" w:rsidRPr="00271381">
        <w:rPr>
          <w:lang w:val="ru-RU"/>
        </w:rPr>
        <w:t xml:space="preserve">задачами </w:t>
      </w:r>
      <w:r w:rsidRPr="00271381">
        <w:rPr>
          <w:lang w:val="ru-RU"/>
        </w:rPr>
        <w:t>и KPI для РО</w:t>
      </w:r>
      <w:bookmarkEnd w:id="68"/>
    </w:p>
    <w:p w:rsidR="00DF0132" w:rsidRPr="00271381" w:rsidRDefault="00F554B0" w:rsidP="00EA40A3">
      <w:pPr>
        <w:rPr>
          <w:lang w:val="ru-RU"/>
        </w:rPr>
      </w:pPr>
      <w:bookmarkStart w:id="69" w:name="lt_pId334"/>
      <w:r w:rsidRPr="00271381">
        <w:rPr>
          <w:lang w:val="ru-RU"/>
        </w:rPr>
        <w:t>50</w:t>
      </w:r>
      <w:r w:rsidR="00B06F34" w:rsidRPr="00271381">
        <w:rPr>
          <w:lang w:val="ru-RU"/>
        </w:rPr>
        <w:tab/>
      </w:r>
      <w:r w:rsidR="00642466" w:rsidRPr="00271381">
        <w:rPr>
          <w:lang w:val="ru-RU"/>
        </w:rPr>
        <w:t xml:space="preserve">Поскольку в Резолюции 25 ПК не содержится </w:t>
      </w:r>
      <w:r w:rsidR="00FD5E4F" w:rsidRPr="00271381">
        <w:rPr>
          <w:lang w:val="ru-RU"/>
        </w:rPr>
        <w:t>конкретн</w:t>
      </w:r>
      <w:r w:rsidR="00642466" w:rsidRPr="00271381">
        <w:rPr>
          <w:lang w:val="ru-RU"/>
        </w:rPr>
        <w:t>ой</w:t>
      </w:r>
      <w:r w:rsidR="00FD5E4F" w:rsidRPr="00271381">
        <w:rPr>
          <w:lang w:val="ru-RU"/>
        </w:rPr>
        <w:t xml:space="preserve"> </w:t>
      </w:r>
      <w:r w:rsidR="00642466" w:rsidRPr="00271381">
        <w:rPr>
          <w:lang w:val="ru-RU"/>
        </w:rPr>
        <w:t xml:space="preserve">системы </w:t>
      </w:r>
      <w:r w:rsidR="00FD5E4F" w:rsidRPr="00271381">
        <w:rPr>
          <w:lang w:val="ru-RU"/>
        </w:rPr>
        <w:t>контрольных показателей для отделений на местах</w:t>
      </w:r>
      <w:r w:rsidR="00642466" w:rsidRPr="00271381">
        <w:rPr>
          <w:lang w:val="ru-RU"/>
        </w:rPr>
        <w:t xml:space="preserve"> и более того, </w:t>
      </w:r>
      <w:r w:rsidR="00FD5E4F" w:rsidRPr="00271381">
        <w:rPr>
          <w:lang w:val="ru-RU"/>
        </w:rPr>
        <w:t xml:space="preserve">поскольку подразумевается, что </w:t>
      </w:r>
      <w:r w:rsidR="00EA40A3" w:rsidRPr="006B486B">
        <w:rPr>
          <w:lang w:val="ru-RU"/>
        </w:rPr>
        <w:t>"</w:t>
      </w:r>
      <w:r w:rsidR="00FD5E4F" w:rsidRPr="00271381">
        <w:rPr>
          <w:lang w:val="ru-RU"/>
        </w:rPr>
        <w:t>политический</w:t>
      </w:r>
      <w:r w:rsidR="00EA40A3" w:rsidRPr="006B486B">
        <w:rPr>
          <w:lang w:val="ru-RU"/>
        </w:rPr>
        <w:t>"</w:t>
      </w:r>
      <w:r w:rsidR="00FD5E4F" w:rsidRPr="00271381">
        <w:rPr>
          <w:lang w:val="ru-RU"/>
        </w:rPr>
        <w:t xml:space="preserve"> характер Резолюции не подходит для постановки конкретных целей, именно руководство отвечает за введение в стратегическое и оперативное планирование элементов, необходимых для измерения эффективности деятельности конкретных региональных отделений, а также </w:t>
      </w:r>
      <w:r w:rsidR="00BC759D" w:rsidRPr="00271381">
        <w:rPr>
          <w:lang w:val="ru-RU"/>
        </w:rPr>
        <w:t xml:space="preserve">для </w:t>
      </w:r>
      <w:r w:rsidR="00FD5E4F" w:rsidRPr="00271381">
        <w:rPr>
          <w:lang w:val="ru-RU"/>
        </w:rPr>
        <w:t>определени</w:t>
      </w:r>
      <w:r w:rsidR="00BC759D" w:rsidRPr="00271381">
        <w:rPr>
          <w:lang w:val="ru-RU"/>
        </w:rPr>
        <w:t>я</w:t>
      </w:r>
      <w:r w:rsidR="00FD5E4F" w:rsidRPr="00271381">
        <w:rPr>
          <w:lang w:val="ru-RU"/>
        </w:rPr>
        <w:t xml:space="preserve"> вклада, который они призваны внести в достижение общей цели укрепления регионального присутствия МСЭ</w:t>
      </w:r>
      <w:r w:rsidR="00DF0132" w:rsidRPr="00271381">
        <w:rPr>
          <w:lang w:val="ru-RU"/>
        </w:rPr>
        <w:t>.</w:t>
      </w:r>
      <w:bookmarkEnd w:id="69"/>
      <w:r w:rsidR="00DF0132" w:rsidRPr="00271381">
        <w:rPr>
          <w:lang w:val="ru-RU"/>
        </w:rPr>
        <w:t xml:space="preserve"> </w:t>
      </w:r>
    </w:p>
    <w:p w:rsidR="00DF0132" w:rsidRPr="00271381" w:rsidRDefault="00F554B0" w:rsidP="00BC759D">
      <w:pPr>
        <w:rPr>
          <w:color w:val="000000"/>
          <w:lang w:val="ru-RU"/>
        </w:rPr>
      </w:pPr>
      <w:bookmarkStart w:id="70" w:name="lt_pId335"/>
      <w:r w:rsidRPr="00271381">
        <w:rPr>
          <w:lang w:val="ru-RU"/>
        </w:rPr>
        <w:t>51</w:t>
      </w:r>
      <w:r w:rsidR="00B06F34" w:rsidRPr="00271381">
        <w:rPr>
          <w:lang w:val="ru-RU"/>
        </w:rPr>
        <w:tab/>
      </w:r>
      <w:bookmarkStart w:id="71" w:name="lt_pId337"/>
      <w:bookmarkEnd w:id="70"/>
      <w:r w:rsidR="00FD5E4F" w:rsidRPr="00271381">
        <w:rPr>
          <w:lang w:val="ru-RU"/>
        </w:rPr>
        <w:t xml:space="preserve">Как упоминалось выше, на каждой Всемирной конференции по развитию электросвязи (ВКРЭ) принимается план действий (ПД), имеющий ориентированную на результаты структуру, в которой для каждой задачи определены конечные результаты. По конечным результатам можно судить о том, </w:t>
      </w:r>
      <w:r w:rsidR="00BC759D" w:rsidRPr="00271381">
        <w:rPr>
          <w:lang w:val="ru-RU"/>
        </w:rPr>
        <w:t xml:space="preserve">как продвигается </w:t>
      </w:r>
      <w:r w:rsidR="00FD5E4F" w:rsidRPr="00271381">
        <w:rPr>
          <w:lang w:val="ru-RU"/>
        </w:rPr>
        <w:t>выполнение задачи. Кроме того, на ВКРЭ принимаются региональные инициативы для каждого региона развития</w:t>
      </w:r>
      <w:r w:rsidR="00DF0132" w:rsidRPr="00271381">
        <w:rPr>
          <w:lang w:val="ru-RU"/>
        </w:rPr>
        <w:t>.</w:t>
      </w:r>
      <w:bookmarkEnd w:id="71"/>
    </w:p>
    <w:p w:rsidR="00DF0132" w:rsidRPr="00271381" w:rsidRDefault="00F554B0" w:rsidP="006A5C82">
      <w:pPr>
        <w:rPr>
          <w:lang w:val="ru-RU"/>
        </w:rPr>
      </w:pPr>
      <w:bookmarkStart w:id="72" w:name="lt_pId338"/>
      <w:r w:rsidRPr="00271381">
        <w:rPr>
          <w:lang w:val="ru-RU"/>
        </w:rPr>
        <w:t>52</w:t>
      </w:r>
      <w:r w:rsidR="00B06F34" w:rsidRPr="00271381">
        <w:rPr>
          <w:lang w:val="ru-RU"/>
        </w:rPr>
        <w:tab/>
      </w:r>
      <w:bookmarkStart w:id="73" w:name="lt_pId339"/>
      <w:bookmarkEnd w:id="72"/>
      <w:r w:rsidR="001F23F7" w:rsidRPr="00271381">
        <w:rPr>
          <w:lang w:val="ru-RU"/>
        </w:rPr>
        <w:t>Несмотря на то, что принятие плана действий и оперативного плана является частью работы по достижению установленной в Резолюции 25 ПК цели</w:t>
      </w:r>
      <w:r w:rsidR="00F85545" w:rsidRPr="00271381">
        <w:rPr>
          <w:lang w:val="ru-RU"/>
        </w:rPr>
        <w:t xml:space="preserve"> </w:t>
      </w:r>
      <w:r w:rsidR="001F23F7" w:rsidRPr="00271381">
        <w:rPr>
          <w:lang w:val="ru-RU"/>
        </w:rPr>
        <w:t>укрепления регионального присутствия, руководство РО</w:t>
      </w:r>
      <w:r w:rsidR="00F85545" w:rsidRPr="00271381">
        <w:rPr>
          <w:lang w:val="ru-RU"/>
        </w:rPr>
        <w:t xml:space="preserve"> пояснило нам</w:t>
      </w:r>
      <w:r w:rsidR="001F23F7" w:rsidRPr="00271381">
        <w:rPr>
          <w:lang w:val="ru-RU"/>
        </w:rPr>
        <w:t xml:space="preserve">, </w:t>
      </w:r>
      <w:r w:rsidR="00F85545" w:rsidRPr="00271381">
        <w:rPr>
          <w:lang w:val="ru-RU"/>
        </w:rPr>
        <w:t xml:space="preserve">что </w:t>
      </w:r>
      <w:r w:rsidR="001F23F7" w:rsidRPr="00271381">
        <w:rPr>
          <w:lang w:val="ru-RU"/>
        </w:rPr>
        <w:t xml:space="preserve">Резолюция 25 ПК и ее общие задачи официально не связаны с региональными инициативами ВКРЭ. Это подтверждает </w:t>
      </w:r>
      <w:r w:rsidR="00970BB4" w:rsidRPr="00271381">
        <w:rPr>
          <w:lang w:val="ru-RU"/>
        </w:rPr>
        <w:t xml:space="preserve">обзор </w:t>
      </w:r>
      <w:r w:rsidR="001F23F7" w:rsidRPr="00271381">
        <w:rPr>
          <w:lang w:val="ru-RU"/>
        </w:rPr>
        <w:t xml:space="preserve">хода выполнения Стратегического и </w:t>
      </w:r>
      <w:r w:rsidR="001F23F7" w:rsidRPr="00271381">
        <w:rPr>
          <w:lang w:val="ru-RU"/>
        </w:rPr>
        <w:lastRenderedPageBreak/>
        <w:t xml:space="preserve">Оперативного планов МСЭ-D, </w:t>
      </w:r>
      <w:r w:rsidR="006A5C82" w:rsidRPr="00271381">
        <w:rPr>
          <w:lang w:val="ru-RU"/>
        </w:rPr>
        <w:t xml:space="preserve">представленный </w:t>
      </w:r>
      <w:r w:rsidR="001F23F7" w:rsidRPr="00271381">
        <w:rPr>
          <w:lang w:val="ru-RU"/>
        </w:rPr>
        <w:t>в периодических отчетах о выполнении, которые содержат только описание проводимой региональными отделениями деятельности, однако не дают возможности оценить воздействие этой деятельности на выполнение стратегических задач, установленных Советом в Резолюции 25 ПК</w:t>
      </w:r>
      <w:r w:rsidR="00DF0132" w:rsidRPr="00271381">
        <w:rPr>
          <w:lang w:val="ru-RU"/>
        </w:rPr>
        <w:t>.</w:t>
      </w:r>
      <w:bookmarkEnd w:id="73"/>
      <w:r w:rsidR="00DF0132" w:rsidRPr="00271381">
        <w:rPr>
          <w:lang w:val="ru-RU"/>
        </w:rPr>
        <w:t xml:space="preserve"> </w:t>
      </w:r>
    </w:p>
    <w:p w:rsidR="00FA50CF" w:rsidRPr="00271381" w:rsidRDefault="00F554B0" w:rsidP="00970BB4">
      <w:pPr>
        <w:rPr>
          <w:lang w:val="ru-RU"/>
        </w:rPr>
      </w:pPr>
      <w:bookmarkStart w:id="74" w:name="lt_pId340"/>
      <w:r w:rsidRPr="00271381">
        <w:rPr>
          <w:lang w:val="ru-RU"/>
        </w:rPr>
        <w:t>53</w:t>
      </w:r>
      <w:r w:rsidR="00FA50CF" w:rsidRPr="00271381">
        <w:rPr>
          <w:lang w:val="ru-RU"/>
        </w:rPr>
        <w:tab/>
      </w:r>
      <w:bookmarkStart w:id="75" w:name="lt_pId342"/>
      <w:bookmarkEnd w:id="74"/>
      <w:r w:rsidR="001E685B" w:rsidRPr="00271381">
        <w:rPr>
          <w:lang w:val="ru-RU"/>
        </w:rPr>
        <w:t>Кроме того, региональные инициативы составляют лишь часть деятельности РО, которая выходит за рамки Годового плана</w:t>
      </w:r>
      <w:r w:rsidR="00FA50CF" w:rsidRPr="00271381">
        <w:rPr>
          <w:lang w:val="ru-RU"/>
        </w:rPr>
        <w:t>.</w:t>
      </w:r>
      <w:bookmarkEnd w:id="75"/>
      <w:r w:rsidR="001E685B" w:rsidRPr="00271381">
        <w:rPr>
          <w:lang w:val="ru-RU"/>
        </w:rPr>
        <w:t xml:space="preserve"> Помимо прочего, </w:t>
      </w:r>
      <w:r w:rsidR="00970BB4" w:rsidRPr="00271381">
        <w:rPr>
          <w:lang w:val="ru-RU"/>
        </w:rPr>
        <w:t xml:space="preserve">РО </w:t>
      </w:r>
      <w:r w:rsidR="001E685B" w:rsidRPr="00271381">
        <w:rPr>
          <w:lang w:val="ru-RU"/>
        </w:rPr>
        <w:t>также занимаются реализацией проектов, представляют МСЭ на местных мероприятиях и ведут деятельность по созданию потенциала.</w:t>
      </w:r>
      <w:r w:rsidR="00FA50CF" w:rsidRPr="00271381">
        <w:rPr>
          <w:lang w:val="ru-RU"/>
        </w:rPr>
        <w:t xml:space="preserve"> </w:t>
      </w:r>
      <w:r w:rsidR="001E685B" w:rsidRPr="00271381">
        <w:rPr>
          <w:lang w:val="ru-RU"/>
        </w:rPr>
        <w:t>Вся эта деятельность вносит в</w:t>
      </w:r>
      <w:r w:rsidR="00970BB4" w:rsidRPr="00271381">
        <w:rPr>
          <w:lang w:val="ru-RU"/>
        </w:rPr>
        <w:t xml:space="preserve">клад в выполнение общей задачи </w:t>
      </w:r>
      <w:r w:rsidR="001E685B" w:rsidRPr="00271381">
        <w:rPr>
          <w:lang w:val="ru-RU"/>
        </w:rPr>
        <w:t>укрепления регионального присутствия, однако не сущес</w:t>
      </w:r>
      <w:r w:rsidR="00970BB4" w:rsidRPr="00271381">
        <w:rPr>
          <w:lang w:val="ru-RU"/>
        </w:rPr>
        <w:t xml:space="preserve">твует конкретного набора задач для </w:t>
      </w:r>
      <w:r w:rsidR="001E685B" w:rsidRPr="00271381">
        <w:rPr>
          <w:lang w:val="ru-RU"/>
        </w:rPr>
        <w:t>измер</w:t>
      </w:r>
      <w:r w:rsidR="00970BB4" w:rsidRPr="00271381">
        <w:rPr>
          <w:lang w:val="ru-RU"/>
        </w:rPr>
        <w:t>ения</w:t>
      </w:r>
      <w:r w:rsidR="001E685B" w:rsidRPr="00271381">
        <w:rPr>
          <w:lang w:val="ru-RU"/>
        </w:rPr>
        <w:t xml:space="preserve"> степен</w:t>
      </w:r>
      <w:r w:rsidR="00970BB4" w:rsidRPr="00271381">
        <w:rPr>
          <w:lang w:val="ru-RU"/>
        </w:rPr>
        <w:t>и</w:t>
      </w:r>
      <w:r w:rsidR="001E685B" w:rsidRPr="00271381">
        <w:rPr>
          <w:lang w:val="ru-RU"/>
        </w:rPr>
        <w:t xml:space="preserve"> достижения поставленной цели и мониторинг</w:t>
      </w:r>
      <w:r w:rsidR="00970BB4" w:rsidRPr="00271381">
        <w:rPr>
          <w:lang w:val="ru-RU"/>
        </w:rPr>
        <w:t>а</w:t>
      </w:r>
      <w:r w:rsidR="001E685B" w:rsidRPr="00271381">
        <w:rPr>
          <w:lang w:val="ru-RU"/>
        </w:rPr>
        <w:t xml:space="preserve"> </w:t>
      </w:r>
      <w:r w:rsidR="00970BB4" w:rsidRPr="00271381">
        <w:rPr>
          <w:lang w:val="ru-RU"/>
        </w:rPr>
        <w:t xml:space="preserve">сбалансированности </w:t>
      </w:r>
      <w:r w:rsidR="001E685B" w:rsidRPr="00271381">
        <w:rPr>
          <w:lang w:val="ru-RU"/>
        </w:rPr>
        <w:t>используемых для ее достижения людских и финансовых ресурсов.</w:t>
      </w:r>
    </w:p>
    <w:p w:rsidR="00FA50CF" w:rsidRPr="00271381" w:rsidRDefault="00F554B0" w:rsidP="00F554B0">
      <w:pPr>
        <w:spacing w:after="120"/>
        <w:rPr>
          <w:lang w:val="ru-RU"/>
        </w:rPr>
      </w:pPr>
      <w:bookmarkStart w:id="76" w:name="lt_pId343"/>
      <w:r w:rsidRPr="00271381">
        <w:rPr>
          <w:lang w:val="ru-RU"/>
        </w:rPr>
        <w:t>54</w:t>
      </w:r>
      <w:r w:rsidR="00FA50CF" w:rsidRPr="00271381">
        <w:rPr>
          <w:lang w:val="ru-RU"/>
        </w:rPr>
        <w:tab/>
      </w:r>
      <w:r w:rsidR="001E685B" w:rsidRPr="00271381">
        <w:rPr>
          <w:lang w:val="ru-RU"/>
        </w:rPr>
        <w:t>В ходе нашей аудиторской проверки ру</w:t>
      </w:r>
      <w:r w:rsidR="00970BB4" w:rsidRPr="00271381">
        <w:rPr>
          <w:lang w:val="ru-RU"/>
        </w:rPr>
        <w:t>ководство подтвердило, что по его</w:t>
      </w:r>
      <w:r w:rsidR="001E685B" w:rsidRPr="00271381">
        <w:rPr>
          <w:lang w:val="ru-RU"/>
        </w:rPr>
        <w:t xml:space="preserve"> мнению, </w:t>
      </w:r>
      <w:r w:rsidR="00970BB4" w:rsidRPr="00271381">
        <w:rPr>
          <w:lang w:val="ru-RU"/>
        </w:rPr>
        <w:t xml:space="preserve">разработка </w:t>
      </w:r>
      <w:r w:rsidR="001E685B" w:rsidRPr="00271381">
        <w:rPr>
          <w:lang w:val="ru-RU"/>
        </w:rPr>
        <w:t>общ</w:t>
      </w:r>
      <w:r w:rsidR="00970BB4" w:rsidRPr="00271381">
        <w:rPr>
          <w:lang w:val="ru-RU"/>
        </w:rPr>
        <w:t>его</w:t>
      </w:r>
      <w:r w:rsidR="001E685B" w:rsidRPr="00271381">
        <w:rPr>
          <w:lang w:val="ru-RU"/>
        </w:rPr>
        <w:t xml:space="preserve"> набор</w:t>
      </w:r>
      <w:r w:rsidR="00970BB4" w:rsidRPr="00271381">
        <w:rPr>
          <w:lang w:val="ru-RU"/>
        </w:rPr>
        <w:t>а</w:t>
      </w:r>
      <w:r w:rsidR="001E685B" w:rsidRPr="00271381">
        <w:rPr>
          <w:lang w:val="ru-RU"/>
        </w:rPr>
        <w:t xml:space="preserve"> показателей для мониторинга выполнения Резолюции 25 ПК</w:t>
      </w:r>
      <w:r w:rsidR="00970BB4" w:rsidRPr="00271381">
        <w:rPr>
          <w:lang w:val="ru-RU"/>
        </w:rPr>
        <w:t xml:space="preserve"> представляется возможной</w:t>
      </w:r>
      <w:r w:rsidR="00FA50CF" w:rsidRPr="00271381">
        <w:rPr>
          <w:lang w:val="ru-RU"/>
        </w:rPr>
        <w:t>.</w:t>
      </w:r>
      <w:bookmarkEnd w:id="76"/>
      <w:r w:rsidR="00FA50CF" w:rsidRPr="00271381">
        <w:rPr>
          <w:lang w:val="ru-R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41D8" w:rsidRPr="00375ED0" w:rsidTr="00F641D8">
        <w:tc>
          <w:tcPr>
            <w:tcW w:w="9629" w:type="dxa"/>
          </w:tcPr>
          <w:p w:rsidR="00F554B0" w:rsidRPr="00271381" w:rsidRDefault="00F554B0" w:rsidP="00F554B0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77" w:name="lt_pId344"/>
            <w:r w:rsidRPr="00271381">
              <w:rPr>
                <w:b/>
                <w:bCs/>
                <w:i/>
                <w:iCs/>
                <w:lang w:val="ru-RU"/>
              </w:rPr>
              <w:t>Рекомендация 1</w:t>
            </w:r>
          </w:p>
          <w:p w:rsidR="00F641D8" w:rsidRPr="00271381" w:rsidRDefault="00F641D8" w:rsidP="00DC7EE9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55</w:t>
            </w:r>
            <w:r w:rsidRPr="00271381">
              <w:rPr>
                <w:lang w:val="ru-RU"/>
              </w:rPr>
              <w:tab/>
            </w:r>
            <w:r w:rsidR="00CE31B2" w:rsidRPr="00271381">
              <w:rPr>
                <w:lang w:val="ru-RU"/>
              </w:rPr>
              <w:t>В соответствии с нашим Предложением</w:t>
            </w:r>
            <w:r w:rsidR="00970BB4" w:rsidRPr="00271381">
              <w:rPr>
                <w:lang w:val="ru-RU"/>
              </w:rPr>
              <w:t xml:space="preserve"> </w:t>
            </w:r>
            <w:r w:rsidR="00CE31B2" w:rsidRPr="00271381">
              <w:rPr>
                <w:lang w:val="ru-RU"/>
              </w:rPr>
              <w:t xml:space="preserve">1 и в отсутствие конкретной системы контрольных показателей для отделений на местах в Резолюции 25 ПК, </w:t>
            </w:r>
            <w:r w:rsidR="00CE31B2" w:rsidRPr="00271381">
              <w:rPr>
                <w:u w:val="single"/>
                <w:lang w:val="ru-RU"/>
              </w:rPr>
              <w:t>мы рекомендуем</w:t>
            </w:r>
            <w:r w:rsidR="00CE31B2" w:rsidRPr="00271381">
              <w:rPr>
                <w:lang w:val="ru-RU"/>
              </w:rPr>
              <w:t xml:space="preserve"> руководству подготовить специальный внутренний документ, в котором </w:t>
            </w:r>
            <w:r w:rsidR="006A3E8D" w:rsidRPr="00271381">
              <w:rPr>
                <w:lang w:val="ru-RU"/>
              </w:rPr>
              <w:t xml:space="preserve">задача </w:t>
            </w:r>
            <w:r w:rsidR="00CE31B2" w:rsidRPr="00271381">
              <w:rPr>
                <w:lang w:val="ru-RU"/>
              </w:rPr>
              <w:t xml:space="preserve">укрепления регионального присутствия, поставленная в Резолюции 25 ПК, четко разбивалась бы на измеримые задачи для отделений на местах, сопровождаемые точными и </w:t>
            </w:r>
            <w:r w:rsidR="00DC7EE9">
              <w:rPr>
                <w:lang w:val="ru-RU"/>
              </w:rPr>
              <w:t>согласованными</w:t>
            </w:r>
            <w:r w:rsidR="006A3E8D" w:rsidRPr="00271381">
              <w:rPr>
                <w:lang w:val="ru-RU"/>
              </w:rPr>
              <w:t xml:space="preserve"> </w:t>
            </w:r>
            <w:r w:rsidRPr="00271381">
              <w:rPr>
                <w:lang w:val="ru-RU"/>
              </w:rPr>
              <w:t>KPI.</w:t>
            </w:r>
            <w:bookmarkEnd w:id="77"/>
          </w:p>
        </w:tc>
      </w:tr>
    </w:tbl>
    <w:p w:rsidR="00873D50" w:rsidRPr="00271381" w:rsidRDefault="00873D50" w:rsidP="00957CE5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A55C6" w:rsidRPr="00375ED0" w:rsidTr="005A55C6">
        <w:tc>
          <w:tcPr>
            <w:tcW w:w="9629" w:type="dxa"/>
          </w:tcPr>
          <w:p w:rsidR="00F554B0" w:rsidRPr="00271381" w:rsidRDefault="00F554B0" w:rsidP="00F554B0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78" w:name="lt_pId345"/>
            <w:r w:rsidRPr="00271381">
              <w:rPr>
                <w:b/>
                <w:bCs/>
                <w:i/>
                <w:iCs/>
                <w:lang w:val="ru-RU"/>
              </w:rPr>
              <w:t>Рекомендация 2</w:t>
            </w:r>
          </w:p>
          <w:p w:rsidR="005A55C6" w:rsidRPr="00271381" w:rsidRDefault="00F554B0" w:rsidP="00DC7EE9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56</w:t>
            </w:r>
            <w:r w:rsidR="005A55C6" w:rsidRPr="00271381">
              <w:rPr>
                <w:lang w:val="ru-RU"/>
              </w:rPr>
              <w:tab/>
            </w:r>
            <w:r w:rsidR="00401AFA" w:rsidRPr="00271381">
              <w:rPr>
                <w:lang w:val="ru-RU"/>
              </w:rPr>
              <w:t xml:space="preserve">На следующем этапе </w:t>
            </w:r>
            <w:r w:rsidR="00401AFA" w:rsidRPr="00271381">
              <w:rPr>
                <w:u w:val="single"/>
                <w:lang w:val="ru-RU"/>
              </w:rPr>
              <w:t>мы рекомендуем</w:t>
            </w:r>
            <w:r w:rsidR="001B4592" w:rsidRPr="00271381">
              <w:rPr>
                <w:lang w:val="ru-RU"/>
              </w:rPr>
              <w:t xml:space="preserve"> сделать </w:t>
            </w:r>
            <w:r w:rsidR="00DC7EE9">
              <w:rPr>
                <w:lang w:val="ru-RU"/>
              </w:rPr>
              <w:t>четкую</w:t>
            </w:r>
            <w:r w:rsidR="001B4592" w:rsidRPr="00271381">
              <w:rPr>
                <w:lang w:val="ru-RU"/>
              </w:rPr>
              <w:t xml:space="preserve"> увязку и</w:t>
            </w:r>
            <w:r w:rsidR="00401AFA" w:rsidRPr="00271381">
              <w:rPr>
                <w:lang w:val="ru-RU"/>
              </w:rPr>
              <w:t xml:space="preserve"> соответствующ</w:t>
            </w:r>
            <w:r w:rsidR="001B4592" w:rsidRPr="00271381">
              <w:rPr>
                <w:lang w:val="ru-RU"/>
              </w:rPr>
              <w:t>ую</w:t>
            </w:r>
            <w:r w:rsidR="00401AFA" w:rsidRPr="00271381">
              <w:rPr>
                <w:lang w:val="ru-RU"/>
              </w:rPr>
              <w:t xml:space="preserve"> разбивк</w:t>
            </w:r>
            <w:r w:rsidR="001B4592" w:rsidRPr="00271381">
              <w:rPr>
                <w:lang w:val="ru-RU"/>
              </w:rPr>
              <w:t>у</w:t>
            </w:r>
            <w:r w:rsidR="00401AFA" w:rsidRPr="00271381">
              <w:rPr>
                <w:lang w:val="ru-RU"/>
              </w:rPr>
              <w:t xml:space="preserve"> задач плана действий и оперативного плана и конкретных задач, вытекающих из Резолюции 25 ПК, с целью представления Совету соответствующей отчетности</w:t>
            </w:r>
            <w:r w:rsidR="005A55C6" w:rsidRPr="00271381">
              <w:rPr>
                <w:lang w:val="ru-RU"/>
              </w:rPr>
              <w:t>.</w:t>
            </w:r>
            <w:bookmarkEnd w:id="78"/>
          </w:p>
        </w:tc>
      </w:tr>
    </w:tbl>
    <w:p w:rsidR="005A55C6" w:rsidRPr="00271381" w:rsidRDefault="005A55C6" w:rsidP="00957CE5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A55C6" w:rsidRPr="00375ED0" w:rsidTr="005A55C6">
        <w:tc>
          <w:tcPr>
            <w:tcW w:w="9629" w:type="dxa"/>
          </w:tcPr>
          <w:p w:rsidR="005A55C6" w:rsidRPr="00271381" w:rsidRDefault="002B39DF" w:rsidP="00F554B0">
            <w:pPr>
              <w:spacing w:before="60" w:after="60"/>
              <w:rPr>
                <w:b/>
                <w:bCs/>
                <w:i/>
                <w:lang w:val="ru-RU"/>
              </w:rPr>
            </w:pPr>
            <w:r w:rsidRPr="00271381">
              <w:rPr>
                <w:b/>
                <w:bCs/>
                <w:i/>
                <w:lang w:val="ru-RU"/>
              </w:rPr>
              <w:t xml:space="preserve">Замечания </w:t>
            </w:r>
            <w:r w:rsidR="0021093B" w:rsidRPr="00271381">
              <w:rPr>
                <w:b/>
                <w:bCs/>
                <w:i/>
                <w:lang w:val="ru-RU"/>
              </w:rPr>
              <w:t>МСЭ</w:t>
            </w:r>
          </w:p>
          <w:p w:rsidR="005A55C6" w:rsidRPr="00271381" w:rsidRDefault="0021093B" w:rsidP="00F554B0">
            <w:pPr>
              <w:spacing w:before="60" w:after="60"/>
              <w:rPr>
                <w:iCs/>
                <w:lang w:val="ru-RU"/>
              </w:rPr>
            </w:pPr>
            <w:r w:rsidRPr="00271381">
              <w:rPr>
                <w:iCs/>
                <w:lang w:val="ru-RU"/>
              </w:rPr>
              <w:t>МСЭ</w:t>
            </w:r>
            <w:r w:rsidR="005A55C6" w:rsidRPr="00271381">
              <w:rPr>
                <w:iCs/>
                <w:lang w:val="ru-RU"/>
              </w:rPr>
              <w:t xml:space="preserve"> </w:t>
            </w:r>
            <w:r w:rsidR="002B39DF" w:rsidRPr="00271381">
              <w:rPr>
                <w:iCs/>
                <w:lang w:val="ru-RU"/>
              </w:rPr>
              <w:t xml:space="preserve">дополнительно </w:t>
            </w:r>
            <w:r w:rsidR="001B4592" w:rsidRPr="00271381">
              <w:rPr>
                <w:iCs/>
                <w:lang w:val="ru-RU"/>
              </w:rPr>
              <w:t xml:space="preserve">изучит Рекомендацию </w:t>
            </w:r>
            <w:r w:rsidR="003E1D5F" w:rsidRPr="00271381">
              <w:rPr>
                <w:iCs/>
                <w:lang w:val="ru-RU"/>
              </w:rPr>
              <w:t xml:space="preserve">1. </w:t>
            </w:r>
            <w:r w:rsidR="005A55C6" w:rsidRPr="00271381">
              <w:rPr>
                <w:iCs/>
                <w:lang w:val="ru-RU"/>
              </w:rPr>
              <w:t xml:space="preserve">МСЭ </w:t>
            </w:r>
            <w:r w:rsidR="008D78CD" w:rsidRPr="00271381">
              <w:rPr>
                <w:iCs/>
                <w:lang w:val="ru-RU"/>
              </w:rPr>
              <w:t>хотел бы подчеркнуть, что региональные виды деятельности осуществляются совместными усилиями штаб-квартиры и регионов. Деятельность штаб-квартиры и регионов тесно взаимосвязана и неразделима.</w:t>
            </w:r>
            <w:r w:rsidR="005A55C6" w:rsidRPr="00271381">
              <w:rPr>
                <w:iCs/>
                <w:lang w:val="ru-RU"/>
              </w:rPr>
              <w:t xml:space="preserve"> </w:t>
            </w:r>
          </w:p>
          <w:p w:rsidR="008D78CD" w:rsidRPr="00271381" w:rsidRDefault="00781D0B" w:rsidP="00F554B0">
            <w:pPr>
              <w:spacing w:before="60" w:after="60"/>
              <w:rPr>
                <w:iCs/>
                <w:lang w:val="ru-RU"/>
              </w:rPr>
            </w:pPr>
            <w:r w:rsidRPr="00271381">
              <w:rPr>
                <w:iCs/>
                <w:lang w:val="ru-RU"/>
              </w:rPr>
              <w:t>К тому же</w:t>
            </w:r>
            <w:r w:rsidR="008D78CD" w:rsidRPr="00271381">
              <w:rPr>
                <w:iCs/>
                <w:lang w:val="ru-RU"/>
              </w:rPr>
              <w:t xml:space="preserve">, задачи и KPI, касающиеся деятельности как в штаб-квартире, так и на региональном уровне, уже включены в План действий ВКРЭ и скользящий четырехгодичный Оперативный план. Они уже включаются в ежегодные отчеты Генерального секретаря Совету об укреплении регионального присутствия, а также в ежегодные и квартальные отчеты о проделанной работе, публикуемые БРЭ для регулярного информирования членов. </w:t>
            </w:r>
          </w:p>
          <w:p w:rsidR="005A55C6" w:rsidRPr="00271381" w:rsidRDefault="008D78CD" w:rsidP="00F554B0">
            <w:pPr>
              <w:spacing w:before="60" w:after="60"/>
              <w:rPr>
                <w:lang w:val="ru-RU"/>
              </w:rPr>
            </w:pPr>
            <w:r w:rsidRPr="00271381">
              <w:rPr>
                <w:iCs/>
                <w:lang w:val="ru-RU"/>
              </w:rPr>
              <w:t>Кроме того, в Резолюции 25 ПК содержатся треб</w:t>
            </w:r>
            <w:r w:rsidR="001B4592" w:rsidRPr="00271381">
              <w:rPr>
                <w:iCs/>
                <w:lang w:val="ru-RU"/>
              </w:rPr>
              <w:t xml:space="preserve">ования высокого уровня к членам, касающиеся </w:t>
            </w:r>
            <w:r w:rsidRPr="00271381">
              <w:rPr>
                <w:iCs/>
                <w:lang w:val="ru-RU"/>
              </w:rPr>
              <w:t>региональной деятельности МСЭ. Разработка еще одного набора KPI для Резолюции 25 будет дублировать уже существующий набор KPI.</w:t>
            </w:r>
          </w:p>
        </w:tc>
      </w:tr>
    </w:tbl>
    <w:p w:rsidR="00957CE5" w:rsidRPr="00271381" w:rsidRDefault="00957CE5" w:rsidP="00957CE5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B2A8A" w:rsidRPr="00375ED0" w:rsidTr="00DB2A8A">
        <w:tc>
          <w:tcPr>
            <w:tcW w:w="9629" w:type="dxa"/>
          </w:tcPr>
          <w:p w:rsidR="00DB2A8A" w:rsidRPr="00271381" w:rsidRDefault="002B39DF" w:rsidP="00F554B0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271381">
              <w:rPr>
                <w:b/>
                <w:bCs/>
                <w:i/>
                <w:lang w:val="ru-RU"/>
              </w:rPr>
              <w:t xml:space="preserve">Замечания </w:t>
            </w:r>
            <w:r w:rsidR="0021093B" w:rsidRPr="00271381">
              <w:rPr>
                <w:b/>
                <w:bCs/>
                <w:i/>
                <w:iCs/>
                <w:lang w:val="ru-RU"/>
              </w:rPr>
              <w:t>МСЭ</w:t>
            </w:r>
          </w:p>
          <w:p w:rsidR="00DB2A8A" w:rsidRPr="00271381" w:rsidRDefault="008B0E62" w:rsidP="00F554B0">
            <w:pPr>
              <w:spacing w:before="60" w:after="60"/>
              <w:rPr>
                <w:lang w:val="ru-RU"/>
              </w:rPr>
            </w:pPr>
            <w:bookmarkStart w:id="79" w:name="lt_pId355"/>
            <w:r w:rsidRPr="00271381">
              <w:rPr>
                <w:lang w:val="ru-RU"/>
              </w:rPr>
              <w:t>Соответственно</w:t>
            </w:r>
            <w:r w:rsidR="00DB2A8A" w:rsidRPr="00271381">
              <w:rPr>
                <w:lang w:val="ru-RU"/>
              </w:rPr>
              <w:t xml:space="preserve">, МСЭ </w:t>
            </w:r>
            <w:r w:rsidRPr="00271381">
              <w:rPr>
                <w:lang w:val="ru-RU"/>
              </w:rPr>
              <w:t xml:space="preserve">также </w:t>
            </w:r>
            <w:r w:rsidR="002B39DF" w:rsidRPr="00271381">
              <w:rPr>
                <w:lang w:val="ru-RU"/>
              </w:rPr>
              <w:t>дополнительно изучит Рекомендацию</w:t>
            </w:r>
            <w:r w:rsidRPr="00271381">
              <w:rPr>
                <w:lang w:val="ru-RU"/>
              </w:rPr>
              <w:t xml:space="preserve"> 2. </w:t>
            </w:r>
            <w:bookmarkStart w:id="80" w:name="lt_pId356"/>
            <w:bookmarkEnd w:id="79"/>
            <w:r w:rsidR="00DB2A8A" w:rsidRPr="00271381">
              <w:rPr>
                <w:lang w:val="ru-RU"/>
              </w:rPr>
              <w:t xml:space="preserve">МСЭ </w:t>
            </w:r>
            <w:r w:rsidRPr="00271381">
              <w:rPr>
                <w:lang w:val="ru-RU"/>
              </w:rPr>
              <w:t>хотел бы отметить, что такая связь постоянно учитывается при составлении руководством РО оперативных планов</w:t>
            </w:r>
            <w:r w:rsidR="00DB2A8A" w:rsidRPr="00271381">
              <w:rPr>
                <w:lang w:val="ru-RU"/>
              </w:rPr>
              <w:t>.</w:t>
            </w:r>
            <w:bookmarkEnd w:id="80"/>
          </w:p>
        </w:tc>
      </w:tr>
    </w:tbl>
    <w:p w:rsidR="0060111F" w:rsidRPr="00271381" w:rsidRDefault="00BA1F94" w:rsidP="0021093B">
      <w:pPr>
        <w:pStyle w:val="Heading3"/>
        <w:rPr>
          <w:lang w:val="ru-RU"/>
        </w:rPr>
      </w:pPr>
      <w:bookmarkStart w:id="81" w:name="_Toc527620867"/>
      <w:r w:rsidRPr="00271381">
        <w:rPr>
          <w:lang w:val="ru-RU"/>
        </w:rPr>
        <w:lastRenderedPageBreak/>
        <w:t>Необходима более тесная координация для обеспечения того, чтобы отделения на местах представляли весь МСЭ в целом</w:t>
      </w:r>
      <w:bookmarkEnd w:id="81"/>
    </w:p>
    <w:p w:rsidR="0060111F" w:rsidRPr="00271381" w:rsidRDefault="00F554B0" w:rsidP="00EA40A3">
      <w:pPr>
        <w:spacing w:after="120"/>
        <w:rPr>
          <w:lang w:val="ru-RU"/>
        </w:rPr>
      </w:pPr>
      <w:bookmarkStart w:id="82" w:name="lt_pId358"/>
      <w:r w:rsidRPr="00271381">
        <w:rPr>
          <w:lang w:val="ru-RU"/>
        </w:rPr>
        <w:t>57</w:t>
      </w:r>
      <w:r w:rsidR="0060111F" w:rsidRPr="00271381">
        <w:rPr>
          <w:lang w:val="ru-RU"/>
        </w:rPr>
        <w:tab/>
      </w:r>
      <w:bookmarkStart w:id="83" w:name="lt_pId359"/>
      <w:bookmarkEnd w:id="82"/>
      <w:r w:rsidR="00307753" w:rsidRPr="00271381">
        <w:rPr>
          <w:lang w:val="ru-RU"/>
        </w:rPr>
        <w:t xml:space="preserve">В соответствии с концепцией </w:t>
      </w:r>
      <w:r w:rsidR="00EA40A3" w:rsidRPr="006B486B">
        <w:rPr>
          <w:lang w:val="ru-RU"/>
        </w:rPr>
        <w:t>"</w:t>
      </w:r>
      <w:r w:rsidR="00307753" w:rsidRPr="00271381">
        <w:rPr>
          <w:lang w:val="ru-RU"/>
        </w:rPr>
        <w:t>единого МСЭ</w:t>
      </w:r>
      <w:r w:rsidR="00EA40A3" w:rsidRPr="006B486B">
        <w:rPr>
          <w:lang w:val="ru-RU"/>
        </w:rPr>
        <w:t>"</w:t>
      </w:r>
      <w:r w:rsidR="00307753" w:rsidRPr="00271381">
        <w:rPr>
          <w:lang w:val="ru-RU"/>
        </w:rPr>
        <w:t xml:space="preserve"> на местах РО должны получать четкие инструкции относительно выполнения стратегических задач МСЭ, относящихся к другим Секторам МСЭ (МСЭ-R и МСЭ-T). В этих целях необходима более тесная координация по оперативным вопросам, в особенности при составлении соответствующих оперативных планов</w:t>
      </w:r>
      <w:r w:rsidR="0060111F" w:rsidRPr="00271381">
        <w:rPr>
          <w:lang w:val="ru-RU"/>
        </w:rPr>
        <w:t>.</w:t>
      </w:r>
      <w:bookmarkEnd w:id="83"/>
      <w:r w:rsidR="0060111F" w:rsidRPr="00271381">
        <w:rPr>
          <w:lang w:val="ru-R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548A" w:rsidRPr="00375ED0" w:rsidTr="00F8548A">
        <w:tc>
          <w:tcPr>
            <w:tcW w:w="9629" w:type="dxa"/>
          </w:tcPr>
          <w:p w:rsidR="00F554B0" w:rsidRPr="00271381" w:rsidRDefault="00F554B0" w:rsidP="00F554B0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84" w:name="lt_pId360"/>
            <w:r w:rsidRPr="00271381">
              <w:rPr>
                <w:b/>
                <w:bCs/>
                <w:i/>
                <w:iCs/>
                <w:lang w:val="ru-RU"/>
              </w:rPr>
              <w:t>Рекомендация 3</w:t>
            </w:r>
          </w:p>
          <w:p w:rsidR="00F8548A" w:rsidRPr="00271381" w:rsidRDefault="00F554B0" w:rsidP="00413E1A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58</w:t>
            </w:r>
            <w:r w:rsidR="00F8548A" w:rsidRPr="00271381">
              <w:rPr>
                <w:lang w:val="ru-RU"/>
              </w:rPr>
              <w:tab/>
            </w:r>
            <w:r w:rsidR="00307753" w:rsidRPr="00271381">
              <w:rPr>
                <w:lang w:val="ru-RU"/>
              </w:rPr>
              <w:t xml:space="preserve">В целях содействия реализации концепции </w:t>
            </w:r>
            <w:r w:rsidR="00413E1A" w:rsidRPr="006B486B">
              <w:rPr>
                <w:lang w:val="ru-RU"/>
              </w:rPr>
              <w:t>"</w:t>
            </w:r>
            <w:r w:rsidR="00307753" w:rsidRPr="00271381">
              <w:rPr>
                <w:lang w:val="ru-RU"/>
              </w:rPr>
              <w:t>единого МСЭ</w:t>
            </w:r>
            <w:r w:rsidR="00413E1A" w:rsidRPr="006B486B">
              <w:rPr>
                <w:lang w:val="ru-RU"/>
              </w:rPr>
              <w:t>"</w:t>
            </w:r>
            <w:r w:rsidR="00307753" w:rsidRPr="00271381">
              <w:rPr>
                <w:lang w:val="ru-RU"/>
              </w:rPr>
              <w:t xml:space="preserve"> установленные для отделений на местах задачи и соответствующие KPI должны также отражать задачи и KPI других Секторов МСЭ; поэтому </w:t>
            </w:r>
            <w:r w:rsidR="00307753" w:rsidRPr="00271381">
              <w:rPr>
                <w:u w:val="single"/>
                <w:lang w:val="ru-RU"/>
              </w:rPr>
              <w:t>мы рекомендуем</w:t>
            </w:r>
            <w:r w:rsidR="00307753" w:rsidRPr="00271381">
              <w:rPr>
                <w:lang w:val="ru-RU"/>
              </w:rPr>
              <w:t xml:space="preserve"> рассмотреть возможности укрепления координации между Секторами по вопросам регионального присутствия</w:t>
            </w:r>
            <w:r w:rsidR="00F8548A" w:rsidRPr="00271381">
              <w:rPr>
                <w:lang w:val="ru-RU"/>
              </w:rPr>
              <w:t>.</w:t>
            </w:r>
            <w:bookmarkEnd w:id="84"/>
          </w:p>
        </w:tc>
      </w:tr>
    </w:tbl>
    <w:p w:rsidR="00F8548A" w:rsidRPr="00271381" w:rsidRDefault="00F8548A" w:rsidP="00957CE5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E462F" w:rsidRPr="00271381" w:rsidTr="005E462F">
        <w:tc>
          <w:tcPr>
            <w:tcW w:w="9629" w:type="dxa"/>
          </w:tcPr>
          <w:p w:rsidR="005E462F" w:rsidRPr="00271381" w:rsidRDefault="00861C2C" w:rsidP="00861C2C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85" w:name="lt_pId361"/>
            <w:r w:rsidRPr="00271381">
              <w:rPr>
                <w:b/>
                <w:bCs/>
                <w:i/>
                <w:iCs/>
                <w:lang w:val="ru-RU"/>
              </w:rPr>
              <w:t>Замечания</w:t>
            </w:r>
            <w:r w:rsidR="005E462F" w:rsidRPr="00271381">
              <w:rPr>
                <w:b/>
                <w:bCs/>
                <w:i/>
                <w:iCs/>
                <w:lang w:val="ru-RU"/>
              </w:rPr>
              <w:t xml:space="preserve"> </w:t>
            </w:r>
            <w:bookmarkEnd w:id="85"/>
            <w:r w:rsidR="00692684" w:rsidRPr="00271381">
              <w:rPr>
                <w:b/>
                <w:bCs/>
                <w:i/>
                <w:iCs/>
                <w:lang w:val="ru-RU"/>
              </w:rPr>
              <w:t>МСЭ</w:t>
            </w:r>
          </w:p>
          <w:p w:rsidR="005E462F" w:rsidRPr="00271381" w:rsidRDefault="005E462F" w:rsidP="00F554B0">
            <w:pPr>
              <w:spacing w:before="60" w:after="60"/>
              <w:rPr>
                <w:lang w:val="ru-RU"/>
              </w:rPr>
            </w:pPr>
            <w:bookmarkStart w:id="86" w:name="lt_pId362"/>
            <w:r w:rsidRPr="00271381">
              <w:rPr>
                <w:lang w:val="ru-RU"/>
              </w:rPr>
              <w:t xml:space="preserve">МСЭ </w:t>
            </w:r>
            <w:r w:rsidR="002B39DF" w:rsidRPr="00271381">
              <w:rPr>
                <w:lang w:val="ru-RU"/>
              </w:rPr>
              <w:t xml:space="preserve">согласен с Рекомендацией </w:t>
            </w:r>
            <w:r w:rsidRPr="00271381">
              <w:rPr>
                <w:lang w:val="ru-RU"/>
              </w:rPr>
              <w:t>3.</w:t>
            </w:r>
            <w:bookmarkEnd w:id="86"/>
            <w:r w:rsidRPr="00271381">
              <w:rPr>
                <w:lang w:val="ru-RU"/>
              </w:rPr>
              <w:t xml:space="preserve"> </w:t>
            </w:r>
            <w:bookmarkStart w:id="87" w:name="lt_pId363"/>
            <w:r w:rsidRPr="00271381">
              <w:rPr>
                <w:lang w:val="ru-RU"/>
              </w:rPr>
              <w:t xml:space="preserve">МСЭ </w:t>
            </w:r>
            <w:r w:rsidR="00307753" w:rsidRPr="00271381">
              <w:rPr>
                <w:lang w:val="ru-RU"/>
              </w:rPr>
              <w:t xml:space="preserve">хотел бы отметить, что </w:t>
            </w:r>
            <w:r w:rsidR="00644084" w:rsidRPr="00271381">
              <w:rPr>
                <w:lang w:val="ru-RU"/>
              </w:rPr>
              <w:t xml:space="preserve">различные внутренние механизмы координации между Секторами и механизмы под руководством членов, касающиеся региональной деятельности, уже существуют и будут продолжать работу по укреплению координации деятельности Секторов в отношении регионального присутствия. Существующие </w:t>
            </w:r>
            <w:bookmarkStart w:id="88" w:name="lt_pId364"/>
            <w:bookmarkEnd w:id="87"/>
            <w:r w:rsidRPr="00271381">
              <w:rPr>
                <w:lang w:val="ru-RU"/>
              </w:rPr>
              <w:t>KPI</w:t>
            </w:r>
            <w:r w:rsidR="00644084" w:rsidRPr="00271381">
              <w:rPr>
                <w:lang w:val="ru-RU"/>
              </w:rPr>
              <w:t xml:space="preserve"> уже отвечают потребностям всех Секторов</w:t>
            </w:r>
            <w:r w:rsidRPr="00271381">
              <w:rPr>
                <w:lang w:val="ru-RU"/>
              </w:rPr>
              <w:t xml:space="preserve"> МСЭ.</w:t>
            </w:r>
            <w:bookmarkEnd w:id="88"/>
          </w:p>
        </w:tc>
      </w:tr>
    </w:tbl>
    <w:p w:rsidR="00D61FC6" w:rsidRPr="00271381" w:rsidRDefault="00A6020B" w:rsidP="00A6020B">
      <w:pPr>
        <w:pStyle w:val="Heading3"/>
        <w:rPr>
          <w:lang w:val="ru-RU"/>
        </w:rPr>
      </w:pPr>
      <w:bookmarkStart w:id="89" w:name="_Toc527620868"/>
      <w:bookmarkStart w:id="90" w:name="lt_pId365"/>
      <w:bookmarkStart w:id="91" w:name="_Toc526772254"/>
      <w:r w:rsidRPr="00271381">
        <w:rPr>
          <w:lang w:val="ru-RU"/>
        </w:rPr>
        <w:t xml:space="preserve">Штаб-квартире и РО следует определять конкретные задачи и </w:t>
      </w:r>
      <w:r w:rsidR="00D61FC6" w:rsidRPr="00271381">
        <w:rPr>
          <w:lang w:val="ru-RU"/>
        </w:rPr>
        <w:t>KPI</w:t>
      </w:r>
      <w:r w:rsidRPr="00271381">
        <w:rPr>
          <w:lang w:val="ru-RU"/>
        </w:rPr>
        <w:t xml:space="preserve"> совместно</w:t>
      </w:r>
      <w:bookmarkEnd w:id="89"/>
      <w:r w:rsidR="00D61FC6" w:rsidRPr="00271381">
        <w:rPr>
          <w:lang w:val="ru-RU"/>
        </w:rPr>
        <w:t xml:space="preserve"> </w:t>
      </w:r>
      <w:bookmarkEnd w:id="90"/>
      <w:bookmarkEnd w:id="91"/>
    </w:p>
    <w:p w:rsidR="00D61FC6" w:rsidRPr="00271381" w:rsidRDefault="00F554B0" w:rsidP="0047562E">
      <w:pPr>
        <w:rPr>
          <w:b/>
          <w:lang w:val="ru-RU"/>
        </w:rPr>
      </w:pPr>
      <w:bookmarkStart w:id="92" w:name="lt_pId366"/>
      <w:r w:rsidRPr="00271381">
        <w:rPr>
          <w:lang w:val="ru-RU"/>
        </w:rPr>
        <w:t>59</w:t>
      </w:r>
      <w:r w:rsidR="00D61FC6" w:rsidRPr="00271381">
        <w:rPr>
          <w:lang w:val="ru-RU"/>
        </w:rPr>
        <w:tab/>
      </w:r>
      <w:bookmarkStart w:id="93" w:name="lt_pId367"/>
      <w:bookmarkEnd w:id="92"/>
      <w:r w:rsidR="0047562E" w:rsidRPr="00271381">
        <w:rPr>
          <w:lang w:val="ru-RU"/>
        </w:rPr>
        <w:t>Миссия РО может варьироваться в зависимости от конкретных региональных потребностей, рисков и условий. Кроме того, существует необходимость уравновесить задачи конкретными мерами в условиях ограниченных ресурсов</w:t>
      </w:r>
      <w:r w:rsidR="00D61FC6" w:rsidRPr="00271381">
        <w:rPr>
          <w:lang w:val="ru-RU"/>
        </w:rPr>
        <w:t>.</w:t>
      </w:r>
      <w:bookmarkEnd w:id="93"/>
    </w:p>
    <w:p w:rsidR="00D61FC6" w:rsidRPr="00271381" w:rsidRDefault="00F554B0" w:rsidP="0047562E">
      <w:pPr>
        <w:rPr>
          <w:lang w:val="ru-RU"/>
        </w:rPr>
      </w:pPr>
      <w:r w:rsidRPr="00271381">
        <w:rPr>
          <w:lang w:val="ru-RU"/>
        </w:rPr>
        <w:t>60</w:t>
      </w:r>
      <w:r w:rsidR="00D61FC6" w:rsidRPr="00271381">
        <w:rPr>
          <w:lang w:val="ru-RU"/>
        </w:rPr>
        <w:tab/>
      </w:r>
      <w:bookmarkStart w:id="94" w:name="lt_pId368"/>
      <w:r w:rsidR="0047562E" w:rsidRPr="00271381">
        <w:rPr>
          <w:lang w:val="ru-RU"/>
        </w:rPr>
        <w:t>В целях четкого определения мандата РО и смягчения рисков, связанных с их деятельностью, следует принять внутреннюю процедуру, в которой определяется кто и как должен устанавливать задачи (и вести мониторинг их выполнения с помощью надежных и достоверных KPI), при этом определять задачи следует совместно с отделениями на местах</w:t>
      </w:r>
      <w:r w:rsidR="00D61FC6" w:rsidRPr="00271381">
        <w:rPr>
          <w:lang w:val="ru-RU"/>
        </w:rPr>
        <w:t>.</w:t>
      </w:r>
      <w:bookmarkEnd w:id="94"/>
      <w:r w:rsidR="00D61FC6" w:rsidRPr="00271381">
        <w:rPr>
          <w:lang w:val="ru-RU"/>
        </w:rPr>
        <w:t xml:space="preserve"> </w:t>
      </w:r>
    </w:p>
    <w:p w:rsidR="00D61FC6" w:rsidRPr="00271381" w:rsidRDefault="00F554B0" w:rsidP="00E2452B">
      <w:pPr>
        <w:spacing w:after="120"/>
        <w:rPr>
          <w:lang w:val="ru-RU"/>
        </w:rPr>
      </w:pPr>
      <w:bookmarkStart w:id="95" w:name="lt_pId369"/>
      <w:r w:rsidRPr="00271381">
        <w:rPr>
          <w:lang w:val="ru-RU"/>
        </w:rPr>
        <w:t>61</w:t>
      </w:r>
      <w:r w:rsidR="00D61FC6" w:rsidRPr="00271381">
        <w:rPr>
          <w:lang w:val="ru-RU"/>
        </w:rPr>
        <w:tab/>
      </w:r>
      <w:r w:rsidR="00F80BC2" w:rsidRPr="00271381">
        <w:rPr>
          <w:lang w:val="ru-RU"/>
        </w:rPr>
        <w:t xml:space="preserve">Кроме того, в ходе нашей аудиторской проверки мы обнаружили, что не составляются </w:t>
      </w:r>
      <w:r w:rsidR="0071249B" w:rsidRPr="00271381">
        <w:rPr>
          <w:lang w:val="ru-RU"/>
        </w:rPr>
        <w:t xml:space="preserve">комплексные </w:t>
      </w:r>
      <w:r w:rsidR="00F80BC2" w:rsidRPr="00271381">
        <w:rPr>
          <w:lang w:val="ru-RU"/>
        </w:rPr>
        <w:t xml:space="preserve">схемы </w:t>
      </w:r>
      <w:r w:rsidR="002B39DF" w:rsidRPr="00271381">
        <w:rPr>
          <w:lang w:val="ru-RU"/>
        </w:rPr>
        <w:t xml:space="preserve">процессов </w:t>
      </w:r>
      <w:r w:rsidR="00F80BC2" w:rsidRPr="00271381">
        <w:rPr>
          <w:lang w:val="ru-RU"/>
        </w:rPr>
        <w:t xml:space="preserve">и/или </w:t>
      </w:r>
      <w:r w:rsidR="002B39DF" w:rsidRPr="00271381">
        <w:rPr>
          <w:lang w:val="ru-RU"/>
        </w:rPr>
        <w:t>сводные документы, в которых общая регуляторная</w:t>
      </w:r>
      <w:r w:rsidR="00F80BC2" w:rsidRPr="00271381">
        <w:rPr>
          <w:lang w:val="ru-RU"/>
        </w:rPr>
        <w:t xml:space="preserve"> систем</w:t>
      </w:r>
      <w:r w:rsidR="002B39DF" w:rsidRPr="00271381">
        <w:rPr>
          <w:lang w:val="ru-RU"/>
        </w:rPr>
        <w:t xml:space="preserve">а могла бы быть наглядно представлена всем </w:t>
      </w:r>
      <w:r w:rsidR="00F80BC2" w:rsidRPr="00271381">
        <w:rPr>
          <w:lang w:val="ru-RU"/>
        </w:rPr>
        <w:t>сотрудникам, особенно тем, кто работает в зональных от</w:t>
      </w:r>
      <w:r w:rsidR="0071249B" w:rsidRPr="00271381">
        <w:rPr>
          <w:lang w:val="ru-RU"/>
        </w:rPr>
        <w:t>делениях</w:t>
      </w:r>
      <w:r w:rsidR="00D61FC6" w:rsidRPr="00271381">
        <w:rPr>
          <w:lang w:val="ru-RU"/>
        </w:rPr>
        <w:t>.</w:t>
      </w:r>
      <w:bookmarkEnd w:id="9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25AF3" w:rsidRPr="00375ED0" w:rsidTr="00025AF3">
        <w:tc>
          <w:tcPr>
            <w:tcW w:w="9629" w:type="dxa"/>
          </w:tcPr>
          <w:p w:rsidR="00E2452B" w:rsidRPr="00271381" w:rsidRDefault="00E2452B" w:rsidP="002B39DF">
            <w:pPr>
              <w:rPr>
                <w:b/>
                <w:bCs/>
                <w:i/>
                <w:iCs/>
                <w:lang w:val="ru-RU"/>
              </w:rPr>
            </w:pPr>
            <w:bookmarkStart w:id="96" w:name="lt_pId370"/>
            <w:r w:rsidRPr="00271381">
              <w:rPr>
                <w:b/>
                <w:bCs/>
                <w:i/>
                <w:iCs/>
                <w:lang w:val="ru-RU"/>
              </w:rPr>
              <w:t>Рекомендация 4</w:t>
            </w:r>
          </w:p>
          <w:p w:rsidR="00025AF3" w:rsidRPr="00271381" w:rsidRDefault="00E2452B" w:rsidP="002B39DF">
            <w:pPr>
              <w:rPr>
                <w:lang w:val="ru-RU"/>
              </w:rPr>
            </w:pPr>
            <w:r w:rsidRPr="00271381">
              <w:rPr>
                <w:lang w:val="ru-RU"/>
              </w:rPr>
              <w:t>62</w:t>
            </w:r>
            <w:r w:rsidR="00025AF3" w:rsidRPr="00271381">
              <w:rPr>
                <w:lang w:val="ru-RU"/>
              </w:rPr>
              <w:tab/>
            </w:r>
            <w:bookmarkStart w:id="97" w:name="lt_pId371"/>
            <w:bookmarkEnd w:id="96"/>
            <w:r w:rsidR="001F1B4A" w:rsidRPr="00271381">
              <w:rPr>
                <w:u w:val="single"/>
                <w:lang w:val="ru-RU"/>
              </w:rPr>
              <w:t>Мы рекомендуем</w:t>
            </w:r>
            <w:r w:rsidR="001F1B4A" w:rsidRPr="00271381">
              <w:rPr>
                <w:lang w:val="ru-RU"/>
              </w:rPr>
              <w:t xml:space="preserve"> руководству подготовить </w:t>
            </w:r>
            <w:r w:rsidR="0071249B" w:rsidRPr="00271381">
              <w:rPr>
                <w:lang w:val="ru-RU"/>
              </w:rPr>
              <w:t>ко</w:t>
            </w:r>
            <w:r w:rsidR="002B39DF" w:rsidRPr="00271381">
              <w:rPr>
                <w:lang w:val="ru-RU"/>
              </w:rPr>
              <w:t>мплексную</w:t>
            </w:r>
            <w:r w:rsidR="0071249B" w:rsidRPr="00271381">
              <w:rPr>
                <w:lang w:val="ru-RU"/>
              </w:rPr>
              <w:t xml:space="preserve"> схему</w:t>
            </w:r>
            <w:r w:rsidR="002B39DF" w:rsidRPr="00271381">
              <w:rPr>
                <w:lang w:val="ru-RU"/>
              </w:rPr>
              <w:t xml:space="preserve"> процессов</w:t>
            </w:r>
            <w:r w:rsidR="00F80BC2" w:rsidRPr="00271381">
              <w:rPr>
                <w:lang w:val="ru-RU"/>
              </w:rPr>
              <w:t>, чтобы функции, задачи и деятельность РО были понятны всем сотрудникам. В то же время сотрудникам региональных отделений необходимо иметь общее представление о задачах, вспомогательных задачах и соответствующих KPI, связанных с эт</w:t>
            </w:r>
            <w:r w:rsidR="002B39DF" w:rsidRPr="00271381">
              <w:rPr>
                <w:lang w:val="ru-RU"/>
              </w:rPr>
              <w:t xml:space="preserve">ой </w:t>
            </w:r>
            <w:r w:rsidR="0071249B" w:rsidRPr="00271381">
              <w:rPr>
                <w:lang w:val="ru-RU"/>
              </w:rPr>
              <w:t>схемой</w:t>
            </w:r>
            <w:r w:rsidR="00F80BC2" w:rsidRPr="00271381">
              <w:rPr>
                <w:lang w:val="ru-RU"/>
              </w:rPr>
              <w:t>, с тем чтобы вести мониторинг обеспечения регионально</w:t>
            </w:r>
            <w:r w:rsidR="00D463B2" w:rsidRPr="00271381">
              <w:rPr>
                <w:lang w:val="ru-RU"/>
              </w:rPr>
              <w:t>го присутствия и принимать согласованные меры по смягчению сопутствующих рисков</w:t>
            </w:r>
            <w:r w:rsidR="00025AF3" w:rsidRPr="00271381">
              <w:rPr>
                <w:lang w:val="ru-RU"/>
              </w:rPr>
              <w:t>.</w:t>
            </w:r>
            <w:bookmarkEnd w:id="97"/>
          </w:p>
        </w:tc>
      </w:tr>
    </w:tbl>
    <w:p w:rsidR="00025AF3" w:rsidRPr="00271381" w:rsidRDefault="00025AF3" w:rsidP="007D417D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006A2" w:rsidRPr="00375ED0" w:rsidTr="004006A2">
        <w:tc>
          <w:tcPr>
            <w:tcW w:w="9629" w:type="dxa"/>
          </w:tcPr>
          <w:p w:rsidR="004006A2" w:rsidRPr="00271381" w:rsidRDefault="00D463B2" w:rsidP="0027627A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271381">
              <w:rPr>
                <w:b/>
                <w:bCs/>
                <w:i/>
                <w:iCs/>
                <w:lang w:val="ru-RU"/>
              </w:rPr>
              <w:t xml:space="preserve">Замечания </w:t>
            </w:r>
            <w:r w:rsidR="004006A2" w:rsidRPr="00271381">
              <w:rPr>
                <w:b/>
                <w:bCs/>
                <w:i/>
                <w:iCs/>
                <w:lang w:val="ru-RU"/>
              </w:rPr>
              <w:t>МСЭ</w:t>
            </w:r>
          </w:p>
          <w:p w:rsidR="004006A2" w:rsidRPr="00271381" w:rsidRDefault="004006A2" w:rsidP="00E2452B">
            <w:pPr>
              <w:spacing w:before="60" w:after="60"/>
              <w:rPr>
                <w:lang w:val="ru-RU"/>
              </w:rPr>
            </w:pPr>
            <w:bookmarkStart w:id="98" w:name="lt_pId373"/>
            <w:r w:rsidRPr="00271381">
              <w:rPr>
                <w:iCs/>
                <w:lang w:val="ru-RU"/>
              </w:rPr>
              <w:t>МСЭ</w:t>
            </w:r>
            <w:r w:rsidR="008F73EC" w:rsidRPr="00271381">
              <w:rPr>
                <w:iCs/>
                <w:lang w:val="ru-RU"/>
              </w:rPr>
              <w:t xml:space="preserve"> принимает к сведению Рекомендацию 4</w:t>
            </w:r>
            <w:r w:rsidRPr="00271381">
              <w:rPr>
                <w:iCs/>
                <w:lang w:val="ru-RU"/>
              </w:rPr>
              <w:t>.</w:t>
            </w:r>
            <w:bookmarkEnd w:id="98"/>
            <w:r w:rsidRPr="00271381">
              <w:rPr>
                <w:iCs/>
                <w:lang w:val="ru-RU"/>
              </w:rPr>
              <w:t xml:space="preserve"> </w:t>
            </w:r>
            <w:bookmarkStart w:id="99" w:name="lt_pId374"/>
            <w:r w:rsidRPr="00271381">
              <w:rPr>
                <w:iCs/>
                <w:lang w:val="ru-RU"/>
              </w:rPr>
              <w:t xml:space="preserve">МСЭ </w:t>
            </w:r>
            <w:r w:rsidR="008F73EC" w:rsidRPr="00271381">
              <w:rPr>
                <w:iCs/>
                <w:lang w:val="ru-RU"/>
              </w:rPr>
              <w:t>хотел бы подчеркнуть, что схемы</w:t>
            </w:r>
            <w:r w:rsidR="002B39DF" w:rsidRPr="00271381">
              <w:rPr>
                <w:iCs/>
                <w:lang w:val="ru-RU"/>
              </w:rPr>
              <w:t xml:space="preserve"> процессов</w:t>
            </w:r>
            <w:r w:rsidR="008F73EC" w:rsidRPr="00271381">
              <w:rPr>
                <w:iCs/>
                <w:lang w:val="ru-RU"/>
              </w:rPr>
              <w:t xml:space="preserve">, в которых поясняется положение и порядок подотчетности РО, уже существуют. Ведется регулярный мониторинг </w:t>
            </w:r>
            <w:r w:rsidR="004A4D97" w:rsidRPr="00271381">
              <w:rPr>
                <w:iCs/>
                <w:lang w:val="ru-RU"/>
              </w:rPr>
              <w:t xml:space="preserve">региональной </w:t>
            </w:r>
            <w:r w:rsidR="008F73EC" w:rsidRPr="00271381">
              <w:rPr>
                <w:iCs/>
                <w:lang w:val="ru-RU"/>
              </w:rPr>
              <w:t>деятельност</w:t>
            </w:r>
            <w:r w:rsidR="002B39DF" w:rsidRPr="00271381">
              <w:rPr>
                <w:iCs/>
                <w:lang w:val="ru-RU"/>
              </w:rPr>
              <w:t>и</w:t>
            </w:r>
            <w:r w:rsidR="008F73EC" w:rsidRPr="00271381">
              <w:rPr>
                <w:iCs/>
                <w:lang w:val="ru-RU"/>
              </w:rPr>
              <w:t xml:space="preserve"> на основе задач и </w:t>
            </w:r>
            <w:bookmarkStart w:id="100" w:name="lt_pId375"/>
            <w:bookmarkEnd w:id="99"/>
            <w:r w:rsidRPr="00271381">
              <w:rPr>
                <w:iCs/>
                <w:lang w:val="ru-RU"/>
              </w:rPr>
              <w:t>KPI.</w:t>
            </w:r>
            <w:bookmarkEnd w:id="100"/>
          </w:p>
        </w:tc>
      </w:tr>
    </w:tbl>
    <w:p w:rsidR="00846741" w:rsidRPr="00271381" w:rsidRDefault="008F73EC" w:rsidP="0015592E">
      <w:pPr>
        <w:pStyle w:val="Heading2"/>
        <w:rPr>
          <w:lang w:val="ru-RU"/>
        </w:rPr>
      </w:pPr>
      <w:bookmarkStart w:id="101" w:name="_Toc527620869"/>
      <w:r w:rsidRPr="00271381">
        <w:rPr>
          <w:lang w:val="ru-RU"/>
        </w:rPr>
        <w:lastRenderedPageBreak/>
        <w:t>Региональные инициативы и мероприятия</w:t>
      </w:r>
      <w:bookmarkEnd w:id="101"/>
    </w:p>
    <w:p w:rsidR="00846741" w:rsidRPr="00271381" w:rsidRDefault="008F73EC" w:rsidP="0015592E">
      <w:pPr>
        <w:pStyle w:val="Heading3"/>
        <w:rPr>
          <w:lang w:val="ru-RU"/>
        </w:rPr>
      </w:pPr>
      <w:bookmarkStart w:id="102" w:name="_Toc527620870"/>
      <w:r w:rsidRPr="00271381">
        <w:rPr>
          <w:lang w:val="ru-RU"/>
        </w:rPr>
        <w:t>Следует усовершенствовать оценку региональных инициатив</w:t>
      </w:r>
      <w:bookmarkEnd w:id="102"/>
    </w:p>
    <w:p w:rsidR="00846741" w:rsidRPr="00271381" w:rsidRDefault="00E2452B" w:rsidP="004A4D97">
      <w:pPr>
        <w:rPr>
          <w:lang w:val="ru-RU"/>
        </w:rPr>
      </w:pPr>
      <w:bookmarkStart w:id="103" w:name="lt_pId378"/>
      <w:r w:rsidRPr="00271381">
        <w:rPr>
          <w:lang w:val="ru-RU"/>
        </w:rPr>
        <w:t>63</w:t>
      </w:r>
      <w:r w:rsidR="00846741" w:rsidRPr="00271381">
        <w:rPr>
          <w:lang w:val="ru-RU"/>
        </w:rPr>
        <w:tab/>
      </w:r>
      <w:bookmarkEnd w:id="103"/>
      <w:r w:rsidR="008F73EC" w:rsidRPr="00271381">
        <w:rPr>
          <w:lang w:val="ru-RU"/>
        </w:rPr>
        <w:t xml:space="preserve">Как упоминалось в п. 4, каждые четыре года ВКРЭ </w:t>
      </w:r>
      <w:r w:rsidR="00AD5336" w:rsidRPr="00271381">
        <w:rPr>
          <w:lang w:val="ru-RU"/>
        </w:rPr>
        <w:t xml:space="preserve">предоставляет руководящие указания по региональным инициативам (РИ). </w:t>
      </w:r>
      <w:r w:rsidR="004A4D97" w:rsidRPr="00271381">
        <w:rPr>
          <w:lang w:val="ru-RU"/>
        </w:rPr>
        <w:t xml:space="preserve">Затем </w:t>
      </w:r>
      <w:r w:rsidR="00AD5336" w:rsidRPr="00271381">
        <w:rPr>
          <w:lang w:val="ru-RU"/>
        </w:rPr>
        <w:t>в соответствии с РИ разрабатываются меры, принимаемые в рамках регулярного бюджета</w:t>
      </w:r>
      <w:r w:rsidR="00846741" w:rsidRPr="00271381">
        <w:rPr>
          <w:lang w:val="ru-RU"/>
        </w:rPr>
        <w:t>.</w:t>
      </w:r>
      <w:r w:rsidR="00444A25" w:rsidRPr="00271381">
        <w:rPr>
          <w:lang w:val="ru-RU"/>
        </w:rPr>
        <w:t xml:space="preserve"> В РО и штаб-квартире ведется регулярный мониторинг их выполнения в целях проверки того, были ли выполнены задачи, соответствующие конкретным мерам. Руководство сообщило нам, что проводится также индивидуальная оценка их эффективности. Все результаты доводятся до сведения Совета МСЭ и ПК в отчетах о выполнении, упомянутых в п. 51.</w:t>
      </w:r>
    </w:p>
    <w:p w:rsidR="00846741" w:rsidRPr="00271381" w:rsidRDefault="00E2452B" w:rsidP="00E2452B">
      <w:pPr>
        <w:spacing w:after="120"/>
        <w:rPr>
          <w:lang w:val="ru-RU"/>
        </w:rPr>
      </w:pPr>
      <w:bookmarkStart w:id="104" w:name="lt_pId385"/>
      <w:r w:rsidRPr="00271381">
        <w:rPr>
          <w:lang w:val="ru-RU"/>
        </w:rPr>
        <w:t>64</w:t>
      </w:r>
      <w:r w:rsidR="00846741" w:rsidRPr="00271381">
        <w:rPr>
          <w:lang w:val="ru-RU"/>
        </w:rPr>
        <w:tab/>
      </w:r>
      <w:bookmarkStart w:id="105" w:name="lt_pId386"/>
      <w:bookmarkEnd w:id="104"/>
      <w:r w:rsidR="00F80404" w:rsidRPr="00271381">
        <w:rPr>
          <w:lang w:val="ru-RU"/>
        </w:rPr>
        <w:t>По словам руководства, результаты региональных инициатив, включенные в План действий, также способствуют выполнению Стратегического плана МСЭ. Вместе с тем Отчет о выполнении Дубайского плана действий, в котором содержится информация о выполнении задач этого Плана, подготовлен на основе внутренней оценки МСЭ, а не независимой оценки</w:t>
      </w:r>
      <w:r w:rsidR="00846741" w:rsidRPr="00271381">
        <w:rPr>
          <w:lang w:val="ru-RU"/>
        </w:rPr>
        <w:t>.</w:t>
      </w:r>
      <w:bookmarkEnd w:id="105"/>
      <w:r w:rsidR="00846741" w:rsidRPr="00271381">
        <w:rPr>
          <w:lang w:val="ru-R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2697E" w:rsidRPr="00375ED0" w:rsidTr="0052697E">
        <w:tc>
          <w:tcPr>
            <w:tcW w:w="9629" w:type="dxa"/>
          </w:tcPr>
          <w:p w:rsidR="00E2452B" w:rsidRPr="00271381" w:rsidRDefault="00E2452B" w:rsidP="00E2452B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106" w:name="lt_pId387"/>
            <w:r w:rsidRPr="00271381">
              <w:rPr>
                <w:b/>
                <w:bCs/>
                <w:i/>
                <w:iCs/>
                <w:lang w:val="ru-RU"/>
              </w:rPr>
              <w:t>Рекомендация 5</w:t>
            </w:r>
          </w:p>
          <w:p w:rsidR="0052697E" w:rsidRPr="00271381" w:rsidRDefault="00E2452B" w:rsidP="00E2452B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65</w:t>
            </w:r>
            <w:r w:rsidR="0052697E" w:rsidRPr="00271381">
              <w:rPr>
                <w:lang w:val="ru-RU"/>
              </w:rPr>
              <w:tab/>
            </w:r>
            <w:bookmarkEnd w:id="106"/>
            <w:r w:rsidR="00F80404" w:rsidRPr="00271381">
              <w:rPr>
                <w:lang w:val="ru-RU"/>
              </w:rPr>
              <w:t xml:space="preserve">Хотя мониторинг отдельных мер систематически проводится и в штаб-квартире, и в РО, а его результаты регулярно представляются Совету, в ходе нашей аудиторской проверки не было обнаружено специальных комплексных документов, посвященных оценке эффективности самих РИ. С учетом того, что в каждом новом плане действий могут вводиться новые задачи и показатели на отчетный период, </w:t>
            </w:r>
            <w:r w:rsidR="00F80404" w:rsidRPr="00271381">
              <w:rPr>
                <w:u w:val="single"/>
                <w:lang w:val="ru-RU"/>
              </w:rPr>
              <w:t>мы рекомендуем</w:t>
            </w:r>
            <w:r w:rsidR="00F80404" w:rsidRPr="00271381">
              <w:rPr>
                <w:lang w:val="ru-RU"/>
              </w:rPr>
              <w:t xml:space="preserve"> провести внешнюю и независимую среднесрочную и/или ретроспективную оценку эффективности и результативности выполнени</w:t>
            </w:r>
            <w:r w:rsidR="00040B09" w:rsidRPr="00271381">
              <w:rPr>
                <w:lang w:val="ru-RU"/>
              </w:rPr>
              <w:t>я</w:t>
            </w:r>
            <w:r w:rsidR="00F80404" w:rsidRPr="00271381">
              <w:rPr>
                <w:lang w:val="ru-RU"/>
              </w:rPr>
              <w:t xml:space="preserve"> задач, определенных на уровне ВКРЭ, с тем чтобы повысить значимость этого процесса. Аналогичным образом, можно было бы рассмотреть возможность проведения среднесрочной и/или ретроспект</w:t>
            </w:r>
            <w:r w:rsidR="00040B09" w:rsidRPr="00271381">
              <w:rPr>
                <w:lang w:val="ru-RU"/>
              </w:rPr>
              <w:t xml:space="preserve">ивной оценки выполнения задачи </w:t>
            </w:r>
            <w:r w:rsidR="00F80404" w:rsidRPr="00271381">
              <w:rPr>
                <w:lang w:val="ru-RU"/>
              </w:rPr>
              <w:t>укрепления регионального присутствия в соответствии с Резолюцией 25 ПК</w:t>
            </w:r>
            <w:r w:rsidR="00E83B6D" w:rsidRPr="00271381">
              <w:rPr>
                <w:lang w:val="ru-RU"/>
              </w:rPr>
              <w:t>.</w:t>
            </w:r>
          </w:p>
        </w:tc>
      </w:tr>
    </w:tbl>
    <w:p w:rsidR="0052697E" w:rsidRPr="00271381" w:rsidRDefault="0052697E" w:rsidP="007D417D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0319D" w:rsidRPr="00375ED0" w:rsidTr="0010319D">
        <w:tc>
          <w:tcPr>
            <w:tcW w:w="9629" w:type="dxa"/>
          </w:tcPr>
          <w:p w:rsidR="0010319D" w:rsidRPr="00271381" w:rsidRDefault="003F1574" w:rsidP="00E2452B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271381">
              <w:rPr>
                <w:b/>
                <w:bCs/>
                <w:i/>
                <w:iCs/>
                <w:lang w:val="ru-RU"/>
              </w:rPr>
              <w:t xml:space="preserve">Замечания </w:t>
            </w:r>
            <w:r w:rsidR="0010319D" w:rsidRPr="00271381">
              <w:rPr>
                <w:b/>
                <w:bCs/>
                <w:i/>
                <w:iCs/>
                <w:lang w:val="ru-RU"/>
              </w:rPr>
              <w:t>МСЭ</w:t>
            </w:r>
          </w:p>
          <w:p w:rsidR="0010319D" w:rsidRPr="00271381" w:rsidRDefault="0010319D" w:rsidP="00E2452B">
            <w:pPr>
              <w:spacing w:before="60" w:after="60"/>
              <w:rPr>
                <w:lang w:val="ru-RU"/>
              </w:rPr>
            </w:pPr>
            <w:bookmarkStart w:id="107" w:name="lt_pId391"/>
            <w:r w:rsidRPr="00271381">
              <w:rPr>
                <w:lang w:val="ru-RU"/>
              </w:rPr>
              <w:t xml:space="preserve">МСЭ </w:t>
            </w:r>
            <w:r w:rsidR="00FB3F97" w:rsidRPr="00271381">
              <w:rPr>
                <w:lang w:val="ru-RU"/>
              </w:rPr>
              <w:t xml:space="preserve">принимает к сведению Рекомендацию </w:t>
            </w:r>
            <w:r w:rsidR="00040B09" w:rsidRPr="00271381">
              <w:rPr>
                <w:lang w:val="ru-RU"/>
              </w:rPr>
              <w:t>5</w:t>
            </w:r>
            <w:r w:rsidR="00FB3F97" w:rsidRPr="00271381">
              <w:rPr>
                <w:lang w:val="ru-RU"/>
              </w:rPr>
              <w:t xml:space="preserve">. </w:t>
            </w:r>
            <w:bookmarkStart w:id="108" w:name="lt_pId392"/>
            <w:bookmarkEnd w:id="107"/>
            <w:r w:rsidR="004F355E" w:rsidRPr="00271381">
              <w:rPr>
                <w:lang w:val="ru-RU"/>
              </w:rPr>
              <w:t xml:space="preserve">Вместе с тем </w:t>
            </w:r>
            <w:r w:rsidRPr="00271381">
              <w:rPr>
                <w:lang w:val="ru-RU"/>
              </w:rPr>
              <w:t xml:space="preserve">МСЭ </w:t>
            </w:r>
            <w:r w:rsidR="004F355E" w:rsidRPr="00271381">
              <w:rPr>
                <w:lang w:val="ru-RU"/>
              </w:rPr>
              <w:t>хотел бы подчеркнуть, что функции оценки эффективности РИ и проведения среднесрочных оценок возложен</w:t>
            </w:r>
            <w:r w:rsidR="00040B09" w:rsidRPr="00271381">
              <w:rPr>
                <w:lang w:val="ru-RU"/>
              </w:rPr>
              <w:t>ы</w:t>
            </w:r>
            <w:r w:rsidR="004F355E" w:rsidRPr="00271381">
              <w:rPr>
                <w:lang w:val="ru-RU"/>
              </w:rPr>
              <w:t xml:space="preserve"> на КГРЭ и Совет и выполня</w:t>
            </w:r>
            <w:r w:rsidR="00C700D5" w:rsidRPr="00271381">
              <w:rPr>
                <w:lang w:val="ru-RU"/>
              </w:rPr>
              <w:t>ю</w:t>
            </w:r>
            <w:r w:rsidR="004F355E" w:rsidRPr="00271381">
              <w:rPr>
                <w:lang w:val="ru-RU"/>
              </w:rPr>
              <w:t xml:space="preserve">тся ими. Поскольку все результаты представляются КГРЭ и Совету, по нашему мнению, </w:t>
            </w:r>
            <w:r w:rsidR="00040B09" w:rsidRPr="00271381">
              <w:rPr>
                <w:lang w:val="ru-RU"/>
              </w:rPr>
              <w:t xml:space="preserve">именно </w:t>
            </w:r>
            <w:r w:rsidR="004F355E" w:rsidRPr="00271381">
              <w:rPr>
                <w:lang w:val="ru-RU"/>
              </w:rPr>
              <w:t>они производят окончательную оценку эффективности выполненной работы</w:t>
            </w:r>
            <w:bookmarkStart w:id="109" w:name="lt_pId393"/>
            <w:bookmarkEnd w:id="108"/>
            <w:r w:rsidRPr="00271381">
              <w:rPr>
                <w:lang w:val="ru-RU"/>
              </w:rPr>
              <w:t>.</w:t>
            </w:r>
            <w:bookmarkEnd w:id="109"/>
          </w:p>
        </w:tc>
      </w:tr>
    </w:tbl>
    <w:p w:rsidR="00B93C68" w:rsidRPr="00271381" w:rsidRDefault="004F355E" w:rsidP="004F355E">
      <w:pPr>
        <w:pStyle w:val="Heading3"/>
        <w:rPr>
          <w:lang w:val="ru-RU"/>
        </w:rPr>
      </w:pPr>
      <w:bookmarkStart w:id="110" w:name="_Toc527620871"/>
      <w:r w:rsidRPr="00271381">
        <w:rPr>
          <w:lang w:val="ru-RU"/>
        </w:rPr>
        <w:t>Необходимы руководящие указания относительно того, как определять приоритеты</w:t>
      </w:r>
      <w:bookmarkEnd w:id="110"/>
      <w:r w:rsidR="00B93C68" w:rsidRPr="00271381">
        <w:rPr>
          <w:lang w:val="ru-RU"/>
        </w:rPr>
        <w:t xml:space="preserve"> </w:t>
      </w:r>
    </w:p>
    <w:p w:rsidR="00B93C68" w:rsidRPr="00271381" w:rsidRDefault="00E2452B" w:rsidP="00EA40A3">
      <w:pPr>
        <w:rPr>
          <w:lang w:val="ru-RU"/>
        </w:rPr>
      </w:pPr>
      <w:bookmarkStart w:id="111" w:name="lt_pId395"/>
      <w:r w:rsidRPr="00271381">
        <w:rPr>
          <w:lang w:val="ru-RU"/>
        </w:rPr>
        <w:t>66</w:t>
      </w:r>
      <w:r w:rsidR="00B93C68" w:rsidRPr="00271381">
        <w:rPr>
          <w:lang w:val="ru-RU"/>
        </w:rPr>
        <w:tab/>
      </w:r>
      <w:r w:rsidR="00F516EE" w:rsidRPr="00271381">
        <w:rPr>
          <w:lang w:val="ru-RU"/>
        </w:rPr>
        <w:t xml:space="preserve">Под руководством Директора БРЭ Комитет по управлению (в который входят руководители департаментов в штаб-квартире и директора региональных отделений) готовит Оперативный план (ОП) на основе стратегических задач </w:t>
      </w:r>
      <w:r w:rsidR="00B93C68" w:rsidRPr="00271381">
        <w:rPr>
          <w:lang w:val="ru-RU"/>
        </w:rPr>
        <w:t>МСЭ-D</w:t>
      </w:r>
      <w:r w:rsidR="00F516EE" w:rsidRPr="00271381">
        <w:rPr>
          <w:lang w:val="ru-RU"/>
        </w:rPr>
        <w:t xml:space="preserve"> и </w:t>
      </w:r>
      <w:r w:rsidR="00040B09" w:rsidRPr="00271381">
        <w:rPr>
          <w:lang w:val="ru-RU"/>
        </w:rPr>
        <w:t xml:space="preserve">утвержденных </w:t>
      </w:r>
      <w:r w:rsidR="00F516EE" w:rsidRPr="00271381">
        <w:rPr>
          <w:lang w:val="ru-RU"/>
        </w:rPr>
        <w:t>на ВКРЭ РИ</w:t>
      </w:r>
      <w:r w:rsidR="00B93C68" w:rsidRPr="00271381">
        <w:rPr>
          <w:lang w:val="ru-RU"/>
        </w:rPr>
        <w:t>.</w:t>
      </w:r>
      <w:bookmarkEnd w:id="111"/>
      <w:r w:rsidR="00B93C68" w:rsidRPr="00271381">
        <w:rPr>
          <w:lang w:val="ru-RU"/>
        </w:rPr>
        <w:t xml:space="preserve"> </w:t>
      </w:r>
      <w:bookmarkStart w:id="112" w:name="lt_pId396"/>
      <w:r w:rsidR="00F516EE" w:rsidRPr="00271381">
        <w:rPr>
          <w:lang w:val="ru-RU"/>
        </w:rPr>
        <w:t>Каждое региональное отделение предлагает РИ, по которой оно будет работать, и в соответствии с ОП готовит региональн</w:t>
      </w:r>
      <w:r w:rsidR="00040B09" w:rsidRPr="00271381">
        <w:rPr>
          <w:lang w:val="ru-RU"/>
        </w:rPr>
        <w:t>ый</w:t>
      </w:r>
      <w:r w:rsidR="00F516EE" w:rsidRPr="00271381">
        <w:rPr>
          <w:lang w:val="ru-RU"/>
        </w:rPr>
        <w:t xml:space="preserve"> </w:t>
      </w:r>
      <w:r w:rsidR="00040B09" w:rsidRPr="00271381">
        <w:rPr>
          <w:lang w:val="ru-RU"/>
        </w:rPr>
        <w:t xml:space="preserve">компонент </w:t>
      </w:r>
      <w:r w:rsidR="00F516EE" w:rsidRPr="00271381">
        <w:rPr>
          <w:lang w:val="ru-RU"/>
        </w:rPr>
        <w:t>Оперативного плана, в котор</w:t>
      </w:r>
      <w:r w:rsidR="00040B09" w:rsidRPr="00271381">
        <w:rPr>
          <w:lang w:val="ru-RU"/>
        </w:rPr>
        <w:t>ый</w:t>
      </w:r>
      <w:r w:rsidR="00F516EE" w:rsidRPr="00271381">
        <w:rPr>
          <w:lang w:val="ru-RU"/>
        </w:rPr>
        <w:t xml:space="preserve"> оно включает </w:t>
      </w:r>
      <w:r w:rsidR="00EA40A3" w:rsidRPr="00EA40A3">
        <w:rPr>
          <w:lang w:val="ru-RU"/>
        </w:rPr>
        <w:t>"</w:t>
      </w:r>
      <w:r w:rsidR="00F516EE" w:rsidRPr="00271381">
        <w:rPr>
          <w:lang w:val="ru-RU"/>
        </w:rPr>
        <w:t>меры</w:t>
      </w:r>
      <w:r w:rsidR="00EA40A3" w:rsidRPr="00EA40A3">
        <w:rPr>
          <w:lang w:val="ru-RU"/>
        </w:rPr>
        <w:t>"</w:t>
      </w:r>
      <w:r w:rsidR="00F516EE" w:rsidRPr="00271381">
        <w:rPr>
          <w:lang w:val="ru-RU"/>
        </w:rPr>
        <w:t xml:space="preserve">, планируемые им к реализации в отчетный год. Руководство РО рассматривает все эти документы (Оперативный план БРЭ и </w:t>
      </w:r>
      <w:r w:rsidR="00040B09" w:rsidRPr="00271381">
        <w:rPr>
          <w:lang w:val="ru-RU"/>
        </w:rPr>
        <w:t xml:space="preserve">региональный компонент </w:t>
      </w:r>
      <w:r w:rsidR="00F516EE" w:rsidRPr="00271381">
        <w:rPr>
          <w:lang w:val="ru-RU"/>
        </w:rPr>
        <w:t xml:space="preserve">Оперативного плана) как основные инструменты укрепления регионального присутствия </w:t>
      </w:r>
      <w:bookmarkStart w:id="113" w:name="lt_pId397"/>
      <w:bookmarkEnd w:id="112"/>
      <w:r w:rsidR="007F4F88" w:rsidRPr="00271381">
        <w:rPr>
          <w:lang w:val="ru-RU"/>
        </w:rPr>
        <w:t>МСЭ</w:t>
      </w:r>
      <w:r w:rsidR="00B93C68" w:rsidRPr="00271381">
        <w:rPr>
          <w:lang w:val="ru-RU"/>
        </w:rPr>
        <w:t>-D.</w:t>
      </w:r>
      <w:bookmarkEnd w:id="113"/>
    </w:p>
    <w:p w:rsidR="00B93C68" w:rsidRPr="00271381" w:rsidRDefault="00E2452B" w:rsidP="00E2452B">
      <w:pPr>
        <w:spacing w:after="120"/>
        <w:rPr>
          <w:lang w:val="ru-RU"/>
        </w:rPr>
      </w:pPr>
      <w:bookmarkStart w:id="114" w:name="lt_pId398"/>
      <w:r w:rsidRPr="00271381">
        <w:rPr>
          <w:lang w:val="ru-RU"/>
        </w:rPr>
        <w:t>67</w:t>
      </w:r>
      <w:r w:rsidR="00B93C68" w:rsidRPr="00271381">
        <w:rPr>
          <w:lang w:val="ru-RU"/>
        </w:rPr>
        <w:tab/>
      </w:r>
      <w:bookmarkStart w:id="115" w:name="lt_pId399"/>
      <w:bookmarkEnd w:id="114"/>
      <w:r w:rsidR="00F516EE" w:rsidRPr="00271381">
        <w:rPr>
          <w:lang w:val="ru-RU"/>
        </w:rPr>
        <w:t xml:space="preserve">В План могут также включаться меры, бюджет для реализации которых не предусмотрен. Решение о </w:t>
      </w:r>
      <w:r w:rsidR="00040B09" w:rsidRPr="00271381">
        <w:rPr>
          <w:lang w:val="ru-RU"/>
        </w:rPr>
        <w:t xml:space="preserve">выделении </w:t>
      </w:r>
      <w:r w:rsidR="00F516EE" w:rsidRPr="00271381">
        <w:rPr>
          <w:lang w:val="ru-RU"/>
        </w:rPr>
        <w:t>средств регулярного бюджета</w:t>
      </w:r>
      <w:r w:rsidR="00040B09" w:rsidRPr="00271381">
        <w:rPr>
          <w:lang w:val="ru-RU"/>
        </w:rPr>
        <w:t xml:space="preserve"> и о мерах,</w:t>
      </w:r>
      <w:r w:rsidR="00F516EE" w:rsidRPr="00271381">
        <w:rPr>
          <w:lang w:val="ru-RU"/>
        </w:rPr>
        <w:t xml:space="preserve"> которые</w:t>
      </w:r>
      <w:r w:rsidR="00040B09" w:rsidRPr="00271381">
        <w:rPr>
          <w:lang w:val="ru-RU"/>
        </w:rPr>
        <w:t xml:space="preserve"> будут финансироваться таким образом,</w:t>
      </w:r>
      <w:r w:rsidR="00F516EE" w:rsidRPr="00271381">
        <w:rPr>
          <w:lang w:val="ru-RU"/>
        </w:rPr>
        <w:t xml:space="preserve"> ежегодно принимает Директор БРЭ совместно с директорами региональных отделений (на основе предложений, которые обсуждались ранее директорами региональных отделений и сотрудник</w:t>
      </w:r>
      <w:r w:rsidR="00040B09" w:rsidRPr="00271381">
        <w:rPr>
          <w:lang w:val="ru-RU"/>
        </w:rPr>
        <w:t>ами</w:t>
      </w:r>
      <w:r w:rsidR="00F516EE" w:rsidRPr="00271381">
        <w:rPr>
          <w:lang w:val="ru-RU"/>
        </w:rPr>
        <w:t xml:space="preserve"> категории P)</w:t>
      </w:r>
      <w:r w:rsidR="00B93C68" w:rsidRPr="00271381">
        <w:rPr>
          <w:lang w:val="ru-RU"/>
        </w:rPr>
        <w:t>.</w:t>
      </w:r>
      <w:bookmarkEnd w:id="1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F4F88" w:rsidRPr="00375ED0" w:rsidTr="007F4F88">
        <w:tc>
          <w:tcPr>
            <w:tcW w:w="9629" w:type="dxa"/>
          </w:tcPr>
          <w:p w:rsidR="00E2452B" w:rsidRPr="00271381" w:rsidRDefault="00E2452B" w:rsidP="0027627A">
            <w:pPr>
              <w:keepNext/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116" w:name="lt_pId400"/>
            <w:r w:rsidRPr="00271381">
              <w:rPr>
                <w:b/>
                <w:bCs/>
                <w:i/>
                <w:iCs/>
                <w:lang w:val="ru-RU"/>
              </w:rPr>
              <w:lastRenderedPageBreak/>
              <w:t>Рекомендация 6</w:t>
            </w:r>
          </w:p>
          <w:p w:rsidR="007F4F88" w:rsidRPr="00271381" w:rsidRDefault="00E2452B" w:rsidP="00E2452B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68</w:t>
            </w:r>
            <w:r w:rsidR="007F4F88" w:rsidRPr="00271381">
              <w:rPr>
                <w:lang w:val="ru-RU"/>
              </w:rPr>
              <w:tab/>
            </w:r>
            <w:bookmarkStart w:id="117" w:name="lt_pId402"/>
            <w:bookmarkEnd w:id="116"/>
            <w:r w:rsidR="00F516EE" w:rsidRPr="00271381">
              <w:rPr>
                <w:lang w:val="ru-RU"/>
              </w:rPr>
              <w:t xml:space="preserve">Руководство сообщило нам, что обычно предлагается большее число мер, чем затем утверждается в </w:t>
            </w:r>
            <w:r w:rsidR="00040B09" w:rsidRPr="00271381">
              <w:rPr>
                <w:lang w:val="ru-RU"/>
              </w:rPr>
              <w:t xml:space="preserve">региональном компоненте </w:t>
            </w:r>
            <w:r w:rsidR="00F516EE" w:rsidRPr="00271381">
              <w:rPr>
                <w:lang w:val="ru-RU"/>
              </w:rPr>
              <w:t xml:space="preserve">Оперативного плана; вместе с тем не существует </w:t>
            </w:r>
            <w:r w:rsidR="00040B09" w:rsidRPr="00271381">
              <w:rPr>
                <w:lang w:val="ru-RU"/>
              </w:rPr>
              <w:t xml:space="preserve">оформленной </w:t>
            </w:r>
            <w:r w:rsidR="00F516EE" w:rsidRPr="00271381">
              <w:rPr>
                <w:lang w:val="ru-RU"/>
              </w:rPr>
              <w:t xml:space="preserve">в </w:t>
            </w:r>
            <w:r w:rsidR="00040B09" w:rsidRPr="00271381">
              <w:rPr>
                <w:lang w:val="ru-RU"/>
              </w:rPr>
              <w:t xml:space="preserve">единую </w:t>
            </w:r>
            <w:r w:rsidR="00F516EE" w:rsidRPr="00271381">
              <w:rPr>
                <w:lang w:val="ru-RU"/>
              </w:rPr>
              <w:t xml:space="preserve">систему специальной методики определения их значимости и объективной расстановки соответствующих приоритетов. Поэтому </w:t>
            </w:r>
            <w:r w:rsidR="00F516EE" w:rsidRPr="00271381">
              <w:rPr>
                <w:u w:val="single"/>
                <w:lang w:val="ru-RU"/>
              </w:rPr>
              <w:t>мы рекомендуем</w:t>
            </w:r>
            <w:r w:rsidR="00F516EE" w:rsidRPr="00271381">
              <w:rPr>
                <w:lang w:val="ru-RU"/>
              </w:rPr>
              <w:t xml:space="preserve"> предоставить руководящие указания относительно того, как определять приоритеты на основе объективных критериев. Эти критерии должны также быть согласован</w:t>
            </w:r>
            <w:r w:rsidR="00040B09" w:rsidRPr="00271381">
              <w:rPr>
                <w:lang w:val="ru-RU"/>
              </w:rPr>
              <w:t>ы</w:t>
            </w:r>
            <w:r w:rsidR="00F516EE" w:rsidRPr="00271381">
              <w:rPr>
                <w:lang w:val="ru-RU"/>
              </w:rPr>
              <w:t xml:space="preserve"> между всеми РО во всем мире и учитывать при этом характерные различия между регионами</w:t>
            </w:r>
            <w:r w:rsidR="007F4F88" w:rsidRPr="00271381">
              <w:rPr>
                <w:lang w:val="ru-RU"/>
              </w:rPr>
              <w:t>.</w:t>
            </w:r>
            <w:bookmarkEnd w:id="117"/>
          </w:p>
        </w:tc>
      </w:tr>
    </w:tbl>
    <w:p w:rsidR="00520E69" w:rsidRPr="00271381" w:rsidRDefault="00520E69" w:rsidP="00520E69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F4F88" w:rsidRPr="00375ED0" w:rsidTr="007F4F88">
        <w:tc>
          <w:tcPr>
            <w:tcW w:w="9629" w:type="dxa"/>
          </w:tcPr>
          <w:p w:rsidR="007F4F88" w:rsidRPr="00271381" w:rsidRDefault="00F516EE" w:rsidP="00E2452B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118" w:name="lt_pId403"/>
            <w:r w:rsidRPr="00271381">
              <w:rPr>
                <w:b/>
                <w:bCs/>
                <w:i/>
                <w:iCs/>
                <w:lang w:val="ru-RU"/>
              </w:rPr>
              <w:t>Замечания</w:t>
            </w:r>
            <w:r w:rsidR="007F4F88" w:rsidRPr="00271381">
              <w:rPr>
                <w:b/>
                <w:bCs/>
                <w:i/>
                <w:iCs/>
                <w:lang w:val="ru-RU"/>
              </w:rPr>
              <w:t xml:space="preserve"> </w:t>
            </w:r>
            <w:bookmarkEnd w:id="118"/>
            <w:r w:rsidR="007F4F88" w:rsidRPr="00271381">
              <w:rPr>
                <w:b/>
                <w:bCs/>
                <w:i/>
                <w:iCs/>
                <w:lang w:val="ru-RU"/>
              </w:rPr>
              <w:t>МСЭ</w:t>
            </w:r>
          </w:p>
          <w:p w:rsidR="007F4F88" w:rsidRPr="00271381" w:rsidRDefault="007F4F88" w:rsidP="00E2452B">
            <w:pPr>
              <w:spacing w:before="60" w:after="60"/>
              <w:rPr>
                <w:lang w:val="ru-RU"/>
              </w:rPr>
            </w:pPr>
            <w:bookmarkStart w:id="119" w:name="lt_pId404"/>
            <w:r w:rsidRPr="00271381">
              <w:rPr>
                <w:lang w:val="ru-RU"/>
              </w:rPr>
              <w:t xml:space="preserve">МСЭ </w:t>
            </w:r>
            <w:r w:rsidR="00D24605" w:rsidRPr="00271381">
              <w:rPr>
                <w:lang w:val="ru-RU"/>
              </w:rPr>
              <w:t xml:space="preserve">дополнительно </w:t>
            </w:r>
            <w:r w:rsidR="00F516EE" w:rsidRPr="00271381">
              <w:rPr>
                <w:lang w:val="ru-RU"/>
              </w:rPr>
              <w:t>изучит Рекомендацию 6</w:t>
            </w:r>
            <w:r w:rsidRPr="00271381">
              <w:rPr>
                <w:lang w:val="ru-RU"/>
              </w:rPr>
              <w:t>.</w:t>
            </w:r>
            <w:bookmarkEnd w:id="119"/>
            <w:r w:rsidRPr="00271381">
              <w:rPr>
                <w:lang w:val="ru-RU"/>
              </w:rPr>
              <w:t xml:space="preserve"> </w:t>
            </w:r>
            <w:bookmarkStart w:id="120" w:name="lt_pId405"/>
            <w:r w:rsidRPr="00271381">
              <w:rPr>
                <w:lang w:val="ru-RU"/>
              </w:rPr>
              <w:t xml:space="preserve">МСЭ </w:t>
            </w:r>
            <w:r w:rsidR="000524A1" w:rsidRPr="00271381">
              <w:rPr>
                <w:lang w:val="ru-RU"/>
              </w:rPr>
              <w:t xml:space="preserve">хотел бы отметить, что при недостаточном объеме </w:t>
            </w:r>
            <w:r w:rsidR="00040B09" w:rsidRPr="00271381">
              <w:rPr>
                <w:lang w:val="ru-RU"/>
              </w:rPr>
              <w:t xml:space="preserve">финансирования </w:t>
            </w:r>
            <w:r w:rsidR="000524A1" w:rsidRPr="00271381">
              <w:rPr>
                <w:lang w:val="ru-RU"/>
              </w:rPr>
              <w:t>приоритеты определяются в соответствии с критериями, установленными в Плане действий, с учетом утвержденных Государствами-Членами региональных инициатив</w:t>
            </w:r>
            <w:r w:rsidRPr="00271381">
              <w:rPr>
                <w:lang w:val="ru-RU"/>
              </w:rPr>
              <w:t>.</w:t>
            </w:r>
            <w:bookmarkEnd w:id="120"/>
          </w:p>
          <w:p w:rsidR="007F4F88" w:rsidRPr="00271381" w:rsidRDefault="00D24605" w:rsidP="00E2452B">
            <w:pPr>
              <w:spacing w:before="60" w:after="60"/>
              <w:rPr>
                <w:lang w:val="ru-RU"/>
              </w:rPr>
            </w:pPr>
            <w:bookmarkStart w:id="121" w:name="lt_pId407"/>
            <w:r w:rsidRPr="00271381">
              <w:rPr>
                <w:lang w:val="ru-RU"/>
              </w:rPr>
              <w:t>Региональный план действий, который упоминается в настоящем отчете, представляет собой региональный компонент Оперативного плана. Региональный компонент Оперативного плана составляется руководством РО в консультации с сотрудниками региональных отделений на основе потребностей Государств-Членов; рекомендуется увязывать его с региональными инициативами</w:t>
            </w:r>
            <w:r w:rsidR="007F4F88" w:rsidRPr="00271381">
              <w:rPr>
                <w:lang w:val="ru-RU"/>
              </w:rPr>
              <w:t>.</w:t>
            </w:r>
            <w:bookmarkEnd w:id="121"/>
          </w:p>
        </w:tc>
      </w:tr>
    </w:tbl>
    <w:p w:rsidR="005C09AD" w:rsidRPr="00271381" w:rsidRDefault="00D24605" w:rsidP="00FD5239">
      <w:pPr>
        <w:pStyle w:val="Heading3"/>
        <w:rPr>
          <w:lang w:val="ru-RU"/>
        </w:rPr>
      </w:pPr>
      <w:bookmarkStart w:id="122" w:name="_Toc527620872"/>
      <w:r w:rsidRPr="00271381">
        <w:rPr>
          <w:lang w:val="ru-RU"/>
        </w:rPr>
        <w:t>Мониторинг мер с помощью общего инструмента ИТ</w:t>
      </w:r>
      <w:bookmarkEnd w:id="122"/>
    </w:p>
    <w:p w:rsidR="005C09AD" w:rsidRPr="00271381" w:rsidRDefault="00E2452B" w:rsidP="004245E9">
      <w:pPr>
        <w:rPr>
          <w:lang w:val="ru-RU"/>
        </w:rPr>
      </w:pPr>
      <w:r w:rsidRPr="00271381">
        <w:rPr>
          <w:lang w:val="ru-RU"/>
        </w:rPr>
        <w:t>69</w:t>
      </w:r>
      <w:r w:rsidR="005C09AD" w:rsidRPr="00271381">
        <w:rPr>
          <w:lang w:val="ru-RU"/>
        </w:rPr>
        <w:tab/>
      </w:r>
      <w:r w:rsidR="00D24605" w:rsidRPr="00271381">
        <w:rPr>
          <w:lang w:val="ru-RU"/>
        </w:rPr>
        <w:t xml:space="preserve">В Резолюции </w:t>
      </w:r>
      <w:r w:rsidR="005C09AD" w:rsidRPr="00271381">
        <w:rPr>
          <w:lang w:val="ru-RU"/>
        </w:rPr>
        <w:t xml:space="preserve">17 ВКРЭ </w:t>
      </w:r>
      <w:r w:rsidR="00D24605" w:rsidRPr="00271381">
        <w:rPr>
          <w:lang w:val="ru-RU"/>
        </w:rPr>
        <w:t>Директору БРЭ поручается</w:t>
      </w:r>
      <w:r w:rsidR="005C09AD" w:rsidRPr="00271381">
        <w:rPr>
          <w:lang w:val="ru-RU"/>
        </w:rPr>
        <w:t>: [</w:t>
      </w:r>
      <w:r w:rsidR="004245E9" w:rsidRPr="00271381">
        <w:rPr>
          <w:lang w:val="ru-RU"/>
        </w:rPr>
        <w:t>пункт</w:t>
      </w:r>
      <w:r w:rsidR="005C09AD" w:rsidRPr="00271381">
        <w:rPr>
          <w:lang w:val="ru-RU"/>
        </w:rPr>
        <w:t>] 2 "</w:t>
      </w:r>
      <w:r w:rsidR="00C15F9F" w:rsidRPr="00271381">
        <w:rPr>
          <w:lang w:val="ru-RU"/>
        </w:rPr>
        <w:t>возложить на региональные отделения МСЭ функции по контролю за осуществлением инициатив, одобренных в их регионах</w:t>
      </w:r>
      <w:r w:rsidR="005C09AD" w:rsidRPr="00271381">
        <w:rPr>
          <w:lang w:val="ru-RU"/>
        </w:rPr>
        <w:t xml:space="preserve">, </w:t>
      </w:r>
      <w:r w:rsidR="00C15F9F" w:rsidRPr="00271381">
        <w:rPr>
          <w:lang w:val="ru-RU"/>
        </w:rPr>
        <w:t>и представлять Консультативной группе по развитию электросвязи ежегодный отчет о выполнении настоящей Резолюции</w:t>
      </w:r>
      <w:r w:rsidR="005C09AD" w:rsidRPr="00271381">
        <w:rPr>
          <w:lang w:val="ru-RU"/>
        </w:rPr>
        <w:t>".</w:t>
      </w:r>
      <w:r w:rsidR="004245E9" w:rsidRPr="00271381">
        <w:rPr>
          <w:lang w:val="ru-RU"/>
        </w:rPr>
        <w:t xml:space="preserve"> Кроме того, в</w:t>
      </w:r>
      <w:r w:rsidR="005C09AD" w:rsidRPr="00271381">
        <w:rPr>
          <w:lang w:val="ru-RU"/>
        </w:rPr>
        <w:t xml:space="preserve"> [</w:t>
      </w:r>
      <w:r w:rsidR="004245E9" w:rsidRPr="00271381">
        <w:rPr>
          <w:lang w:val="ru-RU"/>
        </w:rPr>
        <w:t>пункте</w:t>
      </w:r>
      <w:r w:rsidR="005C09AD" w:rsidRPr="00271381">
        <w:rPr>
          <w:lang w:val="ru-RU"/>
        </w:rPr>
        <w:t xml:space="preserve">] 3 </w:t>
      </w:r>
      <w:r w:rsidR="004245E9" w:rsidRPr="00271381">
        <w:rPr>
          <w:lang w:val="ru-RU"/>
        </w:rPr>
        <w:t xml:space="preserve">поручается </w:t>
      </w:r>
      <w:r w:rsidR="005C09AD" w:rsidRPr="00271381">
        <w:rPr>
          <w:lang w:val="ru-RU"/>
        </w:rPr>
        <w:t>"</w:t>
      </w:r>
      <w:r w:rsidR="004969AD" w:rsidRPr="00271381">
        <w:rPr>
          <w:lang w:val="ru-RU"/>
        </w:rPr>
        <w:t>проводить ежегодные собрания по каждому региону в целях обсуждения региональных инициатив и проектов для каждого региона, а также механизмов осуществления принятых инициатив и для информирования о потребностях различных регионов</w:t>
      </w:r>
      <w:r w:rsidR="005C09AD" w:rsidRPr="00271381">
        <w:rPr>
          <w:lang w:val="ru-RU"/>
        </w:rPr>
        <w:t xml:space="preserve">". </w:t>
      </w:r>
    </w:p>
    <w:p w:rsidR="005C09AD" w:rsidRPr="00271381" w:rsidRDefault="00E2452B" w:rsidP="004245E9">
      <w:pPr>
        <w:rPr>
          <w:lang w:val="ru-RU"/>
        </w:rPr>
      </w:pPr>
      <w:r w:rsidRPr="00271381">
        <w:rPr>
          <w:lang w:val="ru-RU"/>
        </w:rPr>
        <w:t>70</w:t>
      </w:r>
      <w:r w:rsidR="005C09AD" w:rsidRPr="00271381">
        <w:rPr>
          <w:lang w:val="ru-RU"/>
        </w:rPr>
        <w:tab/>
      </w:r>
      <w:r w:rsidR="004245E9" w:rsidRPr="00271381">
        <w:rPr>
          <w:lang w:val="ru-RU"/>
        </w:rPr>
        <w:t xml:space="preserve">В ходе нашей аудиторской проверки мы обнаружили, что мониторинг и оценка выполнения принятых ВКРЭ мер </w:t>
      </w:r>
      <w:r w:rsidR="00063265" w:rsidRPr="00271381">
        <w:rPr>
          <w:lang w:val="ru-RU"/>
        </w:rPr>
        <w:t>проводя</w:t>
      </w:r>
      <w:r w:rsidR="004245E9" w:rsidRPr="00271381">
        <w:rPr>
          <w:lang w:val="ru-RU"/>
        </w:rPr>
        <w:t>тся соответствующими сотрудниками МСЭ. В то же время, по нашим наблюдениям, информация, которую представляет каждое РО по конкретным задачам и вспомогательным задачам, может варьироваться</w:t>
      </w:r>
      <w:r w:rsidR="005C09AD" w:rsidRPr="00271381">
        <w:rPr>
          <w:lang w:val="ru-RU"/>
        </w:rPr>
        <w:t>.</w:t>
      </w:r>
    </w:p>
    <w:p w:rsidR="005C09AD" w:rsidRPr="00271381" w:rsidRDefault="00E2452B" w:rsidP="00E2452B">
      <w:pPr>
        <w:spacing w:after="120"/>
        <w:rPr>
          <w:lang w:val="ru-RU"/>
        </w:rPr>
      </w:pPr>
      <w:r w:rsidRPr="00271381">
        <w:rPr>
          <w:lang w:val="ru-RU"/>
        </w:rPr>
        <w:t>71</w:t>
      </w:r>
      <w:r w:rsidR="005C09AD" w:rsidRPr="00271381">
        <w:rPr>
          <w:lang w:val="ru-RU"/>
        </w:rPr>
        <w:tab/>
      </w:r>
      <w:r w:rsidR="004245E9" w:rsidRPr="00271381">
        <w:rPr>
          <w:lang w:val="ru-RU"/>
        </w:rPr>
        <w:t>Например, в Региональном отделении для Северной и Южной Америки в Бразилиа мониторинг выполнения регионального компонента Оперативного плана ведется с помощью разработанных в этом отделении инструмента ИТ</w:t>
      </w:r>
      <w:r w:rsidR="005C09AD" w:rsidRPr="00271381">
        <w:rPr>
          <w:lang w:val="ru-RU"/>
        </w:rPr>
        <w:t xml:space="preserve"> </w:t>
      </w:r>
      <w:r w:rsidR="004245E9" w:rsidRPr="00271381">
        <w:rPr>
          <w:lang w:val="ru-RU"/>
        </w:rPr>
        <w:t xml:space="preserve">и информационной панели. В ходе заключительного собрания в Бразилиа нам показали методику, используемую для мониторинга выполнения мер за несколько лет. Насколько мы понимаем, </w:t>
      </w:r>
      <w:r w:rsidR="00040B09" w:rsidRPr="00271381">
        <w:rPr>
          <w:lang w:val="ru-RU"/>
        </w:rPr>
        <w:t xml:space="preserve">показанные нам по этому случаю файлы в формате Excel </w:t>
      </w:r>
      <w:r w:rsidR="004245E9" w:rsidRPr="00271381">
        <w:rPr>
          <w:lang w:val="ru-RU"/>
        </w:rPr>
        <w:t xml:space="preserve">не </w:t>
      </w:r>
      <w:r w:rsidR="00040B09" w:rsidRPr="00271381">
        <w:rPr>
          <w:lang w:val="ru-RU"/>
        </w:rPr>
        <w:t>готовятся всеми РО в стандартном порядке</w:t>
      </w:r>
      <w:r w:rsidR="004245E9" w:rsidRPr="00271381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6955" w:rsidRPr="00375ED0" w:rsidTr="00EB6955">
        <w:tc>
          <w:tcPr>
            <w:tcW w:w="9629" w:type="dxa"/>
          </w:tcPr>
          <w:p w:rsidR="00E2452B" w:rsidRPr="00271381" w:rsidRDefault="00E2452B" w:rsidP="00E2452B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123" w:name="lt_pId416"/>
            <w:r w:rsidRPr="00271381">
              <w:rPr>
                <w:b/>
                <w:bCs/>
                <w:i/>
                <w:iCs/>
                <w:lang w:val="ru-RU"/>
              </w:rPr>
              <w:t>Предложение 2</w:t>
            </w:r>
          </w:p>
          <w:p w:rsidR="00EB6955" w:rsidRPr="00271381" w:rsidRDefault="00E2452B" w:rsidP="00E2452B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72</w:t>
            </w:r>
            <w:r w:rsidR="00EB6955" w:rsidRPr="00271381">
              <w:rPr>
                <w:lang w:val="ru-RU"/>
              </w:rPr>
              <w:tab/>
            </w:r>
            <w:r w:rsidR="004245E9" w:rsidRPr="00271381">
              <w:rPr>
                <w:u w:val="single"/>
                <w:lang w:val="ru-RU"/>
              </w:rPr>
              <w:t>Мы предлагаем</w:t>
            </w:r>
            <w:r w:rsidR="004245E9" w:rsidRPr="00271381">
              <w:rPr>
                <w:lang w:val="ru-RU"/>
              </w:rPr>
              <w:t xml:space="preserve"> разработать общий инструмент ИТ для мониторинга выполнения планов действий и обеспечить простой доступ к нему из штаб-квартиры</w:t>
            </w:r>
            <w:r w:rsidR="00EB6955" w:rsidRPr="00271381">
              <w:rPr>
                <w:lang w:val="ru-RU"/>
              </w:rPr>
              <w:t>.</w:t>
            </w:r>
            <w:bookmarkEnd w:id="123"/>
          </w:p>
        </w:tc>
      </w:tr>
    </w:tbl>
    <w:p w:rsidR="00EB6955" w:rsidRPr="00271381" w:rsidRDefault="00EB6955" w:rsidP="00520E69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6955" w:rsidRPr="00375ED0" w:rsidTr="00EB6955">
        <w:tc>
          <w:tcPr>
            <w:tcW w:w="9629" w:type="dxa"/>
          </w:tcPr>
          <w:p w:rsidR="00EB6955" w:rsidRPr="00271381" w:rsidRDefault="004245E9" w:rsidP="0027627A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271381">
              <w:rPr>
                <w:b/>
                <w:bCs/>
                <w:i/>
                <w:iCs/>
                <w:lang w:val="ru-RU"/>
              </w:rPr>
              <w:t xml:space="preserve">Замечания </w:t>
            </w:r>
            <w:r w:rsidR="00EB6955" w:rsidRPr="00271381">
              <w:rPr>
                <w:b/>
                <w:bCs/>
                <w:i/>
                <w:iCs/>
                <w:lang w:val="ru-RU"/>
              </w:rPr>
              <w:t>МСЭ</w:t>
            </w:r>
          </w:p>
          <w:p w:rsidR="00EB6955" w:rsidRPr="00271381" w:rsidRDefault="00EB6955" w:rsidP="00E2452B">
            <w:pPr>
              <w:spacing w:before="60" w:after="60"/>
              <w:rPr>
                <w:lang w:val="ru-RU"/>
              </w:rPr>
            </w:pPr>
            <w:bookmarkStart w:id="124" w:name="lt_pId418"/>
            <w:r w:rsidRPr="00271381">
              <w:rPr>
                <w:lang w:val="ru-RU"/>
              </w:rPr>
              <w:t xml:space="preserve">МСЭ </w:t>
            </w:r>
            <w:r w:rsidR="004245E9" w:rsidRPr="00271381">
              <w:rPr>
                <w:lang w:val="ru-RU"/>
              </w:rPr>
              <w:t>согласен с Предложением 2</w:t>
            </w:r>
            <w:r w:rsidRPr="00271381">
              <w:rPr>
                <w:lang w:val="ru-RU"/>
              </w:rPr>
              <w:t>.</w:t>
            </w:r>
            <w:bookmarkStart w:id="125" w:name="lt_pId419"/>
            <w:bookmarkEnd w:id="124"/>
            <w:r w:rsidRPr="00271381">
              <w:rPr>
                <w:lang w:val="ru-RU"/>
              </w:rPr>
              <w:t xml:space="preserve"> МСЭ </w:t>
            </w:r>
            <w:r w:rsidR="004245E9" w:rsidRPr="00271381">
              <w:rPr>
                <w:lang w:val="ru-RU"/>
              </w:rPr>
              <w:t>хотел бы подчеркнуть, что внутренняя система контроля за выполнением оперативного плана уже существует; регулярно и последовательно решается задача ее обновления для удовлетворения самых актуальных потребностей пользователей</w:t>
            </w:r>
            <w:r w:rsidRPr="00271381">
              <w:rPr>
                <w:lang w:val="ru-RU"/>
              </w:rPr>
              <w:t>.</w:t>
            </w:r>
            <w:bookmarkEnd w:id="125"/>
          </w:p>
        </w:tc>
      </w:tr>
    </w:tbl>
    <w:p w:rsidR="00A92184" w:rsidRPr="00271381" w:rsidRDefault="00D42744" w:rsidP="00D42744">
      <w:pPr>
        <w:pStyle w:val="Heading2"/>
        <w:rPr>
          <w:lang w:val="ru-RU"/>
        </w:rPr>
      </w:pPr>
      <w:bookmarkStart w:id="126" w:name="_Toc527620873"/>
      <w:bookmarkStart w:id="127" w:name="_Toc526772259"/>
      <w:r w:rsidRPr="00271381">
        <w:rPr>
          <w:lang w:val="ru-RU"/>
        </w:rPr>
        <w:lastRenderedPageBreak/>
        <w:t xml:space="preserve">Проекты </w:t>
      </w:r>
      <w:r w:rsidR="00A92184" w:rsidRPr="00271381">
        <w:rPr>
          <w:lang w:val="ru-RU"/>
        </w:rPr>
        <w:t>МСЭ</w:t>
      </w:r>
      <w:bookmarkEnd w:id="126"/>
      <w:bookmarkEnd w:id="127"/>
    </w:p>
    <w:p w:rsidR="00A92184" w:rsidRPr="00271381" w:rsidRDefault="00E2452B" w:rsidP="006C7E1E">
      <w:pPr>
        <w:rPr>
          <w:lang w:val="ru-RU"/>
        </w:rPr>
      </w:pPr>
      <w:r w:rsidRPr="00271381">
        <w:rPr>
          <w:lang w:val="ru-RU"/>
        </w:rPr>
        <w:t>73</w:t>
      </w:r>
      <w:r w:rsidR="00A92184" w:rsidRPr="00271381">
        <w:rPr>
          <w:lang w:val="ru-RU"/>
        </w:rPr>
        <w:tab/>
      </w:r>
      <w:r w:rsidR="00D42744" w:rsidRPr="00271381">
        <w:rPr>
          <w:lang w:val="ru-RU"/>
        </w:rPr>
        <w:t xml:space="preserve">В соответствии с Уставом </w:t>
      </w:r>
      <w:r w:rsidR="00A92184" w:rsidRPr="00271381">
        <w:rPr>
          <w:lang w:val="ru-RU"/>
        </w:rPr>
        <w:t>МСЭ</w:t>
      </w:r>
      <w:r w:rsidR="00D42744" w:rsidRPr="00271381">
        <w:rPr>
          <w:lang w:val="ru-RU"/>
        </w:rPr>
        <w:t xml:space="preserve"> одной из функций </w:t>
      </w:r>
      <w:r w:rsidR="00A92184" w:rsidRPr="00271381">
        <w:rPr>
          <w:lang w:val="ru-RU"/>
        </w:rPr>
        <w:t xml:space="preserve">МСЭ-D </w:t>
      </w:r>
      <w:r w:rsidR="00D42744" w:rsidRPr="00271381">
        <w:rPr>
          <w:lang w:val="ru-RU"/>
        </w:rPr>
        <w:t xml:space="preserve">является исполнение двойственной обязанности Союза как специализированного учреждения Организации Объединенных Наций и как исполнительного учреждения по реализации проектов в рамках системы развития </w:t>
      </w:r>
      <w:r w:rsidR="00040B09" w:rsidRPr="00271381">
        <w:rPr>
          <w:lang w:val="ru-RU"/>
        </w:rPr>
        <w:t xml:space="preserve">ООН </w:t>
      </w:r>
      <w:r w:rsidR="00D42744" w:rsidRPr="00271381">
        <w:rPr>
          <w:lang w:val="ru-RU"/>
        </w:rPr>
        <w:t>или других соглашений по финансированию</w:t>
      </w:r>
      <w:r w:rsidR="00A92184" w:rsidRPr="00271381">
        <w:rPr>
          <w:lang w:val="ru-RU"/>
        </w:rPr>
        <w:t xml:space="preserve">. МСЭ </w:t>
      </w:r>
      <w:r w:rsidR="00D42744" w:rsidRPr="00271381">
        <w:rPr>
          <w:lang w:val="ru-RU"/>
        </w:rPr>
        <w:t>обладает многолетним признанным опытом разработки, управления, осуществления, мониторинга и оценки проектов в сфере ИКТ путем внесения предложений, организации и координации деятельности по техническому сотрудничеству и помощи</w:t>
      </w:r>
      <w:r w:rsidR="00A92184" w:rsidRPr="00271381">
        <w:rPr>
          <w:lang w:val="ru-RU"/>
        </w:rPr>
        <w:t xml:space="preserve">. </w:t>
      </w:r>
    </w:p>
    <w:p w:rsidR="00A92184" w:rsidRPr="00271381" w:rsidRDefault="00E2452B" w:rsidP="004A58F3">
      <w:pPr>
        <w:rPr>
          <w:lang w:val="ru-RU"/>
        </w:rPr>
      </w:pPr>
      <w:r w:rsidRPr="00271381">
        <w:rPr>
          <w:lang w:val="ru-RU"/>
        </w:rPr>
        <w:t>74</w:t>
      </w:r>
      <w:r w:rsidR="00A92184" w:rsidRPr="00271381">
        <w:rPr>
          <w:lang w:val="ru-RU"/>
        </w:rPr>
        <w:tab/>
      </w:r>
      <w:r w:rsidR="0078242A" w:rsidRPr="00271381">
        <w:rPr>
          <w:lang w:val="ru-RU"/>
        </w:rPr>
        <w:t>БРЭ отвечает за оказание поддержки разработке этих проектов</w:t>
      </w:r>
      <w:r w:rsidR="00A92184" w:rsidRPr="00271381">
        <w:rPr>
          <w:lang w:val="ru-RU"/>
        </w:rPr>
        <w:t>.</w:t>
      </w:r>
      <w:r w:rsidR="0078242A" w:rsidRPr="00271381">
        <w:rPr>
          <w:lang w:val="ru-RU"/>
        </w:rPr>
        <w:t xml:space="preserve"> Со временем</w:t>
      </w:r>
      <w:r w:rsidR="00A92184" w:rsidRPr="00271381">
        <w:rPr>
          <w:lang w:val="ru-RU"/>
        </w:rPr>
        <w:t xml:space="preserve"> </w:t>
      </w:r>
      <w:r w:rsidR="00D36617" w:rsidRPr="00271381">
        <w:rPr>
          <w:lang w:val="ru-RU"/>
        </w:rPr>
        <w:t>БРЭ предприняло ряд шагов для укрепления своей функции исполнения проектов, разработав необходимые инструменты и методики</w:t>
      </w:r>
      <w:r w:rsidR="004A58F3" w:rsidRPr="00271381">
        <w:rPr>
          <w:lang w:val="ru-RU"/>
        </w:rPr>
        <w:t xml:space="preserve"> в целях упрощения процесса разработки проектов и повышения эффективности управления ими. Руководители проектов могут воспользоваться разработанными в этих целях Руководящими указаниями по управлению проектами МСЭ и шаблонами</w:t>
      </w:r>
      <w:r w:rsidR="00A92184" w:rsidRPr="00271381">
        <w:rPr>
          <w:lang w:val="ru-RU"/>
        </w:rPr>
        <w:t>.</w:t>
      </w:r>
    </w:p>
    <w:p w:rsidR="00A92184" w:rsidRPr="00271381" w:rsidRDefault="00E2452B" w:rsidP="004A58F3">
      <w:pPr>
        <w:rPr>
          <w:lang w:val="ru-RU"/>
        </w:rPr>
      </w:pPr>
      <w:r w:rsidRPr="00271381">
        <w:rPr>
          <w:lang w:val="ru-RU"/>
        </w:rPr>
        <w:t>75</w:t>
      </w:r>
      <w:r w:rsidR="00A92184" w:rsidRPr="00271381">
        <w:rPr>
          <w:lang w:val="ru-RU"/>
        </w:rPr>
        <w:tab/>
      </w:r>
      <w:r w:rsidR="004A58F3" w:rsidRPr="00271381">
        <w:rPr>
          <w:lang w:val="ru-RU"/>
        </w:rPr>
        <w:t>Портфель проектов МСЭ состоит из проектов самых разных областях, таких как регуляторная и рыночная среда; технологии и сети для развития; приложения ИКТ; обеспечение доступа к ИКТ с помощью специальных инициатив; создание потенциала; кибербезопасность; электросвязь в чрезвычайных ситуациях; изменение климата; статистика и показатели. Проекты МСЭ осуществляются во всех шести регионах мира. В портфель также включены проекты, связанные с принятыми ВКРЭ региональными инициативами</w:t>
      </w:r>
      <w:r w:rsidR="00A92184" w:rsidRPr="00271381">
        <w:rPr>
          <w:lang w:val="ru-RU"/>
        </w:rPr>
        <w:t>.</w:t>
      </w:r>
    </w:p>
    <w:p w:rsidR="00A92184" w:rsidRPr="00271381" w:rsidRDefault="00E2452B" w:rsidP="00F067DE">
      <w:pPr>
        <w:rPr>
          <w:lang w:val="ru-RU"/>
        </w:rPr>
      </w:pPr>
      <w:r w:rsidRPr="00271381">
        <w:rPr>
          <w:lang w:val="ru-RU"/>
        </w:rPr>
        <w:t>76</w:t>
      </w:r>
      <w:r w:rsidR="00A92184" w:rsidRPr="00271381">
        <w:rPr>
          <w:lang w:val="ru-RU"/>
        </w:rPr>
        <w:tab/>
      </w:r>
      <w:r w:rsidR="00F067DE" w:rsidRPr="00271381">
        <w:rPr>
          <w:lang w:val="ru-RU"/>
        </w:rPr>
        <w:t xml:space="preserve">С 2007 года отделения в регионе Северной и Южной Америки руководили 36 проектами для 16 стран-бенефициаров. Общий бюджет руководимых проектов в регионе Северной и Южной Америки составляет </w:t>
      </w:r>
      <w:r w:rsidR="00A92184" w:rsidRPr="00271381">
        <w:rPr>
          <w:lang w:val="ru-RU"/>
        </w:rPr>
        <w:t>38</w:t>
      </w:r>
      <w:r w:rsidR="00F067DE" w:rsidRPr="00271381">
        <w:rPr>
          <w:lang w:val="ru-RU"/>
        </w:rPr>
        <w:t xml:space="preserve"> 517 </w:t>
      </w:r>
      <w:r w:rsidR="00A92184" w:rsidRPr="00271381">
        <w:rPr>
          <w:lang w:val="ru-RU"/>
        </w:rPr>
        <w:t>680</w:t>
      </w:r>
      <w:r w:rsidR="00F067DE" w:rsidRPr="00271381">
        <w:rPr>
          <w:lang w:val="ru-RU"/>
        </w:rPr>
        <w:t xml:space="preserve"> долл. США</w:t>
      </w:r>
      <w:r w:rsidR="00A92184" w:rsidRPr="00271381">
        <w:rPr>
          <w:lang w:val="ru-RU"/>
        </w:rPr>
        <w:t>.</w:t>
      </w:r>
    </w:p>
    <w:p w:rsidR="00A92184" w:rsidRPr="00271381" w:rsidRDefault="00E2452B" w:rsidP="00C96A5B">
      <w:pPr>
        <w:rPr>
          <w:lang w:val="ru-RU"/>
        </w:rPr>
      </w:pPr>
      <w:r w:rsidRPr="00271381">
        <w:rPr>
          <w:lang w:val="ru-RU"/>
        </w:rPr>
        <w:t>77</w:t>
      </w:r>
      <w:r w:rsidR="00A92184" w:rsidRPr="00271381">
        <w:rPr>
          <w:lang w:val="ru-RU"/>
        </w:rPr>
        <w:tab/>
      </w:r>
      <w:r w:rsidR="00F067DE" w:rsidRPr="00271381">
        <w:rPr>
          <w:lang w:val="ru-RU"/>
        </w:rPr>
        <w:t xml:space="preserve">Все средства для проектов хранятся на специальных счетах МСЭ в Женеве, управление которыми осуществляет </w:t>
      </w:r>
      <w:r w:rsidR="00974135" w:rsidRPr="00271381">
        <w:rPr>
          <w:lang w:val="ru-RU"/>
        </w:rPr>
        <w:t xml:space="preserve">Административный отдел БРЭ. Руководитель проекта МСЭ совместно с клиентом производит анализ всех продуктов, которые являются результатами проекта, и утверждает их. На основе этого анализа и утверждения направляются разрешения </w:t>
      </w:r>
      <w:r w:rsidR="00040B09" w:rsidRPr="00271381">
        <w:rPr>
          <w:lang w:val="ru-RU"/>
        </w:rPr>
        <w:t xml:space="preserve">либо </w:t>
      </w:r>
      <w:r w:rsidR="00974135" w:rsidRPr="00271381">
        <w:rPr>
          <w:lang w:val="ru-RU"/>
        </w:rPr>
        <w:t>Отделу закупок, который отвечает за обработку платежей (после перекрестной сверки с условиями, определенными в соответствующих контрактах МСЭ, которые, как правило, подписываются по</w:t>
      </w:r>
      <w:r w:rsidR="00C96A5B" w:rsidRPr="00271381">
        <w:rPr>
          <w:lang w:val="ru-RU"/>
        </w:rPr>
        <w:t xml:space="preserve"> итогам международного тендера), либо </w:t>
      </w:r>
      <w:r w:rsidR="00974135" w:rsidRPr="00271381">
        <w:rPr>
          <w:lang w:val="ru-RU"/>
        </w:rPr>
        <w:t>Административному отделу БРЭ, в случае найма внешних консультантов для выполнения конкретного задания</w:t>
      </w:r>
      <w:r w:rsidR="00A92184" w:rsidRPr="00271381">
        <w:rPr>
          <w:lang w:val="ru-RU"/>
        </w:rPr>
        <w:t>.</w:t>
      </w:r>
    </w:p>
    <w:p w:rsidR="00BE0D26" w:rsidRPr="00271381" w:rsidRDefault="00974135" w:rsidP="00F20EAC">
      <w:pPr>
        <w:pStyle w:val="Heading3"/>
        <w:rPr>
          <w:lang w:val="ru-RU"/>
        </w:rPr>
      </w:pPr>
      <w:bookmarkStart w:id="128" w:name="_Toc527620874"/>
      <w:r w:rsidRPr="00271381">
        <w:rPr>
          <w:lang w:val="ru-RU"/>
        </w:rPr>
        <w:t>Укрепление роли МСЭ в оценке проектов</w:t>
      </w:r>
      <w:bookmarkEnd w:id="128"/>
    </w:p>
    <w:p w:rsidR="00BE0D26" w:rsidRPr="00271381" w:rsidRDefault="00E2452B" w:rsidP="00974135">
      <w:pPr>
        <w:rPr>
          <w:lang w:val="ru-RU"/>
        </w:rPr>
      </w:pPr>
      <w:bookmarkStart w:id="129" w:name="lt_pId435"/>
      <w:r w:rsidRPr="00271381">
        <w:rPr>
          <w:lang w:val="ru-RU"/>
        </w:rPr>
        <w:t>78</w:t>
      </w:r>
      <w:r w:rsidR="00BE0D26" w:rsidRPr="00271381">
        <w:rPr>
          <w:lang w:val="ru-RU"/>
        </w:rPr>
        <w:tab/>
      </w:r>
      <w:r w:rsidR="00974135" w:rsidRPr="00271381">
        <w:rPr>
          <w:lang w:val="ru-RU"/>
        </w:rPr>
        <w:t xml:space="preserve">Проекты являются частью деятельности на региональном уровне, которая выходит за рамки РИ и относится к общим стратегическим задачам </w:t>
      </w:r>
      <w:r w:rsidR="00BE0D26" w:rsidRPr="00271381">
        <w:rPr>
          <w:lang w:val="ru-RU"/>
        </w:rPr>
        <w:t>МСЭ-D.</w:t>
      </w:r>
      <w:bookmarkEnd w:id="129"/>
      <w:r w:rsidR="00BE0D26" w:rsidRPr="00271381">
        <w:rPr>
          <w:lang w:val="ru-RU"/>
        </w:rPr>
        <w:t xml:space="preserve"> </w:t>
      </w:r>
      <w:bookmarkStart w:id="130" w:name="lt_pId436"/>
      <w:r w:rsidR="00974135" w:rsidRPr="00271381">
        <w:rPr>
          <w:lang w:val="ru-RU"/>
        </w:rPr>
        <w:t>Финансирование проектов осуществляется, главным образом, Государствами-Членами</w:t>
      </w:r>
      <w:r w:rsidR="00BE0D26" w:rsidRPr="00271381">
        <w:rPr>
          <w:lang w:val="ru-RU"/>
        </w:rPr>
        <w:t>.</w:t>
      </w:r>
      <w:bookmarkEnd w:id="130"/>
    </w:p>
    <w:p w:rsidR="00BE0D26" w:rsidRPr="00271381" w:rsidRDefault="00E2452B" w:rsidP="00C96A5B">
      <w:pPr>
        <w:rPr>
          <w:lang w:val="ru-RU"/>
        </w:rPr>
      </w:pPr>
      <w:bookmarkStart w:id="131" w:name="lt_pId437"/>
      <w:r w:rsidRPr="00271381">
        <w:rPr>
          <w:lang w:val="ru-RU"/>
        </w:rPr>
        <w:t>79</w:t>
      </w:r>
      <w:r w:rsidR="00BE0D26" w:rsidRPr="00271381">
        <w:rPr>
          <w:lang w:val="ru-RU"/>
        </w:rPr>
        <w:tab/>
      </w:r>
      <w:r w:rsidR="00201CA1" w:rsidRPr="00271381">
        <w:rPr>
          <w:lang w:val="ru-RU"/>
        </w:rPr>
        <w:t>Выпущенные БРЭ Руководящие указания по руководству проектами гласят: "</w:t>
      </w:r>
      <w:r w:rsidR="00C96A5B" w:rsidRPr="00271381">
        <w:rPr>
          <w:lang w:val="ru-RU"/>
        </w:rPr>
        <w:t>Проведение о</w:t>
      </w:r>
      <w:r w:rsidR="00201CA1" w:rsidRPr="00271381">
        <w:rPr>
          <w:lang w:val="ru-RU"/>
        </w:rPr>
        <w:t>ценк</w:t>
      </w:r>
      <w:r w:rsidR="00C96A5B" w:rsidRPr="00271381">
        <w:rPr>
          <w:lang w:val="ru-RU"/>
        </w:rPr>
        <w:t>и</w:t>
      </w:r>
      <w:r w:rsidR="00201CA1" w:rsidRPr="00271381">
        <w:rPr>
          <w:lang w:val="ru-RU"/>
        </w:rPr>
        <w:t xml:space="preserve"> </w:t>
      </w:r>
      <w:r w:rsidR="00C96A5B" w:rsidRPr="00271381">
        <w:rPr>
          <w:lang w:val="ru-RU"/>
        </w:rPr>
        <w:t xml:space="preserve">предполагает выделение </w:t>
      </w:r>
      <w:r w:rsidR="00201CA1" w:rsidRPr="00271381">
        <w:rPr>
          <w:lang w:val="ru-RU"/>
        </w:rPr>
        <w:t>финансовы</w:t>
      </w:r>
      <w:r w:rsidR="00C96A5B" w:rsidRPr="00271381">
        <w:rPr>
          <w:lang w:val="ru-RU"/>
        </w:rPr>
        <w:t>х</w:t>
      </w:r>
      <w:r w:rsidR="00201CA1" w:rsidRPr="00271381">
        <w:rPr>
          <w:lang w:val="ru-RU"/>
        </w:rPr>
        <w:t xml:space="preserve"> ресурс</w:t>
      </w:r>
      <w:r w:rsidR="00C96A5B" w:rsidRPr="00271381">
        <w:rPr>
          <w:lang w:val="ru-RU"/>
        </w:rPr>
        <w:t>ов</w:t>
      </w:r>
      <w:r w:rsidR="00201CA1" w:rsidRPr="00271381">
        <w:rPr>
          <w:lang w:val="ru-RU"/>
        </w:rPr>
        <w:t xml:space="preserve">, которые следует включить в бюджетное планирование до начала осуществления проекта". </w:t>
      </w:r>
      <w:r w:rsidR="00BE0D26" w:rsidRPr="00271381">
        <w:rPr>
          <w:lang w:val="ru-RU"/>
        </w:rPr>
        <w:t>(</w:t>
      </w:r>
      <w:r w:rsidR="00201CA1" w:rsidRPr="00271381">
        <w:rPr>
          <w:lang w:val="ru-RU"/>
        </w:rPr>
        <w:t xml:space="preserve">Глава </w:t>
      </w:r>
      <w:r w:rsidR="00BE0D26" w:rsidRPr="00271381">
        <w:rPr>
          <w:lang w:val="ru-RU"/>
        </w:rPr>
        <w:t xml:space="preserve">5 </w:t>
      </w:r>
      <w:r w:rsidR="00201CA1" w:rsidRPr="00271381">
        <w:rPr>
          <w:lang w:val="ru-RU"/>
        </w:rPr>
        <w:t>"Этап оценки"</w:t>
      </w:r>
      <w:r w:rsidR="00BE0D26" w:rsidRPr="00271381">
        <w:rPr>
          <w:lang w:val="ru-RU"/>
        </w:rPr>
        <w:t>).</w:t>
      </w:r>
      <w:bookmarkEnd w:id="131"/>
    </w:p>
    <w:p w:rsidR="008D004B" w:rsidRPr="00271381" w:rsidRDefault="00E2452B" w:rsidP="008D004B">
      <w:pPr>
        <w:rPr>
          <w:rFonts w:asciiTheme="minorHAnsi" w:hAnsiTheme="minorHAnsi" w:cstheme="minorHAnsi"/>
          <w:szCs w:val="22"/>
          <w:lang w:val="ru-RU"/>
        </w:rPr>
      </w:pPr>
      <w:bookmarkStart w:id="132" w:name="lt_pId438"/>
      <w:r w:rsidRPr="00271381">
        <w:rPr>
          <w:lang w:val="ru-RU"/>
        </w:rPr>
        <w:t>80</w:t>
      </w:r>
      <w:r w:rsidR="008D004B" w:rsidRPr="00271381">
        <w:rPr>
          <w:lang w:val="ru-RU"/>
        </w:rPr>
        <w:tab/>
        <w:t xml:space="preserve">Глава 5.1 </w:t>
      </w:r>
      <w:r w:rsidR="008D004B" w:rsidRPr="00271381">
        <w:rPr>
          <w:rFonts w:asciiTheme="minorHAnsi" w:hAnsiTheme="minorHAnsi" w:cstheme="minorHAnsi"/>
          <w:i/>
          <w:color w:val="000000"/>
          <w:szCs w:val="22"/>
          <w:lang w:val="ru-RU"/>
        </w:rPr>
        <w:t>Обзор по завершении реализации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предусматривает проведение оценок для определения того, достигнуты ли намеченные цели и результаты", а в главе 5.2 </w:t>
      </w:r>
      <w:r w:rsidR="008D004B" w:rsidRPr="00271381">
        <w:rPr>
          <w:rFonts w:asciiTheme="minorHAnsi" w:hAnsiTheme="minorHAnsi" w:cstheme="minorHAnsi"/>
          <w:i/>
          <w:szCs w:val="22"/>
          <w:lang w:val="ru-RU"/>
        </w:rPr>
        <w:t>Анализ воздействий и устойчивость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отмечается, что "вклад того или иного проекта в развитие рынка или рост народонаселения должен быть измерен спустя несколько лет после его завершения.</w:t>
      </w:r>
      <w:bookmarkEnd w:id="132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</w:t>
      </w:r>
      <w:bookmarkStart w:id="133" w:name="lt_pId439"/>
      <w:r w:rsidR="008D004B" w:rsidRPr="00271381">
        <w:rPr>
          <w:rFonts w:asciiTheme="minorHAnsi" w:hAnsiTheme="minorHAnsi" w:cstheme="minorHAnsi"/>
          <w:szCs w:val="22"/>
          <w:lang w:val="ru-RU"/>
        </w:rPr>
        <w:t>Анализ устойчивости позволяет оценить способность проекта продолжать свою деятельность без привлечения внешнего финансирования, а также способность бенефициаров осуществлять независимое управление своим проектом".</w:t>
      </w:r>
      <w:bookmarkEnd w:id="133"/>
    </w:p>
    <w:p w:rsidR="008D004B" w:rsidRPr="00271381" w:rsidRDefault="00E2452B" w:rsidP="008D004B">
      <w:pPr>
        <w:rPr>
          <w:rFonts w:asciiTheme="minorHAnsi" w:hAnsiTheme="minorHAnsi" w:cstheme="minorHAnsi"/>
          <w:szCs w:val="22"/>
          <w:lang w:val="ru-RU"/>
        </w:rPr>
      </w:pPr>
      <w:bookmarkStart w:id="134" w:name="lt_pId440"/>
      <w:r w:rsidRPr="00271381">
        <w:rPr>
          <w:rFonts w:asciiTheme="minorHAnsi" w:hAnsiTheme="minorHAnsi" w:cstheme="minorHAnsi"/>
          <w:szCs w:val="22"/>
          <w:lang w:val="ru-RU"/>
        </w:rPr>
        <w:t>81</w:t>
      </w:r>
      <w:r w:rsidR="008D004B" w:rsidRPr="00271381">
        <w:rPr>
          <w:rFonts w:asciiTheme="minorHAnsi" w:hAnsiTheme="minorHAnsi" w:cstheme="minorHAnsi"/>
          <w:szCs w:val="22"/>
          <w:lang w:val="ru-RU"/>
        </w:rPr>
        <w:tab/>
        <w:t>П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оказатель эффективности проекта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может быть оценен соответствующим Государством-Членом, которое, как мы поняли из разъяснений руководства, как правило сообщает свои замечания МСЭ.</w:t>
      </w:r>
      <w:bookmarkEnd w:id="134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</w:t>
      </w:r>
      <w:bookmarkStart w:id="135" w:name="lt_pId441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С другой стороны, Государства-Члены в большинстве случаев заинтересованы в своевременном </w:t>
      </w:r>
      <w:r w:rsidR="008D004B" w:rsidRPr="00271381">
        <w:rPr>
          <w:rFonts w:asciiTheme="minorHAnsi" w:hAnsiTheme="minorHAnsi" w:cstheme="minorHAnsi"/>
          <w:szCs w:val="22"/>
          <w:lang w:val="ru-RU"/>
        </w:rPr>
        <w:lastRenderedPageBreak/>
        <w:t xml:space="preserve">завершении проекта и поэтому могут посчитать, что процесс оценки связан для них с дополнительными административными расходами, и отказаться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тратить свои финансовые ресурсы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на этот процесс (например, заключительная оценка проекта, проведенная БРЭ на последующем этапе, может привести к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задержке с закрытием проекта</w:t>
      </w:r>
      <w:r w:rsidR="008D004B" w:rsidRPr="00271381">
        <w:rPr>
          <w:rFonts w:asciiTheme="minorHAnsi" w:hAnsiTheme="minorHAnsi" w:cstheme="minorHAnsi"/>
          <w:szCs w:val="22"/>
          <w:lang w:val="ru-RU"/>
        </w:rPr>
        <w:t>)</w:t>
      </w:r>
      <w:bookmarkEnd w:id="135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. </w:t>
      </w:r>
    </w:p>
    <w:p w:rsidR="008D004B" w:rsidRPr="00271381" w:rsidRDefault="00E2452B" w:rsidP="008D004B">
      <w:pPr>
        <w:rPr>
          <w:rFonts w:asciiTheme="minorHAnsi" w:hAnsiTheme="minorHAnsi" w:cstheme="minorHAnsi"/>
          <w:szCs w:val="22"/>
          <w:lang w:val="ru-RU"/>
        </w:rPr>
      </w:pPr>
      <w:bookmarkStart w:id="136" w:name="lt_pId442"/>
      <w:r w:rsidRPr="00271381">
        <w:rPr>
          <w:rFonts w:asciiTheme="minorHAnsi" w:hAnsiTheme="minorHAnsi" w:cstheme="minorHAnsi"/>
          <w:szCs w:val="22"/>
          <w:lang w:val="ru-RU"/>
        </w:rPr>
        <w:t>82</w:t>
      </w:r>
      <w:r w:rsidR="008D004B" w:rsidRPr="00271381">
        <w:rPr>
          <w:rFonts w:asciiTheme="minorHAnsi" w:hAnsiTheme="minorHAnsi" w:cstheme="minorHAnsi"/>
          <w:szCs w:val="22"/>
          <w:lang w:val="ru-RU"/>
        </w:rPr>
        <w:tab/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В ходе аудиторской проверки мы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отметили, что,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ввиду того, что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финансирующие Государства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не заинтересованы в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стадии оценки</w:t>
      </w:r>
      <w:r w:rsidR="008D004B" w:rsidRPr="00271381">
        <w:rPr>
          <w:rFonts w:asciiTheme="minorHAnsi" w:hAnsiTheme="minorHAnsi" w:cstheme="minorHAnsi"/>
          <w:szCs w:val="22"/>
          <w:lang w:val="ru-RU"/>
        </w:rPr>
        <w:t>, в бюджетах проектов редко предусматривались средства для ее проведения.</w:t>
      </w:r>
      <w:bookmarkEnd w:id="136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</w:t>
      </w:r>
    </w:p>
    <w:p w:rsidR="008D004B" w:rsidRPr="00271381" w:rsidRDefault="00E2452B" w:rsidP="00E2452B">
      <w:pPr>
        <w:spacing w:after="120"/>
        <w:rPr>
          <w:lang w:val="ru-RU"/>
        </w:rPr>
      </w:pPr>
      <w:bookmarkStart w:id="137" w:name="lt_pId443"/>
      <w:r w:rsidRPr="00271381">
        <w:rPr>
          <w:lang w:val="ru-RU"/>
        </w:rPr>
        <w:t>83</w:t>
      </w:r>
      <w:r w:rsidR="008D004B" w:rsidRPr="00271381">
        <w:rPr>
          <w:lang w:val="ru-RU"/>
        </w:rPr>
        <w:tab/>
        <w:t>Следует отметить тот факт, что в рамках БРЭ существует подразделение, отвечающее за проведение таких оценок в тех случаях, когда в соответствующем проекте остались достаточные ресурсы, или даже в рамках собственных финансовых ресурсов МСЭ, однако такая работа проводится не систематически.</w:t>
      </w:r>
      <w:bookmarkEnd w:id="13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E2452B" w:rsidRPr="00271381" w:rsidRDefault="00E2452B" w:rsidP="00E2452B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138" w:name="lt_pId444"/>
            <w:r w:rsidRPr="00271381">
              <w:rPr>
                <w:b/>
                <w:bCs/>
                <w:i/>
                <w:iCs/>
                <w:lang w:val="ru-RU"/>
              </w:rPr>
              <w:t>Рекомендация 7</w:t>
            </w:r>
          </w:p>
          <w:p w:rsidR="008D004B" w:rsidRPr="00271381" w:rsidRDefault="008D004B" w:rsidP="00E2452B">
            <w:pPr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84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Pr="00271381">
              <w:rPr>
                <w:rFonts w:asciiTheme="minorHAnsi" w:hAnsiTheme="minorHAnsi" w:cstheme="minorHAnsi"/>
                <w:szCs w:val="22"/>
                <w:u w:val="single"/>
                <w:lang w:val="ru-RU"/>
              </w:rPr>
              <w:t>Мы рекомендуем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МСЭ </w:t>
            </w:r>
            <w:r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усилить свою роль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в оценке проектов в целях: 1) предотвращения риска негативных последствий для его репутации из-за </w:t>
            </w:r>
            <w:r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нефункционирующих проектов</w:t>
            </w:r>
            <w:r w:rsidR="00413E1A">
              <w:rPr>
                <w:rFonts w:asciiTheme="minorHAnsi" w:hAnsiTheme="minorHAnsi" w:cstheme="minorHAnsi"/>
                <w:szCs w:val="22"/>
                <w:lang w:val="ru-RU"/>
              </w:rPr>
              <w:t>; 2)</w:t>
            </w:r>
            <w:r w:rsidR="00413E1A">
              <w:rPr>
                <w:rFonts w:asciiTheme="minorHAnsi" w:hAnsiTheme="minorHAnsi" w:cstheme="minorHAnsi"/>
                <w:szCs w:val="22"/>
              </w:rPr>
              <w:t> 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получения общей картины </w:t>
            </w:r>
            <w:r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влияния своей работы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и 3) определения любых возможных корректирующих действий в отношении реализации проектов.</w:t>
            </w:r>
            <w:bookmarkEnd w:id="138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bookmarkStart w:id="139" w:name="lt_pId445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Это предполагает необходимость убеждения своих партнеров выделять </w:t>
            </w:r>
            <w:r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конкретные средства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в каждом проекте для финансирования его оценки.</w:t>
            </w:r>
            <w:bookmarkEnd w:id="139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bookmarkStart w:id="140" w:name="lt_pId446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В отношении менее значимых проектов, если осуществление оценки считается </w:t>
            </w:r>
            <w:r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экономически нецелесообразным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, руководству тем не менее следует проводить ограниченный анализ </w:t>
            </w:r>
            <w:r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эффективности проекта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.</w:t>
            </w:r>
            <w:bookmarkEnd w:id="140"/>
          </w:p>
        </w:tc>
      </w:tr>
    </w:tbl>
    <w:p w:rsidR="008D004B" w:rsidRPr="00271381" w:rsidRDefault="008D004B" w:rsidP="008D004B">
      <w:pPr>
        <w:rPr>
          <w:rFonts w:asciiTheme="minorHAnsi" w:hAnsiTheme="minorHAnsi" w:cstheme="minorHAnsi"/>
          <w:szCs w:val="22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8D004B" w:rsidRPr="00271381" w:rsidRDefault="008D004B" w:rsidP="00E2452B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141" w:name="lt_pId447"/>
            <w:r w:rsidRPr="00271381">
              <w:rPr>
                <w:b/>
                <w:bCs/>
                <w:i/>
                <w:iCs/>
                <w:lang w:val="ru-RU"/>
              </w:rPr>
              <w:t xml:space="preserve">Замечания </w:t>
            </w:r>
            <w:bookmarkEnd w:id="141"/>
            <w:r w:rsidRPr="00271381">
              <w:rPr>
                <w:b/>
                <w:bCs/>
                <w:i/>
                <w:iCs/>
                <w:lang w:val="ru-RU"/>
              </w:rPr>
              <w:t>МСЭ</w:t>
            </w:r>
          </w:p>
          <w:p w:rsidR="008D004B" w:rsidRPr="00271381" w:rsidRDefault="008D004B" w:rsidP="00E2452B">
            <w:pPr>
              <w:spacing w:before="60" w:after="60"/>
              <w:rPr>
                <w:lang w:val="ru-RU"/>
              </w:rPr>
            </w:pPr>
            <w:bookmarkStart w:id="142" w:name="lt_pId448"/>
            <w:r w:rsidRPr="00271381">
              <w:rPr>
                <w:lang w:val="ru-RU"/>
              </w:rPr>
              <w:t>МСЭ принял к сведению Рекомендацию 7.</w:t>
            </w:r>
            <w:bookmarkEnd w:id="142"/>
            <w:r w:rsidRPr="00271381">
              <w:rPr>
                <w:lang w:val="ru-RU"/>
              </w:rPr>
              <w:t xml:space="preserve"> </w:t>
            </w:r>
            <w:bookmarkStart w:id="143" w:name="lt_pId449"/>
            <w:r w:rsidRPr="00271381">
              <w:rPr>
                <w:lang w:val="ru-RU"/>
              </w:rPr>
              <w:t xml:space="preserve">МСЭ продолжит изучать возможности партнеров для 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выделения </w:t>
            </w:r>
            <w:r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конкретных средств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в каждом проекте на цели финансирования оценки этих проектов</w:t>
            </w:r>
            <w:r w:rsidRPr="00271381">
              <w:rPr>
                <w:lang w:val="ru-RU"/>
              </w:rPr>
              <w:t>.</w:t>
            </w:r>
            <w:bookmarkEnd w:id="143"/>
          </w:p>
        </w:tc>
      </w:tr>
    </w:tbl>
    <w:p w:rsidR="008D004B" w:rsidRPr="00271381" w:rsidRDefault="008D004B" w:rsidP="008D004B">
      <w:pPr>
        <w:pStyle w:val="Heading3"/>
        <w:rPr>
          <w:lang w:val="ru-RU"/>
        </w:rPr>
      </w:pPr>
      <w:bookmarkStart w:id="144" w:name="lt_pId450"/>
      <w:bookmarkStart w:id="145" w:name="_Toc526772261"/>
      <w:bookmarkStart w:id="146" w:name="_Toc526956962"/>
      <w:bookmarkStart w:id="147" w:name="_Toc527620875"/>
      <w:r w:rsidRPr="00271381">
        <w:rPr>
          <w:lang w:val="ru-RU"/>
        </w:rPr>
        <w:t xml:space="preserve">Наличие всестороннего анализа рисков на уровне регионального отделения, </w:t>
      </w:r>
      <w:bookmarkEnd w:id="144"/>
      <w:bookmarkEnd w:id="145"/>
      <w:bookmarkEnd w:id="146"/>
      <w:r w:rsidRPr="00271381">
        <w:rPr>
          <w:lang w:val="ru-RU"/>
        </w:rPr>
        <w:t>доступного для штаб-квартиры</w:t>
      </w:r>
      <w:bookmarkEnd w:id="147"/>
    </w:p>
    <w:p w:rsidR="008D004B" w:rsidRPr="00271381" w:rsidRDefault="00E2452B" w:rsidP="00A6482A">
      <w:pPr>
        <w:spacing w:after="120"/>
        <w:rPr>
          <w:lang w:val="ru-RU"/>
        </w:rPr>
      </w:pPr>
      <w:bookmarkStart w:id="148" w:name="lt_pId451"/>
      <w:r w:rsidRPr="00271381">
        <w:rPr>
          <w:lang w:val="ru-RU"/>
        </w:rPr>
        <w:t>85</w:t>
      </w:r>
      <w:r w:rsidR="008D004B" w:rsidRPr="00271381">
        <w:rPr>
          <w:lang w:val="ru-RU"/>
        </w:rPr>
        <w:tab/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Региональное отделение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для Северной и Южной Америки подготавливает анализ рисков, в котором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руководители видов деятельности представляют перечень рисков для конкретных видов деятельности.</w:t>
      </w:r>
      <w:bookmarkEnd w:id="148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</w:t>
      </w:r>
      <w:bookmarkStart w:id="149" w:name="lt_pId452"/>
      <w:r w:rsidR="008D004B" w:rsidRPr="00271381">
        <w:rPr>
          <w:rFonts w:asciiTheme="minorHAnsi" w:hAnsiTheme="minorHAnsi" w:cstheme="minorHAnsi"/>
          <w:szCs w:val="22"/>
          <w:lang w:val="ru-RU"/>
        </w:rPr>
        <w:t>Они также предусматривают меры для снижения рисков.</w:t>
      </w:r>
      <w:bookmarkEnd w:id="149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</w:t>
      </w:r>
      <w:bookmarkStart w:id="150" w:name="lt_pId453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Руководство сообщило нам о том, что каждый вид деятельности и каждый проект </w:t>
      </w:r>
      <w:r w:rsidR="008D004B" w:rsidRPr="00271381">
        <w:rPr>
          <w:lang w:val="ru-RU"/>
        </w:rPr>
        <w:t>имеют свой собственный анализ рисков.</w:t>
      </w:r>
      <w:bookmarkEnd w:id="15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A6482A" w:rsidRPr="00271381" w:rsidRDefault="00A6482A" w:rsidP="00A6482A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151" w:name="lt_pId454"/>
            <w:r w:rsidRPr="00271381">
              <w:rPr>
                <w:b/>
                <w:bCs/>
                <w:i/>
                <w:iCs/>
                <w:lang w:val="ru-RU"/>
              </w:rPr>
              <w:t>Рекомендация 8</w:t>
            </w:r>
          </w:p>
          <w:p w:rsidR="008D004B" w:rsidRPr="00271381" w:rsidRDefault="00A6482A" w:rsidP="00A6482A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86</w:t>
            </w:r>
            <w:r w:rsidR="008D004B" w:rsidRPr="00271381">
              <w:rPr>
                <w:lang w:val="ru-RU"/>
              </w:rPr>
              <w:tab/>
            </w:r>
            <w:r w:rsidR="008D004B"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В ходе аудиторской проверки мы</w:t>
            </w:r>
            <w:r w:rsidR="008D004B" w:rsidRPr="00271381">
              <w:rPr>
                <w:lang w:val="ru-RU"/>
              </w:rPr>
              <w:t xml:space="preserve"> выяснили, что помимо анализа рисков, "характерных для проектов", комплексного анализа всех рисков, которые могут возникнуть в конкретном регионе, и рисков, которые могут отрицательным образом сказаться на достижении целей "укрепления регионального присутствия", не существует.</w:t>
            </w:r>
            <w:bookmarkEnd w:id="151"/>
            <w:r w:rsidR="008D004B" w:rsidRPr="00271381">
              <w:rPr>
                <w:lang w:val="ru-RU"/>
              </w:rPr>
              <w:t xml:space="preserve"> </w:t>
            </w:r>
            <w:bookmarkStart w:id="152" w:name="lt_pId455"/>
            <w:r w:rsidR="008D004B" w:rsidRPr="00271381">
              <w:rPr>
                <w:u w:val="single"/>
                <w:lang w:val="ru-RU"/>
              </w:rPr>
              <w:t>Поэтому мы рекомендуем</w:t>
            </w:r>
            <w:r w:rsidR="008D004B" w:rsidRPr="00271381">
              <w:rPr>
                <w:lang w:val="ru-RU"/>
              </w:rPr>
              <w:t xml:space="preserve"> иметь комплексный анализ рисков, который должен быть увязан с задачами, изложенными в Рез. 25 ПК.</w:t>
            </w:r>
            <w:bookmarkEnd w:id="152"/>
            <w:r w:rsidR="008D004B" w:rsidRPr="00271381">
              <w:rPr>
                <w:lang w:val="ru-RU"/>
              </w:rPr>
              <w:t xml:space="preserve"> </w:t>
            </w:r>
            <w:bookmarkStart w:id="153" w:name="lt_pId456"/>
            <w:r w:rsidR="008D004B" w:rsidRPr="00271381">
              <w:rPr>
                <w:lang w:val="ru-RU"/>
              </w:rPr>
              <w:t>Он должен быть доступен для совместного пользования в штаб-квартире и региональных отделениях.</w:t>
            </w:r>
            <w:bookmarkEnd w:id="153"/>
          </w:p>
        </w:tc>
      </w:tr>
    </w:tbl>
    <w:p w:rsidR="008D004B" w:rsidRPr="00271381" w:rsidRDefault="008D004B" w:rsidP="008D004B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8D004B" w:rsidRPr="00271381" w:rsidRDefault="008D004B" w:rsidP="00A6482A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271381">
              <w:rPr>
                <w:b/>
                <w:bCs/>
                <w:i/>
                <w:iCs/>
                <w:lang w:val="ru-RU"/>
              </w:rPr>
              <w:t>Замечания МСЭ</w:t>
            </w:r>
          </w:p>
          <w:p w:rsidR="008D004B" w:rsidRPr="00271381" w:rsidRDefault="008D004B" w:rsidP="00A6482A">
            <w:pPr>
              <w:spacing w:before="60" w:after="60"/>
              <w:rPr>
                <w:lang w:val="ru-RU"/>
              </w:rPr>
            </w:pPr>
            <w:bookmarkStart w:id="154" w:name="lt_pId458"/>
            <w:r w:rsidRPr="00271381">
              <w:rPr>
                <w:lang w:val="ru-RU"/>
              </w:rPr>
              <w:t>МСЭ принял к сведению Рекомендацию 8.</w:t>
            </w:r>
            <w:bookmarkEnd w:id="154"/>
            <w:r w:rsidRPr="00271381">
              <w:rPr>
                <w:lang w:val="ru-RU"/>
              </w:rPr>
              <w:t xml:space="preserve"> </w:t>
            </w:r>
            <w:bookmarkStart w:id="155" w:name="lt_pId459"/>
            <w:r w:rsidRPr="00271381">
              <w:rPr>
                <w:lang w:val="ru-RU"/>
              </w:rPr>
              <w:t>МСЭ хотел бы обратить внимание на наличие анализа общих рисков, который проводится и ежегодно отражается в оперативном плане.</w:t>
            </w:r>
            <w:bookmarkEnd w:id="155"/>
            <w:r w:rsidRPr="00271381">
              <w:rPr>
                <w:lang w:val="ru-RU"/>
              </w:rPr>
              <w:t xml:space="preserve"> </w:t>
            </w:r>
            <w:bookmarkStart w:id="156" w:name="lt_pId460"/>
            <w:r w:rsidRPr="00271381">
              <w:rPr>
                <w:lang w:val="ru-RU"/>
              </w:rPr>
              <w:t>МСЭ будет стремиться к тому, чтобы усилить этот анализ в Оперативном плане.</w:t>
            </w:r>
            <w:bookmarkEnd w:id="156"/>
          </w:p>
        </w:tc>
      </w:tr>
    </w:tbl>
    <w:p w:rsidR="008D004B" w:rsidRPr="00271381" w:rsidRDefault="008D004B" w:rsidP="00A6482A">
      <w:pPr>
        <w:pStyle w:val="Heading2"/>
        <w:tabs>
          <w:tab w:val="clear" w:pos="794"/>
        </w:tabs>
        <w:ind w:left="0" w:firstLine="0"/>
        <w:rPr>
          <w:rFonts w:asciiTheme="minorHAnsi" w:hAnsiTheme="minorHAnsi" w:cstheme="minorHAnsi"/>
          <w:szCs w:val="22"/>
          <w:lang w:val="ru-RU"/>
        </w:rPr>
      </w:pPr>
      <w:bookmarkStart w:id="157" w:name="lt_pId461"/>
      <w:bookmarkStart w:id="158" w:name="_Toc526772262"/>
      <w:bookmarkStart w:id="159" w:name="_Toc526956963"/>
      <w:bookmarkStart w:id="160" w:name="_Toc527620876"/>
      <w:r w:rsidRPr="00271381">
        <w:rPr>
          <w:rFonts w:asciiTheme="minorHAnsi" w:hAnsiTheme="minorHAnsi" w:cstheme="minorHAnsi"/>
          <w:szCs w:val="22"/>
          <w:lang w:val="ru-RU"/>
        </w:rPr>
        <w:lastRenderedPageBreak/>
        <w:t xml:space="preserve">Рассмотрение Внешним аудитором хода выполнения </w:t>
      </w:r>
      <w:r w:rsidRPr="00271381">
        <w:rPr>
          <w:rFonts w:asciiTheme="minorHAnsi" w:hAnsiTheme="minorHAnsi" w:cstheme="minorHAnsi"/>
          <w:color w:val="000000"/>
          <w:szCs w:val="22"/>
          <w:lang w:val="ru-RU"/>
        </w:rPr>
        <w:t>подразделением внутреннего аудита</w:t>
      </w:r>
      <w:r w:rsidRPr="00271381">
        <w:rPr>
          <w:rFonts w:asciiTheme="minorHAnsi" w:hAnsiTheme="minorHAnsi" w:cstheme="minorHAnsi"/>
          <w:szCs w:val="22"/>
          <w:lang w:val="ru-RU"/>
        </w:rPr>
        <w:t xml:space="preserve"> (IAU)</w:t>
      </w:r>
      <w:bookmarkEnd w:id="157"/>
      <w:bookmarkEnd w:id="158"/>
      <w:bookmarkEnd w:id="159"/>
      <w:r w:rsidRPr="00271381">
        <w:rPr>
          <w:rFonts w:asciiTheme="minorHAnsi" w:hAnsiTheme="minorHAnsi" w:cstheme="minorHAnsi"/>
          <w:szCs w:val="22"/>
          <w:lang w:val="ru-RU"/>
        </w:rPr>
        <w:t xml:space="preserve"> его предыдущих рекомендаций</w:t>
      </w:r>
      <w:bookmarkEnd w:id="160"/>
    </w:p>
    <w:p w:rsidR="008D004B" w:rsidRPr="00271381" w:rsidRDefault="00A6482A" w:rsidP="00516540">
      <w:pPr>
        <w:spacing w:after="120"/>
        <w:rPr>
          <w:lang w:val="ru-RU"/>
        </w:rPr>
      </w:pPr>
      <w:bookmarkStart w:id="161" w:name="lt_pId462"/>
      <w:r w:rsidRPr="00271381">
        <w:rPr>
          <w:lang w:val="ru-RU"/>
        </w:rPr>
        <w:t>87</w:t>
      </w:r>
      <w:r w:rsidR="008D004B" w:rsidRPr="00271381">
        <w:rPr>
          <w:lang w:val="ru-RU"/>
        </w:rPr>
        <w:tab/>
        <w:t>В ходе рассмотрения нами мер, предпринятых внутренним аудитором, мы констатировали, что некоторые из примечаний, сообщенные в качестве ответа для рассмотрения статуса "выполненной" или "в состоянии выполнения" рекомендации, не были обоснованы должным образом.</w:t>
      </w:r>
      <w:bookmarkEnd w:id="161"/>
      <w:r w:rsidR="008D004B" w:rsidRPr="00271381">
        <w:rPr>
          <w:lang w:val="ru-RU"/>
        </w:rPr>
        <w:t xml:space="preserve"> </w:t>
      </w:r>
      <w:bookmarkStart w:id="162" w:name="lt_pId463"/>
      <w:r w:rsidR="008D004B" w:rsidRPr="00271381">
        <w:rPr>
          <w:lang w:val="ru-RU"/>
        </w:rPr>
        <w:t xml:space="preserve">В частности, мы обнаружили некоторые рекомендации, которые </w:t>
      </w:r>
      <w:r w:rsidR="00516540" w:rsidRPr="00271381">
        <w:rPr>
          <w:lang w:val="ru-RU"/>
        </w:rPr>
        <w:t>А</w:t>
      </w:r>
      <w:r w:rsidR="008D004B" w:rsidRPr="00271381">
        <w:rPr>
          <w:iCs/>
          <w:lang w:val="ru-RU"/>
        </w:rPr>
        <w:t>)</w:t>
      </w:r>
      <w:r w:rsidR="008D004B" w:rsidRPr="00271381">
        <w:rPr>
          <w:i/>
          <w:lang w:val="ru-RU"/>
        </w:rPr>
        <w:t xml:space="preserve"> </w:t>
      </w:r>
      <w:r w:rsidR="008D004B" w:rsidRPr="00271381">
        <w:rPr>
          <w:lang w:val="ru-RU"/>
        </w:rPr>
        <w:t xml:space="preserve">считались "выполненными", однако не имели четкого объяснения, почему они были выполнены, или </w:t>
      </w:r>
      <w:r w:rsidR="00516540" w:rsidRPr="00271381">
        <w:rPr>
          <w:lang w:val="ru-RU"/>
        </w:rPr>
        <w:t>В</w:t>
      </w:r>
      <w:r w:rsidR="008D004B" w:rsidRPr="00271381">
        <w:rPr>
          <w:iCs/>
          <w:lang w:val="ru-RU"/>
        </w:rPr>
        <w:t>)</w:t>
      </w:r>
      <w:r w:rsidR="00516540" w:rsidRPr="00271381">
        <w:rPr>
          <w:iCs/>
          <w:lang w:val="ru-RU"/>
        </w:rPr>
        <w:t> </w:t>
      </w:r>
      <w:r w:rsidR="008D004B" w:rsidRPr="00271381">
        <w:rPr>
          <w:lang w:val="ru-RU"/>
        </w:rPr>
        <w:t xml:space="preserve">которые считались "выполненными", однако, согласно нашему анализу, по-прежнему находятся "в состоянии выполнения", или которые </w:t>
      </w:r>
      <w:r w:rsidR="00516540" w:rsidRPr="00271381">
        <w:rPr>
          <w:lang w:val="ru-RU"/>
        </w:rPr>
        <w:t>С</w:t>
      </w:r>
      <w:r w:rsidR="008D004B" w:rsidRPr="00271381">
        <w:rPr>
          <w:iCs/>
          <w:lang w:val="ru-RU"/>
        </w:rPr>
        <w:t>)</w:t>
      </w:r>
      <w:r w:rsidR="008D004B" w:rsidRPr="00271381">
        <w:rPr>
          <w:lang w:val="ru-RU"/>
        </w:rPr>
        <w:t xml:space="preserve"> считались "выполненными", в то время как они должны были быть "прекращены", поскольку не были выполнены так, как это предусмотрено самой рекомендацией.</w:t>
      </w:r>
      <w:bookmarkEnd w:id="16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A6482A" w:rsidRPr="00271381" w:rsidRDefault="00A6482A" w:rsidP="00270C68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163" w:name="lt_pId464"/>
            <w:r w:rsidRPr="00271381">
              <w:rPr>
                <w:b/>
                <w:bCs/>
                <w:i/>
                <w:iCs/>
                <w:lang w:val="ru-RU"/>
              </w:rPr>
              <w:t>Рекомендация 9</w:t>
            </w:r>
          </w:p>
          <w:p w:rsidR="008D004B" w:rsidRPr="00271381" w:rsidRDefault="00270C68" w:rsidP="00270C68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88</w:t>
            </w:r>
            <w:r w:rsidR="008D004B" w:rsidRPr="00271381">
              <w:rPr>
                <w:lang w:val="ru-RU"/>
              </w:rPr>
              <w:tab/>
            </w:r>
            <w:r w:rsidR="008D004B"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В ходе нашей аудиторской проверки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мы выявили ряд случаев, в которых рекомендации были признаны IAU "выполненными", тогда как наша аудиторская проверка показала, что они по-прежнему находятся "в состоянии выполнения".</w:t>
            </w:r>
            <w:bookmarkEnd w:id="163"/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bookmarkStart w:id="164" w:name="lt_pId465"/>
            <w:r w:rsidR="008D004B" w:rsidRPr="00271381">
              <w:rPr>
                <w:rFonts w:asciiTheme="minorHAnsi" w:hAnsiTheme="minorHAnsi" w:cstheme="minorHAnsi"/>
                <w:szCs w:val="22"/>
                <w:u w:val="single"/>
                <w:lang w:val="ru-RU"/>
              </w:rPr>
              <w:t>Поэтому мы рекомендуем,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чтобы IAU </w:t>
            </w:r>
            <w:r w:rsidR="008D004B"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осуществлял контроль за выполнением своих рекомендаций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и считал их "выполненными" только в том случае, если этому имеются достаточные доказательства</w:t>
            </w:r>
            <w:r w:rsidR="008D004B" w:rsidRPr="00271381">
              <w:rPr>
                <w:lang w:val="ru-RU"/>
              </w:rPr>
              <w:t>.</w:t>
            </w:r>
            <w:bookmarkEnd w:id="164"/>
          </w:p>
        </w:tc>
      </w:tr>
    </w:tbl>
    <w:p w:rsidR="008D004B" w:rsidRPr="00271381" w:rsidRDefault="008D004B" w:rsidP="008D004B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8D004B" w:rsidRPr="00271381" w:rsidRDefault="008D004B" w:rsidP="00270C68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271381">
              <w:rPr>
                <w:b/>
                <w:bCs/>
                <w:i/>
                <w:iCs/>
                <w:lang w:val="ru-RU"/>
              </w:rPr>
              <w:t>Замечания МСЭ</w:t>
            </w:r>
          </w:p>
          <w:p w:rsidR="008D004B" w:rsidRPr="00271381" w:rsidRDefault="008D004B" w:rsidP="00270C68">
            <w:pPr>
              <w:spacing w:before="60" w:after="60"/>
              <w:rPr>
                <w:lang w:val="ru-RU"/>
              </w:rPr>
            </w:pPr>
            <w:bookmarkStart w:id="165" w:name="lt_pId467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Рекомендация 9 </w:t>
            </w:r>
            <w:r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должным образом принимается к сведению, и рекомендации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IAU не будут считаться выполненными, если соответствующие руководители не предоставят надлежащее доказательство их выполнения, а также, учитывая эффективность затрат и приоритеты, когда остаточный риск частичного невыполнения рекомендаций IAU крайне мал</w:t>
            </w:r>
            <w:r w:rsidRPr="00271381">
              <w:rPr>
                <w:lang w:val="ru-RU"/>
              </w:rPr>
              <w:t>.</w:t>
            </w:r>
            <w:bookmarkEnd w:id="165"/>
          </w:p>
        </w:tc>
      </w:tr>
    </w:tbl>
    <w:p w:rsidR="008D004B" w:rsidRPr="00271381" w:rsidRDefault="008D004B" w:rsidP="001467FF">
      <w:pPr>
        <w:pStyle w:val="Heading3"/>
        <w:rPr>
          <w:lang w:val="ru-RU"/>
        </w:rPr>
      </w:pPr>
      <w:bookmarkStart w:id="166" w:name="_Toc527620877"/>
      <w:r w:rsidRPr="00271381">
        <w:rPr>
          <w:lang w:val="ru-RU"/>
        </w:rPr>
        <w:t>Необходимо соглашение с принимающей страной</w:t>
      </w:r>
      <w:bookmarkEnd w:id="166"/>
    </w:p>
    <w:p w:rsidR="008D004B" w:rsidRPr="00271381" w:rsidRDefault="001467FF" w:rsidP="001467FF">
      <w:pPr>
        <w:spacing w:after="120"/>
        <w:rPr>
          <w:lang w:val="ru-RU"/>
        </w:rPr>
      </w:pPr>
      <w:bookmarkStart w:id="167" w:name="lt_pId469"/>
      <w:r w:rsidRPr="00271381">
        <w:rPr>
          <w:lang w:val="ru-RU"/>
        </w:rPr>
        <w:t>89</w:t>
      </w:r>
      <w:r w:rsidR="008D004B" w:rsidRPr="00271381">
        <w:rPr>
          <w:lang w:val="ru-RU"/>
        </w:rPr>
        <w:tab/>
        <w:t xml:space="preserve">В своем отчете IAU обратило внимание на тот факт, что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Сантьяго-де-Чили</w:t>
      </w:r>
      <w:r w:rsidR="008D004B" w:rsidRPr="00271381">
        <w:rPr>
          <w:lang w:val="ru-RU"/>
        </w:rPr>
        <w:t xml:space="preserve"> еще не имеет Соглашения с принимающей страной.</w:t>
      </w:r>
      <w:bookmarkEnd w:id="167"/>
      <w:r w:rsidR="008D004B" w:rsidRPr="00271381">
        <w:rPr>
          <w:lang w:val="ru-RU"/>
        </w:rPr>
        <w:t xml:space="preserve"> </w:t>
      </w:r>
      <w:bookmarkStart w:id="168" w:name="lt_pId470"/>
      <w:r w:rsidR="008D004B" w:rsidRPr="00271381">
        <w:rPr>
          <w:lang w:val="ru-RU"/>
        </w:rPr>
        <w:t>На момент проведения нашей аудиторской проверки такая ситуация сохранялась.</w:t>
      </w:r>
      <w:bookmarkEnd w:id="16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1467FF" w:rsidRPr="00271381" w:rsidRDefault="001467FF" w:rsidP="001467FF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169" w:name="lt_pId471"/>
            <w:r w:rsidRPr="00271381">
              <w:rPr>
                <w:b/>
                <w:bCs/>
                <w:i/>
                <w:iCs/>
                <w:lang w:val="ru-RU"/>
              </w:rPr>
              <w:t>Рекомендация 10</w:t>
            </w:r>
          </w:p>
          <w:p w:rsidR="008D004B" w:rsidRPr="00271381" w:rsidRDefault="008D004B" w:rsidP="001467FF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90</w:t>
            </w:r>
            <w:r w:rsidRPr="00271381">
              <w:rPr>
                <w:lang w:val="ru-RU"/>
              </w:rPr>
              <w:tab/>
              <w:t xml:space="preserve">Согласно рекомендациям IAU, </w:t>
            </w:r>
            <w:r w:rsidRPr="00271381">
              <w:rPr>
                <w:u w:val="single"/>
                <w:lang w:val="ru-RU"/>
              </w:rPr>
              <w:t>мы рекомендуем</w:t>
            </w:r>
            <w:r w:rsidRPr="00271381">
              <w:rPr>
                <w:lang w:val="ru-RU"/>
              </w:rPr>
              <w:t xml:space="preserve"> активизировать усилия, чтобы получить Соглашение с принимающей страной и тем самым защитить роль и интересы МСЭ.</w:t>
            </w:r>
            <w:bookmarkEnd w:id="169"/>
          </w:p>
        </w:tc>
      </w:tr>
    </w:tbl>
    <w:p w:rsidR="008D004B" w:rsidRPr="00271381" w:rsidRDefault="008D004B" w:rsidP="008D004B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8D004B" w:rsidRPr="00271381" w:rsidRDefault="008D004B" w:rsidP="001467FF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271381">
              <w:rPr>
                <w:b/>
                <w:bCs/>
                <w:i/>
                <w:iCs/>
                <w:lang w:val="ru-RU"/>
              </w:rPr>
              <w:t>Замечания МСЭ</w:t>
            </w:r>
          </w:p>
          <w:p w:rsidR="008D004B" w:rsidRPr="00271381" w:rsidRDefault="008D004B" w:rsidP="001467FF">
            <w:pPr>
              <w:spacing w:before="60" w:after="60"/>
              <w:rPr>
                <w:lang w:val="ru-RU"/>
              </w:rPr>
            </w:pPr>
            <w:bookmarkStart w:id="170" w:name="lt_pId473"/>
            <w:r w:rsidRPr="00271381">
              <w:rPr>
                <w:lang w:val="ru-RU"/>
              </w:rPr>
              <w:t xml:space="preserve">МСЭ 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имеет Соглашение с принимающей страной для всех</w:t>
            </w:r>
            <w:r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 региональных и зональных отделений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, за исключением</w:t>
            </w:r>
            <w:r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 зонального отделения в Сантьяго-де-Чили,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в отношении которого переговоры с принимающей страной продолжаются.</w:t>
            </w:r>
            <w:bookmarkEnd w:id="170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bookmarkStart w:id="171" w:name="lt_pId474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МСЭ завершил оформление всей документации и в настоящее время наше предложение анализируется Чилийской администрацией</w:t>
            </w:r>
            <w:r w:rsidRPr="00271381">
              <w:rPr>
                <w:lang w:val="ru-RU"/>
              </w:rPr>
              <w:t>.</w:t>
            </w:r>
            <w:bookmarkEnd w:id="171"/>
          </w:p>
        </w:tc>
      </w:tr>
    </w:tbl>
    <w:p w:rsidR="008D004B" w:rsidRPr="00271381" w:rsidRDefault="008D004B" w:rsidP="008D004B">
      <w:pPr>
        <w:pStyle w:val="Heading2"/>
        <w:rPr>
          <w:lang w:val="ru-RU"/>
        </w:rPr>
      </w:pPr>
      <w:bookmarkStart w:id="172" w:name="_Toc527620878"/>
      <w:r w:rsidRPr="00271381">
        <w:rPr>
          <w:lang w:val="ru-RU"/>
        </w:rPr>
        <w:t>Организационные вопросы</w:t>
      </w:r>
      <w:bookmarkEnd w:id="172"/>
    </w:p>
    <w:p w:rsidR="008D004B" w:rsidRPr="00271381" w:rsidRDefault="001467FF" w:rsidP="008D004B">
      <w:pPr>
        <w:rPr>
          <w:lang w:val="ru-RU"/>
        </w:rPr>
      </w:pPr>
      <w:bookmarkStart w:id="173" w:name="lt_pId476"/>
      <w:r w:rsidRPr="00271381">
        <w:rPr>
          <w:lang w:val="ru-RU"/>
        </w:rPr>
        <w:t>91</w:t>
      </w:r>
      <w:r w:rsidR="008D004B" w:rsidRPr="00271381">
        <w:rPr>
          <w:lang w:val="ru-RU"/>
        </w:rPr>
        <w:tab/>
        <w:t xml:space="preserve">Отделения на местах имеют стандартную </w:t>
      </w:r>
      <w:r w:rsidR="008D004B" w:rsidRPr="00271381">
        <w:rPr>
          <w:rFonts w:asciiTheme="minorHAnsi" w:hAnsiTheme="minorHAnsi" w:cstheme="minorHAnsi"/>
          <w:szCs w:val="22"/>
          <w:lang w:val="ru-RU"/>
        </w:rPr>
        <w:t>структуру с точки зрения выделенных людских ресурсов.</w:t>
      </w:r>
      <w:bookmarkEnd w:id="173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</w:t>
      </w:r>
      <w:bookmarkStart w:id="174" w:name="lt_pId477"/>
      <w:r w:rsidR="008D004B" w:rsidRPr="00271381">
        <w:rPr>
          <w:rFonts w:asciiTheme="minorHAnsi" w:hAnsiTheme="minorHAnsi" w:cstheme="minorHAnsi"/>
          <w:szCs w:val="22"/>
          <w:lang w:val="ru-RU"/>
        </w:rPr>
        <w:t>В 2009 году ОИГ указала, что численность персонала в отделениях МСЭ на местах не соразмерна с расширяющимся масштабом и сложностью их задач и ответственности.</w:t>
      </w:r>
      <w:bookmarkEnd w:id="174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</w:t>
      </w:r>
      <w:bookmarkStart w:id="175" w:name="lt_pId478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Количество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сотрудников на местах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увеличилось в 2012 году с 51 до 58 в результате принятия Документа C12/25-R от 10 мая 2012 года.</w:t>
      </w:r>
      <w:bookmarkEnd w:id="175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</w:t>
      </w:r>
      <w:bookmarkStart w:id="176" w:name="lt_pId479"/>
      <w:r w:rsidR="008D004B" w:rsidRPr="00271381">
        <w:rPr>
          <w:rFonts w:asciiTheme="minorHAnsi" w:hAnsiTheme="minorHAnsi" w:cstheme="minorHAnsi"/>
          <w:szCs w:val="22"/>
          <w:lang w:val="ru-RU"/>
        </w:rPr>
        <w:t>Теперь их 59.</w:t>
      </w:r>
      <w:bookmarkEnd w:id="176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</w:t>
      </w:r>
      <w:bookmarkStart w:id="177" w:name="lt_pId480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Во время интервью Директор МСЭ-D сообщил нам, что были внесены некоторые процедурные изменения в целях обеспечения большей децентрализации </w:t>
      </w:r>
      <w:r w:rsidR="008D004B" w:rsidRPr="00271381">
        <w:rPr>
          <w:rFonts w:asciiTheme="minorHAnsi" w:hAnsiTheme="minorHAnsi" w:cstheme="minorHAnsi"/>
          <w:szCs w:val="22"/>
          <w:lang w:val="ru-RU"/>
        </w:rPr>
        <w:lastRenderedPageBreak/>
        <w:t xml:space="preserve">деятельности отделений на местах </w:t>
      </w:r>
      <w:bookmarkEnd w:id="177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и предоставления большей самостоятельности Директорам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региональных отделений</w:t>
      </w:r>
      <w:r w:rsidR="008D004B" w:rsidRPr="00271381">
        <w:rPr>
          <w:rFonts w:ascii="Segoe UI" w:hAnsi="Segoe UI" w:cs="Segoe UI"/>
          <w:color w:val="000000"/>
          <w:sz w:val="20"/>
          <w:lang w:val="ru-RU"/>
        </w:rPr>
        <w:t>.</w:t>
      </w:r>
    </w:p>
    <w:p w:rsidR="008D004B" w:rsidRPr="00271381" w:rsidRDefault="001467FF" w:rsidP="008D004B">
      <w:pPr>
        <w:rPr>
          <w:lang w:val="ru-RU"/>
        </w:rPr>
      </w:pPr>
      <w:bookmarkStart w:id="178" w:name="lt_pId481"/>
      <w:r w:rsidRPr="00271381">
        <w:rPr>
          <w:lang w:val="ru-RU"/>
        </w:rPr>
        <w:t>92</w:t>
      </w:r>
      <w:r w:rsidR="008D004B" w:rsidRPr="00271381">
        <w:rPr>
          <w:lang w:val="ru-RU"/>
        </w:rPr>
        <w:tab/>
        <w:t>Вместе с тем, отсутствие в настоящее время четкого мандата и конкретных показателей для отделений на местах не позволяет нам оценить ни соразмерность используемых ресурсов, ни прогресс, достигнутый за какой-либо период времени.</w:t>
      </w:r>
      <w:bookmarkEnd w:id="178"/>
      <w:r w:rsidR="008D004B" w:rsidRPr="00271381">
        <w:rPr>
          <w:lang w:val="ru-RU"/>
        </w:rPr>
        <w:t xml:space="preserve"> </w:t>
      </w:r>
      <w:bookmarkStart w:id="179" w:name="lt_pId482"/>
      <w:r w:rsidR="008D004B" w:rsidRPr="00271381">
        <w:rPr>
          <w:lang w:val="ru-RU"/>
        </w:rPr>
        <w:t>Поэтому следующие пункты ограничиваются лишь рассмотрением некоторых других конкретных аспектов, касающихся управления финансами и организационно-техническим обеспечением, а также процесса закупок.</w:t>
      </w:r>
      <w:bookmarkEnd w:id="179"/>
      <w:r w:rsidR="008D004B" w:rsidRPr="00271381">
        <w:rPr>
          <w:lang w:val="ru-RU"/>
        </w:rPr>
        <w:t xml:space="preserve"> </w:t>
      </w:r>
    </w:p>
    <w:p w:rsidR="008D004B" w:rsidRPr="00271381" w:rsidRDefault="008D004B" w:rsidP="008D004B">
      <w:pPr>
        <w:pStyle w:val="Heading2"/>
        <w:rPr>
          <w:lang w:val="ru-RU"/>
        </w:rPr>
      </w:pPr>
      <w:bookmarkStart w:id="180" w:name="_Toc527620879"/>
      <w:r w:rsidRPr="00271381">
        <w:rPr>
          <w:lang w:val="ru-RU"/>
        </w:rPr>
        <w:t>Управление финансами</w:t>
      </w:r>
      <w:bookmarkEnd w:id="180"/>
    </w:p>
    <w:p w:rsidR="008D004B" w:rsidRPr="00271381" w:rsidRDefault="008D004B" w:rsidP="008D004B">
      <w:pPr>
        <w:pStyle w:val="Heading3"/>
        <w:rPr>
          <w:lang w:val="ru-RU"/>
        </w:rPr>
      </w:pPr>
      <w:bookmarkStart w:id="181" w:name="lt_pId484"/>
      <w:bookmarkStart w:id="182" w:name="_Toc526772266"/>
      <w:bookmarkStart w:id="183" w:name="_Toc526956967"/>
      <w:bookmarkStart w:id="184" w:name="_Toc527620880"/>
      <w:r w:rsidRPr="00271381">
        <w:rPr>
          <w:lang w:val="ru-RU"/>
        </w:rPr>
        <w:t xml:space="preserve">Процесс делегирования полномочий </w:t>
      </w:r>
      <w:bookmarkEnd w:id="181"/>
      <w:bookmarkEnd w:id="182"/>
      <w:bookmarkEnd w:id="183"/>
      <w:r w:rsidRPr="00271381">
        <w:rPr>
          <w:lang w:val="ru-RU"/>
        </w:rPr>
        <w:t>следует улучшить</w:t>
      </w:r>
      <w:bookmarkEnd w:id="184"/>
    </w:p>
    <w:p w:rsidR="008D004B" w:rsidRPr="00271381" w:rsidRDefault="001467FF" w:rsidP="001467FF">
      <w:pPr>
        <w:spacing w:after="120"/>
        <w:rPr>
          <w:lang w:val="ru-RU"/>
        </w:rPr>
      </w:pPr>
      <w:bookmarkStart w:id="185" w:name="lt_pId485"/>
      <w:r w:rsidRPr="00271381">
        <w:rPr>
          <w:lang w:val="ru-RU"/>
        </w:rPr>
        <w:t>93</w:t>
      </w:r>
      <w:r w:rsidR="008D004B" w:rsidRPr="00271381">
        <w:rPr>
          <w:lang w:val="ru-RU"/>
        </w:rPr>
        <w:tab/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В ходе нашей аудиторской проверки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мы констатировали отсутствие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всеобъемлющего официального документа,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содержащего перечень всех полномочий, делегированных от ГС Директору МСЭ-D и затем Директорам региональных отделений и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сотрудникам категории специалистов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в отделениях на местах</w:t>
      </w:r>
      <w:r w:rsidR="008D004B" w:rsidRPr="00271381">
        <w:rPr>
          <w:lang w:val="ru-RU"/>
        </w:rPr>
        <w:t>.</w:t>
      </w:r>
      <w:bookmarkEnd w:id="18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1467FF" w:rsidRPr="00271381" w:rsidRDefault="001467FF" w:rsidP="001467FF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186" w:name="lt_pId486"/>
            <w:r w:rsidRPr="00271381">
              <w:rPr>
                <w:b/>
                <w:bCs/>
                <w:i/>
                <w:iCs/>
                <w:lang w:val="ru-RU"/>
              </w:rPr>
              <w:t>Рекомендация 11</w:t>
            </w:r>
          </w:p>
          <w:p w:rsidR="008D004B" w:rsidRPr="00271381" w:rsidRDefault="00516540" w:rsidP="001467FF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94</w:t>
            </w:r>
            <w:r w:rsidR="008D004B" w:rsidRPr="00271381">
              <w:rPr>
                <w:lang w:val="ru-RU"/>
              </w:rPr>
              <w:tab/>
              <w:t xml:space="preserve">Для целей подотчетности </w:t>
            </w:r>
            <w:r w:rsidR="008D004B" w:rsidRPr="00271381">
              <w:rPr>
                <w:u w:val="single"/>
                <w:lang w:val="ru-RU"/>
              </w:rPr>
              <w:t>мы рекомендуем</w:t>
            </w:r>
            <w:r w:rsidR="008D004B" w:rsidRPr="00271381">
              <w:rPr>
                <w:lang w:val="ru-RU"/>
              </w:rPr>
              <w:t xml:space="preserve"> подготовить документ с кратким описанием всех делегирований полномочий, как внутренних (кто и какие документы должен подписывать), так и внешних (право подписи, например, для осуществления движения средств по счетам в банке и совершения банковских операций по интернету с соответствующими сферами ответственности).</w:t>
            </w:r>
            <w:bookmarkEnd w:id="186"/>
          </w:p>
        </w:tc>
      </w:tr>
    </w:tbl>
    <w:p w:rsidR="008D004B" w:rsidRPr="00271381" w:rsidRDefault="008D004B" w:rsidP="008D004B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8D004B" w:rsidRPr="00271381" w:rsidRDefault="008D004B" w:rsidP="001467FF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271381">
              <w:rPr>
                <w:b/>
                <w:bCs/>
                <w:i/>
                <w:iCs/>
                <w:lang w:val="ru-RU"/>
              </w:rPr>
              <w:t>Замечания МСЭ</w:t>
            </w:r>
          </w:p>
          <w:p w:rsidR="008D004B" w:rsidRPr="00271381" w:rsidRDefault="008D004B" w:rsidP="001467FF">
            <w:pPr>
              <w:spacing w:before="60" w:after="60"/>
              <w:rPr>
                <w:lang w:val="ru-RU"/>
              </w:rPr>
            </w:pPr>
            <w:bookmarkStart w:id="187" w:name="lt_pId488"/>
            <w:r w:rsidRPr="00271381">
              <w:rPr>
                <w:lang w:val="ru-RU"/>
              </w:rPr>
              <w:t>МСЭ принял к сведению Рекомендацию</w:t>
            </w:r>
            <w:r w:rsidRPr="00271381">
              <w:rPr>
                <w:iCs/>
                <w:lang w:val="ru-RU"/>
              </w:rPr>
              <w:t xml:space="preserve"> 11.</w:t>
            </w:r>
            <w:bookmarkEnd w:id="187"/>
            <w:r w:rsidRPr="00271381">
              <w:rPr>
                <w:iCs/>
                <w:lang w:val="ru-RU"/>
              </w:rPr>
              <w:t xml:space="preserve"> </w:t>
            </w:r>
            <w:bookmarkStart w:id="188" w:name="lt_pId489"/>
            <w:r w:rsidRPr="00271381">
              <w:rPr>
                <w:iCs/>
                <w:lang w:val="ru-RU"/>
              </w:rPr>
              <w:t xml:space="preserve">Что касается </w:t>
            </w:r>
            <w:r w:rsidRPr="00271381">
              <w:rPr>
                <w:lang w:val="ru-RU"/>
              </w:rPr>
              <w:t xml:space="preserve">осуществления движения средств по счетам в банке, то </w:t>
            </w:r>
            <w:r w:rsidRPr="00271381">
              <w:rPr>
                <w:iCs/>
                <w:lang w:val="ru-RU"/>
              </w:rPr>
              <w:t>такой документ уже существует и обновляется всякий раз, когда происходит перемещение персонала.</w:t>
            </w:r>
            <w:bookmarkEnd w:id="188"/>
            <w:r w:rsidRPr="00271381">
              <w:rPr>
                <w:iCs/>
                <w:lang w:val="ru-RU"/>
              </w:rPr>
              <w:t xml:space="preserve"> </w:t>
            </w:r>
            <w:bookmarkStart w:id="189" w:name="lt_pId490"/>
            <w:r w:rsidRPr="00271381">
              <w:rPr>
                <w:iCs/>
                <w:lang w:val="ru-RU"/>
              </w:rPr>
              <w:t>Координация деятельности с банками также осуществляется, чтобы гарантировать выполнение ими инструкций, сообщаемых штаб-квартирой.</w:t>
            </w:r>
            <w:bookmarkEnd w:id="189"/>
            <w:r w:rsidRPr="00271381">
              <w:rPr>
                <w:iCs/>
                <w:lang w:val="ru-RU"/>
              </w:rPr>
              <w:t xml:space="preserve"> </w:t>
            </w:r>
            <w:bookmarkStart w:id="190" w:name="lt_pId491"/>
            <w:r w:rsidRPr="00271381">
              <w:rPr>
                <w:iCs/>
                <w:lang w:val="ru-RU"/>
              </w:rPr>
              <w:t>Будет осуществлена внутренняя координация для создания краткого документа, касающегося делегирования полномочий.</w:t>
            </w:r>
            <w:bookmarkEnd w:id="190"/>
          </w:p>
        </w:tc>
      </w:tr>
    </w:tbl>
    <w:p w:rsidR="008D004B" w:rsidRPr="00271381" w:rsidRDefault="008D004B" w:rsidP="008D004B">
      <w:pPr>
        <w:pStyle w:val="Heading3"/>
        <w:rPr>
          <w:lang w:val="ru-RU"/>
        </w:rPr>
      </w:pPr>
      <w:bookmarkStart w:id="191" w:name="_Toc527620881"/>
      <w:r w:rsidRPr="00271381">
        <w:rPr>
          <w:lang w:val="ru-RU"/>
        </w:rPr>
        <w:t>Мелкие суммы наличных средств</w:t>
      </w:r>
      <w:bookmarkEnd w:id="191"/>
    </w:p>
    <w:p w:rsidR="008D004B" w:rsidRPr="00271381" w:rsidRDefault="001467FF" w:rsidP="00516540">
      <w:pPr>
        <w:rPr>
          <w:lang w:val="ru-RU"/>
        </w:rPr>
      </w:pPr>
      <w:bookmarkStart w:id="192" w:name="lt_pId493"/>
      <w:r w:rsidRPr="00271381">
        <w:rPr>
          <w:lang w:val="ru-RU"/>
        </w:rPr>
        <w:t>95</w:t>
      </w:r>
      <w:r w:rsidR="008D004B" w:rsidRPr="00271381">
        <w:rPr>
          <w:lang w:val="ru-RU"/>
        </w:rPr>
        <w:tab/>
        <w:t>Что касается управления мелкими суммами наличных средств, то данные о записи таких операций и транзакций на уровне региональных отделений не сообщаются напрямую по системе SAP; однако все операции заносятся вручную в шаблон стандартной формы, установленной в штаб-квартире.</w:t>
      </w:r>
      <w:bookmarkEnd w:id="192"/>
    </w:p>
    <w:p w:rsidR="008D004B" w:rsidRPr="00271381" w:rsidRDefault="008D004B" w:rsidP="008D004B">
      <w:pPr>
        <w:pStyle w:val="enumlev1"/>
        <w:rPr>
          <w:rStyle w:val="EndnoteReference"/>
          <w:vertAlign w:val="baseline"/>
          <w:lang w:val="ru-RU"/>
        </w:rPr>
      </w:pPr>
      <w:bookmarkStart w:id="193" w:name="lt_pId494"/>
      <w:r w:rsidRPr="00271381">
        <w:rPr>
          <w:lang w:val="ru-RU"/>
        </w:rPr>
        <w:t>A)</w:t>
      </w:r>
      <w:r w:rsidRPr="00271381">
        <w:rPr>
          <w:lang w:val="ru-RU"/>
        </w:rPr>
        <w:tab/>
      </w:r>
      <w:r w:rsidRPr="00271381">
        <w:rPr>
          <w:rFonts w:asciiTheme="minorHAnsi" w:hAnsiTheme="minorHAnsi" w:cstheme="minorHAnsi"/>
          <w:color w:val="000000"/>
          <w:szCs w:val="22"/>
          <w:lang w:val="ru-RU"/>
        </w:rPr>
        <w:t>В ходе нашей аудиторской проверки</w:t>
      </w:r>
      <w:r w:rsidRPr="00271381">
        <w:rPr>
          <w:lang w:val="ru-RU"/>
        </w:rPr>
        <w:t xml:space="preserve"> подтверждающих документов, касающихся расходования мелких сумм наличных средств при совершении некоторых закупок на договорном рынке, требующем наличия не менее 3 предложений цены, мы не нашли никаких объяснений (например, примечания), подтверждающих невозможность выполнения договорной процедуры с 3 предложениями цены.</w:t>
      </w:r>
      <w:bookmarkEnd w:id="193"/>
      <w:r w:rsidRPr="00271381">
        <w:rPr>
          <w:lang w:val="ru-RU"/>
        </w:rPr>
        <w:t xml:space="preserve"> </w:t>
      </w:r>
    </w:p>
    <w:p w:rsidR="008D004B" w:rsidRPr="00271381" w:rsidRDefault="008D004B" w:rsidP="008D004B">
      <w:pPr>
        <w:pStyle w:val="enumlev1"/>
        <w:rPr>
          <w:lang w:val="ru-RU"/>
        </w:rPr>
      </w:pPr>
      <w:bookmarkStart w:id="194" w:name="lt_pId495"/>
      <w:r w:rsidRPr="00271381">
        <w:rPr>
          <w:lang w:val="ru-RU"/>
        </w:rPr>
        <w:t>B)</w:t>
      </w:r>
      <w:r w:rsidRPr="00271381">
        <w:rPr>
          <w:lang w:val="ru-RU"/>
        </w:rPr>
        <w:tab/>
        <w:t>Согласно рекомендации 6.6 IAU о том, что, в соответствии с передовым опытом, Директор регионального отделения должен ежегодно осуществлять внезапные проверки расходования мелких сумм наличных средств, мы выявили, что это не было сделано в одном зональном отделении, которое Директор регионального отделения еще не посетил.</w:t>
      </w:r>
      <w:bookmarkEnd w:id="194"/>
      <w:r w:rsidRPr="00271381">
        <w:rPr>
          <w:lang w:val="ru-RU"/>
        </w:rPr>
        <w:t xml:space="preserve"> </w:t>
      </w:r>
      <w:bookmarkStart w:id="195" w:name="lt_pId496"/>
      <w:r w:rsidRPr="00271381">
        <w:rPr>
          <w:lang w:val="ru-RU"/>
        </w:rPr>
        <w:t>Кроме того, мы отметили факт отсутствия стандартной формы, которая должна использоваться Директором регионального отделения для составления отчета о проведенной проверке.</w:t>
      </w:r>
      <w:bookmarkEnd w:id="195"/>
      <w:r w:rsidRPr="00271381">
        <w:rPr>
          <w:lang w:val="ru-RU"/>
        </w:rPr>
        <w:t xml:space="preserve"> </w:t>
      </w:r>
      <w:bookmarkStart w:id="196" w:name="lt_pId497"/>
      <w:r w:rsidRPr="00271381">
        <w:rPr>
          <w:lang w:val="ru-RU"/>
        </w:rPr>
        <w:t>Отсутствует даже подробная процедура, разработанная штаб-квартирой, о том, как должны проводиться эти внезапные проверки.</w:t>
      </w:r>
      <w:bookmarkEnd w:id="196"/>
    </w:p>
    <w:p w:rsidR="008D004B" w:rsidRPr="00271381" w:rsidRDefault="008D004B" w:rsidP="001467FF">
      <w:pPr>
        <w:pStyle w:val="enumlev1"/>
        <w:spacing w:after="120"/>
        <w:rPr>
          <w:lang w:val="ru-RU"/>
        </w:rPr>
      </w:pPr>
      <w:bookmarkStart w:id="197" w:name="lt_pId498"/>
      <w:r w:rsidRPr="00271381">
        <w:rPr>
          <w:lang w:val="ru-RU"/>
        </w:rPr>
        <w:lastRenderedPageBreak/>
        <w:t>C)</w:t>
      </w:r>
      <w:r w:rsidRPr="00271381">
        <w:rPr>
          <w:lang w:val="ru-RU"/>
        </w:rPr>
        <w:tab/>
        <w:t>В ходе нашего анализа использования мелких сумм наличных средств мы отметили, что некоторые статьи расходов не были должным образом санкционированы; например, мы обнаружили подпись только сотрудника категории общего обслуживания.</w:t>
      </w:r>
      <w:bookmarkEnd w:id="19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rPr>
          <w:trHeight w:val="5741"/>
        </w:trPr>
        <w:tc>
          <w:tcPr>
            <w:tcW w:w="9629" w:type="dxa"/>
          </w:tcPr>
          <w:p w:rsidR="001467FF" w:rsidRPr="00271381" w:rsidRDefault="001467FF" w:rsidP="001467FF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198" w:name="lt_pId499"/>
            <w:r w:rsidRPr="00271381">
              <w:rPr>
                <w:b/>
                <w:bCs/>
                <w:i/>
                <w:iCs/>
                <w:lang w:val="ru-RU"/>
              </w:rPr>
              <w:t>Рекомендация 12</w:t>
            </w:r>
          </w:p>
          <w:p w:rsidR="008D004B" w:rsidRPr="00271381" w:rsidRDefault="001467FF" w:rsidP="001467FF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96</w:t>
            </w:r>
            <w:r w:rsidR="008D004B" w:rsidRPr="00271381">
              <w:rPr>
                <w:lang w:val="ru-RU"/>
              </w:rPr>
              <w:tab/>
              <w:t xml:space="preserve">В отношении 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пункта A): </w:t>
            </w:r>
            <w:r w:rsidR="008D004B" w:rsidRPr="00271381">
              <w:rPr>
                <w:rFonts w:asciiTheme="minorHAnsi" w:hAnsiTheme="minorHAnsi" w:cstheme="minorHAnsi"/>
                <w:szCs w:val="22"/>
                <w:u w:val="single"/>
                <w:lang w:val="ru-RU"/>
              </w:rPr>
              <w:t>мы рекомендуем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принять </w:t>
            </w:r>
            <w:r w:rsidR="008D004B"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стандартную форму отчета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для регистрации в ней любых исключений за подписью старшего должностного лица, утвердившего соответствующее исключение.</w:t>
            </w:r>
            <w:bookmarkEnd w:id="198"/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bookmarkStart w:id="199" w:name="lt_pId500"/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Может быть создан также реестр исключений для осуществления эффективного мониторинга штаб-квартирой (такой подход можно также распространить на области, не относящиеся к </w:t>
            </w:r>
            <w:r w:rsidR="008D004B" w:rsidRPr="00271381">
              <w:rPr>
                <w:lang w:val="ru-RU"/>
              </w:rPr>
              <w:t>управлению мелкими суммами наличных средств).</w:t>
            </w:r>
          </w:p>
          <w:p w:rsidR="008D004B" w:rsidRPr="00271381" w:rsidRDefault="001467FF" w:rsidP="001467FF">
            <w:pPr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bookmarkStart w:id="200" w:name="lt_pId501"/>
            <w:bookmarkEnd w:id="199"/>
            <w:r w:rsidRPr="00271381">
              <w:rPr>
                <w:lang w:val="ru-RU"/>
              </w:rPr>
              <w:t>97</w:t>
            </w:r>
            <w:r w:rsidR="008D004B" w:rsidRPr="00271381">
              <w:rPr>
                <w:lang w:val="ru-RU"/>
              </w:rPr>
              <w:tab/>
              <w:t xml:space="preserve">В отношении 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>пункта</w:t>
            </w:r>
            <w:r w:rsidR="008D004B" w:rsidRPr="00271381">
              <w:rPr>
                <w:lang w:val="ru-RU"/>
              </w:rPr>
              <w:t xml:space="preserve"> B) мы разделяем точку зрения IAU.</w:t>
            </w:r>
            <w:bookmarkEnd w:id="200"/>
            <w:r w:rsidR="008D004B" w:rsidRPr="00271381">
              <w:rPr>
                <w:lang w:val="ru-RU"/>
              </w:rPr>
              <w:t xml:space="preserve"> </w:t>
            </w:r>
            <w:bookmarkStart w:id="201" w:name="lt_pId502"/>
            <w:r w:rsidR="008D004B" w:rsidRPr="00271381">
              <w:rPr>
                <w:lang w:val="ru-RU"/>
              </w:rPr>
              <w:t xml:space="preserve">Вместе с тем, ввиду того, что </w:t>
            </w:r>
            <w:r w:rsidR="008D004B"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зональные отделения</w:t>
            </w:r>
            <w:r w:rsidR="008D004B" w:rsidRPr="00271381">
              <w:rPr>
                <w:lang w:val="ru-RU"/>
              </w:rPr>
              <w:t xml:space="preserve"> географически рассредоточены, эффективные внезапные проверки на месте возможны только в региональном отделении, расположенном в месте проживания его Директора.</w:t>
            </w:r>
            <w:bookmarkEnd w:id="201"/>
            <w:r w:rsidR="008D004B" w:rsidRPr="00271381">
              <w:rPr>
                <w:lang w:val="ru-RU"/>
              </w:rPr>
              <w:t xml:space="preserve"> </w:t>
            </w:r>
            <w:bookmarkStart w:id="202" w:name="lt_pId503"/>
            <w:r w:rsidR="008D004B" w:rsidRPr="00271381">
              <w:rPr>
                <w:lang w:val="ru-RU"/>
              </w:rPr>
              <w:t>Например, зональное отделение, принимающее Директора регионального отделения с какой-либо рабочей миссией, может заранее сообщить своему руководству о возможной внезапной проверке, и поэтому такая проверка может частично утратить свою эффективность.</w:t>
            </w:r>
            <w:bookmarkEnd w:id="202"/>
            <w:r w:rsidR="008D004B" w:rsidRPr="00271381">
              <w:rPr>
                <w:lang w:val="ru-RU"/>
              </w:rPr>
              <w:t xml:space="preserve"> </w:t>
            </w:r>
            <w:bookmarkStart w:id="203" w:name="lt_pId504"/>
            <w:r w:rsidR="008D004B" w:rsidRPr="00271381">
              <w:rPr>
                <w:lang w:val="ru-RU"/>
              </w:rPr>
              <w:t xml:space="preserve">Поэтому, чтобы повысить уровень эффективности внезапных проверок использования мелких сумм наличных средств, </w:t>
            </w:r>
            <w:r w:rsidR="008D004B" w:rsidRPr="00271381">
              <w:rPr>
                <w:u w:val="single"/>
                <w:lang w:val="ru-RU"/>
              </w:rPr>
              <w:t>мы рекомендуем</w:t>
            </w:r>
            <w:r w:rsidR="008D004B" w:rsidRPr="00271381">
              <w:rPr>
                <w:lang w:val="ru-RU"/>
              </w:rPr>
              <w:t>, чтобы Директор регионального отделения ежемесячно получал отчеты о расходовании мелких сумм наличных средств от всех зональных отделений (на данный момент зональные отделения направляют свои отчеты только напрямую в штаб-квартиру), чтобы иметь возможность периодического анализа документации, ее утверждения и последующего направления этих отчетов в штаб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>-квартиру.</w:t>
            </w:r>
            <w:bookmarkEnd w:id="203"/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bookmarkStart w:id="204" w:name="lt_pId505"/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>Исходя из этой же логики, внезапные проверки путем анализа документации могут также проводиться штаб-квартирой в региональном отделении в месте проживания его Директора (см. нашу рекомендацию, касающуюся банковских операций).</w:t>
            </w:r>
            <w:bookmarkEnd w:id="204"/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bookmarkStart w:id="205" w:name="lt_pId506"/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Кроме того, </w:t>
            </w:r>
            <w:r w:rsidR="008D004B" w:rsidRPr="00271381">
              <w:rPr>
                <w:rFonts w:asciiTheme="minorHAnsi" w:hAnsiTheme="minorHAnsi" w:cstheme="minorHAnsi"/>
                <w:szCs w:val="22"/>
                <w:u w:val="single"/>
                <w:lang w:val="ru-RU"/>
              </w:rPr>
              <w:t>мы рекомендуем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принять в штаб-квартире специальную процедуру и шаблон, которые должны использоваться всеми Директорами региональных отделений.</w:t>
            </w:r>
            <w:bookmarkEnd w:id="205"/>
          </w:p>
          <w:p w:rsidR="008D004B" w:rsidRPr="00271381" w:rsidRDefault="001467FF" w:rsidP="001467FF">
            <w:pPr>
              <w:spacing w:before="60" w:after="60"/>
              <w:rPr>
                <w:lang w:val="ru-RU"/>
              </w:rPr>
            </w:pP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98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bookmarkStart w:id="206" w:name="lt_pId507"/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В отношении пункта C), хотя мы говорим о расходовании мелких сумм наличных средств и закупке </w:t>
            </w:r>
            <w:r w:rsidR="008D004B"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канцелярских принадлежностей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или других предметов для нормального функционирования отделения, </w:t>
            </w:r>
            <w:r w:rsidR="008D004B" w:rsidRPr="00271381">
              <w:rPr>
                <w:rFonts w:asciiTheme="minorHAnsi" w:hAnsiTheme="minorHAnsi" w:cstheme="minorHAnsi"/>
                <w:szCs w:val="22"/>
                <w:u w:val="single"/>
                <w:lang w:val="ru-RU"/>
              </w:rPr>
              <w:t>мы рекомендуем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ввести шаблон для каждого запроса на покупку с указанием "инициирующего агента", а также лица, санкционировавшего конкретную закупку</w:t>
            </w:r>
            <w:r w:rsidR="008D004B" w:rsidRPr="00271381">
              <w:rPr>
                <w:lang w:val="ru-RU"/>
              </w:rPr>
              <w:t>, например, Директора регионального отделения и/или руководителя зонального отделения.</w:t>
            </w:r>
            <w:bookmarkEnd w:id="206"/>
          </w:p>
        </w:tc>
      </w:tr>
    </w:tbl>
    <w:p w:rsidR="008D004B" w:rsidRPr="00271381" w:rsidRDefault="008D004B" w:rsidP="008D004B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8D004B" w:rsidRPr="00271381" w:rsidRDefault="008D004B" w:rsidP="001467FF">
            <w:pPr>
              <w:keepNext/>
              <w:keepLines/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271381">
              <w:rPr>
                <w:b/>
                <w:bCs/>
                <w:i/>
                <w:iCs/>
                <w:lang w:val="ru-RU"/>
              </w:rPr>
              <w:t>Замечания МСЭ</w:t>
            </w:r>
          </w:p>
          <w:p w:rsidR="008D004B" w:rsidRPr="00271381" w:rsidRDefault="008D004B" w:rsidP="001467FF">
            <w:pPr>
              <w:keepNext/>
              <w:keepLines/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207" w:name="lt_pId509"/>
            <w:r w:rsidRPr="00271381">
              <w:rPr>
                <w:lang w:val="ru-RU"/>
              </w:rPr>
              <w:t>МСЭ принял к сведению Рекомендацию</w:t>
            </w:r>
            <w:r w:rsidRPr="00271381">
              <w:rPr>
                <w:iCs/>
                <w:lang w:val="ru-RU"/>
              </w:rPr>
              <w:t xml:space="preserve"> 12.</w:t>
            </w:r>
            <w:bookmarkEnd w:id="207"/>
            <w:r w:rsidRPr="00271381">
              <w:rPr>
                <w:iCs/>
                <w:lang w:val="ru-RU"/>
              </w:rPr>
              <w:t xml:space="preserve"> </w:t>
            </w:r>
            <w:bookmarkStart w:id="208" w:name="lt_pId510"/>
            <w:r w:rsidRPr="00271381">
              <w:rPr>
                <w:lang w:val="ru-RU"/>
              </w:rPr>
              <w:t>МСЭ хотел бы обратить внимание на следующее</w:t>
            </w:r>
            <w:r w:rsidRPr="00271381">
              <w:rPr>
                <w:iCs/>
                <w:lang w:val="ru-RU"/>
              </w:rPr>
              <w:t>:</w:t>
            </w:r>
            <w:bookmarkEnd w:id="208"/>
            <w:r w:rsidRPr="00271381">
              <w:rPr>
                <w:iCs/>
                <w:lang w:val="ru-RU"/>
              </w:rPr>
              <w:t xml:space="preserve"> </w:t>
            </w:r>
          </w:p>
          <w:p w:rsidR="008D004B" w:rsidRPr="00271381" w:rsidRDefault="008D004B" w:rsidP="001467FF">
            <w:pPr>
              <w:keepNext/>
              <w:keepLines/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bookmarkStart w:id="209" w:name="lt_pId511"/>
            <w:r w:rsidRPr="00271381">
              <w:rPr>
                <w:lang w:val="ru-RU"/>
              </w:rPr>
              <w:t xml:space="preserve">В отношении 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пункта</w:t>
            </w:r>
            <w:r w:rsidRPr="00271381">
              <w:rPr>
                <w:lang w:val="ru-RU"/>
              </w:rPr>
              <w:t xml:space="preserve"> A), 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мелкие суммы наличных средств используются для совершения мелких закупок, что обычно не требуют получения 3 предложений.</w:t>
            </w:r>
            <w:bookmarkEnd w:id="209"/>
          </w:p>
          <w:p w:rsidR="008D004B" w:rsidRPr="00271381" w:rsidRDefault="008D004B" w:rsidP="001467FF">
            <w:pPr>
              <w:keepNext/>
              <w:keepLines/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bookmarkStart w:id="210" w:name="lt_pId512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В отношении пункта B), краткие отчеты об использовании мелких сумм наличных средств зональными отделениями могут быть получены Директорами региональных отделений.</w:t>
            </w:r>
            <w:bookmarkStart w:id="211" w:name="lt_pId513"/>
            <w:bookmarkEnd w:id="210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К тому же, рекомендация о проведении "внезапных проверок" будет дополнительно изучена.</w:t>
            </w:r>
            <w:bookmarkEnd w:id="211"/>
          </w:p>
          <w:p w:rsidR="008D004B" w:rsidRPr="00271381" w:rsidRDefault="008D004B" w:rsidP="001467FF">
            <w:pPr>
              <w:keepNext/>
              <w:keepLines/>
              <w:spacing w:before="60" w:after="60"/>
              <w:rPr>
                <w:lang w:val="ru-RU"/>
              </w:rPr>
            </w:pPr>
            <w:bookmarkStart w:id="212" w:name="lt_pId514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В отношении пункта C), все ежемесячные отчеты о расходовании мелких сумм наличных средств подписываются Директорами региональных отделений и руководителями зональных отделений.</w:t>
            </w:r>
            <w:bookmarkEnd w:id="212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 </w:t>
            </w:r>
            <w:bookmarkStart w:id="213" w:name="lt_pId515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Кроме того, закупки производятся с использованием процедур электронной корзины в интернет-магазине, где </w:t>
            </w:r>
            <w:r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представлены все необходимые утверждения и справочная информация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.</w:t>
            </w:r>
            <w:bookmarkEnd w:id="213"/>
          </w:p>
        </w:tc>
      </w:tr>
    </w:tbl>
    <w:p w:rsidR="008D004B" w:rsidRPr="00271381" w:rsidRDefault="008D004B" w:rsidP="008D004B">
      <w:pPr>
        <w:pStyle w:val="Heading3"/>
        <w:rPr>
          <w:lang w:val="ru-RU"/>
        </w:rPr>
      </w:pPr>
      <w:bookmarkStart w:id="214" w:name="lt_pId516"/>
      <w:bookmarkStart w:id="215" w:name="_Toc526772268"/>
      <w:bookmarkStart w:id="216" w:name="_Toc526956969"/>
      <w:bookmarkStart w:id="217" w:name="_Toc527620882"/>
      <w:r w:rsidRPr="00271381">
        <w:rPr>
          <w:lang w:val="ru-RU"/>
        </w:rPr>
        <w:t xml:space="preserve">Укрепление </w:t>
      </w:r>
      <w:r w:rsidRPr="00F062B8">
        <w:rPr>
          <w:lang w:val="ru-RU"/>
        </w:rPr>
        <w:t>функции финансовой подотчетности</w:t>
      </w:r>
      <w:r w:rsidRPr="00271381">
        <w:rPr>
          <w:lang w:val="ru-RU"/>
        </w:rPr>
        <w:t xml:space="preserve"> путем более эффективного использования систем ПРООН </w:t>
      </w:r>
      <w:bookmarkEnd w:id="214"/>
      <w:bookmarkEnd w:id="215"/>
      <w:bookmarkEnd w:id="216"/>
      <w:r w:rsidRPr="00271381">
        <w:rPr>
          <w:lang w:val="ru-RU"/>
        </w:rPr>
        <w:t>в региональных и зональных отделениях</w:t>
      </w:r>
      <w:bookmarkEnd w:id="217"/>
      <w:r w:rsidRPr="00271381">
        <w:rPr>
          <w:lang w:val="ru-RU"/>
        </w:rPr>
        <w:t xml:space="preserve"> </w:t>
      </w:r>
    </w:p>
    <w:p w:rsidR="008D004B" w:rsidRPr="00271381" w:rsidRDefault="001467FF" w:rsidP="008D004B">
      <w:pPr>
        <w:rPr>
          <w:lang w:val="ru-RU"/>
        </w:rPr>
      </w:pPr>
      <w:bookmarkStart w:id="218" w:name="lt_pId517"/>
      <w:r w:rsidRPr="00271381">
        <w:rPr>
          <w:lang w:val="ru-RU"/>
        </w:rPr>
        <w:t>99</w:t>
      </w:r>
      <w:r w:rsidR="008D004B" w:rsidRPr="00271381">
        <w:rPr>
          <w:lang w:val="ru-RU"/>
        </w:rPr>
        <w:tab/>
        <w:t xml:space="preserve">В отношении банковских операций, совершаемых в региональном отделении АМР, выписка по счету составляется ежемесячно в соответствии с шаблоном, предусматривающим три различные </w:t>
      </w:r>
      <w:r w:rsidR="008D004B" w:rsidRPr="00271381">
        <w:rPr>
          <w:lang w:val="ru-RU"/>
        </w:rPr>
        <w:lastRenderedPageBreak/>
        <w:t>подписи.</w:t>
      </w:r>
      <w:bookmarkEnd w:id="218"/>
      <w:r w:rsidR="008D004B" w:rsidRPr="00271381">
        <w:rPr>
          <w:lang w:val="ru-RU"/>
        </w:rPr>
        <w:t xml:space="preserve"> </w:t>
      </w:r>
      <w:bookmarkStart w:id="219" w:name="lt_pId518"/>
      <w:r w:rsidR="008D004B" w:rsidRPr="00271381">
        <w:rPr>
          <w:lang w:val="ru-RU"/>
        </w:rPr>
        <w:t>Мы констатировали, что на практике 3 подписи присутствуют не всегда, а иногда одно и то же лицо подписывало дважды.</w:t>
      </w:r>
      <w:bookmarkEnd w:id="219"/>
      <w:r w:rsidR="008D004B" w:rsidRPr="00271381">
        <w:rPr>
          <w:lang w:val="ru-RU"/>
        </w:rPr>
        <w:t xml:space="preserve"> </w:t>
      </w:r>
    </w:p>
    <w:p w:rsidR="008D004B" w:rsidRPr="00271381" w:rsidRDefault="001467FF" w:rsidP="001467FF">
      <w:pPr>
        <w:spacing w:after="120"/>
        <w:rPr>
          <w:lang w:val="ru-RU"/>
        </w:rPr>
      </w:pPr>
      <w:bookmarkStart w:id="220" w:name="lt_pId519"/>
      <w:r w:rsidRPr="00271381">
        <w:rPr>
          <w:lang w:val="ru-RU"/>
        </w:rPr>
        <w:t>100</w:t>
      </w:r>
      <w:r w:rsidR="008D004B" w:rsidRPr="00271381">
        <w:rPr>
          <w:lang w:val="ru-RU"/>
        </w:rPr>
        <w:tab/>
        <w:t xml:space="preserve">Кроме того, мы отметили, что МСЭ использует счет ПРООН для транзакций с использованием 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мелких сумм наличных средств </w:t>
      </w:r>
      <w:r w:rsidR="008D004B" w:rsidRPr="00271381">
        <w:rPr>
          <w:lang w:val="ru-RU"/>
        </w:rPr>
        <w:t xml:space="preserve">в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зональном отделении в Сантьяго-де-Чили</w:t>
      </w:r>
      <w:r w:rsidR="008D004B" w:rsidRPr="00271381">
        <w:rPr>
          <w:lang w:val="ru-RU"/>
        </w:rPr>
        <w:t>, поскольку он не имеет Соглашения с принимающей страной, при этом ПРООН переводит местную валюту на личный счет одного сотрудника.</w:t>
      </w:r>
      <w:bookmarkEnd w:id="22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1467FF" w:rsidRPr="00271381" w:rsidRDefault="001467FF" w:rsidP="001467FF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221" w:name="lt_pId520"/>
            <w:r w:rsidRPr="00271381">
              <w:rPr>
                <w:b/>
                <w:bCs/>
                <w:i/>
                <w:iCs/>
                <w:lang w:val="ru-RU"/>
              </w:rPr>
              <w:t>Рекомендация 13</w:t>
            </w:r>
          </w:p>
          <w:p w:rsidR="008D004B" w:rsidRPr="00271381" w:rsidRDefault="001467FF" w:rsidP="001467FF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101</w:t>
            </w:r>
            <w:r w:rsidR="008D004B" w:rsidRPr="00271381">
              <w:rPr>
                <w:lang w:val="ru-RU"/>
              </w:rPr>
              <w:tab/>
              <w:t xml:space="preserve">В отношении банковских операций, </w:t>
            </w:r>
            <w:r w:rsidR="008D004B" w:rsidRPr="00271381">
              <w:rPr>
                <w:rFonts w:asciiTheme="minorHAnsi" w:hAnsiTheme="minorHAnsi" w:cstheme="minorHAnsi"/>
                <w:szCs w:val="22"/>
                <w:u w:val="single"/>
                <w:lang w:val="ru-RU"/>
              </w:rPr>
              <w:t>мы рекомендуем</w:t>
            </w:r>
            <w:r w:rsidR="008D004B" w:rsidRPr="00271381">
              <w:rPr>
                <w:lang w:val="ru-RU"/>
              </w:rPr>
              <w:t xml:space="preserve"> ввести строгую процедуру для всех региональных отделений, в соответствии с которой 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Директор регионального отделения должен обеспечить </w:t>
            </w:r>
            <w:r w:rsidR="008D004B" w:rsidRPr="00271381">
              <w:rPr>
                <w:lang w:val="ru-RU"/>
              </w:rPr>
              <w:t>наличие третьей подписи при совершении банковских операций даже в тех случаях, когда соответствующая операция осуществляется на уровне зонального отделения.</w:t>
            </w:r>
            <w:bookmarkEnd w:id="221"/>
            <w:r w:rsidR="008D004B" w:rsidRPr="00271381">
              <w:rPr>
                <w:lang w:val="ru-RU"/>
              </w:rPr>
              <w:t xml:space="preserve"> </w:t>
            </w:r>
            <w:bookmarkStart w:id="222" w:name="lt_pId521"/>
            <w:r w:rsidR="008D004B" w:rsidRPr="00271381">
              <w:rPr>
                <w:lang w:val="ru-RU"/>
              </w:rPr>
              <w:t xml:space="preserve">Таким образом, на 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>Директора регионального отделения</w:t>
            </w:r>
            <w:r w:rsidR="008D004B" w:rsidRPr="00271381">
              <w:rPr>
                <w:lang w:val="ru-RU"/>
              </w:rPr>
              <w:t xml:space="preserve"> может быть возложена ответственность за совершение всех банковских операций.</w:t>
            </w:r>
            <w:bookmarkEnd w:id="222"/>
            <w:r w:rsidR="008D004B" w:rsidRPr="00271381">
              <w:rPr>
                <w:lang w:val="ru-RU"/>
              </w:rPr>
              <w:t xml:space="preserve"> </w:t>
            </w:r>
            <w:bookmarkStart w:id="223" w:name="lt_pId522"/>
            <w:r w:rsidR="008D004B" w:rsidRPr="00271381">
              <w:rPr>
                <w:lang w:val="ru-RU"/>
              </w:rPr>
              <w:t>По нашему мнению, необходим также пересмотр процедуры работы с ПРООН, чтобы избежать использования личных счетов сотрудников при совершении каких-либо операций МСЭ.</w:t>
            </w:r>
            <w:bookmarkEnd w:id="223"/>
          </w:p>
        </w:tc>
      </w:tr>
    </w:tbl>
    <w:p w:rsidR="008D004B" w:rsidRPr="00271381" w:rsidRDefault="008D004B" w:rsidP="008D004B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8D004B" w:rsidRPr="00271381" w:rsidRDefault="008D004B" w:rsidP="001467FF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271381">
              <w:rPr>
                <w:b/>
                <w:bCs/>
                <w:i/>
                <w:iCs/>
                <w:lang w:val="ru-RU"/>
              </w:rPr>
              <w:t>Замечания МСЭ</w:t>
            </w:r>
          </w:p>
          <w:p w:rsidR="008D004B" w:rsidRPr="00271381" w:rsidRDefault="008D004B" w:rsidP="001467FF">
            <w:pPr>
              <w:spacing w:before="60" w:after="60"/>
              <w:rPr>
                <w:lang w:val="ru-RU"/>
              </w:rPr>
            </w:pPr>
            <w:bookmarkStart w:id="224" w:name="lt_pId524"/>
            <w:r w:rsidRPr="00271381">
              <w:rPr>
                <w:lang w:val="ru-RU"/>
              </w:rPr>
              <w:t>МСЭ принял к сведению Рекомендацию 13.</w:t>
            </w:r>
            <w:bookmarkEnd w:id="224"/>
            <w:r w:rsidRPr="00271381">
              <w:rPr>
                <w:lang w:val="ru-RU"/>
              </w:rPr>
              <w:t xml:space="preserve"> </w:t>
            </w:r>
            <w:bookmarkStart w:id="225" w:name="lt_pId525"/>
            <w:r w:rsidRPr="00271381">
              <w:rPr>
                <w:lang w:val="ru-RU"/>
              </w:rPr>
              <w:t xml:space="preserve">Вместе с тем, МСЭ хотел бы обратить внимание на трудности с реализацией этой рекомендации, ввиду ограниченной численности персонала и загруженности 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Директора регионального отделения</w:t>
            </w:r>
            <w:r w:rsidRPr="00271381">
              <w:rPr>
                <w:lang w:val="ru-RU"/>
              </w:rPr>
              <w:t>.</w:t>
            </w:r>
            <w:bookmarkEnd w:id="225"/>
            <w:r w:rsidRPr="00271381">
              <w:rPr>
                <w:lang w:val="ru-RU"/>
              </w:rPr>
              <w:t xml:space="preserve"> </w:t>
            </w:r>
            <w:bookmarkStart w:id="226" w:name="lt_pId526"/>
            <w:r w:rsidRPr="00271381">
              <w:rPr>
                <w:lang w:val="ru-RU"/>
              </w:rPr>
              <w:t>Требование получения третьей подписи для совершения всех банковских операций несомненно замедлит процесс и негативным образом отразится на эффективности деятельности отделений на местах.</w:t>
            </w:r>
            <w:bookmarkEnd w:id="226"/>
          </w:p>
        </w:tc>
      </w:tr>
    </w:tbl>
    <w:p w:rsidR="008D004B" w:rsidRPr="00271381" w:rsidRDefault="008D004B" w:rsidP="008D004B">
      <w:pPr>
        <w:pStyle w:val="Heading3"/>
        <w:rPr>
          <w:lang w:val="ru-RU"/>
        </w:rPr>
      </w:pPr>
      <w:bookmarkStart w:id="227" w:name="lt_pId527"/>
      <w:bookmarkStart w:id="228" w:name="_Toc526772269"/>
      <w:bookmarkStart w:id="229" w:name="_Toc526956970"/>
      <w:bookmarkStart w:id="230" w:name="_Toc527620883"/>
      <w:r w:rsidRPr="00271381">
        <w:rPr>
          <w:lang w:val="ru-RU"/>
        </w:rPr>
        <w:t xml:space="preserve">Оценка эффективности затрат, связанных с ведением инвентарных ведомостей </w:t>
      </w:r>
      <w:bookmarkEnd w:id="227"/>
      <w:bookmarkEnd w:id="228"/>
      <w:bookmarkEnd w:id="229"/>
      <w:r w:rsidRPr="00271381">
        <w:rPr>
          <w:lang w:val="ru-RU"/>
        </w:rPr>
        <w:t>на региональном уровне</w:t>
      </w:r>
      <w:bookmarkEnd w:id="230"/>
    </w:p>
    <w:p w:rsidR="008D004B" w:rsidRPr="00271381" w:rsidRDefault="001467FF" w:rsidP="001467FF">
      <w:pPr>
        <w:spacing w:after="120"/>
        <w:rPr>
          <w:lang w:val="ru-RU"/>
        </w:rPr>
      </w:pPr>
      <w:bookmarkStart w:id="231" w:name="lt_pId528"/>
      <w:r w:rsidRPr="00271381">
        <w:rPr>
          <w:lang w:val="ru-RU"/>
        </w:rPr>
        <w:t>102</w:t>
      </w:r>
      <w:r w:rsidR="008D004B" w:rsidRPr="00271381">
        <w:rPr>
          <w:lang w:val="ru-RU"/>
        </w:rPr>
        <w:tab/>
        <w:t>В ходе нашей аудиторской проверки мы не выявили специальных мест для хранения канцелярских принадлежностей.</w:t>
      </w:r>
      <w:bookmarkEnd w:id="231"/>
      <w:r w:rsidR="008D004B" w:rsidRPr="00271381">
        <w:rPr>
          <w:lang w:val="ru-RU"/>
        </w:rPr>
        <w:t xml:space="preserve"> </w:t>
      </w:r>
      <w:bookmarkStart w:id="232" w:name="lt_pId529"/>
      <w:r w:rsidR="008D004B" w:rsidRPr="00271381">
        <w:rPr>
          <w:lang w:val="ru-RU"/>
        </w:rPr>
        <w:t>К тому же, хотя МСЭ располагает относительно небольшим объемом основных средств, которые сводятся в основном к оборудованию ИТ, ибо большая часть мебели принадлежит принимающей стране и предоставляется ею, мы установили, что инвентарная ведомость ведется не аккуратно, в частности, в том что касается учета основных средств (отдельные основные средства не всегда закреплены за конкретными пользователями).</w:t>
      </w:r>
      <w:bookmarkEnd w:id="232"/>
      <w:r w:rsidR="008D004B" w:rsidRPr="00271381">
        <w:rPr>
          <w:lang w:val="ru-RU"/>
        </w:rPr>
        <w:t xml:space="preserve"> </w:t>
      </w:r>
      <w:bookmarkStart w:id="233" w:name="lt_pId530"/>
      <w:r w:rsidR="008D004B" w:rsidRPr="00271381">
        <w:rPr>
          <w:lang w:val="ru-RU"/>
        </w:rPr>
        <w:t>Кроме того, в отношении списания основных средств, мы не обнаружили данных о подтверждении третьей стороной факта о том, что соответствующие предметы действительно были реализованы после их списания.</w:t>
      </w:r>
      <w:bookmarkEnd w:id="23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1467FF" w:rsidRPr="00271381" w:rsidRDefault="001467FF" w:rsidP="001467FF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234" w:name="lt_pId531"/>
            <w:r w:rsidRPr="00271381">
              <w:rPr>
                <w:b/>
                <w:bCs/>
                <w:i/>
                <w:iCs/>
                <w:lang w:val="ru-RU"/>
              </w:rPr>
              <w:t>Предложение 3</w:t>
            </w:r>
          </w:p>
          <w:p w:rsidR="008D004B" w:rsidRPr="00271381" w:rsidRDefault="001467FF" w:rsidP="001467FF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103</w:t>
            </w:r>
            <w:r w:rsidR="008D004B" w:rsidRPr="00271381">
              <w:rPr>
                <w:lang w:val="ru-RU"/>
              </w:rPr>
              <w:tab/>
              <w:t xml:space="preserve">В отношении мест хранения, чтобы также осуществлять контроль за закупкой канцелярских принадлежностей, </w:t>
            </w:r>
            <w:r w:rsidR="008D004B" w:rsidRPr="00271381">
              <w:rPr>
                <w:u w:val="single"/>
                <w:lang w:val="ru-RU"/>
              </w:rPr>
              <w:t>мы предлагаем</w:t>
            </w:r>
            <w:r w:rsidR="008D004B" w:rsidRPr="00271381">
              <w:rPr>
                <w:lang w:val="ru-RU"/>
              </w:rPr>
              <w:t xml:space="preserve"> проводить оценку эффективности затрат путем расчета стоимости на конец года, и, если потребуется для всех региональных отделений, включать соответствующие стоимости в Финансовую отчетность.</w:t>
            </w:r>
            <w:bookmarkEnd w:id="234"/>
          </w:p>
        </w:tc>
      </w:tr>
    </w:tbl>
    <w:p w:rsidR="008D004B" w:rsidRPr="00271381" w:rsidRDefault="008D004B" w:rsidP="008D004B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1467FF" w:rsidRPr="00271381" w:rsidRDefault="001467FF" w:rsidP="001467FF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235" w:name="lt_pId532"/>
            <w:r w:rsidRPr="00271381">
              <w:rPr>
                <w:b/>
                <w:bCs/>
                <w:i/>
                <w:iCs/>
                <w:lang w:val="ru-RU"/>
              </w:rPr>
              <w:t>Рекомендация 14</w:t>
            </w:r>
          </w:p>
          <w:p w:rsidR="008D004B" w:rsidRPr="00271381" w:rsidRDefault="001467FF" w:rsidP="001467FF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104</w:t>
            </w:r>
            <w:r w:rsidR="008D004B" w:rsidRPr="00271381">
              <w:rPr>
                <w:lang w:val="ru-RU"/>
              </w:rPr>
              <w:tab/>
              <w:t xml:space="preserve">В отношении инвентарной ведомости, </w:t>
            </w:r>
            <w:r w:rsidR="008D004B" w:rsidRPr="00271381">
              <w:rPr>
                <w:u w:val="single"/>
                <w:lang w:val="ru-RU"/>
              </w:rPr>
              <w:t>мы рекомендуем</w:t>
            </w:r>
            <w:r w:rsidR="008D004B" w:rsidRPr="00271381">
              <w:rPr>
                <w:lang w:val="ru-RU"/>
              </w:rPr>
              <w:t>, чтобы руководство повысило точность ведения регистра основных средств, в частности, в отношении учёта основных средств и предметов, реализованных после их списания.</w:t>
            </w:r>
            <w:bookmarkEnd w:id="235"/>
          </w:p>
        </w:tc>
      </w:tr>
    </w:tbl>
    <w:p w:rsidR="008D004B" w:rsidRPr="00271381" w:rsidRDefault="008D004B" w:rsidP="008D004B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8D004B" w:rsidRPr="00271381" w:rsidRDefault="008D004B" w:rsidP="0027627A">
            <w:pPr>
              <w:keepNext/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271381">
              <w:rPr>
                <w:b/>
                <w:bCs/>
                <w:i/>
                <w:iCs/>
                <w:lang w:val="ru-RU"/>
              </w:rPr>
              <w:lastRenderedPageBreak/>
              <w:t>Замечания МСЭ</w:t>
            </w:r>
          </w:p>
          <w:p w:rsidR="008D004B" w:rsidRPr="00271381" w:rsidRDefault="008D004B" w:rsidP="001467FF">
            <w:pPr>
              <w:spacing w:before="60" w:after="60"/>
              <w:rPr>
                <w:lang w:val="ru-RU"/>
              </w:rPr>
            </w:pPr>
            <w:bookmarkStart w:id="236" w:name="lt_pId534"/>
            <w:r w:rsidRPr="00271381">
              <w:rPr>
                <w:lang w:val="ru-RU"/>
              </w:rPr>
              <w:t>МСЭ дополнительно изучим предложение 3.</w:t>
            </w:r>
            <w:bookmarkEnd w:id="236"/>
            <w:r w:rsidRPr="00271381">
              <w:rPr>
                <w:lang w:val="ru-RU"/>
              </w:rPr>
              <w:t xml:space="preserve"> </w:t>
            </w:r>
            <w:bookmarkStart w:id="237" w:name="lt_pId535"/>
            <w:r w:rsidRPr="00271381">
              <w:rPr>
                <w:lang w:val="ru-RU"/>
              </w:rPr>
              <w:t>Канцелярские принадлежности закупаются по мере необходимости неоднократно на протяжении всего года для пополнения запасов.</w:t>
            </w:r>
            <w:bookmarkEnd w:id="237"/>
            <w:r w:rsidRPr="00271381">
              <w:rPr>
                <w:lang w:val="ru-RU"/>
              </w:rPr>
              <w:t xml:space="preserve"> </w:t>
            </w:r>
            <w:bookmarkStart w:id="238" w:name="lt_pId536"/>
            <w:r w:rsidRPr="00271381">
              <w:rPr>
                <w:lang w:val="ru-RU"/>
              </w:rPr>
              <w:t>Остатки на конец года не представляют собой значимых величин и, как считается, не оказывают существенного воздействия.</w:t>
            </w:r>
            <w:bookmarkEnd w:id="238"/>
          </w:p>
          <w:p w:rsidR="008D004B" w:rsidRPr="00271381" w:rsidRDefault="008D004B" w:rsidP="0027627A">
            <w:pPr>
              <w:spacing w:before="60" w:after="60"/>
              <w:rPr>
                <w:lang w:val="ru-RU"/>
              </w:rPr>
            </w:pPr>
            <w:bookmarkStart w:id="239" w:name="lt_pId537"/>
            <w:r w:rsidRPr="00271381">
              <w:rPr>
                <w:lang w:val="ru-RU"/>
              </w:rPr>
              <w:t>МСЭ принял к сведению Рекомендацию 14.</w:t>
            </w:r>
            <w:bookmarkEnd w:id="239"/>
            <w:r w:rsidRPr="00271381">
              <w:rPr>
                <w:lang w:val="ru-RU"/>
              </w:rPr>
              <w:t xml:space="preserve"> </w:t>
            </w:r>
            <w:bookmarkStart w:id="240" w:name="lt_pId538"/>
            <w:r w:rsidRPr="00271381">
              <w:rPr>
                <w:lang w:val="ru-RU"/>
              </w:rPr>
              <w:t>МСЭ хотел бы обратить внимание на тот факт, что, начиная с 2013 года оборудование IT закрепляется за каждым отдельным сотрудником.</w:t>
            </w:r>
            <w:bookmarkEnd w:id="240"/>
            <w:r w:rsidRPr="00271381">
              <w:rPr>
                <w:lang w:val="ru-RU"/>
              </w:rPr>
              <w:t xml:space="preserve"> </w:t>
            </w:r>
            <w:bookmarkStart w:id="241" w:name="lt_pId539"/>
            <w:r w:rsidRPr="00271381">
              <w:rPr>
                <w:lang w:val="ru-RU"/>
              </w:rPr>
              <w:t>К тому же, онлайновая платформа для инвентаризационных ведомостей позволяет вести учет и контроль оборудования ИТ, закрепленного за каждым отдельным сотрудником, включая региональные отделения.</w:t>
            </w:r>
            <w:bookmarkEnd w:id="241"/>
            <w:r w:rsidRPr="00271381">
              <w:rPr>
                <w:lang w:val="ru-RU"/>
              </w:rPr>
              <w:t xml:space="preserve"> </w:t>
            </w:r>
            <w:bookmarkStart w:id="242" w:name="lt_pId540"/>
            <w:r w:rsidRPr="00271381">
              <w:rPr>
                <w:lang w:val="ru-RU"/>
              </w:rPr>
              <w:t>В конце 2018 года планируется обновить программное обеспечение, которое будет интегрировано непосредственно с SAP, что что должно позволить решить проблему с незакрепленным оборудованием ИТ.</w:t>
            </w:r>
            <w:bookmarkEnd w:id="242"/>
            <w:r w:rsidRPr="00271381">
              <w:rPr>
                <w:lang w:val="ru-RU"/>
              </w:rPr>
              <w:t xml:space="preserve"> </w:t>
            </w:r>
            <w:bookmarkStart w:id="243" w:name="lt_pId541"/>
            <w:r w:rsidRPr="00271381">
              <w:rPr>
                <w:lang w:val="ru-RU"/>
              </w:rPr>
              <w:t>В случае списания основных средств они исключаются из их регистра и соответственно реализуются.</w:t>
            </w:r>
            <w:bookmarkEnd w:id="243"/>
            <w:r w:rsidRPr="00271381">
              <w:rPr>
                <w:lang w:val="ru-RU"/>
              </w:rPr>
              <w:t xml:space="preserve"> </w:t>
            </w:r>
            <w:bookmarkStart w:id="244" w:name="lt_pId542"/>
            <w:r w:rsidRPr="00271381">
              <w:rPr>
                <w:lang w:val="ru-RU"/>
              </w:rPr>
              <w:t>Издано несколько служебных приказов, касающихся учёта основных средств.</w:t>
            </w:r>
            <w:bookmarkEnd w:id="244"/>
            <w:r w:rsidRPr="00271381">
              <w:rPr>
                <w:lang w:val="ru-RU"/>
              </w:rPr>
              <w:t xml:space="preserve"> </w:t>
            </w:r>
            <w:bookmarkStart w:id="245" w:name="lt_pId543"/>
            <w:r w:rsidRPr="00271381">
              <w:rPr>
                <w:lang w:val="ru-RU"/>
              </w:rPr>
              <w:t>Для сотрудников региональных отделений будут организованы учебные занятия для обеспечения надлежащего учета и следования служебным приказам, а на 2019 год запланирована поставка новых сканеров товарно-материальных запасов.</w:t>
            </w:r>
            <w:bookmarkEnd w:id="245"/>
          </w:p>
        </w:tc>
      </w:tr>
    </w:tbl>
    <w:p w:rsidR="008D004B" w:rsidRPr="00271381" w:rsidRDefault="008D004B" w:rsidP="008D004B">
      <w:pPr>
        <w:pStyle w:val="Heading2"/>
        <w:rPr>
          <w:lang w:val="ru-RU"/>
        </w:rPr>
      </w:pPr>
      <w:bookmarkStart w:id="246" w:name="_Toc527620884"/>
      <w:r w:rsidRPr="00271381">
        <w:rPr>
          <w:lang w:val="ru-RU"/>
        </w:rPr>
        <w:t>Закупка</w:t>
      </w:r>
      <w:bookmarkEnd w:id="246"/>
    </w:p>
    <w:p w:rsidR="008D004B" w:rsidRPr="00271381" w:rsidRDefault="001467FF" w:rsidP="00456596">
      <w:pPr>
        <w:rPr>
          <w:rFonts w:asciiTheme="minorHAnsi" w:hAnsiTheme="minorHAnsi" w:cstheme="minorHAnsi"/>
          <w:szCs w:val="22"/>
          <w:lang w:val="ru-RU"/>
        </w:rPr>
      </w:pPr>
      <w:bookmarkStart w:id="247" w:name="lt_pId545"/>
      <w:r w:rsidRPr="00271381">
        <w:rPr>
          <w:lang w:val="ru-RU"/>
        </w:rPr>
        <w:t>105</w:t>
      </w:r>
      <w:r w:rsidR="008D004B" w:rsidRPr="00271381">
        <w:rPr>
          <w:lang w:val="ru-RU"/>
        </w:rPr>
        <w:tab/>
        <w:t>Процесс закупок, применяемый к закупкам услуг, продуктов и ресурсов, относится к областям повышенного риска.</w:t>
      </w:r>
      <w:bookmarkEnd w:id="247"/>
      <w:r w:rsidR="008D004B" w:rsidRPr="00271381">
        <w:rPr>
          <w:lang w:val="ru-RU"/>
        </w:rPr>
        <w:t xml:space="preserve"> </w:t>
      </w:r>
      <w:bookmarkStart w:id="248" w:name="lt_pId546"/>
      <w:r w:rsidR="008D004B" w:rsidRPr="00271381">
        <w:rPr>
          <w:lang w:val="ru-RU"/>
        </w:rPr>
        <w:t>К наиболее общим типам риска закупок относятся риски мошенничества, повышенных затрат, потребительский риск и риск поставки.</w:t>
      </w:r>
      <w:bookmarkEnd w:id="248"/>
      <w:r w:rsidR="008D004B" w:rsidRPr="00271381">
        <w:rPr>
          <w:lang w:val="ru-RU"/>
        </w:rPr>
        <w:t xml:space="preserve"> </w:t>
      </w:r>
      <w:bookmarkStart w:id="249" w:name="lt_pId547"/>
      <w:r w:rsidR="008D004B" w:rsidRPr="00271381">
        <w:rPr>
          <w:lang w:val="ru-RU"/>
        </w:rPr>
        <w:t xml:space="preserve">В своем подробном отчете за 2017 год </w:t>
      </w:r>
      <w:r w:rsidR="00456596">
        <w:rPr>
          <w:lang w:val="ru-RU"/>
        </w:rPr>
        <w:t>Счетная палата Италии</w:t>
      </w:r>
      <w:r w:rsidR="008D004B" w:rsidRPr="00271381">
        <w:rPr>
          <w:lang w:val="ru-RU"/>
        </w:rPr>
        <w:t xml:space="preserve"> обратил</w:t>
      </w:r>
      <w:r w:rsidR="00456596">
        <w:rPr>
          <w:lang w:val="ru-RU"/>
        </w:rPr>
        <w:t>а</w:t>
      </w:r>
      <w:r w:rsidR="008D004B" w:rsidRPr="00271381">
        <w:rPr>
          <w:lang w:val="ru-RU"/>
        </w:rPr>
        <w:t xml:space="preserve"> </w:t>
      </w:r>
      <w:r w:rsidR="008D004B" w:rsidRPr="00271381">
        <w:rPr>
          <w:rFonts w:asciiTheme="minorHAnsi" w:hAnsiTheme="minorHAnsi" w:cstheme="minorHAnsi"/>
          <w:szCs w:val="22"/>
          <w:lang w:val="ru-RU"/>
        </w:rPr>
        <w:t>внимание на некоторые упущения в этом процессе и высказал</w:t>
      </w:r>
      <w:r w:rsidR="00456596">
        <w:rPr>
          <w:rFonts w:asciiTheme="minorHAnsi" w:hAnsiTheme="minorHAnsi" w:cstheme="minorHAnsi"/>
          <w:szCs w:val="22"/>
          <w:lang w:val="ru-RU"/>
        </w:rPr>
        <w:t>а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ряд рекомендаций, предназначенных для реализации на центральном уровне.</w:t>
      </w:r>
      <w:bookmarkEnd w:id="249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</w:t>
      </w:r>
      <w:bookmarkStart w:id="250" w:name="lt_pId548"/>
      <w:r w:rsidR="008D004B" w:rsidRPr="00271381">
        <w:rPr>
          <w:rFonts w:asciiTheme="minorHAnsi" w:hAnsiTheme="minorHAnsi" w:cstheme="minorHAnsi"/>
          <w:szCs w:val="22"/>
          <w:lang w:val="ru-RU"/>
        </w:rPr>
        <w:t>Эти рекомендации имеют еще более важное значение для децентрализованных отделений.</w:t>
      </w:r>
      <w:bookmarkEnd w:id="250"/>
    </w:p>
    <w:p w:rsidR="008D004B" w:rsidRPr="00271381" w:rsidRDefault="001467FF" w:rsidP="008D004B">
      <w:pPr>
        <w:rPr>
          <w:rFonts w:asciiTheme="minorHAnsi" w:hAnsiTheme="minorHAnsi" w:cstheme="minorHAnsi"/>
          <w:szCs w:val="22"/>
          <w:lang w:val="ru-RU"/>
        </w:rPr>
      </w:pPr>
      <w:bookmarkStart w:id="251" w:name="lt_pId549"/>
      <w:r w:rsidRPr="00271381">
        <w:rPr>
          <w:rFonts w:asciiTheme="minorHAnsi" w:hAnsiTheme="minorHAnsi" w:cstheme="minorHAnsi"/>
          <w:szCs w:val="22"/>
          <w:lang w:val="ru-RU"/>
        </w:rPr>
        <w:t>106</w:t>
      </w:r>
      <w:r w:rsidR="008D004B" w:rsidRPr="00271381">
        <w:rPr>
          <w:rFonts w:asciiTheme="minorHAnsi" w:hAnsiTheme="minorHAnsi" w:cstheme="minorHAnsi"/>
          <w:szCs w:val="22"/>
          <w:lang w:val="ru-RU"/>
        </w:rPr>
        <w:tab/>
        <w:t>Процесс закупок в МСЭ регулируется следующими документами:</w:t>
      </w:r>
      <w:bookmarkEnd w:id="251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</w:t>
      </w:r>
    </w:p>
    <w:p w:rsidR="008D004B" w:rsidRPr="00271381" w:rsidRDefault="008D004B" w:rsidP="008D004B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271381">
        <w:rPr>
          <w:rFonts w:asciiTheme="minorHAnsi" w:hAnsiTheme="minorHAnsi" w:cstheme="minorHAnsi"/>
          <w:szCs w:val="22"/>
          <w:lang w:val="ru-RU"/>
        </w:rPr>
        <w:t>•</w:t>
      </w:r>
      <w:r w:rsidRPr="00271381">
        <w:rPr>
          <w:rFonts w:asciiTheme="minorHAnsi" w:hAnsiTheme="minorHAnsi" w:cstheme="minorHAnsi"/>
          <w:szCs w:val="22"/>
          <w:lang w:val="ru-RU"/>
        </w:rPr>
        <w:tab/>
        <w:t>Служебным приказом 14/06 "П</w:t>
      </w:r>
      <w:r w:rsidRPr="00271381">
        <w:rPr>
          <w:rFonts w:asciiTheme="minorHAnsi" w:hAnsiTheme="minorHAnsi" w:cstheme="minorHAnsi"/>
          <w:color w:val="000000"/>
          <w:szCs w:val="22"/>
          <w:lang w:val="ru-RU"/>
        </w:rPr>
        <w:t>равила и процедуры, регулирующие размещение контрактов</w:t>
      </w:r>
      <w:r w:rsidRPr="00271381">
        <w:rPr>
          <w:rFonts w:asciiTheme="minorHAnsi" w:hAnsiTheme="minorHAnsi" w:cstheme="minorHAnsi"/>
          <w:szCs w:val="22"/>
          <w:lang w:val="ru-RU"/>
        </w:rPr>
        <w:t>" для регулярного бюджета;</w:t>
      </w:r>
    </w:p>
    <w:p w:rsidR="008D004B" w:rsidRPr="00271381" w:rsidRDefault="008D004B" w:rsidP="008D004B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271381">
        <w:rPr>
          <w:lang w:val="ru-RU"/>
        </w:rPr>
        <w:t>•</w:t>
      </w:r>
      <w:r w:rsidRPr="00271381">
        <w:rPr>
          <w:lang w:val="ru-RU"/>
        </w:rPr>
        <w:tab/>
      </w:r>
      <w:r w:rsidRPr="00271381">
        <w:rPr>
          <w:rFonts w:asciiTheme="minorHAnsi" w:hAnsiTheme="minorHAnsi" w:cstheme="minorHAnsi"/>
          <w:color w:val="000000"/>
          <w:szCs w:val="22"/>
          <w:lang w:val="ru-RU"/>
        </w:rPr>
        <w:t xml:space="preserve">Базовыми правилами закупки оборудования для проектов ИТ МСЭ в области технического сотрудничества и технической помощи, утвержденными </w:t>
      </w:r>
      <w:r w:rsidR="00413E1A">
        <w:rPr>
          <w:rFonts w:asciiTheme="minorHAnsi" w:hAnsiTheme="minorHAnsi" w:cstheme="minorHAnsi"/>
          <w:color w:val="000000"/>
          <w:szCs w:val="22"/>
          <w:lang w:val="ru-RU"/>
        </w:rPr>
        <w:t>Административным советом в 1968</w:t>
      </w:r>
      <w:r w:rsidR="00413E1A">
        <w:rPr>
          <w:rFonts w:asciiTheme="minorHAnsi" w:hAnsiTheme="minorHAnsi" w:cstheme="minorHAnsi"/>
          <w:color w:val="000000"/>
          <w:szCs w:val="22"/>
        </w:rPr>
        <w:t> </w:t>
      </w:r>
      <w:r w:rsidRPr="00271381">
        <w:rPr>
          <w:rFonts w:asciiTheme="minorHAnsi" w:hAnsiTheme="minorHAnsi" w:cstheme="minorHAnsi"/>
          <w:color w:val="000000"/>
          <w:szCs w:val="22"/>
          <w:lang w:val="ru-RU"/>
        </w:rPr>
        <w:t>году, и пособием по административным процедурам для применения этих Базовых правил, разработанным Генеральным секретарем в 1968 г</w:t>
      </w:r>
      <w:r w:rsidR="00456596">
        <w:rPr>
          <w:rFonts w:asciiTheme="minorHAnsi" w:hAnsiTheme="minorHAnsi" w:cstheme="minorHAnsi"/>
          <w:color w:val="000000"/>
          <w:szCs w:val="22"/>
          <w:lang w:val="ru-RU"/>
        </w:rPr>
        <w:t>оду и обновленным в 1987 и 1991 </w:t>
      </w:r>
      <w:r w:rsidRPr="00271381">
        <w:rPr>
          <w:rFonts w:asciiTheme="minorHAnsi" w:hAnsiTheme="minorHAnsi" w:cstheme="minorHAnsi"/>
          <w:color w:val="000000"/>
          <w:szCs w:val="22"/>
          <w:lang w:val="ru-RU"/>
        </w:rPr>
        <w:t>годах для вступления в силу 1 января 1992 года</w:t>
      </w:r>
      <w:r w:rsidRPr="00271381">
        <w:rPr>
          <w:rFonts w:asciiTheme="minorHAnsi" w:hAnsiTheme="minorHAnsi" w:cstheme="minorHAnsi"/>
          <w:szCs w:val="22"/>
          <w:lang w:val="ru-RU"/>
        </w:rPr>
        <w:t>.</w:t>
      </w:r>
    </w:p>
    <w:p w:rsidR="008D004B" w:rsidRPr="00271381" w:rsidRDefault="001467FF" w:rsidP="008D004B">
      <w:pPr>
        <w:rPr>
          <w:rFonts w:asciiTheme="minorHAnsi" w:hAnsiTheme="minorHAnsi" w:cstheme="minorHAnsi"/>
          <w:szCs w:val="22"/>
          <w:lang w:val="ru-RU"/>
        </w:rPr>
      </w:pPr>
      <w:r w:rsidRPr="00271381">
        <w:rPr>
          <w:rFonts w:asciiTheme="minorHAnsi" w:hAnsiTheme="minorHAnsi" w:cstheme="minorHAnsi"/>
          <w:szCs w:val="22"/>
          <w:lang w:val="ru-RU"/>
        </w:rPr>
        <w:t>107</w:t>
      </w:r>
      <w:r w:rsidR="008D004B" w:rsidRPr="00271381">
        <w:rPr>
          <w:rFonts w:asciiTheme="minorHAnsi" w:hAnsiTheme="minorHAnsi" w:cstheme="minorHAnsi"/>
          <w:szCs w:val="22"/>
          <w:lang w:val="ru-RU"/>
        </w:rPr>
        <w:tab/>
        <w:t>Выбор правил, которые должны применяться, зависит от типа средств, выделенных для совершения конкретный закупки.</w:t>
      </w:r>
    </w:p>
    <w:p w:rsidR="008D004B" w:rsidRPr="00271381" w:rsidRDefault="001467FF" w:rsidP="008D004B">
      <w:pPr>
        <w:rPr>
          <w:rFonts w:asciiTheme="minorHAnsi" w:hAnsiTheme="minorHAnsi" w:cstheme="minorHAnsi"/>
          <w:szCs w:val="22"/>
          <w:lang w:val="ru-RU"/>
        </w:rPr>
      </w:pPr>
      <w:r w:rsidRPr="00271381">
        <w:rPr>
          <w:rFonts w:asciiTheme="minorHAnsi" w:hAnsiTheme="minorHAnsi" w:cstheme="minorHAnsi"/>
          <w:szCs w:val="22"/>
          <w:lang w:val="ru-RU"/>
        </w:rPr>
        <w:t>108</w:t>
      </w:r>
      <w:r w:rsidR="008D004B" w:rsidRPr="00271381">
        <w:rPr>
          <w:rFonts w:asciiTheme="minorHAnsi" w:hAnsiTheme="minorHAnsi" w:cstheme="minorHAnsi"/>
          <w:szCs w:val="22"/>
          <w:lang w:val="ru-RU"/>
        </w:rPr>
        <w:tab/>
        <w:t>Закупки за счет средств регулярного бюджета МСЭ регулируются Служебным приказом</w:t>
      </w:r>
      <w:r w:rsidRPr="00271381">
        <w:rPr>
          <w:rFonts w:asciiTheme="minorHAnsi" w:hAnsiTheme="minorHAnsi" w:cstheme="minorHAnsi"/>
          <w:szCs w:val="22"/>
          <w:lang w:val="ru-RU"/>
        </w:rPr>
        <w:t> </w:t>
      </w:r>
      <w:r w:rsidR="008D004B" w:rsidRPr="00271381">
        <w:rPr>
          <w:rFonts w:asciiTheme="minorHAnsi" w:hAnsiTheme="minorHAnsi" w:cstheme="minorHAnsi"/>
          <w:szCs w:val="22"/>
          <w:lang w:val="ru-RU"/>
        </w:rPr>
        <w:t>14/06.</w:t>
      </w:r>
    </w:p>
    <w:p w:rsidR="008D004B" w:rsidRPr="00271381" w:rsidRDefault="001467FF" w:rsidP="008D004B">
      <w:pPr>
        <w:rPr>
          <w:lang w:val="ru-RU"/>
        </w:rPr>
      </w:pPr>
      <w:r w:rsidRPr="00271381">
        <w:rPr>
          <w:rFonts w:asciiTheme="minorHAnsi" w:hAnsiTheme="minorHAnsi" w:cstheme="minorHAnsi"/>
          <w:szCs w:val="22"/>
          <w:lang w:val="ru-RU"/>
        </w:rPr>
        <w:t>109</w:t>
      </w:r>
      <w:r w:rsidR="008D004B" w:rsidRPr="00271381">
        <w:rPr>
          <w:rFonts w:asciiTheme="minorHAnsi" w:hAnsiTheme="minorHAnsi" w:cstheme="minorHAnsi"/>
          <w:szCs w:val="22"/>
          <w:lang w:val="ru-RU"/>
        </w:rPr>
        <w:tab/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 xml:space="preserve">Базовые правила </w:t>
      </w:r>
      <w:r w:rsidR="008D004B" w:rsidRPr="00271381">
        <w:rPr>
          <w:rFonts w:asciiTheme="minorHAnsi" w:hAnsiTheme="minorHAnsi" w:cstheme="minorHAnsi"/>
          <w:szCs w:val="22"/>
          <w:lang w:val="ru-RU"/>
        </w:rPr>
        <w:t>применяются к "закупке, управлению работой и утилизации оборудования (м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атериалы и предметы снабжения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), закупленного Международным союзом электросвязи для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 xml:space="preserve">реализации проектов технической помощи 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в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рамках Программы развития Организации Объединенных Наций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и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договоренностей по целевым фондам</w:t>
      </w:r>
      <w:r w:rsidR="008D004B" w:rsidRPr="00271381">
        <w:rPr>
          <w:lang w:val="ru-RU"/>
        </w:rPr>
        <w:t xml:space="preserve">". </w:t>
      </w:r>
    </w:p>
    <w:p w:rsidR="008D004B" w:rsidRPr="00271381" w:rsidRDefault="008D004B" w:rsidP="008D004B">
      <w:pPr>
        <w:pStyle w:val="Heading3"/>
        <w:rPr>
          <w:lang w:val="ru-RU"/>
        </w:rPr>
      </w:pPr>
      <w:bookmarkStart w:id="252" w:name="lt_pId555"/>
      <w:bookmarkStart w:id="253" w:name="_Toc526772271"/>
      <w:bookmarkStart w:id="254" w:name="_Toc526956972"/>
      <w:bookmarkStart w:id="255" w:name="_Toc527620885"/>
      <w:r w:rsidRPr="00271381">
        <w:rPr>
          <w:lang w:val="ru-RU"/>
        </w:rPr>
        <w:t xml:space="preserve">Проекты, относящиеся к </w:t>
      </w:r>
      <w:r w:rsidRPr="00271381">
        <w:rPr>
          <w:b w:val="0"/>
          <w:bCs/>
          <w:lang w:val="ru-RU"/>
        </w:rPr>
        <w:t>"</w:t>
      </w:r>
      <w:r w:rsidRPr="00271381">
        <w:rPr>
          <w:lang w:val="ru-RU"/>
        </w:rPr>
        <w:t>Целевым фондам</w:t>
      </w:r>
      <w:r w:rsidRPr="00271381">
        <w:rPr>
          <w:b w:val="0"/>
          <w:bCs/>
          <w:lang w:val="ru-RU"/>
        </w:rPr>
        <w:t>"</w:t>
      </w:r>
      <w:r w:rsidRPr="00271381">
        <w:rPr>
          <w:lang w:val="ru-RU"/>
        </w:rPr>
        <w:t xml:space="preserve">, должны соответствовать требованиям </w:t>
      </w:r>
      <w:bookmarkEnd w:id="252"/>
      <w:bookmarkEnd w:id="253"/>
      <w:bookmarkEnd w:id="254"/>
      <w:r w:rsidRPr="00271381">
        <w:rPr>
          <w:lang w:val="ru-RU"/>
        </w:rPr>
        <w:t>инструкции по закупкам</w:t>
      </w:r>
      <w:bookmarkEnd w:id="255"/>
    </w:p>
    <w:p w:rsidR="008D004B" w:rsidRPr="00271381" w:rsidRDefault="001467FF" w:rsidP="008D004B">
      <w:pPr>
        <w:rPr>
          <w:rFonts w:asciiTheme="minorHAnsi" w:hAnsiTheme="minorHAnsi" w:cstheme="minorHAnsi"/>
          <w:szCs w:val="22"/>
          <w:lang w:val="ru-RU"/>
        </w:rPr>
      </w:pPr>
      <w:bookmarkStart w:id="256" w:name="lt_pId556"/>
      <w:r w:rsidRPr="00271381">
        <w:rPr>
          <w:lang w:val="ru-RU"/>
        </w:rPr>
        <w:t>110</w:t>
      </w:r>
      <w:r w:rsidR="008D004B" w:rsidRPr="00271381">
        <w:rPr>
          <w:lang w:val="ru-RU"/>
        </w:rPr>
        <w:tab/>
      </w:r>
      <w:r w:rsidR="008D004B" w:rsidRPr="00271381">
        <w:rPr>
          <w:rFonts w:asciiTheme="minorHAnsi" w:hAnsiTheme="minorHAnsi" w:cstheme="minorHAnsi"/>
          <w:szCs w:val="22"/>
          <w:lang w:val="ru-RU"/>
        </w:rPr>
        <w:t>В ходе нашей аудиторской проверки мы отметили, что Базовые правила устарели, так как они не обновлялись с 1992 года, как это должно быть сделано в соответствии с правилом 1: "П</w:t>
      </w:r>
      <w:r w:rsidR="0012050E">
        <w:rPr>
          <w:rFonts w:asciiTheme="minorHAnsi" w:hAnsiTheme="minorHAnsi" w:cstheme="minorHAnsi"/>
          <w:color w:val="000000"/>
          <w:szCs w:val="22"/>
          <w:lang w:val="ru-RU"/>
        </w:rPr>
        <w:t>од 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руководством Генерального секретаря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Директор Бюро развития электросвязи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(БРЭ)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несет ответственность за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актуализацию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пособия по административным процедурам</w:t>
      </w:r>
      <w:r w:rsidR="008D004B" w:rsidRPr="00271381">
        <w:rPr>
          <w:rFonts w:asciiTheme="minorHAnsi" w:hAnsiTheme="minorHAnsi" w:cstheme="minorHAnsi"/>
          <w:szCs w:val="22"/>
          <w:lang w:val="ru-RU"/>
        </w:rPr>
        <w:t>".</w:t>
      </w:r>
      <w:bookmarkEnd w:id="256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</w:t>
      </w:r>
    </w:p>
    <w:p w:rsidR="008D004B" w:rsidRPr="00271381" w:rsidRDefault="001467FF" w:rsidP="008D004B">
      <w:pPr>
        <w:rPr>
          <w:lang w:val="ru-RU"/>
        </w:rPr>
      </w:pPr>
      <w:bookmarkStart w:id="257" w:name="lt_pId557"/>
      <w:r w:rsidRPr="00271381">
        <w:rPr>
          <w:rFonts w:asciiTheme="minorHAnsi" w:hAnsiTheme="minorHAnsi" w:cstheme="minorHAnsi"/>
          <w:szCs w:val="22"/>
          <w:lang w:val="ru-RU"/>
        </w:rPr>
        <w:lastRenderedPageBreak/>
        <w:t>111</w:t>
      </w:r>
      <w:r w:rsidR="008D004B" w:rsidRPr="00271381">
        <w:rPr>
          <w:rFonts w:asciiTheme="minorHAnsi" w:hAnsiTheme="minorHAnsi" w:cstheme="minorHAnsi"/>
          <w:szCs w:val="22"/>
          <w:lang w:val="ru-RU"/>
        </w:rPr>
        <w:tab/>
        <w:t>Так, например, в этих процедурах упоминаются отделы, которые в структуре МСЭ больше не существуют, например, "Служба по закупке оборудования БРЭ (EPS)", или ч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лены отборочной комиссии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("руководитель Департамента поставок по программам - </w:t>
      </w:r>
      <w:bookmarkStart w:id="258" w:name="lt_pId559"/>
      <w:bookmarkEnd w:id="257"/>
      <w:r w:rsidR="008D004B" w:rsidRPr="00271381">
        <w:rPr>
          <w:rFonts w:asciiTheme="minorHAnsi" w:hAnsiTheme="minorHAnsi" w:cstheme="minorHAnsi"/>
          <w:szCs w:val="22"/>
          <w:lang w:val="ru-RU"/>
        </w:rPr>
        <w:t>Председатель, руководитель Департамента операций на местах – заместитель Председателя, один представитель от МКРЧ, один представитель от</w:t>
      </w:r>
      <w:r w:rsidR="008D004B" w:rsidRPr="00271381">
        <w:rPr>
          <w:lang w:val="ru-RU"/>
        </w:rPr>
        <w:t xml:space="preserve"> МКК, </w:t>
      </w:r>
      <w:r w:rsidR="008D004B" w:rsidRPr="00271381">
        <w:rPr>
          <w:rFonts w:asciiTheme="minorHAnsi" w:hAnsiTheme="minorHAnsi" w:cstheme="minorHAnsi"/>
          <w:szCs w:val="22"/>
          <w:lang w:val="ru-RU"/>
        </w:rPr>
        <w:t>один представитель от</w:t>
      </w:r>
      <w:r w:rsidR="008D004B" w:rsidRPr="00271381">
        <w:rPr>
          <w:lang w:val="ru-RU"/>
        </w:rPr>
        <w:t xml:space="preserve"> </w:t>
      </w:r>
      <w:r w:rsidR="008D004B" w:rsidRPr="00271381">
        <w:rPr>
          <w:rFonts w:asciiTheme="minorHAnsi" w:hAnsiTheme="minorHAnsi" w:cstheme="minorHAnsi"/>
          <w:szCs w:val="22"/>
          <w:lang w:val="ru-RU"/>
        </w:rPr>
        <w:t>Департамента операций на местах</w:t>
      </w:r>
      <w:r w:rsidR="00413E1A">
        <w:rPr>
          <w:lang w:val="ru-RU"/>
        </w:rPr>
        <w:t xml:space="preserve">, руководитель EPS </w:t>
      </w:r>
      <w:r w:rsidR="00413E1A" w:rsidRPr="006B486B">
        <w:rPr>
          <w:lang w:val="ru-RU"/>
        </w:rPr>
        <w:t>−</w:t>
      </w:r>
      <w:r w:rsidR="008D004B" w:rsidRPr="00271381">
        <w:rPr>
          <w:lang w:val="ru-RU"/>
        </w:rPr>
        <w:t xml:space="preserve"> секретарь").</w:t>
      </w:r>
      <w:bookmarkEnd w:id="258"/>
      <w:r w:rsidR="008D004B" w:rsidRPr="00271381">
        <w:rPr>
          <w:lang w:val="ru-RU"/>
        </w:rPr>
        <w:t xml:space="preserve"> </w:t>
      </w:r>
    </w:p>
    <w:p w:rsidR="008D004B" w:rsidRPr="00271381" w:rsidRDefault="001467FF" w:rsidP="008D004B">
      <w:pPr>
        <w:rPr>
          <w:lang w:val="ru-RU"/>
        </w:rPr>
      </w:pPr>
      <w:bookmarkStart w:id="259" w:name="lt_pId560"/>
      <w:r w:rsidRPr="00271381">
        <w:rPr>
          <w:lang w:val="ru-RU"/>
        </w:rPr>
        <w:t>112</w:t>
      </w:r>
      <w:r w:rsidR="008D004B" w:rsidRPr="00271381">
        <w:rPr>
          <w:lang w:val="ru-RU"/>
        </w:rPr>
        <w:tab/>
        <w:t>Отсюда нет четкого понимания рамок правил, политики и процедур для проектов, финансируемых за счет средств "Целевых фондов".</w:t>
      </w:r>
      <w:bookmarkEnd w:id="259"/>
      <w:r w:rsidR="008D004B" w:rsidRPr="00271381">
        <w:rPr>
          <w:lang w:val="ru-RU"/>
        </w:rPr>
        <w:t xml:space="preserve"> </w:t>
      </w:r>
    </w:p>
    <w:p w:rsidR="008D004B" w:rsidRPr="00271381" w:rsidRDefault="001467FF" w:rsidP="001467FF">
      <w:pPr>
        <w:spacing w:after="120"/>
        <w:rPr>
          <w:lang w:val="ru-RU"/>
        </w:rPr>
      </w:pPr>
      <w:bookmarkStart w:id="260" w:name="lt_pId561"/>
      <w:r w:rsidRPr="00271381">
        <w:rPr>
          <w:lang w:val="ru-RU"/>
        </w:rPr>
        <w:t>113</w:t>
      </w:r>
      <w:r w:rsidR="008D004B" w:rsidRPr="00271381">
        <w:rPr>
          <w:lang w:val="ru-RU"/>
        </w:rPr>
        <w:tab/>
        <w:t xml:space="preserve">Следует также отметить тот факт, что закупки, совершенные в нашем примере для реализации проектов БРЭ, относятся к услугам, однако услуги не упомянуты в Базовых правилах, и 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Служебный приказ </w:t>
      </w:r>
      <w:r w:rsidR="008D004B" w:rsidRPr="00271381">
        <w:rPr>
          <w:lang w:val="ru-RU"/>
        </w:rPr>
        <w:t>14/06 не применим к закупкам, финансируемым за счет средств Целевых фондов.</w:t>
      </w:r>
      <w:bookmarkEnd w:id="260"/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D004B" w:rsidRPr="00375ED0" w:rsidTr="00516540">
        <w:tc>
          <w:tcPr>
            <w:tcW w:w="9629" w:type="dxa"/>
          </w:tcPr>
          <w:p w:rsidR="001467FF" w:rsidRPr="00271381" w:rsidRDefault="001467FF" w:rsidP="001467FF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261" w:name="lt_pId562"/>
            <w:r w:rsidRPr="00271381">
              <w:rPr>
                <w:b/>
                <w:bCs/>
                <w:i/>
                <w:iCs/>
                <w:lang w:val="ru-RU"/>
              </w:rPr>
              <w:t>Рекомендация 15</w:t>
            </w:r>
          </w:p>
          <w:p w:rsidR="008D004B" w:rsidRPr="00271381" w:rsidRDefault="001467FF" w:rsidP="001467FF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114</w:t>
            </w:r>
            <w:r w:rsidR="008D004B" w:rsidRPr="00271381">
              <w:rPr>
                <w:lang w:val="ru-RU"/>
              </w:rPr>
              <w:tab/>
              <w:t xml:space="preserve">Поскольку Базовые правила устарели, </w:t>
            </w:r>
            <w:r w:rsidR="008D004B" w:rsidRPr="00271381">
              <w:rPr>
                <w:u w:val="single"/>
                <w:lang w:val="ru-RU"/>
              </w:rPr>
              <w:t>мы рекомендуем</w:t>
            </w:r>
            <w:r w:rsidR="008D004B" w:rsidRPr="00271381">
              <w:rPr>
                <w:lang w:val="ru-RU"/>
              </w:rPr>
              <w:t xml:space="preserve"> МСЭ принять новую инструкцию по закупкам, охватывающую как средства регулярного бюджета, так и внебюджетные средства.</w:t>
            </w:r>
            <w:bookmarkEnd w:id="261"/>
          </w:p>
        </w:tc>
      </w:tr>
    </w:tbl>
    <w:p w:rsidR="008D004B" w:rsidRPr="00271381" w:rsidRDefault="008D004B" w:rsidP="008D004B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8D004B" w:rsidRPr="00271381" w:rsidRDefault="008D004B" w:rsidP="001467FF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271381">
              <w:rPr>
                <w:b/>
                <w:bCs/>
                <w:i/>
                <w:iCs/>
                <w:lang w:val="ru-RU"/>
              </w:rPr>
              <w:t>Замечания МСЭ</w:t>
            </w:r>
          </w:p>
          <w:p w:rsidR="008D004B" w:rsidRPr="00271381" w:rsidRDefault="008D004B" w:rsidP="001467FF">
            <w:pPr>
              <w:spacing w:before="60" w:after="60"/>
              <w:rPr>
                <w:lang w:val="ru-RU"/>
              </w:rPr>
            </w:pPr>
            <w:bookmarkStart w:id="262" w:name="lt_pId564"/>
            <w:r w:rsidRPr="00271381">
              <w:rPr>
                <w:lang w:val="ru-RU"/>
              </w:rPr>
              <w:t>МСЭ согласен с Рекомендацией 15 и подтверждает, что готовящаяся к изданию инструкция по закупкам, в принципе, будет применима также к закупкам товаров и услуг за счет внебюджетных средств.</w:t>
            </w:r>
            <w:bookmarkEnd w:id="262"/>
          </w:p>
        </w:tc>
      </w:tr>
    </w:tbl>
    <w:p w:rsidR="008D004B" w:rsidRPr="00271381" w:rsidRDefault="008D004B" w:rsidP="008D004B">
      <w:pPr>
        <w:pStyle w:val="Heading3"/>
        <w:rPr>
          <w:lang w:val="ru-RU"/>
        </w:rPr>
      </w:pPr>
      <w:bookmarkStart w:id="263" w:name="_Toc526772272"/>
      <w:bookmarkStart w:id="264" w:name="_Toc526956973"/>
      <w:bookmarkStart w:id="265" w:name="_Toc527620886"/>
      <w:r w:rsidRPr="00271381">
        <w:rPr>
          <w:lang w:val="ru-RU"/>
        </w:rPr>
        <w:t xml:space="preserve">Повышение роли МСЭ </w:t>
      </w:r>
      <w:bookmarkEnd w:id="263"/>
      <w:bookmarkEnd w:id="264"/>
      <w:r w:rsidRPr="00271381">
        <w:rPr>
          <w:lang w:val="ru-RU"/>
        </w:rPr>
        <w:t>при сотрудничестве с Государствами-Членами</w:t>
      </w:r>
      <w:bookmarkEnd w:id="265"/>
    </w:p>
    <w:p w:rsidR="008D004B" w:rsidRPr="00271381" w:rsidRDefault="001467FF" w:rsidP="008D004B">
      <w:pPr>
        <w:rPr>
          <w:lang w:val="ru-RU"/>
        </w:rPr>
      </w:pPr>
      <w:r w:rsidRPr="00271381">
        <w:rPr>
          <w:lang w:val="ru-RU"/>
        </w:rPr>
        <w:t>115</w:t>
      </w:r>
      <w:r w:rsidR="008D004B" w:rsidRPr="00271381">
        <w:rPr>
          <w:lang w:val="ru-RU"/>
        </w:rPr>
        <w:tab/>
        <w:t xml:space="preserve">В нашем 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примере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запросов предложений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(RFP) мы отметили следующие заявления</w:t>
      </w:r>
      <w:r w:rsidR="008D004B" w:rsidRPr="00271381">
        <w:rPr>
          <w:lang w:val="ru-RU"/>
        </w:rPr>
        <w:t>:</w:t>
      </w:r>
    </w:p>
    <w:p w:rsidR="008D004B" w:rsidRPr="00271381" w:rsidRDefault="001467FF" w:rsidP="008D004B">
      <w:pPr>
        <w:pStyle w:val="enumlev1"/>
        <w:rPr>
          <w:lang w:val="ru-RU"/>
        </w:rPr>
      </w:pPr>
      <w:r w:rsidRPr="00271381">
        <w:rPr>
          <w:lang w:val="ru-RU"/>
        </w:rPr>
        <w:t>−</w:t>
      </w:r>
      <w:r w:rsidR="008D004B" w:rsidRPr="00271381">
        <w:rPr>
          <w:lang w:val="ru-RU"/>
        </w:rPr>
        <w:tab/>
        <w:t>"МСЭ оставляет за собой право отклонить все или часть предложений, полученных в должном порядке и надлежащей форме, не будучи при этом обязанным каким-либо образом сообщать о причинах своего отказа поставщикам, которые не имеют права обжалования окончательного решения МСЭ";</w:t>
      </w:r>
    </w:p>
    <w:p w:rsidR="008D004B" w:rsidRPr="00271381" w:rsidRDefault="001467FF" w:rsidP="008D004B">
      <w:pPr>
        <w:pStyle w:val="enumlev1"/>
        <w:rPr>
          <w:lang w:val="ru-RU"/>
        </w:rPr>
      </w:pPr>
      <w:r w:rsidRPr="00271381">
        <w:rPr>
          <w:lang w:val="ru-RU"/>
        </w:rPr>
        <w:t>−</w:t>
      </w:r>
      <w:r w:rsidR="008D004B" w:rsidRPr="00271381">
        <w:rPr>
          <w:lang w:val="ru-RU"/>
        </w:rPr>
        <w:tab/>
        <w:t>"МСЭ, после консультаций с [</w:t>
      </w:r>
      <w:r w:rsidR="008D004B" w:rsidRPr="00271381">
        <w:rPr>
          <w:i/>
          <w:lang w:val="ru-RU"/>
        </w:rPr>
        <w:t>клиентом</w:t>
      </w:r>
      <w:r w:rsidR="008D004B" w:rsidRPr="00271381">
        <w:rPr>
          <w:lang w:val="ru-RU"/>
        </w:rPr>
        <w:t xml:space="preserve">], полностью оставляет за собой право отклонить любое предложение, полностью или только частично, полученное в результате этого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 xml:space="preserve">запроса предложений, и договориться отдельно с </w:t>
      </w:r>
      <w:r w:rsidR="008D004B" w:rsidRPr="00271381">
        <w:rPr>
          <w:lang w:val="ru-RU"/>
        </w:rPr>
        <w:t xml:space="preserve">любым другим источником или обратиться со вторым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запросом предложений</w:t>
      </w:r>
      <w:r w:rsidR="008D004B" w:rsidRPr="00271381">
        <w:rPr>
          <w:lang w:val="ru-RU"/>
        </w:rPr>
        <w:t>. Он не берет на себя обязательство принять предложение самой низкой цены";</w:t>
      </w:r>
    </w:p>
    <w:p w:rsidR="008D004B" w:rsidRPr="00271381" w:rsidRDefault="001467FF" w:rsidP="008D004B">
      <w:pPr>
        <w:rPr>
          <w:rFonts w:asciiTheme="minorHAnsi" w:hAnsiTheme="minorHAnsi" w:cstheme="minorHAnsi"/>
          <w:szCs w:val="22"/>
          <w:lang w:val="ru-RU"/>
        </w:rPr>
      </w:pPr>
      <w:r w:rsidRPr="00271381">
        <w:rPr>
          <w:lang w:val="ru-RU"/>
        </w:rPr>
        <w:t>116</w:t>
      </w:r>
      <w:r w:rsidR="008D004B" w:rsidRPr="00271381">
        <w:rPr>
          <w:lang w:val="ru-RU"/>
        </w:rPr>
        <w:tab/>
        <w:t>Кроме того, согласно процедуре 27 Базовых правил, "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рекомендации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отборочной комиссии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не требуются в случае заказа на закупку, финансируемую за счет средств Целевого фонда по договоренности с правительством, получающим помощь, и если заказ размещается в соответствии с рекомендациями этого правительства".</w:t>
      </w:r>
    </w:p>
    <w:p w:rsidR="008D004B" w:rsidRPr="00271381" w:rsidRDefault="001467FF" w:rsidP="001467FF">
      <w:pPr>
        <w:spacing w:after="120"/>
        <w:rPr>
          <w:rFonts w:asciiTheme="minorHAnsi" w:hAnsiTheme="minorHAnsi" w:cstheme="minorHAnsi"/>
          <w:szCs w:val="22"/>
          <w:lang w:val="ru-RU"/>
        </w:rPr>
      </w:pPr>
      <w:r w:rsidRPr="00271381">
        <w:rPr>
          <w:rFonts w:asciiTheme="minorHAnsi" w:hAnsiTheme="minorHAnsi" w:cstheme="minorHAnsi"/>
          <w:szCs w:val="22"/>
          <w:lang w:val="ru-RU"/>
        </w:rPr>
        <w:t>117</w:t>
      </w:r>
      <w:r w:rsidR="008D004B" w:rsidRPr="00271381">
        <w:rPr>
          <w:rFonts w:asciiTheme="minorHAnsi" w:hAnsiTheme="minorHAnsi" w:cstheme="minorHAnsi"/>
          <w:szCs w:val="22"/>
          <w:lang w:val="ru-RU"/>
        </w:rPr>
        <w:tab/>
        <w:t xml:space="preserve">Такие оговорки могут оказаться чреватыми серьезным риском отсутствия прозрачности и породить сомнения о предвзятости и фаворитизме (см. также Рекомендацию 6 в нашем подробном отчете о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финансовой отчетности МСЭ за 2017</w:t>
      </w:r>
      <w:r w:rsidRPr="00271381">
        <w:rPr>
          <w:rFonts w:asciiTheme="minorHAnsi" w:hAnsiTheme="minorHAnsi" w:cstheme="minorHAnsi"/>
          <w:color w:val="000000"/>
          <w:szCs w:val="22"/>
          <w:lang w:val="ru-RU"/>
        </w:rPr>
        <w:t xml:space="preserve"> г.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1467FF" w:rsidRPr="00271381" w:rsidRDefault="001467FF" w:rsidP="001467FF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266" w:name="lt_pId572"/>
            <w:r w:rsidRPr="00271381">
              <w:rPr>
                <w:b/>
                <w:bCs/>
                <w:i/>
                <w:iCs/>
                <w:lang w:val="ru-RU"/>
              </w:rPr>
              <w:t>Рекомендация 16</w:t>
            </w:r>
          </w:p>
          <w:p w:rsidR="008D004B" w:rsidRPr="00271381" w:rsidRDefault="001467FF" w:rsidP="001467FF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118</w:t>
            </w:r>
            <w:r w:rsidR="008D004B" w:rsidRPr="00271381">
              <w:rPr>
                <w:lang w:val="ru-RU"/>
              </w:rPr>
              <w:tab/>
              <w:t xml:space="preserve">Чтобы избежать репутационных рисков для МСЭ, </w:t>
            </w:r>
            <w:r w:rsidR="008D004B" w:rsidRPr="00271381">
              <w:rPr>
                <w:u w:val="single"/>
                <w:lang w:val="ru-RU"/>
              </w:rPr>
              <w:t>мы рекомендуем</w:t>
            </w:r>
            <w:r w:rsidR="008D004B" w:rsidRPr="00271381">
              <w:rPr>
                <w:lang w:val="ru-RU"/>
              </w:rPr>
              <w:t>: 1) в случае Целевых фондов, установить четкие и объективные критерии отбора предложений, а результаты этого отбора прозрачным образом сообщать участникам торгов.</w:t>
            </w:r>
            <w:bookmarkEnd w:id="266"/>
          </w:p>
        </w:tc>
      </w:tr>
    </w:tbl>
    <w:p w:rsidR="008D004B" w:rsidRPr="00271381" w:rsidRDefault="008D004B" w:rsidP="008D004B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8D004B" w:rsidRPr="00271381" w:rsidRDefault="008D004B" w:rsidP="0027627A">
            <w:pPr>
              <w:keepNext/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271381">
              <w:rPr>
                <w:b/>
                <w:bCs/>
                <w:i/>
                <w:iCs/>
                <w:lang w:val="ru-RU"/>
              </w:rPr>
              <w:lastRenderedPageBreak/>
              <w:t>Замечания МСЭ</w:t>
            </w:r>
          </w:p>
          <w:p w:rsidR="008D004B" w:rsidRPr="00271381" w:rsidRDefault="008D004B" w:rsidP="001467FF">
            <w:pPr>
              <w:spacing w:before="60" w:after="60"/>
              <w:rPr>
                <w:lang w:val="ru-RU"/>
              </w:rPr>
            </w:pPr>
            <w:bookmarkStart w:id="267" w:name="lt_pId574"/>
            <w:r w:rsidRPr="00271381">
              <w:rPr>
                <w:lang w:val="ru-RU"/>
              </w:rPr>
              <w:t>МСЭ согласен, что должны быть установлены четкие и объективные критерии для всех мероприятий по закупкам, независимо от источника финансирования, и что во всех случаях закупок необходимо следовать процедурами, предусмотренным в готовящейся к изданию инструкции по закупкам.</w:t>
            </w:r>
            <w:bookmarkEnd w:id="267"/>
            <w:r w:rsidRPr="00271381">
              <w:rPr>
                <w:lang w:val="ru-RU"/>
              </w:rPr>
              <w:t xml:space="preserve"> </w:t>
            </w:r>
            <w:bookmarkStart w:id="268" w:name="lt_pId575"/>
            <w:r w:rsidRPr="00271381">
              <w:rPr>
                <w:lang w:val="ru-RU"/>
              </w:rPr>
              <w:t>В этой инструкции подчеркивается, что рекомендация о заключении контракта должна основываться на четких и объективных критериях оценки, а также методике оценки, которые должны быть установлены до того, как будет опубликована заявка на проведение тендера.</w:t>
            </w:r>
            <w:bookmarkEnd w:id="268"/>
            <w:r w:rsidRPr="00271381">
              <w:rPr>
                <w:lang w:val="ru-RU"/>
              </w:rPr>
              <w:t xml:space="preserve"> </w:t>
            </w:r>
            <w:bookmarkStart w:id="269" w:name="lt_pId576"/>
            <w:r w:rsidRPr="00271381">
              <w:rPr>
                <w:lang w:val="ru-RU"/>
              </w:rPr>
              <w:t xml:space="preserve">Это будет означать, что правительство, 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получающее помощь,</w:t>
            </w:r>
            <w:r w:rsidRPr="00271381">
              <w:rPr>
                <w:lang w:val="ru-RU"/>
              </w:rPr>
              <w:t xml:space="preserve"> не сможет рекомендовать поставщика, с которым должен быть заключен контракт.</w:t>
            </w:r>
            <w:bookmarkEnd w:id="269"/>
            <w:r w:rsidRPr="00271381">
              <w:rPr>
                <w:lang w:val="ru-RU"/>
              </w:rPr>
              <w:t xml:space="preserve"> </w:t>
            </w:r>
            <w:bookmarkStart w:id="270" w:name="lt_pId577"/>
            <w:r w:rsidRPr="00271381">
              <w:rPr>
                <w:lang w:val="ru-RU"/>
              </w:rPr>
              <w:t>Все полученные контракты, стоимостью свыше 50 000 швейцарских франков, предаются гласности, а поставщикам предлагается просить подвести итоги касательно оценки их предложения.</w:t>
            </w:r>
            <w:bookmarkEnd w:id="270"/>
            <w:r w:rsidRPr="00271381">
              <w:rPr>
                <w:lang w:val="ru-RU"/>
              </w:rPr>
              <w:t xml:space="preserve"> </w:t>
            </w:r>
            <w:bookmarkStart w:id="271" w:name="lt_pId578"/>
            <w:r w:rsidRPr="00271381">
              <w:rPr>
                <w:lang w:val="ru-RU"/>
              </w:rPr>
              <w:t>Вместе с тем, МСЭ не согласен сообщать причины заключения контракта с каким-либо поставщиком, как и с тем, чтобы предоставлять поставщикам право обжалования своего окончательного решения.</w:t>
            </w:r>
            <w:bookmarkEnd w:id="271"/>
          </w:p>
        </w:tc>
      </w:tr>
    </w:tbl>
    <w:p w:rsidR="008D004B" w:rsidRPr="00271381" w:rsidRDefault="008D004B" w:rsidP="008D004B">
      <w:pPr>
        <w:pStyle w:val="Heading3"/>
        <w:rPr>
          <w:lang w:val="ru-RU"/>
        </w:rPr>
      </w:pPr>
      <w:bookmarkStart w:id="272" w:name="lt_pId579"/>
      <w:bookmarkStart w:id="273" w:name="_Toc526772273"/>
      <w:bookmarkStart w:id="274" w:name="_Toc526956974"/>
      <w:bookmarkStart w:id="275" w:name="_Toc527620887"/>
      <w:r w:rsidRPr="00271381">
        <w:rPr>
          <w:lang w:val="ru-RU"/>
        </w:rPr>
        <w:t xml:space="preserve">Процесс закупок должен полностью находиться в ведении </w:t>
      </w:r>
      <w:bookmarkEnd w:id="272"/>
      <w:bookmarkEnd w:id="273"/>
      <w:bookmarkEnd w:id="274"/>
      <w:r w:rsidRPr="00271381">
        <w:rPr>
          <w:lang w:val="ru-RU"/>
        </w:rPr>
        <w:t>Отдела закупок</w:t>
      </w:r>
      <w:bookmarkEnd w:id="275"/>
    </w:p>
    <w:p w:rsidR="008D004B" w:rsidRPr="00271381" w:rsidRDefault="001467FF" w:rsidP="008D004B">
      <w:pPr>
        <w:rPr>
          <w:lang w:val="ru-RU"/>
        </w:rPr>
      </w:pPr>
      <w:bookmarkStart w:id="276" w:name="lt_pId580"/>
      <w:r w:rsidRPr="00271381">
        <w:rPr>
          <w:lang w:val="ru-RU"/>
        </w:rPr>
        <w:t>119</w:t>
      </w:r>
      <w:r w:rsidR="008D004B" w:rsidRPr="00271381">
        <w:rPr>
          <w:lang w:val="ru-RU"/>
        </w:rPr>
        <w:tab/>
        <w:t xml:space="preserve">В 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одном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запросе предложений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(RFP), включенном в наш пример, мы обнаружили, что "предложения, подготовленные и представленные в соответствии с руководящими указаниями, содержащимися в данном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запросе предложений,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будут проанализированы и оценены группой по оценке, созданной Д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иректором Бюро развития электросвяз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и МСЭ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 xml:space="preserve">согласно соответствующим правилам и процедурам </w:t>
      </w:r>
      <w:r w:rsidR="008D004B" w:rsidRPr="00271381">
        <w:rPr>
          <w:rFonts w:asciiTheme="minorHAnsi" w:hAnsiTheme="minorHAnsi" w:cstheme="minorHAnsi"/>
          <w:szCs w:val="22"/>
          <w:lang w:val="ru-RU"/>
        </w:rPr>
        <w:t>МСЭ".</w:t>
      </w:r>
      <w:bookmarkEnd w:id="276"/>
    </w:p>
    <w:p w:rsidR="008D004B" w:rsidRPr="00271381" w:rsidRDefault="001467FF" w:rsidP="008D004B">
      <w:pPr>
        <w:rPr>
          <w:lang w:val="ru-RU"/>
        </w:rPr>
      </w:pPr>
      <w:bookmarkStart w:id="277" w:name="lt_pId581"/>
      <w:r w:rsidRPr="00271381">
        <w:rPr>
          <w:lang w:val="ru-RU"/>
        </w:rPr>
        <w:t>120</w:t>
      </w:r>
      <w:r w:rsidR="008D004B" w:rsidRPr="00271381">
        <w:rPr>
          <w:lang w:val="ru-RU"/>
        </w:rPr>
        <w:tab/>
        <w:t xml:space="preserve">В пункте с) Главы 4.2.2 </w:t>
      </w:r>
      <w:r w:rsidR="008D004B" w:rsidRPr="00271381">
        <w:rPr>
          <w:rFonts w:asciiTheme="minorHAnsi" w:hAnsiTheme="minorHAnsi" w:cstheme="minorHAnsi"/>
          <w:i/>
          <w:szCs w:val="22"/>
          <w:lang w:val="ru-RU"/>
        </w:rPr>
        <w:t>Осуществление управления закупками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 xml:space="preserve">Руководящих указаний по управлению проектами </w:t>
      </w:r>
      <w:r w:rsidR="008D004B" w:rsidRPr="00271381">
        <w:rPr>
          <w:rFonts w:asciiTheme="minorHAnsi" w:hAnsiTheme="minorHAnsi" w:cstheme="minorHAnsi"/>
          <w:szCs w:val="22"/>
          <w:lang w:val="ru-RU"/>
        </w:rPr>
        <w:t>(июль 2013 года) говорится, что: "после определения требований к проекту процесс закупок товаров и услуг полностью</w:t>
      </w:r>
      <w:r w:rsidR="008D004B" w:rsidRPr="00271381">
        <w:rPr>
          <w:lang w:val="ru-RU"/>
        </w:rPr>
        <w:t xml:space="preserve"> переходит под сферу ответственности Отдела закупок.</w:t>
      </w:r>
      <w:bookmarkEnd w:id="277"/>
      <w:r w:rsidR="008D004B" w:rsidRPr="00271381">
        <w:rPr>
          <w:lang w:val="ru-RU"/>
        </w:rPr>
        <w:t xml:space="preserve"> </w:t>
      </w:r>
      <w:bookmarkStart w:id="278" w:name="lt_pId582"/>
      <w:r w:rsidR="008D004B" w:rsidRPr="00271381">
        <w:rPr>
          <w:lang w:val="ru-RU"/>
        </w:rPr>
        <w:t>Таким образом, данный проект должен находится под регулярным контролем со стороны Отдела закупок".</w:t>
      </w:r>
      <w:bookmarkEnd w:id="278"/>
    </w:p>
    <w:p w:rsidR="008D004B" w:rsidRPr="00271381" w:rsidRDefault="001467FF" w:rsidP="008D004B">
      <w:pPr>
        <w:rPr>
          <w:lang w:val="ru-RU"/>
        </w:rPr>
      </w:pPr>
      <w:bookmarkStart w:id="279" w:name="lt_pId583"/>
      <w:r w:rsidRPr="00271381">
        <w:rPr>
          <w:lang w:val="ru-RU"/>
        </w:rPr>
        <w:t>121</w:t>
      </w:r>
      <w:r w:rsidR="008D004B" w:rsidRPr="00271381">
        <w:rPr>
          <w:lang w:val="ru-RU"/>
        </w:rPr>
        <w:tab/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В ходе нашей аудиторской проверки мы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отметили, что роль Отдела закупок на решающем этапе выбора поставщиков была весьма ограничена.</w:t>
      </w:r>
      <w:bookmarkEnd w:id="279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</w:t>
      </w:r>
      <w:bookmarkStart w:id="280" w:name="lt_pId584"/>
      <w:r w:rsidR="008D004B" w:rsidRPr="00271381">
        <w:rPr>
          <w:rFonts w:asciiTheme="minorHAnsi" w:hAnsiTheme="minorHAnsi" w:cstheme="minorHAnsi"/>
          <w:szCs w:val="22"/>
          <w:lang w:val="ru-RU"/>
        </w:rPr>
        <w:t>В самом деле, группа по оценке состояла из руководителя проекта (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выступающего в качестве координатора</w:t>
      </w:r>
      <w:r w:rsidR="008D004B" w:rsidRPr="00271381">
        <w:rPr>
          <w:rFonts w:asciiTheme="minorHAnsi" w:hAnsiTheme="minorHAnsi" w:cstheme="minorHAnsi"/>
          <w:szCs w:val="22"/>
          <w:lang w:val="ru-RU"/>
        </w:rPr>
        <w:t>), членов от БРЭ (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региональное отделение или штаб-квартира</w:t>
      </w:r>
      <w:r w:rsidR="008D004B" w:rsidRPr="00271381">
        <w:rPr>
          <w:rFonts w:asciiTheme="minorHAnsi" w:hAnsiTheme="minorHAnsi" w:cstheme="minorHAnsi"/>
          <w:szCs w:val="22"/>
          <w:lang w:val="ru-RU"/>
        </w:rPr>
        <w:t>), членов от Государства-Члена, подготовивших TOR/TS, и одного члена от Отдела закупок</w:t>
      </w:r>
      <w:r w:rsidR="008D004B" w:rsidRPr="00271381">
        <w:rPr>
          <w:lang w:val="ru-RU"/>
        </w:rPr>
        <w:t>.</w:t>
      </w:r>
      <w:bookmarkEnd w:id="280"/>
      <w:r w:rsidR="008D004B" w:rsidRPr="00271381">
        <w:rPr>
          <w:lang w:val="ru-RU"/>
        </w:rPr>
        <w:t xml:space="preserve"> </w:t>
      </w:r>
    </w:p>
    <w:p w:rsidR="008D004B" w:rsidRPr="00271381" w:rsidRDefault="001467FF" w:rsidP="001467FF">
      <w:pPr>
        <w:spacing w:after="120"/>
        <w:rPr>
          <w:lang w:val="ru-RU"/>
        </w:rPr>
      </w:pPr>
      <w:bookmarkStart w:id="281" w:name="lt_pId585"/>
      <w:r w:rsidRPr="00271381">
        <w:rPr>
          <w:lang w:val="ru-RU"/>
        </w:rPr>
        <w:t>122</w:t>
      </w:r>
      <w:r w:rsidR="008D004B" w:rsidRPr="00271381">
        <w:rPr>
          <w:lang w:val="ru-RU"/>
        </w:rPr>
        <w:tab/>
        <w:t>В нашем примере мы обнаружили также, что группа по оценке была создана Директором регионального отделения, а не Директором БРЭ.</w:t>
      </w:r>
      <w:bookmarkEnd w:id="281"/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D004B" w:rsidRPr="00375ED0" w:rsidTr="00516540">
        <w:tc>
          <w:tcPr>
            <w:tcW w:w="9629" w:type="dxa"/>
          </w:tcPr>
          <w:p w:rsidR="001467FF" w:rsidRPr="00271381" w:rsidRDefault="001467FF" w:rsidP="001467FF">
            <w:pPr>
              <w:keepNext/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282" w:name="lt_pId586"/>
            <w:r w:rsidRPr="00271381">
              <w:rPr>
                <w:b/>
                <w:bCs/>
                <w:i/>
                <w:iCs/>
                <w:lang w:val="ru-RU"/>
              </w:rPr>
              <w:t>Рекомендация 17</w:t>
            </w:r>
          </w:p>
          <w:p w:rsidR="008D004B" w:rsidRPr="00271381" w:rsidRDefault="001467FF" w:rsidP="001467FF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123</w:t>
            </w:r>
            <w:r w:rsidR="008D004B" w:rsidRPr="00271381">
              <w:rPr>
                <w:lang w:val="ru-RU"/>
              </w:rPr>
              <w:tab/>
            </w:r>
            <w:r w:rsidR="008D004B" w:rsidRPr="00271381">
              <w:rPr>
                <w:u w:val="single"/>
                <w:lang w:val="ru-RU"/>
              </w:rPr>
              <w:t>Мы рекомендуем</w:t>
            </w:r>
            <w:r w:rsidR="008D004B" w:rsidRPr="00271381">
              <w:rPr>
                <w:lang w:val="ru-RU"/>
              </w:rPr>
              <w:t xml:space="preserve">, чтобы группа по оценке создавалась Отделом закупок в соответствии с </w:t>
            </w:r>
            <w:r w:rsidR="008D004B"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Руководящими указаниями по управлению проектами</w:t>
            </w:r>
            <w:r w:rsidR="008D004B" w:rsidRPr="00271381">
              <w:rPr>
                <w:lang w:val="ru-RU"/>
              </w:rPr>
              <w:t xml:space="preserve">, пункт c) главы 4.2.2 которых гласит, что 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>процесс закупок товаров и услуг полностью</w:t>
            </w:r>
            <w:r w:rsidR="008D004B" w:rsidRPr="00271381">
              <w:rPr>
                <w:lang w:val="ru-RU"/>
              </w:rPr>
              <w:t xml:space="preserve"> относится к сфере ответственности Отдела закупок.</w:t>
            </w:r>
            <w:bookmarkEnd w:id="282"/>
          </w:p>
        </w:tc>
      </w:tr>
    </w:tbl>
    <w:p w:rsidR="008D004B" w:rsidRPr="00271381" w:rsidRDefault="008D004B" w:rsidP="008D004B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271381" w:rsidTr="00355B51">
        <w:tc>
          <w:tcPr>
            <w:tcW w:w="9629" w:type="dxa"/>
          </w:tcPr>
          <w:p w:rsidR="008D004B" w:rsidRPr="00271381" w:rsidRDefault="008D004B" w:rsidP="001467FF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271381">
              <w:rPr>
                <w:b/>
                <w:bCs/>
                <w:i/>
                <w:iCs/>
                <w:lang w:val="ru-RU"/>
              </w:rPr>
              <w:t>Замечания МСЭ</w:t>
            </w:r>
          </w:p>
          <w:p w:rsidR="008D004B" w:rsidRPr="00271381" w:rsidRDefault="008D004B" w:rsidP="001467FF">
            <w:pPr>
              <w:spacing w:before="60" w:after="60"/>
              <w:rPr>
                <w:lang w:val="ru-RU"/>
              </w:rPr>
            </w:pPr>
            <w:bookmarkStart w:id="283" w:name="lt_pId588"/>
            <w:r w:rsidRPr="00271381">
              <w:rPr>
                <w:lang w:val="ru-RU"/>
              </w:rPr>
              <w:t>Ответ на эту рекомендацию охвачен ответом на Рекомендацию 18, ниже.</w:t>
            </w:r>
            <w:bookmarkEnd w:id="283"/>
          </w:p>
        </w:tc>
      </w:tr>
    </w:tbl>
    <w:p w:rsidR="008D004B" w:rsidRPr="00271381" w:rsidRDefault="008D004B" w:rsidP="001467FF">
      <w:pPr>
        <w:pStyle w:val="Heading3"/>
        <w:rPr>
          <w:lang w:val="ru-RU"/>
        </w:rPr>
      </w:pPr>
      <w:bookmarkStart w:id="284" w:name="lt_pId589"/>
      <w:bookmarkStart w:id="285" w:name="_Toc526772274"/>
      <w:bookmarkStart w:id="286" w:name="_Toc526956975"/>
      <w:bookmarkStart w:id="287" w:name="_Toc527620888"/>
      <w:r w:rsidRPr="00271381">
        <w:rPr>
          <w:lang w:val="ru-RU"/>
        </w:rPr>
        <w:t xml:space="preserve">Руководители проектов не должны назначаться в качестве членов </w:t>
      </w:r>
      <w:bookmarkEnd w:id="284"/>
      <w:bookmarkEnd w:id="285"/>
      <w:bookmarkEnd w:id="286"/>
      <w:r w:rsidRPr="00271381">
        <w:rPr>
          <w:lang w:val="ru-RU"/>
        </w:rPr>
        <w:t>группы по оценке</w:t>
      </w:r>
      <w:bookmarkEnd w:id="287"/>
      <w:r w:rsidRPr="00271381">
        <w:rPr>
          <w:lang w:val="ru-RU"/>
        </w:rPr>
        <w:t xml:space="preserve"> </w:t>
      </w:r>
    </w:p>
    <w:p w:rsidR="008D004B" w:rsidRPr="00271381" w:rsidRDefault="001467FF" w:rsidP="001467FF">
      <w:pPr>
        <w:spacing w:after="120"/>
        <w:rPr>
          <w:lang w:val="ru-RU"/>
        </w:rPr>
      </w:pPr>
      <w:bookmarkStart w:id="288" w:name="lt_pId590"/>
      <w:r w:rsidRPr="00271381">
        <w:rPr>
          <w:lang w:val="ru-RU"/>
        </w:rPr>
        <w:t>124</w:t>
      </w:r>
      <w:r w:rsidR="008D004B" w:rsidRPr="00271381">
        <w:rPr>
          <w:lang w:val="ru-RU"/>
        </w:rPr>
        <w:tab/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В ходе нашей аудиторской проверки мы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не обнаружили правил, касающихся назначения/состава группы по оценке.</w:t>
      </w:r>
      <w:bookmarkEnd w:id="288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</w:t>
      </w:r>
      <w:bookmarkStart w:id="289" w:name="lt_pId591"/>
      <w:r w:rsidR="008D004B" w:rsidRPr="00271381">
        <w:rPr>
          <w:rFonts w:asciiTheme="minorHAnsi" w:hAnsiTheme="minorHAnsi" w:cstheme="minorHAnsi"/>
          <w:szCs w:val="22"/>
          <w:lang w:val="ru-RU"/>
        </w:rPr>
        <w:t>В нашем примере мы выявили случаев, когда руководители проектов назначались бы в качестве членов группы по оценке.</w:t>
      </w:r>
      <w:bookmarkEnd w:id="289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</w:t>
      </w:r>
      <w:bookmarkStart w:id="290" w:name="lt_pId592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Это не согласуется ни с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передовым опытом системы ООН,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ни с пунктом c) главы 4.2.2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Руководящих указаний по управлению проектами</w:t>
      </w:r>
      <w:r w:rsidR="008D004B" w:rsidRPr="00271381">
        <w:rPr>
          <w:rFonts w:asciiTheme="minorHAnsi" w:hAnsiTheme="minorHAnsi" w:cstheme="minorHAnsi"/>
          <w:szCs w:val="22"/>
          <w:lang w:val="ru-RU"/>
        </w:rPr>
        <w:t>.</w:t>
      </w:r>
      <w:bookmarkEnd w:id="290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</w:t>
      </w:r>
      <w:bookmarkStart w:id="291" w:name="lt_pId593"/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Кроме того, руководитель проекта </w:t>
      </w:r>
      <w:r w:rsidR="008D004B" w:rsidRPr="00271381">
        <w:rPr>
          <w:lang w:val="ru-RU"/>
        </w:rPr>
        <w:t>никогда не должен выполнять функции координатора группы по оценке.</w:t>
      </w:r>
      <w:bookmarkEnd w:id="291"/>
      <w:r w:rsidR="008D004B" w:rsidRPr="00271381">
        <w:rPr>
          <w:lang w:val="ru-R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5D4797" w:rsidTr="00355B51">
        <w:tc>
          <w:tcPr>
            <w:tcW w:w="9629" w:type="dxa"/>
          </w:tcPr>
          <w:p w:rsidR="001467FF" w:rsidRPr="00271381" w:rsidRDefault="001467FF" w:rsidP="001467FF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292" w:name="lt_pId594"/>
            <w:r w:rsidRPr="00271381">
              <w:rPr>
                <w:b/>
                <w:bCs/>
                <w:i/>
                <w:iCs/>
                <w:lang w:val="ru-RU"/>
              </w:rPr>
              <w:lastRenderedPageBreak/>
              <w:t>Рекомендация 18</w:t>
            </w:r>
          </w:p>
          <w:p w:rsidR="008D004B" w:rsidRPr="00271381" w:rsidRDefault="001467FF" w:rsidP="001467FF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125</w:t>
            </w:r>
            <w:r w:rsidR="008D004B" w:rsidRPr="00271381">
              <w:rPr>
                <w:lang w:val="ru-RU"/>
              </w:rPr>
              <w:tab/>
              <w:t xml:space="preserve">Чтобы свести к минимуму риски для МСЭ, </w:t>
            </w:r>
            <w:r w:rsidR="008D004B" w:rsidRPr="00271381">
              <w:rPr>
                <w:u w:val="single"/>
                <w:lang w:val="ru-RU"/>
              </w:rPr>
              <w:t>мы рекомендуем также</w:t>
            </w:r>
            <w:r w:rsidR="008D004B" w:rsidRPr="00271381">
              <w:rPr>
                <w:lang w:val="ru-RU"/>
              </w:rPr>
              <w:t>, чтобы руководитель проекта не назначался в качестве члена группы по оценке и чтобы координатором группы по оценке был Отдел закупок, а не руководитель проекта.</w:t>
            </w:r>
            <w:bookmarkEnd w:id="292"/>
          </w:p>
        </w:tc>
      </w:tr>
    </w:tbl>
    <w:p w:rsidR="008D004B" w:rsidRPr="00271381" w:rsidRDefault="008D004B" w:rsidP="008D004B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8D004B" w:rsidRPr="00271381" w:rsidRDefault="008D004B" w:rsidP="001467FF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271381">
              <w:rPr>
                <w:b/>
                <w:bCs/>
                <w:i/>
                <w:iCs/>
                <w:lang w:val="ru-RU"/>
              </w:rPr>
              <w:t>Замечания МСЭ</w:t>
            </w:r>
          </w:p>
          <w:p w:rsidR="008D004B" w:rsidRPr="00271381" w:rsidRDefault="008D004B" w:rsidP="001467FF">
            <w:pPr>
              <w:spacing w:before="60" w:after="60"/>
              <w:rPr>
                <w:lang w:val="ru-RU"/>
              </w:rPr>
            </w:pPr>
            <w:bookmarkStart w:id="293" w:name="lt_pId596"/>
            <w:r w:rsidRPr="00271381">
              <w:rPr>
                <w:lang w:val="ru-RU"/>
              </w:rPr>
              <w:t>МСЭ дополнительно изучит частично рекомендации 17 и 18, поскольку все предложения должны пройти техническую оценку.</w:t>
            </w:r>
            <w:bookmarkEnd w:id="293"/>
            <w:r w:rsidRPr="00271381">
              <w:rPr>
                <w:lang w:val="ru-RU"/>
              </w:rPr>
              <w:t xml:space="preserve"> </w:t>
            </w:r>
            <w:bookmarkStart w:id="294" w:name="lt_pId597"/>
            <w:r w:rsidRPr="00271381">
              <w:rPr>
                <w:lang w:val="ru-RU"/>
              </w:rPr>
              <w:t>Руководитель проекта отвечает за все технические аспекты проекта и поэтому он/она лучше всех может оценить техническую сторону предложений, совместно с другими специалистами, которым он/она это предложит.</w:t>
            </w:r>
            <w:bookmarkEnd w:id="294"/>
          </w:p>
          <w:p w:rsidR="008D004B" w:rsidRPr="00271381" w:rsidRDefault="008D004B" w:rsidP="001467FF">
            <w:pPr>
              <w:spacing w:before="60" w:after="60"/>
              <w:rPr>
                <w:lang w:val="ru-RU"/>
              </w:rPr>
            </w:pPr>
            <w:bookmarkStart w:id="295" w:name="lt_pId598"/>
            <w:r w:rsidRPr="00271381">
              <w:rPr>
                <w:lang w:val="ru-RU"/>
              </w:rPr>
              <w:t>Поскольку большинство проектов реализуются на местах под руководством руководителя проекта, знакомого с реальной сложившейся там ситуацией, то он должен присутствовать в группе по оценке в штаб-квартире при принятии решений о закупках.</w:t>
            </w:r>
            <w:bookmarkEnd w:id="295"/>
          </w:p>
          <w:p w:rsidR="008D004B" w:rsidRPr="00271381" w:rsidRDefault="008D004B" w:rsidP="001467FF">
            <w:pPr>
              <w:spacing w:before="60" w:after="60"/>
              <w:rPr>
                <w:lang w:val="ru-RU"/>
              </w:rPr>
            </w:pPr>
            <w:bookmarkStart w:id="296" w:name="lt_pId599"/>
            <w:r w:rsidRPr="00271381">
              <w:rPr>
                <w:lang w:val="ru-RU"/>
              </w:rPr>
              <w:t xml:space="preserve">Создание групп экспертов по оценке будет 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осуществляться в соответствии с процедурами, изложенными в готовящейся инструкции по закупкам.</w:t>
            </w:r>
            <w:bookmarkEnd w:id="296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bookmarkStart w:id="297" w:name="lt_pId600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Техническую оценку будет осуществлять группа экспертов по технической оценке (TEP).</w:t>
            </w:r>
            <w:bookmarkEnd w:id="297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bookmarkStart w:id="298" w:name="lt_pId601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За назначение членов группы отвечает з</w:t>
            </w:r>
            <w:r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апрашивающее подразделение,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и эта группа должна быть создана до того, как будет объявлено о проведении тендера.</w:t>
            </w:r>
            <w:bookmarkEnd w:id="298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bookmarkStart w:id="299" w:name="lt_pId602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К</w:t>
            </w:r>
            <w:r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ак минимум один член 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должен быть сотрудником запрашивающего Департамента и к</w:t>
            </w:r>
            <w:r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ак минимум один член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– от структуры, не относящейся к запрашивающему Департаменту.</w:t>
            </w:r>
            <w:bookmarkEnd w:id="299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bookmarkStart w:id="300" w:name="lt_pId603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Создание группы экспертов регулируется следующим образом</w:t>
            </w:r>
            <w:r w:rsidRPr="00271381">
              <w:rPr>
                <w:lang w:val="ru-RU"/>
              </w:rPr>
              <w:t>.</w:t>
            </w:r>
            <w:bookmarkEnd w:id="300"/>
            <w:r w:rsidRPr="00271381">
              <w:rPr>
                <w:lang w:val="ru-RU"/>
              </w:rPr>
              <w:t xml:space="preserve"> </w:t>
            </w:r>
            <w:bookmarkStart w:id="301" w:name="lt_pId604"/>
            <w:r w:rsidRPr="00271381">
              <w:rPr>
                <w:lang w:val="ru-RU"/>
              </w:rPr>
              <w:t xml:space="preserve">Группа экспертов должна состоять из группы в составе не менее трех сотрудников МСЭ, представляющих различные отделы: i) консультанты или внешние эксперты, назначенные 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з</w:t>
            </w:r>
            <w:r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апрашивающим подразделением</w:t>
            </w:r>
            <w:r w:rsidRPr="00271381">
              <w:rPr>
                <w:lang w:val="ru-RU"/>
              </w:rPr>
              <w:t xml:space="preserve">, или представители получателя выгод от проекта, которые могут быть членами группы, однако без права участия в принятии решений, ii) лица, не являющиеся сотрудниками МСЭ, по численности не могут превосходить сотрудников МСЭ, iii) представитель от Отдела закупок может направлять работу группы и консультировать ее по вопросам, касающимся 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работы группы, iv) члены TEP должны подписать декларацию об отсутствии конфликта интересов.</w:t>
            </w:r>
            <w:bookmarkEnd w:id="301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bookmarkStart w:id="302" w:name="lt_pId605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Коммерческая оценка должна быть осуществлена сотрудником Отдела закупок.</w:t>
            </w:r>
            <w:bookmarkStart w:id="303" w:name="lt_pId606"/>
            <w:bookmarkEnd w:id="302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Если потребуются специальные технические знания, то подтвердить коммерческую оценку можно предложить технически грамотному специалисту.</w:t>
            </w:r>
            <w:bookmarkStart w:id="304" w:name="lt_pId607"/>
            <w:bookmarkEnd w:id="303"/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В случае отсутствия в МСЭ штатного специалиста таким специалистом может быть представитель </w:t>
            </w:r>
            <w:r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организации, не относящейся к Союзу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>.</w:t>
            </w:r>
            <w:bookmarkEnd w:id="304"/>
          </w:p>
        </w:tc>
      </w:tr>
    </w:tbl>
    <w:p w:rsidR="008D004B" w:rsidRPr="00271381" w:rsidRDefault="008D004B" w:rsidP="001467FF">
      <w:pPr>
        <w:pStyle w:val="Heading3"/>
        <w:rPr>
          <w:lang w:val="ru-RU"/>
        </w:rPr>
      </w:pPr>
      <w:bookmarkStart w:id="305" w:name="lt_pId608"/>
      <w:bookmarkStart w:id="306" w:name="_Toc526772275"/>
      <w:bookmarkStart w:id="307" w:name="_Toc526956976"/>
      <w:bookmarkStart w:id="308" w:name="_Toc527620889"/>
      <w:r w:rsidRPr="00271381">
        <w:rPr>
          <w:lang w:val="ru-RU"/>
        </w:rPr>
        <w:t xml:space="preserve">Декларация об отсутствии конфликта интересов </w:t>
      </w:r>
      <w:bookmarkEnd w:id="305"/>
      <w:bookmarkEnd w:id="306"/>
      <w:bookmarkEnd w:id="307"/>
      <w:r w:rsidRPr="00271381">
        <w:rPr>
          <w:lang w:val="ru-RU"/>
        </w:rPr>
        <w:t>должна предоставляться всегда</w:t>
      </w:r>
      <w:bookmarkEnd w:id="308"/>
    </w:p>
    <w:p w:rsidR="008D004B" w:rsidRPr="00271381" w:rsidRDefault="001467FF" w:rsidP="001467FF">
      <w:pPr>
        <w:spacing w:after="120"/>
        <w:rPr>
          <w:lang w:val="ru-RU"/>
        </w:rPr>
      </w:pPr>
      <w:bookmarkStart w:id="309" w:name="lt_pId609"/>
      <w:r w:rsidRPr="00271381">
        <w:rPr>
          <w:lang w:val="ru-RU"/>
        </w:rPr>
        <w:t>126</w:t>
      </w:r>
      <w:r w:rsidR="008D004B" w:rsidRPr="00271381">
        <w:rPr>
          <w:lang w:val="ru-RU"/>
        </w:rPr>
        <w:tab/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В ходе нашей аудиторской проверки мы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обнаружили, что члены группы по оценке </w:t>
      </w:r>
      <w:r w:rsidR="008D004B" w:rsidRPr="00271381">
        <w:rPr>
          <w:rFonts w:asciiTheme="minorHAnsi" w:hAnsiTheme="minorHAnsi" w:cstheme="minorHAnsi"/>
          <w:lang w:val="ru-RU"/>
        </w:rPr>
        <w:t xml:space="preserve">не подписывали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Декларацию об отсутствии конфликта интересов</w:t>
      </w:r>
      <w:r w:rsidR="008D004B" w:rsidRPr="00271381">
        <w:rPr>
          <w:rFonts w:asciiTheme="minorHAnsi" w:hAnsiTheme="minorHAnsi" w:cstheme="minorHAnsi"/>
          <w:lang w:val="ru-RU"/>
        </w:rPr>
        <w:t>.</w:t>
      </w:r>
      <w:bookmarkEnd w:id="309"/>
      <w:r w:rsidR="008D004B" w:rsidRPr="00271381">
        <w:rPr>
          <w:rFonts w:asciiTheme="minorHAnsi" w:hAnsiTheme="minorHAnsi" w:cstheme="minorHAnsi"/>
          <w:lang w:val="ru-RU"/>
        </w:rPr>
        <w:t xml:space="preserve"> </w:t>
      </w:r>
      <w:bookmarkStart w:id="310" w:name="lt_pId610"/>
      <w:r w:rsidR="008D004B" w:rsidRPr="00271381">
        <w:rPr>
          <w:rFonts w:asciiTheme="minorHAnsi" w:hAnsiTheme="minorHAnsi" w:cstheme="minorHAnsi"/>
          <w:lang w:val="ru-RU"/>
        </w:rPr>
        <w:t>Этот вопрос уже поднимался в нашем подробном отчете за прошлый год</w:t>
      </w:r>
      <w:r w:rsidR="008D004B" w:rsidRPr="00271381">
        <w:rPr>
          <w:lang w:val="ru-RU"/>
        </w:rPr>
        <w:t>.</w:t>
      </w:r>
      <w:bookmarkEnd w:id="310"/>
      <w:r w:rsidR="008D004B" w:rsidRPr="00271381">
        <w:rPr>
          <w:lang w:val="ru-RU"/>
        </w:rPr>
        <w:t xml:space="preserve"> </w:t>
      </w:r>
      <w:bookmarkStart w:id="311" w:name="lt_pId611"/>
      <w:r w:rsidR="008D004B" w:rsidRPr="00271381">
        <w:rPr>
          <w:lang w:val="ru-RU"/>
        </w:rPr>
        <w:t>Следует отметить, что наша рекомендация 11, в целях внедрения общего процесса DACI, не ограничивалась регулярным бюджетом, а предназначена также для применения к проектам, финансируемым за счет внебюджетных средств.</w:t>
      </w:r>
      <w:bookmarkEnd w:id="311"/>
      <w:r w:rsidR="008D004B" w:rsidRPr="00271381">
        <w:rPr>
          <w:lang w:val="ru-R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271381" w:rsidTr="00355B51">
        <w:tc>
          <w:tcPr>
            <w:tcW w:w="9629" w:type="dxa"/>
          </w:tcPr>
          <w:p w:rsidR="008433F2" w:rsidRPr="00271381" w:rsidRDefault="008433F2" w:rsidP="008433F2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271381">
              <w:rPr>
                <w:b/>
                <w:bCs/>
                <w:i/>
                <w:iCs/>
                <w:lang w:val="ru-RU"/>
              </w:rPr>
              <w:t>Рекомендация 19</w:t>
            </w:r>
          </w:p>
          <w:p w:rsidR="008D004B" w:rsidRPr="00271381" w:rsidRDefault="00A055AF" w:rsidP="008433F2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127</w:t>
            </w:r>
            <w:r w:rsidR="008D004B" w:rsidRPr="00271381">
              <w:rPr>
                <w:lang w:val="ru-RU"/>
              </w:rPr>
              <w:tab/>
              <w:t xml:space="preserve">В соответствии 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с рекомендацией 11, содержащейся в нашем подробном отчете об аудиторской проверке </w:t>
            </w:r>
            <w:r w:rsidR="008D004B"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финансовой отчетности МСЭ за 2016 год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r w:rsidR="008D004B" w:rsidRPr="00271381">
              <w:rPr>
                <w:rFonts w:asciiTheme="minorHAnsi" w:hAnsiTheme="minorHAnsi" w:cstheme="minorHAnsi"/>
                <w:szCs w:val="22"/>
                <w:u w:val="single"/>
                <w:lang w:val="ru-RU"/>
              </w:rPr>
              <w:t>мы рекомендуем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, чтобы все лица, участвующие в процессе закупок, предоставляли специальную и конкретную надлежащим образом подписанную </w:t>
            </w:r>
            <w:r w:rsidR="008D004B"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Декларацию об отсутствии конфликта интересов</w:t>
            </w:r>
            <w:r w:rsidR="008D004B" w:rsidRPr="00271381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>(DACI)</w:t>
            </w:r>
            <w:r w:rsidR="008D004B" w:rsidRPr="00271381">
              <w:rPr>
                <w:lang w:val="ru-RU"/>
              </w:rPr>
              <w:t>.</w:t>
            </w:r>
          </w:p>
        </w:tc>
      </w:tr>
    </w:tbl>
    <w:p w:rsidR="008D004B" w:rsidRPr="00271381" w:rsidRDefault="008D004B" w:rsidP="008D004B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8D004B" w:rsidRPr="00271381" w:rsidRDefault="008D004B" w:rsidP="008433F2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271381">
              <w:rPr>
                <w:b/>
                <w:bCs/>
                <w:i/>
                <w:iCs/>
                <w:lang w:val="ru-RU"/>
              </w:rPr>
              <w:t>Замечания МСЭ</w:t>
            </w:r>
          </w:p>
          <w:p w:rsidR="008D004B" w:rsidRPr="00271381" w:rsidRDefault="008D004B" w:rsidP="008433F2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МСЭ согласен, что некоторые ключевые сотрудники, участвующие в процессе закупок, должны подписывать DACI.</w:t>
            </w:r>
          </w:p>
        </w:tc>
      </w:tr>
    </w:tbl>
    <w:p w:rsidR="008D004B" w:rsidRPr="00271381" w:rsidRDefault="008D004B" w:rsidP="008D004B">
      <w:pPr>
        <w:pStyle w:val="Heading3"/>
        <w:rPr>
          <w:lang w:val="ru-RU"/>
        </w:rPr>
      </w:pPr>
      <w:bookmarkStart w:id="312" w:name="_Toc527620890"/>
      <w:r w:rsidRPr="00271381">
        <w:rPr>
          <w:lang w:val="ru-RU"/>
        </w:rPr>
        <w:lastRenderedPageBreak/>
        <w:t>Соответствующие роли Отдела закупок и руководителя проекта</w:t>
      </w:r>
      <w:bookmarkEnd w:id="312"/>
    </w:p>
    <w:p w:rsidR="008D004B" w:rsidRPr="00271381" w:rsidRDefault="00A055AF" w:rsidP="008433F2">
      <w:pPr>
        <w:spacing w:after="120"/>
        <w:rPr>
          <w:lang w:val="ru-RU"/>
        </w:rPr>
      </w:pPr>
      <w:bookmarkStart w:id="313" w:name="lt_pId616"/>
      <w:r w:rsidRPr="00271381">
        <w:rPr>
          <w:lang w:val="ru-RU"/>
        </w:rPr>
        <w:t>128</w:t>
      </w:r>
      <w:r w:rsidR="008D004B" w:rsidRPr="00271381">
        <w:rPr>
          <w:lang w:val="ru-RU"/>
        </w:rPr>
        <w:tab/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Руководящие указания по управлению проектами</w:t>
      </w:r>
      <w:r w:rsidR="008D004B" w:rsidRPr="00271381">
        <w:rPr>
          <w:lang w:val="ru-RU"/>
        </w:rPr>
        <w:t xml:space="preserve"> гласят, что "руководитель проекта должен уделить особое внимание определению требований (исходные требования для услуг, технические спецификации для оборудования).</w:t>
      </w:r>
      <w:bookmarkEnd w:id="313"/>
      <w:r w:rsidR="008D004B" w:rsidRPr="00271381">
        <w:rPr>
          <w:lang w:val="ru-RU"/>
        </w:rPr>
        <w:t xml:space="preserve"> </w:t>
      </w:r>
      <w:bookmarkStart w:id="314" w:name="lt_pId617"/>
      <w:r w:rsidR="008D004B" w:rsidRPr="00271381">
        <w:rPr>
          <w:lang w:val="ru-RU"/>
        </w:rPr>
        <w:t>Чтобы оценить ход осуществления проекта с учетом существующих потребностей и разработать предварительный график закупок, руководитель проекта должен согласовывать свои действия с Отделом закупок, отвечающим за связи с поставщиками.</w:t>
      </w:r>
      <w:bookmarkEnd w:id="314"/>
      <w:r w:rsidR="008D004B" w:rsidRPr="00271381">
        <w:rPr>
          <w:lang w:val="ru-RU"/>
        </w:rPr>
        <w:t xml:space="preserve"> </w:t>
      </w:r>
      <w:bookmarkStart w:id="315" w:name="lt_pId618"/>
      <w:r w:rsidR="008D004B" w:rsidRPr="00271381">
        <w:rPr>
          <w:lang w:val="ru-RU"/>
        </w:rPr>
        <w:t>Руководитель проекта должен планировать приобретение товаров и услуг, необходимых для достижения конечных результатов проекта.</w:t>
      </w:r>
      <w:bookmarkEnd w:id="315"/>
      <w:r w:rsidR="008D004B" w:rsidRPr="00271381">
        <w:rPr>
          <w:lang w:val="ru-RU"/>
        </w:rPr>
        <w:t xml:space="preserve"> </w:t>
      </w:r>
      <w:bookmarkStart w:id="316" w:name="lt_pId619"/>
      <w:r w:rsidR="008D004B" w:rsidRPr="00271381">
        <w:rPr>
          <w:lang w:val="ru-RU"/>
        </w:rPr>
        <w:t>Осуществление контроля и мониторинг выполнения плана позволят руководителю проекта свести к минимуму риски, связанные с неисполнительностью поставщиков и внешних поставщиков услуг" (глава 4.1.3, план закупок).</w:t>
      </w:r>
      <w:bookmarkEnd w:id="3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8433F2" w:rsidRPr="00271381" w:rsidRDefault="008433F2" w:rsidP="008433F2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317" w:name="lt_pId620"/>
            <w:r w:rsidRPr="00271381">
              <w:rPr>
                <w:b/>
                <w:bCs/>
                <w:i/>
                <w:iCs/>
                <w:lang w:val="ru-RU"/>
              </w:rPr>
              <w:t>Рекомендация 20</w:t>
            </w:r>
          </w:p>
          <w:p w:rsidR="008D004B" w:rsidRPr="00271381" w:rsidRDefault="00A055AF" w:rsidP="008433F2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129</w:t>
            </w:r>
            <w:r w:rsidR="008D004B" w:rsidRPr="00271381">
              <w:rPr>
                <w:lang w:val="ru-RU"/>
              </w:rPr>
              <w:tab/>
              <w:t>Поскольку мы не считаем, что</w:t>
            </w:r>
            <w:r w:rsidR="008D004B"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 Руководящие указания по управлению проектами</w:t>
            </w:r>
            <w:r w:rsidR="008D004B" w:rsidRPr="00271381">
              <w:rPr>
                <w:lang w:val="ru-RU"/>
              </w:rPr>
              <w:t xml:space="preserve">, которые должны быть прямо и четко увязаны с правилами закупок, являются достаточно подробными, </w:t>
            </w:r>
            <w:r w:rsidR="008D004B" w:rsidRPr="00271381">
              <w:rPr>
                <w:u w:val="single"/>
                <w:lang w:val="ru-RU"/>
              </w:rPr>
              <w:t>мы рекомендуем</w:t>
            </w:r>
            <w:r w:rsidR="008D004B" w:rsidRPr="00271381">
              <w:rPr>
                <w:lang w:val="ru-RU"/>
              </w:rPr>
              <w:t xml:space="preserve"> внести в них поправки</w:t>
            </w:r>
            <w:r w:rsidR="008D004B"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,</w:t>
            </w:r>
            <w:r w:rsidR="008D004B" w:rsidRPr="00271381">
              <w:rPr>
                <w:lang w:val="ru-RU"/>
              </w:rPr>
              <w:t xml:space="preserve"> чтобы более четко разъяснить роль Отдела закупок, и сослаться на правила и процедуры, применимые к закупкам.</w:t>
            </w:r>
            <w:bookmarkEnd w:id="317"/>
          </w:p>
        </w:tc>
      </w:tr>
    </w:tbl>
    <w:p w:rsidR="008D004B" w:rsidRPr="00271381" w:rsidRDefault="008D004B" w:rsidP="008D004B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8D004B" w:rsidRPr="00271381" w:rsidRDefault="008D004B" w:rsidP="008433F2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271381">
              <w:rPr>
                <w:b/>
                <w:bCs/>
                <w:i/>
                <w:iCs/>
                <w:lang w:val="ru-RU"/>
              </w:rPr>
              <w:t>Замечания МСЭ</w:t>
            </w:r>
          </w:p>
          <w:p w:rsidR="008D004B" w:rsidRPr="00271381" w:rsidRDefault="008D004B" w:rsidP="008433F2">
            <w:pPr>
              <w:spacing w:before="60" w:after="60"/>
              <w:rPr>
                <w:lang w:val="ru-RU"/>
              </w:rPr>
            </w:pPr>
            <w:bookmarkStart w:id="318" w:name="lt_pId622"/>
            <w:r w:rsidRPr="00271381">
              <w:rPr>
                <w:iCs/>
                <w:lang w:val="ru-RU"/>
              </w:rPr>
              <w:t>МСЭ согласен с Рекомендацией 20.</w:t>
            </w:r>
            <w:bookmarkEnd w:id="318"/>
            <w:r w:rsidRPr="00271381">
              <w:rPr>
                <w:iCs/>
                <w:lang w:val="ru-RU"/>
              </w:rPr>
              <w:t xml:space="preserve"> </w:t>
            </w:r>
            <w:bookmarkStart w:id="319" w:name="lt_pId623"/>
            <w:r w:rsidRPr="00271381">
              <w:rPr>
                <w:iCs/>
                <w:lang w:val="ru-RU"/>
              </w:rPr>
              <w:t>МСЭ уже начал</w:t>
            </w:r>
            <w:r w:rsidRPr="00271381">
              <w:rPr>
                <w:lang w:val="ru-RU"/>
              </w:rPr>
              <w:t xml:space="preserve"> </w:t>
            </w:r>
            <w:r w:rsidRPr="00271381">
              <w:rPr>
                <w:rFonts w:asciiTheme="minorHAnsi" w:hAnsiTheme="minorHAnsi" w:cstheme="minorHAnsi"/>
                <w:iCs/>
                <w:szCs w:val="22"/>
                <w:lang w:val="ru-RU"/>
              </w:rPr>
              <w:t xml:space="preserve">предварительное обсуждение вопроса об увязке </w:t>
            </w:r>
            <w:r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Руководящих указаний по управлению проектами</w:t>
            </w:r>
            <w:r w:rsidRPr="00271381">
              <w:rPr>
                <w:rFonts w:asciiTheme="minorHAnsi" w:hAnsiTheme="minorHAnsi" w:cstheme="minorHAnsi"/>
                <w:iCs/>
                <w:szCs w:val="22"/>
                <w:lang w:val="ru-RU"/>
              </w:rPr>
              <w:t xml:space="preserve"> с </w:t>
            </w:r>
            <w:r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правилами и процедурами в области закупок</w:t>
            </w:r>
            <w:r w:rsidRPr="00271381">
              <w:rPr>
                <w:rFonts w:asciiTheme="minorHAnsi" w:hAnsiTheme="minorHAnsi" w:cstheme="minorHAnsi"/>
                <w:iCs/>
                <w:szCs w:val="22"/>
                <w:lang w:val="ru-RU"/>
              </w:rPr>
              <w:t>.</w:t>
            </w:r>
            <w:bookmarkEnd w:id="319"/>
          </w:p>
        </w:tc>
      </w:tr>
    </w:tbl>
    <w:p w:rsidR="008D004B" w:rsidRPr="00271381" w:rsidRDefault="008D004B" w:rsidP="008D004B">
      <w:pPr>
        <w:pStyle w:val="Heading3"/>
        <w:rPr>
          <w:lang w:val="ru-RU"/>
        </w:rPr>
      </w:pPr>
      <w:bookmarkStart w:id="320" w:name="lt_pId624"/>
      <w:bookmarkStart w:id="321" w:name="_Toc526772277"/>
      <w:bookmarkStart w:id="322" w:name="_Toc526956978"/>
      <w:bookmarkStart w:id="323" w:name="_Toc527620891"/>
      <w:r w:rsidRPr="00271381">
        <w:rPr>
          <w:lang w:val="ru-RU"/>
        </w:rPr>
        <w:t>Профессиональная подготовка сотрудников в отношении закупок должна быть</w:t>
      </w:r>
      <w:bookmarkEnd w:id="320"/>
      <w:bookmarkEnd w:id="321"/>
      <w:bookmarkEnd w:id="322"/>
      <w:r w:rsidRPr="00271381">
        <w:rPr>
          <w:lang w:val="ru-RU"/>
        </w:rPr>
        <w:t xml:space="preserve"> усилена</w:t>
      </w:r>
      <w:bookmarkEnd w:id="323"/>
      <w:r w:rsidRPr="00271381">
        <w:rPr>
          <w:lang w:val="ru-RU"/>
        </w:rPr>
        <w:t xml:space="preserve"> </w:t>
      </w:r>
    </w:p>
    <w:p w:rsidR="008D004B" w:rsidRPr="00271381" w:rsidRDefault="00A055AF" w:rsidP="008433F2">
      <w:pPr>
        <w:spacing w:after="120"/>
        <w:rPr>
          <w:lang w:val="ru-RU"/>
        </w:rPr>
      </w:pPr>
      <w:bookmarkStart w:id="324" w:name="lt_pId625"/>
      <w:r w:rsidRPr="00271381">
        <w:rPr>
          <w:lang w:val="ru-RU"/>
        </w:rPr>
        <w:t>130</w:t>
      </w:r>
      <w:r w:rsidR="008D004B" w:rsidRPr="00271381">
        <w:rPr>
          <w:lang w:val="ru-RU"/>
        </w:rPr>
        <w:tab/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В ходе нашей аудиторской проверки мы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 </w:t>
      </w:r>
      <w:r w:rsidR="008D004B" w:rsidRPr="00271381">
        <w:rPr>
          <w:lang w:val="ru-RU"/>
        </w:rPr>
        <w:t xml:space="preserve">отметили, что сотрудники МСЭ, работающие в региональных отделениях, не знают, какие правила 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в области</w:t>
      </w:r>
      <w:r w:rsidR="008D004B" w:rsidRPr="00271381">
        <w:rPr>
          <w:lang w:val="ru-RU"/>
        </w:rPr>
        <w:t xml:space="preserve"> закупок они должны применять. Руководство сообщило нам, что они следуют инструкциям, поступающим из Отдела закупок в Женеве. В то же время никакой конкретной и регулярной специальной профессиональной подготовки в последние годы целенаправленно не проводилось.</w:t>
      </w:r>
      <w:bookmarkEnd w:id="32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8433F2" w:rsidRPr="00271381" w:rsidRDefault="008433F2" w:rsidP="008433F2">
            <w:pPr>
              <w:keepNext/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325" w:name="lt_pId626"/>
            <w:r w:rsidRPr="00271381">
              <w:rPr>
                <w:b/>
                <w:bCs/>
                <w:i/>
                <w:iCs/>
                <w:lang w:val="ru-RU"/>
              </w:rPr>
              <w:t>Рекомендация 21</w:t>
            </w:r>
          </w:p>
          <w:p w:rsidR="008D004B" w:rsidRPr="00271381" w:rsidRDefault="00A055AF" w:rsidP="008433F2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131</w:t>
            </w:r>
            <w:r w:rsidR="008D004B" w:rsidRPr="00271381">
              <w:rPr>
                <w:lang w:val="ru-RU"/>
              </w:rPr>
              <w:tab/>
            </w:r>
            <w:r w:rsidR="008D004B" w:rsidRPr="00271381">
              <w:rPr>
                <w:u w:val="single"/>
                <w:lang w:val="ru-RU"/>
              </w:rPr>
              <w:t>Мы рекомендуем</w:t>
            </w:r>
            <w:r w:rsidR="008D004B" w:rsidRPr="00271381">
              <w:rPr>
                <w:lang w:val="ru-RU"/>
              </w:rPr>
              <w:t xml:space="preserve"> организовать регулярное обучение всего персонала, участвующего в процессе закупок в региональных и зональных отделениях.</w:t>
            </w:r>
            <w:bookmarkEnd w:id="325"/>
          </w:p>
        </w:tc>
      </w:tr>
    </w:tbl>
    <w:p w:rsidR="008D004B" w:rsidRPr="00271381" w:rsidRDefault="008D004B" w:rsidP="008D004B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8D004B" w:rsidRPr="00271381" w:rsidRDefault="008D004B" w:rsidP="008433F2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271381">
              <w:rPr>
                <w:b/>
                <w:bCs/>
                <w:i/>
                <w:iCs/>
                <w:lang w:val="ru-RU"/>
              </w:rPr>
              <w:t>Замечания МСЭ</w:t>
            </w:r>
          </w:p>
          <w:p w:rsidR="008D004B" w:rsidRPr="00271381" w:rsidRDefault="008D004B" w:rsidP="008433F2">
            <w:pPr>
              <w:spacing w:before="60" w:after="60"/>
              <w:rPr>
                <w:lang w:val="ru-RU"/>
              </w:rPr>
            </w:pPr>
            <w:bookmarkStart w:id="326" w:name="lt_pId628"/>
            <w:r w:rsidRPr="00271381">
              <w:rPr>
                <w:iCs/>
                <w:lang w:val="ru-RU"/>
              </w:rPr>
              <w:t xml:space="preserve">МСЭ согласен с Рекомендацией </w:t>
            </w:r>
            <w:r w:rsidRPr="00271381">
              <w:rPr>
                <w:lang w:val="ru-RU"/>
              </w:rPr>
              <w:t>21.</w:t>
            </w:r>
            <w:bookmarkEnd w:id="326"/>
            <w:r w:rsidRPr="00271381">
              <w:rPr>
                <w:lang w:val="ru-RU"/>
              </w:rPr>
              <w:t xml:space="preserve"> </w:t>
            </w:r>
            <w:bookmarkStart w:id="327" w:name="lt_pId629"/>
            <w:r w:rsidRPr="00271381">
              <w:rPr>
                <w:lang w:val="ru-RU"/>
              </w:rPr>
              <w:t>После опубликования готовящейся к изданию инструкции по закупкам всем сотрудникам, участвующим в процессе закупок в региональных и зональных отделениях, будет предложено пройти профессиональную подготовку.</w:t>
            </w:r>
            <w:bookmarkEnd w:id="327"/>
          </w:p>
        </w:tc>
      </w:tr>
    </w:tbl>
    <w:p w:rsidR="008D004B" w:rsidRPr="00271381" w:rsidRDefault="008D004B" w:rsidP="008D004B">
      <w:pPr>
        <w:pStyle w:val="Heading2"/>
        <w:rPr>
          <w:lang w:val="ru-RU"/>
        </w:rPr>
      </w:pPr>
      <w:bookmarkStart w:id="328" w:name="_Toc527620892"/>
      <w:r w:rsidRPr="00271381">
        <w:rPr>
          <w:lang w:val="ru-RU"/>
        </w:rPr>
        <w:t>Управление организационно-техническим обеспечением</w:t>
      </w:r>
      <w:bookmarkEnd w:id="328"/>
    </w:p>
    <w:p w:rsidR="008D004B" w:rsidRPr="00271381" w:rsidRDefault="00A055AF" w:rsidP="008433F2">
      <w:pPr>
        <w:spacing w:after="120"/>
        <w:rPr>
          <w:lang w:val="ru-RU"/>
        </w:rPr>
      </w:pPr>
      <w:bookmarkStart w:id="329" w:name="lt_pId631"/>
      <w:r w:rsidRPr="00271381">
        <w:rPr>
          <w:lang w:val="ru-RU"/>
        </w:rPr>
        <w:t>132</w:t>
      </w:r>
      <w:r w:rsidR="008D004B" w:rsidRPr="00271381">
        <w:rPr>
          <w:lang w:val="ru-RU"/>
        </w:rPr>
        <w:tab/>
        <w:t xml:space="preserve">В отношении страхования и защиты </w:t>
      </w:r>
      <w:r w:rsidR="008D004B" w:rsidRPr="00271381">
        <w:rPr>
          <w:rFonts w:asciiTheme="minorHAnsi" w:hAnsiTheme="minorHAnsi" w:cstheme="minorHAnsi"/>
          <w:szCs w:val="22"/>
          <w:lang w:val="ru-RU"/>
        </w:rPr>
        <w:t>организационно-технического обеспечения, являющихся составной частью обычного процесса управления организационно-техническим обеспечением, мы поняли из разъяснений Директора р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>егионального отделения в Бразилиа</w:t>
      </w:r>
      <w:r w:rsidR="008D004B" w:rsidRPr="00271381">
        <w:rPr>
          <w:rFonts w:asciiTheme="minorHAnsi" w:hAnsiTheme="minorHAnsi" w:cstheme="minorHAnsi"/>
          <w:szCs w:val="22"/>
          <w:lang w:val="ru-RU"/>
        </w:rPr>
        <w:t xml:space="preserve">, что заключены договоры страхования для защиты интересов МСЭ и его персонала; вместе с тем, мы отметили отсутствие стандартизированного контрольного перечня или шаблона, в которых содержался бы краткий перечень всех необходимых документов и </w:t>
      </w:r>
      <w:r w:rsidR="008D004B" w:rsidRPr="00271381">
        <w:rPr>
          <w:lang w:val="ru-RU"/>
        </w:rPr>
        <w:t>страховок и сразу указывался бы график и предельные сроки для всех выплат.</w:t>
      </w:r>
      <w:bookmarkEnd w:id="329"/>
      <w:r w:rsidR="008D004B" w:rsidRPr="00271381">
        <w:rPr>
          <w:lang w:val="ru-RU"/>
        </w:rPr>
        <w:t xml:space="preserve"> </w:t>
      </w:r>
      <w:bookmarkStart w:id="330" w:name="lt_pId632"/>
      <w:r w:rsidR="008D004B" w:rsidRPr="00271381">
        <w:rPr>
          <w:lang w:val="ru-RU"/>
        </w:rPr>
        <w:t xml:space="preserve">Кроме того, </w:t>
      </w:r>
      <w:r w:rsidR="008D004B" w:rsidRPr="00271381">
        <w:rPr>
          <w:rFonts w:asciiTheme="minorHAnsi" w:hAnsiTheme="minorHAnsi" w:cstheme="minorHAnsi"/>
          <w:szCs w:val="22"/>
          <w:lang w:val="ru-RU"/>
        </w:rPr>
        <w:t>из разъяснений Директора р</w:t>
      </w:r>
      <w:r w:rsidR="008D004B" w:rsidRPr="00271381">
        <w:rPr>
          <w:rFonts w:asciiTheme="minorHAnsi" w:hAnsiTheme="minorHAnsi" w:cstheme="minorHAnsi"/>
          <w:color w:val="000000"/>
          <w:szCs w:val="22"/>
          <w:lang w:val="ru-RU"/>
        </w:rPr>
        <w:t xml:space="preserve">егионального отделения мы поняли, </w:t>
      </w:r>
      <w:r w:rsidR="008D004B" w:rsidRPr="00271381">
        <w:rPr>
          <w:lang w:val="ru-RU"/>
        </w:rPr>
        <w:t>что систематическая проверка того, имеют ли все зональные отделения (AO) все виды страховок и защиты, не проводится.</w:t>
      </w:r>
      <w:bookmarkEnd w:id="33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A055AF" w:rsidRPr="00271381" w:rsidRDefault="00A055AF" w:rsidP="008433F2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bookmarkStart w:id="331" w:name="lt_pId633"/>
            <w:r w:rsidRPr="00271381">
              <w:rPr>
                <w:b/>
                <w:bCs/>
                <w:i/>
                <w:iCs/>
                <w:lang w:val="ru-RU"/>
              </w:rPr>
              <w:lastRenderedPageBreak/>
              <w:t>Рекомендация 22</w:t>
            </w:r>
          </w:p>
          <w:p w:rsidR="008D004B" w:rsidRPr="00271381" w:rsidRDefault="00A055AF" w:rsidP="008433F2">
            <w:pPr>
              <w:spacing w:before="60" w:after="60"/>
              <w:rPr>
                <w:lang w:val="ru-RU"/>
              </w:rPr>
            </w:pPr>
            <w:r w:rsidRPr="00271381">
              <w:rPr>
                <w:lang w:val="ru-RU"/>
              </w:rPr>
              <w:t>133</w:t>
            </w:r>
            <w:r w:rsidR="008D004B" w:rsidRPr="00271381">
              <w:rPr>
                <w:lang w:val="ru-RU"/>
              </w:rPr>
              <w:tab/>
              <w:t xml:space="preserve">Чтобы 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защитить персонал, а также интересы и помещения МСЭ, мы рекомендуем, чтобы руководство штаб-квартиры разработало </w:t>
            </w:r>
            <w:r w:rsidR="008D004B"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стандартизированную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процедуру и шаблоны для осуществления контроля за различными видами деятельности региональных отделений в связи с управлением организационно-техническим обеспечением </w:t>
            </w:r>
            <w:r w:rsidR="008D004B"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с учетом различных потребностей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каждой</w:t>
            </w:r>
            <w:r w:rsidR="008D004B"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 географической зоны</w:t>
            </w:r>
            <w:r w:rsidR="008D004B" w:rsidRPr="00271381">
              <w:rPr>
                <w:rFonts w:asciiTheme="minorHAnsi" w:hAnsiTheme="minorHAnsi" w:cstheme="minorHAnsi"/>
                <w:szCs w:val="22"/>
                <w:lang w:val="ru-RU"/>
              </w:rPr>
              <w:t>.</w:t>
            </w:r>
            <w:bookmarkEnd w:id="331"/>
          </w:p>
        </w:tc>
      </w:tr>
    </w:tbl>
    <w:p w:rsidR="008D004B" w:rsidRPr="00271381" w:rsidRDefault="008D004B" w:rsidP="008D004B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004B" w:rsidRPr="00375ED0" w:rsidTr="00355B51">
        <w:tc>
          <w:tcPr>
            <w:tcW w:w="9629" w:type="dxa"/>
          </w:tcPr>
          <w:p w:rsidR="008D004B" w:rsidRPr="00271381" w:rsidRDefault="008D004B" w:rsidP="00A055AF">
            <w:pPr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271381">
              <w:rPr>
                <w:b/>
                <w:bCs/>
                <w:i/>
                <w:iCs/>
                <w:lang w:val="ru-RU"/>
              </w:rPr>
              <w:t>Замечания МСЭ</w:t>
            </w:r>
          </w:p>
          <w:p w:rsidR="008D004B" w:rsidRPr="00271381" w:rsidRDefault="008D004B" w:rsidP="00A055AF">
            <w:pPr>
              <w:spacing w:before="60" w:after="60"/>
              <w:rPr>
                <w:lang w:val="ru-RU"/>
              </w:rPr>
            </w:pPr>
            <w:bookmarkStart w:id="332" w:name="lt_pId635"/>
            <w:r w:rsidRPr="00271381">
              <w:rPr>
                <w:iCs/>
                <w:lang w:val="ru-RU"/>
              </w:rPr>
              <w:t>МСЭ согласен с Рекомендацией</w:t>
            </w:r>
            <w:r w:rsidRPr="00271381">
              <w:rPr>
                <w:lang w:val="ru-RU"/>
              </w:rPr>
              <w:t xml:space="preserve"> 22.</w:t>
            </w:r>
            <w:bookmarkEnd w:id="332"/>
            <w:r w:rsidRPr="00271381">
              <w:rPr>
                <w:lang w:val="ru-RU"/>
              </w:rPr>
              <w:t xml:space="preserve"> </w:t>
            </w:r>
            <w:bookmarkStart w:id="333" w:name="lt_pId636"/>
            <w:r w:rsidRPr="00271381">
              <w:rPr>
                <w:lang w:val="ru-RU"/>
              </w:rPr>
              <w:t xml:space="preserve">МСЭ разработает </w:t>
            </w:r>
            <w:r w:rsidRPr="0027138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стандартизированную</w:t>
            </w:r>
            <w:r w:rsidRPr="00271381">
              <w:rPr>
                <w:rFonts w:asciiTheme="minorHAnsi" w:hAnsiTheme="minorHAnsi" w:cstheme="minorHAnsi"/>
                <w:szCs w:val="22"/>
                <w:lang w:val="ru-RU"/>
              </w:rPr>
              <w:t xml:space="preserve"> процедуру и шаблоны для осуществления контроля за различными видами деятельности региональных отделений, связанных с управлением организационно-техническим обеспечением</w:t>
            </w:r>
            <w:r w:rsidRPr="00271381">
              <w:rPr>
                <w:lang w:val="ru-RU"/>
              </w:rPr>
              <w:t>.</w:t>
            </w:r>
            <w:bookmarkEnd w:id="333"/>
          </w:p>
        </w:tc>
      </w:tr>
    </w:tbl>
    <w:p w:rsidR="008D004B" w:rsidRPr="00271381" w:rsidRDefault="008D004B" w:rsidP="008D004B">
      <w:pPr>
        <w:spacing w:before="480"/>
        <w:jc w:val="center"/>
        <w:rPr>
          <w:lang w:val="ru-RU"/>
        </w:rPr>
      </w:pPr>
      <w:r w:rsidRPr="00271381">
        <w:rPr>
          <w:lang w:val="ru-RU"/>
        </w:rPr>
        <w:t>_______________</w:t>
      </w:r>
    </w:p>
    <w:sectPr w:rsidR="008D004B" w:rsidRPr="00271381" w:rsidSect="00607BC3">
      <w:headerReference w:type="default" r:id="rId11"/>
      <w:footerReference w:type="first" r:id="rId12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EA0" w:rsidRDefault="004B7EA0">
      <w:r>
        <w:separator/>
      </w:r>
    </w:p>
  </w:endnote>
  <w:endnote w:type="continuationSeparator" w:id="0">
    <w:p w:rsidR="004B7EA0" w:rsidRDefault="004B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A0" w:rsidRDefault="004B7EA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EA0" w:rsidRDefault="004B7EA0">
      <w:r>
        <w:t>____________________</w:t>
      </w:r>
    </w:p>
  </w:footnote>
  <w:footnote w:type="continuationSeparator" w:id="0">
    <w:p w:rsidR="004B7EA0" w:rsidRDefault="004B7EA0">
      <w:r>
        <w:continuationSeparator/>
      </w:r>
    </w:p>
  </w:footnote>
  <w:footnote w:id="1">
    <w:p w:rsidR="004B7EA0" w:rsidRPr="00F5558B" w:rsidRDefault="004B7EA0" w:rsidP="00F5558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5558B">
        <w:rPr>
          <w:lang w:val="ru-RU"/>
        </w:rPr>
        <w:tab/>
      </w:r>
      <w:r>
        <w:rPr>
          <w:lang w:val="ru-RU"/>
        </w:rPr>
        <w:t>Сектор</w:t>
      </w:r>
      <w:r w:rsidRPr="00F5558B">
        <w:rPr>
          <w:lang w:val="ru-RU"/>
        </w:rPr>
        <w:t xml:space="preserve"> </w:t>
      </w:r>
      <w:r>
        <w:rPr>
          <w:lang w:val="ru-RU"/>
        </w:rPr>
        <w:t>развития</w:t>
      </w:r>
      <w:r w:rsidRPr="00F5558B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F5558B">
        <w:rPr>
          <w:lang w:val="ru-RU"/>
        </w:rPr>
        <w:t xml:space="preserve"> </w:t>
      </w:r>
      <w:r>
        <w:rPr>
          <w:lang w:val="ru-RU"/>
        </w:rPr>
        <w:t>МСЭ</w:t>
      </w:r>
      <w:r w:rsidRPr="00F5558B">
        <w:rPr>
          <w:lang w:val="ru-RU"/>
        </w:rPr>
        <w:t xml:space="preserve"> (</w:t>
      </w:r>
      <w:r>
        <w:rPr>
          <w:lang w:val="ru-RU"/>
        </w:rPr>
        <w:t>МСЭ</w:t>
      </w:r>
      <w:r w:rsidRPr="00F5558B">
        <w:rPr>
          <w:lang w:val="ru-RU"/>
        </w:rPr>
        <w:t>-</w:t>
      </w:r>
      <w:r w:rsidRPr="00DD37B0">
        <w:rPr>
          <w:lang w:val="en-US"/>
        </w:rPr>
        <w:t>D</w:t>
      </w:r>
      <w:r w:rsidRPr="00F5558B">
        <w:rPr>
          <w:lang w:val="ru-RU"/>
        </w:rPr>
        <w:t xml:space="preserve">) </w:t>
      </w:r>
      <w:r>
        <w:rPr>
          <w:lang w:val="ru-RU"/>
        </w:rPr>
        <w:t>работает</w:t>
      </w:r>
      <w:r w:rsidRPr="00F5558B">
        <w:rPr>
          <w:lang w:val="ru-RU"/>
        </w:rPr>
        <w:t xml:space="preserve"> </w:t>
      </w:r>
      <w:r>
        <w:rPr>
          <w:lang w:val="ru-RU"/>
        </w:rPr>
        <w:t>по</w:t>
      </w:r>
      <w:r w:rsidRPr="00F5558B">
        <w:rPr>
          <w:lang w:val="ru-RU"/>
        </w:rPr>
        <w:t xml:space="preserve"> </w:t>
      </w:r>
      <w:r>
        <w:rPr>
          <w:lang w:val="ru-RU"/>
        </w:rPr>
        <w:t>следующим</w:t>
      </w:r>
      <w:r w:rsidRPr="00F5558B">
        <w:rPr>
          <w:lang w:val="ru-RU"/>
        </w:rPr>
        <w:t xml:space="preserve"> </w:t>
      </w:r>
      <w:r>
        <w:rPr>
          <w:lang w:val="ru-RU"/>
        </w:rPr>
        <w:t>областям</w:t>
      </w:r>
      <w:r w:rsidRPr="00F5558B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F5558B">
        <w:rPr>
          <w:lang w:val="ru-RU"/>
        </w:rPr>
        <w:t xml:space="preserve">: </w:t>
      </w:r>
      <w:r>
        <w:rPr>
          <w:lang w:val="ru-RU"/>
        </w:rPr>
        <w:t>создание</w:t>
      </w:r>
      <w:r w:rsidRPr="00F5558B">
        <w:rPr>
          <w:lang w:val="ru-RU"/>
        </w:rPr>
        <w:t xml:space="preserve"> </w:t>
      </w:r>
      <w:r>
        <w:rPr>
          <w:lang w:val="ru-RU"/>
        </w:rPr>
        <w:t>потенциала</w:t>
      </w:r>
      <w:r w:rsidRPr="00F5558B">
        <w:rPr>
          <w:lang w:val="ru-RU"/>
        </w:rPr>
        <w:t xml:space="preserve">; </w:t>
      </w:r>
      <w:r>
        <w:rPr>
          <w:lang w:val="ru-RU"/>
        </w:rPr>
        <w:t>изменение</w:t>
      </w:r>
      <w:r w:rsidRPr="00F5558B">
        <w:rPr>
          <w:lang w:val="ru-RU"/>
        </w:rPr>
        <w:t xml:space="preserve"> </w:t>
      </w:r>
      <w:r>
        <w:rPr>
          <w:lang w:val="ru-RU"/>
        </w:rPr>
        <w:t>климата</w:t>
      </w:r>
      <w:r w:rsidRPr="00F5558B">
        <w:rPr>
          <w:lang w:val="ru-RU"/>
        </w:rPr>
        <w:t xml:space="preserve"> </w:t>
      </w:r>
      <w:r>
        <w:rPr>
          <w:lang w:val="ru-RU"/>
        </w:rPr>
        <w:t>и</w:t>
      </w:r>
      <w:r w:rsidRPr="00F5558B">
        <w:rPr>
          <w:lang w:val="ru-RU"/>
        </w:rPr>
        <w:t xml:space="preserve"> </w:t>
      </w:r>
      <w:r>
        <w:rPr>
          <w:lang w:val="ru-RU"/>
        </w:rPr>
        <w:t>электронные</w:t>
      </w:r>
      <w:r w:rsidRPr="00F5558B">
        <w:rPr>
          <w:lang w:val="ru-RU"/>
        </w:rPr>
        <w:t xml:space="preserve"> </w:t>
      </w:r>
      <w:r>
        <w:rPr>
          <w:lang w:val="ru-RU"/>
        </w:rPr>
        <w:t>отходы</w:t>
      </w:r>
      <w:r w:rsidRPr="00F5558B">
        <w:rPr>
          <w:lang w:val="ru-RU"/>
        </w:rPr>
        <w:t xml:space="preserve">; </w:t>
      </w:r>
      <w:r>
        <w:rPr>
          <w:lang w:val="ru-RU"/>
        </w:rPr>
        <w:t>кибербезопасность</w:t>
      </w:r>
      <w:r w:rsidRPr="00F5558B">
        <w:rPr>
          <w:lang w:val="ru-RU"/>
        </w:rPr>
        <w:t xml:space="preserve">; </w:t>
      </w:r>
      <w:r>
        <w:rPr>
          <w:lang w:val="ru-RU"/>
        </w:rPr>
        <w:t>охват цифровыми технологиями</w:t>
      </w:r>
      <w:r w:rsidRPr="00F5558B">
        <w:rPr>
          <w:lang w:val="ru-RU"/>
        </w:rPr>
        <w:t>;</w:t>
      </w:r>
      <w:r>
        <w:rPr>
          <w:lang w:val="ru-RU"/>
        </w:rPr>
        <w:t xml:space="preserve"> электросвязь в чрезвычайных ситуациях</w:t>
      </w:r>
      <w:r w:rsidRPr="00F5558B">
        <w:rPr>
          <w:lang w:val="ru-RU"/>
        </w:rPr>
        <w:t xml:space="preserve">; </w:t>
      </w:r>
      <w:r>
        <w:rPr>
          <w:lang w:val="ru-RU"/>
        </w:rPr>
        <w:t>применения ИКТ</w:t>
      </w:r>
      <w:r w:rsidRPr="00F5558B">
        <w:rPr>
          <w:lang w:val="ru-RU"/>
        </w:rPr>
        <w:t xml:space="preserve">; </w:t>
      </w:r>
      <w:r>
        <w:rPr>
          <w:lang w:val="ru-RU"/>
        </w:rPr>
        <w:t>инновации</w:t>
      </w:r>
      <w:r w:rsidRPr="00F5558B">
        <w:rPr>
          <w:lang w:val="ru-RU"/>
        </w:rPr>
        <w:t xml:space="preserve">; </w:t>
      </w:r>
      <w:r>
        <w:rPr>
          <w:lang w:val="ru-RU"/>
        </w:rPr>
        <w:t>наименее развитые страны</w:t>
      </w:r>
      <w:r w:rsidRPr="00F5558B">
        <w:rPr>
          <w:lang w:val="ru-RU"/>
        </w:rPr>
        <w:t xml:space="preserve">, </w:t>
      </w:r>
      <w:r>
        <w:rPr>
          <w:lang w:val="ru-RU"/>
        </w:rPr>
        <w:t>развивающиеся страны, не имеющие выхода к морю</w:t>
      </w:r>
      <w:r w:rsidRPr="00F5558B">
        <w:rPr>
          <w:lang w:val="ru-RU"/>
        </w:rPr>
        <w:t xml:space="preserve">, </w:t>
      </w:r>
      <w:r>
        <w:rPr>
          <w:lang w:val="ru-RU"/>
        </w:rPr>
        <w:t>и малые островные развивающиеся государства</w:t>
      </w:r>
      <w:r w:rsidRPr="00F5558B">
        <w:rPr>
          <w:lang w:val="ru-RU"/>
        </w:rPr>
        <w:t>;</w:t>
      </w:r>
      <w:r>
        <w:rPr>
          <w:lang w:val="ru-RU"/>
        </w:rPr>
        <w:t xml:space="preserve"> регуляторная и рыночная среда</w:t>
      </w:r>
      <w:r w:rsidRPr="00F5558B">
        <w:rPr>
          <w:lang w:val="ru-RU"/>
        </w:rPr>
        <w:t xml:space="preserve">; </w:t>
      </w:r>
      <w:r>
        <w:rPr>
          <w:lang w:val="ru-RU"/>
        </w:rPr>
        <w:t>спектр и управление его использованием, а также цифровое радиовещание; статистика и показатели; технологии и развитие сетей</w:t>
      </w:r>
      <w:r w:rsidRPr="00F5558B">
        <w:rPr>
          <w:lang w:val="ru-RU"/>
        </w:rPr>
        <w:t xml:space="preserve">. </w:t>
      </w:r>
      <w:r>
        <w:rPr>
          <w:lang w:val="ru-RU"/>
        </w:rPr>
        <w:t>Проекты</w:t>
      </w:r>
      <w:r w:rsidRPr="00F5558B">
        <w:rPr>
          <w:lang w:val="ru-RU"/>
        </w:rPr>
        <w:t xml:space="preserve"> </w:t>
      </w:r>
      <w:r>
        <w:rPr>
          <w:lang w:val="ru-RU"/>
        </w:rPr>
        <w:t>осуществляются</w:t>
      </w:r>
      <w:r w:rsidRPr="00F5558B">
        <w:rPr>
          <w:lang w:val="ru-RU"/>
        </w:rPr>
        <w:t xml:space="preserve"> </w:t>
      </w:r>
      <w:r>
        <w:rPr>
          <w:lang w:val="ru-RU"/>
        </w:rPr>
        <w:t>во</w:t>
      </w:r>
      <w:r w:rsidRPr="00F5558B">
        <w:rPr>
          <w:lang w:val="ru-RU"/>
        </w:rPr>
        <w:t xml:space="preserve"> </w:t>
      </w:r>
      <w:r>
        <w:rPr>
          <w:lang w:val="ru-RU"/>
        </w:rPr>
        <w:t>всех</w:t>
      </w:r>
      <w:r w:rsidRPr="00F5558B">
        <w:rPr>
          <w:lang w:val="ru-RU"/>
        </w:rPr>
        <w:t xml:space="preserve"> </w:t>
      </w:r>
      <w:r>
        <w:rPr>
          <w:lang w:val="ru-RU"/>
        </w:rPr>
        <w:t>областях</w:t>
      </w:r>
      <w:r w:rsidRPr="00F5558B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F5558B">
        <w:rPr>
          <w:lang w:val="ru-RU"/>
        </w:rPr>
        <w:t xml:space="preserve"> </w:t>
      </w:r>
      <w:r>
        <w:rPr>
          <w:lang w:val="ru-RU"/>
        </w:rPr>
        <w:t>МСЭ</w:t>
      </w:r>
      <w:r w:rsidRPr="00F5558B">
        <w:rPr>
          <w:lang w:val="ru-RU"/>
        </w:rPr>
        <w:t>-</w:t>
      </w:r>
      <w:r>
        <w:t>D</w:t>
      </w:r>
      <w:r w:rsidRPr="00F5558B">
        <w:rPr>
          <w:lang w:val="ru-RU"/>
        </w:rPr>
        <w:t>.</w:t>
      </w:r>
    </w:p>
  </w:footnote>
  <w:footnote w:id="2">
    <w:p w:rsidR="004B7EA0" w:rsidRPr="002C34C4" w:rsidRDefault="004B7EA0" w:rsidP="002C34C4">
      <w:pPr>
        <w:pStyle w:val="FootnoteText"/>
        <w:rPr>
          <w:lang w:val="ru-RU"/>
        </w:rPr>
      </w:pPr>
      <w:r w:rsidRPr="00631C1B">
        <w:rPr>
          <w:rStyle w:val="FootnoteReference"/>
        </w:rPr>
        <w:footnoteRef/>
      </w:r>
      <w:r w:rsidRPr="002C34C4">
        <w:rPr>
          <w:lang w:val="ru-RU"/>
        </w:rPr>
        <w:t xml:space="preserve"> </w:t>
      </w:r>
      <w:bookmarkStart w:id="46" w:name="lt_pId639"/>
      <w:r w:rsidRPr="002C34C4">
        <w:rPr>
          <w:lang w:val="ru-RU"/>
        </w:rPr>
        <w:tab/>
      </w:r>
      <w:r>
        <w:rPr>
          <w:lang w:val="ru-RU"/>
        </w:rPr>
        <w:t>Региональное отделение для Северной и Южной Америки обслуживает все страны, охватываемые зональными отделениями, а также Бразилию, Канаду, Мексику и Соединенные Штаты Америки</w:t>
      </w:r>
      <w:r w:rsidRPr="002C34C4">
        <w:rPr>
          <w:lang w:val="ru-RU"/>
        </w:rPr>
        <w:t>.</w:t>
      </w:r>
      <w:bookmarkEnd w:id="46"/>
    </w:p>
  </w:footnote>
  <w:footnote w:id="3">
    <w:p w:rsidR="004B7EA0" w:rsidRPr="00383BDE" w:rsidRDefault="004B7EA0" w:rsidP="00383BDE">
      <w:pPr>
        <w:pStyle w:val="FootnoteText"/>
        <w:rPr>
          <w:lang w:val="ru-RU"/>
        </w:rPr>
      </w:pPr>
      <w:r w:rsidRPr="00152F9F">
        <w:rPr>
          <w:rStyle w:val="FootnoteReference"/>
        </w:rPr>
        <w:footnoteRef/>
      </w:r>
      <w:r w:rsidRPr="00383BDE">
        <w:rPr>
          <w:lang w:val="ru-RU"/>
        </w:rPr>
        <w:t xml:space="preserve"> </w:t>
      </w:r>
      <w:bookmarkStart w:id="47" w:name="lt_pId640"/>
      <w:r w:rsidRPr="00383BDE">
        <w:rPr>
          <w:lang w:val="ru-RU"/>
        </w:rPr>
        <w:tab/>
      </w:r>
      <w:r>
        <w:rPr>
          <w:lang w:val="ru-RU"/>
        </w:rPr>
        <w:t>В сферу ответственности Зонального отделения в Гондурасе входят Коста-Рика, Куба, Доминиканская Республика, Сальвадор, Гватемала, Никарагуа, Панама</w:t>
      </w:r>
      <w:r w:rsidRPr="00383BDE">
        <w:rPr>
          <w:lang w:val="ru-RU"/>
        </w:rPr>
        <w:t>.</w:t>
      </w:r>
      <w:bookmarkEnd w:id="47"/>
    </w:p>
  </w:footnote>
  <w:footnote w:id="4">
    <w:p w:rsidR="004B7EA0" w:rsidRPr="00383BDE" w:rsidRDefault="004B7EA0" w:rsidP="00383BDE">
      <w:pPr>
        <w:pStyle w:val="FootnoteText"/>
        <w:rPr>
          <w:lang w:val="ru-RU"/>
        </w:rPr>
      </w:pPr>
      <w:r w:rsidRPr="00631C1B">
        <w:rPr>
          <w:rStyle w:val="FootnoteReference"/>
        </w:rPr>
        <w:footnoteRef/>
      </w:r>
      <w:r w:rsidRPr="00383BDE">
        <w:rPr>
          <w:lang w:val="ru-RU"/>
        </w:rPr>
        <w:t xml:space="preserve"> </w:t>
      </w:r>
      <w:bookmarkStart w:id="48" w:name="lt_pId641"/>
      <w:r w:rsidRPr="00383BDE">
        <w:rPr>
          <w:lang w:val="ru-RU"/>
        </w:rPr>
        <w:tab/>
      </w:r>
      <w:r>
        <w:rPr>
          <w:lang w:val="ru-RU"/>
        </w:rPr>
        <w:t>В сферу ответственности Зонального отделения в Чили входят Аргентина, Боливия, Чили, Колумбия, Эквадор, Парагвай, Венесуэла</w:t>
      </w:r>
      <w:r w:rsidRPr="00383BDE">
        <w:rPr>
          <w:lang w:val="ru-RU"/>
        </w:rPr>
        <w:t>.</w:t>
      </w:r>
      <w:bookmarkEnd w:id="48"/>
    </w:p>
  </w:footnote>
  <w:footnote w:id="5">
    <w:p w:rsidR="004B7EA0" w:rsidRPr="00383BDE" w:rsidRDefault="004B7EA0" w:rsidP="00383BDE">
      <w:pPr>
        <w:pStyle w:val="FootnoteText"/>
        <w:rPr>
          <w:lang w:val="ru-RU"/>
        </w:rPr>
      </w:pPr>
      <w:r w:rsidRPr="00152F9F">
        <w:rPr>
          <w:rStyle w:val="FootnoteReference"/>
        </w:rPr>
        <w:footnoteRef/>
      </w:r>
      <w:r w:rsidRPr="00383BDE">
        <w:rPr>
          <w:lang w:val="ru-RU"/>
        </w:rPr>
        <w:t xml:space="preserve"> </w:t>
      </w:r>
      <w:bookmarkStart w:id="49" w:name="lt_pId642"/>
      <w:r w:rsidRPr="00383BDE">
        <w:rPr>
          <w:lang w:val="ru-RU"/>
        </w:rPr>
        <w:tab/>
      </w:r>
      <w:r>
        <w:rPr>
          <w:lang w:val="ru-RU"/>
        </w:rPr>
        <w:t>В сферу ответственности Зонального отделения на Барбадосе входят Антигуа и Барбуда, Багамские Острова, Барбадос, Белиз, Доминика, Гренада, Гайана, Гаити, Ямайка, Сент-Китс и Невис, Сент-Люсия, Сент-Винсент и Гренадины, Суринам, Тринидад и Тобаго</w:t>
      </w:r>
      <w:r w:rsidRPr="00383BDE">
        <w:rPr>
          <w:lang w:val="ru-RU"/>
        </w:rPr>
        <w:t>.</w:t>
      </w:r>
      <w:bookmarkEnd w:id="49"/>
    </w:p>
  </w:footnote>
  <w:footnote w:id="6">
    <w:p w:rsidR="004B7EA0" w:rsidRPr="00383BDE" w:rsidRDefault="004B7EA0" w:rsidP="00383BDE">
      <w:pPr>
        <w:pStyle w:val="FootnoteText"/>
        <w:rPr>
          <w:lang w:val="ru-RU"/>
        </w:rPr>
      </w:pPr>
      <w:r w:rsidRPr="00631C1B">
        <w:rPr>
          <w:rStyle w:val="FootnoteReference"/>
        </w:rPr>
        <w:footnoteRef/>
      </w:r>
      <w:r w:rsidRPr="00383BDE">
        <w:rPr>
          <w:lang w:val="ru-RU"/>
        </w:rPr>
        <w:t xml:space="preserve"> </w:t>
      </w:r>
      <w:bookmarkStart w:id="51" w:name="lt_pId643"/>
      <w:r>
        <w:rPr>
          <w:lang w:val="ru-RU"/>
        </w:rPr>
        <w:tab/>
        <w:t>Региональное отделение для Африки обслуживает следующие страны: Эритрея, Эфиопия, Кения, Уганда, Танзания и Южный Судан</w:t>
      </w:r>
      <w:r w:rsidRPr="00383BDE">
        <w:rPr>
          <w:lang w:val="ru-RU"/>
        </w:rPr>
        <w:t>.</w:t>
      </w:r>
      <w:bookmarkEnd w:id="51"/>
    </w:p>
  </w:footnote>
  <w:footnote w:id="7">
    <w:p w:rsidR="004B7EA0" w:rsidRPr="00555191" w:rsidRDefault="004B7EA0" w:rsidP="00271381">
      <w:pPr>
        <w:pStyle w:val="FootnoteText"/>
        <w:rPr>
          <w:lang w:val="it-IT"/>
        </w:rPr>
      </w:pPr>
      <w:r w:rsidRPr="00631C1B">
        <w:rPr>
          <w:rStyle w:val="FootnoteReference"/>
        </w:rPr>
        <w:footnoteRef/>
      </w:r>
      <w:r w:rsidRPr="00555191">
        <w:rPr>
          <w:lang w:val="it-IT"/>
        </w:rPr>
        <w:t xml:space="preserve"> </w:t>
      </w:r>
      <w:bookmarkStart w:id="52" w:name="lt_pId644"/>
      <w:r>
        <w:rPr>
          <w:lang w:val="it-IT"/>
        </w:rPr>
        <w:tab/>
      </w:r>
      <w:r>
        <w:rPr>
          <w:lang w:val="ru-RU"/>
        </w:rPr>
        <w:t>В</w:t>
      </w:r>
      <w:r w:rsidRPr="00383BDE">
        <w:rPr>
          <w:lang w:val="ru-RU"/>
        </w:rPr>
        <w:t xml:space="preserve"> </w:t>
      </w:r>
      <w:r>
        <w:rPr>
          <w:lang w:val="ru-RU"/>
        </w:rPr>
        <w:t>сферу</w:t>
      </w:r>
      <w:r w:rsidRPr="00383BDE">
        <w:rPr>
          <w:lang w:val="ru-RU"/>
        </w:rPr>
        <w:t xml:space="preserve"> </w:t>
      </w:r>
      <w:r>
        <w:rPr>
          <w:lang w:val="ru-RU"/>
        </w:rPr>
        <w:t>ответственности</w:t>
      </w:r>
      <w:r w:rsidRPr="00383BDE">
        <w:rPr>
          <w:lang w:val="ru-RU"/>
        </w:rPr>
        <w:t xml:space="preserve"> </w:t>
      </w:r>
      <w:r>
        <w:rPr>
          <w:lang w:val="ru-RU"/>
        </w:rPr>
        <w:t>Зонального</w:t>
      </w:r>
      <w:r w:rsidRPr="00383BDE">
        <w:rPr>
          <w:lang w:val="ru-RU"/>
        </w:rPr>
        <w:t xml:space="preserve"> </w:t>
      </w:r>
      <w:r>
        <w:rPr>
          <w:lang w:val="ru-RU"/>
        </w:rPr>
        <w:t>отделения в Сенегале входят Бенин</w:t>
      </w:r>
      <w:r w:rsidR="00271381">
        <w:rPr>
          <w:lang w:val="ru-RU"/>
        </w:rPr>
        <w:t>, Буркина-Фасо, Кабо-Верде, Кот</w:t>
      </w:r>
      <w:r w:rsidR="00271381">
        <w:rPr>
          <w:lang w:val="ru-RU"/>
        </w:rPr>
        <w:noBreakHyphen/>
      </w:r>
      <w:r>
        <w:rPr>
          <w:lang w:val="ru-RU"/>
        </w:rPr>
        <w:t>д</w:t>
      </w:r>
      <w:r w:rsidRPr="00383BDE">
        <w:rPr>
          <w:lang w:val="ru-RU"/>
        </w:rPr>
        <w:t>’</w:t>
      </w:r>
      <w:r>
        <w:rPr>
          <w:lang w:val="ru-RU"/>
        </w:rPr>
        <w:t>Ивуар, Гамбия, Гана, Гвинея, Гвинея-Бисау, Либерия, Мали, Нигер, Нигерия, Сенегал, Сьерра-Леоне и</w:t>
      </w:r>
      <w:r w:rsidR="00271381">
        <w:rPr>
          <w:lang w:val="ru-RU"/>
        </w:rPr>
        <w:t> </w:t>
      </w:r>
      <w:r>
        <w:rPr>
          <w:lang w:val="ru-RU"/>
        </w:rPr>
        <w:t>Того</w:t>
      </w:r>
      <w:r w:rsidRPr="00555191">
        <w:rPr>
          <w:lang w:val="it-IT"/>
        </w:rPr>
        <w:t>.</w:t>
      </w:r>
      <w:bookmarkEnd w:id="52"/>
    </w:p>
  </w:footnote>
  <w:footnote w:id="8">
    <w:p w:rsidR="004B7EA0" w:rsidRPr="00282AAE" w:rsidRDefault="004B7EA0" w:rsidP="00271381">
      <w:pPr>
        <w:pStyle w:val="FootnoteText"/>
        <w:rPr>
          <w:lang w:val="it-IT"/>
        </w:rPr>
      </w:pPr>
      <w:r w:rsidRPr="00631C1B">
        <w:rPr>
          <w:rStyle w:val="FootnoteReference"/>
        </w:rPr>
        <w:footnoteRef/>
      </w:r>
      <w:r w:rsidRPr="00282AAE">
        <w:rPr>
          <w:lang w:val="it-IT"/>
        </w:rPr>
        <w:t xml:space="preserve"> </w:t>
      </w:r>
      <w:bookmarkStart w:id="53" w:name="lt_pId645"/>
      <w:r>
        <w:rPr>
          <w:lang w:val="it-IT"/>
        </w:rPr>
        <w:tab/>
      </w:r>
      <w:r>
        <w:rPr>
          <w:lang w:val="ru-RU"/>
        </w:rPr>
        <w:t>В</w:t>
      </w:r>
      <w:r w:rsidRPr="00383BDE">
        <w:rPr>
          <w:lang w:val="it-IT"/>
        </w:rPr>
        <w:t xml:space="preserve"> </w:t>
      </w:r>
      <w:r>
        <w:rPr>
          <w:lang w:val="ru-RU"/>
        </w:rPr>
        <w:t>сферу</w:t>
      </w:r>
      <w:r w:rsidRPr="00383BDE">
        <w:rPr>
          <w:lang w:val="it-IT"/>
        </w:rPr>
        <w:t xml:space="preserve"> </w:t>
      </w:r>
      <w:r>
        <w:rPr>
          <w:lang w:val="ru-RU"/>
        </w:rPr>
        <w:t>ответственности</w:t>
      </w:r>
      <w:r w:rsidRPr="00383BDE">
        <w:rPr>
          <w:lang w:val="it-IT"/>
        </w:rPr>
        <w:t xml:space="preserve"> </w:t>
      </w:r>
      <w:r>
        <w:rPr>
          <w:lang w:val="ru-RU"/>
        </w:rPr>
        <w:t>Зонального</w:t>
      </w:r>
      <w:r w:rsidRPr="00383BDE">
        <w:rPr>
          <w:lang w:val="it-IT"/>
        </w:rPr>
        <w:t xml:space="preserve"> </w:t>
      </w:r>
      <w:r>
        <w:rPr>
          <w:lang w:val="ru-RU"/>
        </w:rPr>
        <w:t>отделения</w:t>
      </w:r>
      <w:r w:rsidRPr="00383BDE">
        <w:rPr>
          <w:lang w:val="it-IT"/>
        </w:rPr>
        <w:t xml:space="preserve"> </w:t>
      </w:r>
      <w:r>
        <w:rPr>
          <w:lang w:val="ru-RU"/>
        </w:rPr>
        <w:t>в</w:t>
      </w:r>
      <w:r w:rsidRPr="00383BDE">
        <w:rPr>
          <w:lang w:val="it-IT"/>
        </w:rPr>
        <w:t xml:space="preserve"> </w:t>
      </w:r>
      <w:r>
        <w:rPr>
          <w:lang w:val="ru-RU"/>
        </w:rPr>
        <w:t>Зимбабве</w:t>
      </w:r>
      <w:r w:rsidRPr="00383BDE">
        <w:rPr>
          <w:lang w:val="it-IT"/>
        </w:rPr>
        <w:t xml:space="preserve"> </w:t>
      </w:r>
      <w:r>
        <w:rPr>
          <w:lang w:val="ru-RU"/>
        </w:rPr>
        <w:t>входят</w:t>
      </w:r>
      <w:r w:rsidRPr="00383BDE">
        <w:rPr>
          <w:lang w:val="it-IT"/>
        </w:rPr>
        <w:t xml:space="preserve"> </w:t>
      </w:r>
      <w:r>
        <w:rPr>
          <w:lang w:val="ru-RU"/>
        </w:rPr>
        <w:t>Ангола</w:t>
      </w:r>
      <w:r w:rsidRPr="00383BDE">
        <w:rPr>
          <w:lang w:val="it-IT"/>
        </w:rPr>
        <w:t xml:space="preserve">, </w:t>
      </w:r>
      <w:r>
        <w:rPr>
          <w:lang w:val="ru-RU"/>
        </w:rPr>
        <w:t>Ботсвана</w:t>
      </w:r>
      <w:r w:rsidRPr="00383BDE">
        <w:rPr>
          <w:lang w:val="it-IT"/>
        </w:rPr>
        <w:t xml:space="preserve">, </w:t>
      </w:r>
      <w:r>
        <w:rPr>
          <w:lang w:val="ru-RU"/>
        </w:rPr>
        <w:t>Лесото</w:t>
      </w:r>
      <w:r w:rsidRPr="00383BDE">
        <w:rPr>
          <w:lang w:val="it-IT"/>
        </w:rPr>
        <w:t xml:space="preserve">, </w:t>
      </w:r>
      <w:r>
        <w:rPr>
          <w:lang w:val="ru-RU"/>
        </w:rPr>
        <w:t>Малави</w:t>
      </w:r>
      <w:r w:rsidRPr="00383BDE">
        <w:rPr>
          <w:lang w:val="it-IT"/>
        </w:rPr>
        <w:t xml:space="preserve">, </w:t>
      </w:r>
      <w:r>
        <w:rPr>
          <w:lang w:val="ru-RU"/>
        </w:rPr>
        <w:t>Маврикий</w:t>
      </w:r>
      <w:r w:rsidRPr="00383BDE">
        <w:rPr>
          <w:lang w:val="it-IT"/>
        </w:rPr>
        <w:t xml:space="preserve">, </w:t>
      </w:r>
      <w:r>
        <w:rPr>
          <w:lang w:val="ru-RU"/>
        </w:rPr>
        <w:t>Мозамбик</w:t>
      </w:r>
      <w:r w:rsidRPr="00383BDE">
        <w:rPr>
          <w:lang w:val="it-IT"/>
        </w:rPr>
        <w:t xml:space="preserve">, </w:t>
      </w:r>
      <w:r>
        <w:rPr>
          <w:lang w:val="ru-RU"/>
        </w:rPr>
        <w:t>Намибия</w:t>
      </w:r>
      <w:r w:rsidRPr="00383BDE">
        <w:rPr>
          <w:lang w:val="it-IT"/>
        </w:rPr>
        <w:t xml:space="preserve">, </w:t>
      </w:r>
      <w:r>
        <w:rPr>
          <w:lang w:val="ru-RU"/>
        </w:rPr>
        <w:t>Сейшельские</w:t>
      </w:r>
      <w:r w:rsidRPr="00383BDE">
        <w:rPr>
          <w:lang w:val="it-IT"/>
        </w:rPr>
        <w:t xml:space="preserve"> </w:t>
      </w:r>
      <w:r>
        <w:rPr>
          <w:lang w:val="ru-RU"/>
        </w:rPr>
        <w:t>Острова</w:t>
      </w:r>
      <w:r w:rsidRPr="00383BDE">
        <w:rPr>
          <w:lang w:val="it-IT"/>
        </w:rPr>
        <w:t xml:space="preserve">, </w:t>
      </w:r>
      <w:r>
        <w:rPr>
          <w:lang w:val="ru-RU"/>
        </w:rPr>
        <w:t>Южно</w:t>
      </w:r>
      <w:r w:rsidRPr="00383BDE">
        <w:rPr>
          <w:lang w:val="it-IT"/>
        </w:rPr>
        <w:t>-</w:t>
      </w:r>
      <w:r>
        <w:rPr>
          <w:lang w:val="ru-RU"/>
        </w:rPr>
        <w:t>Африканская</w:t>
      </w:r>
      <w:r w:rsidRPr="00383BDE">
        <w:rPr>
          <w:lang w:val="it-IT"/>
        </w:rPr>
        <w:t xml:space="preserve"> </w:t>
      </w:r>
      <w:r>
        <w:rPr>
          <w:lang w:val="ru-RU"/>
        </w:rPr>
        <w:t>Республика</w:t>
      </w:r>
      <w:r w:rsidRPr="00383BDE">
        <w:rPr>
          <w:lang w:val="it-IT"/>
        </w:rPr>
        <w:t xml:space="preserve">, </w:t>
      </w:r>
      <w:r>
        <w:rPr>
          <w:lang w:val="ru-RU"/>
        </w:rPr>
        <w:t>Эсватини</w:t>
      </w:r>
      <w:r w:rsidRPr="00383BDE">
        <w:rPr>
          <w:lang w:val="it-IT"/>
        </w:rPr>
        <w:t xml:space="preserve">, </w:t>
      </w:r>
      <w:r>
        <w:rPr>
          <w:lang w:val="ru-RU"/>
        </w:rPr>
        <w:t>Замбия</w:t>
      </w:r>
      <w:r w:rsidRPr="00383BDE">
        <w:rPr>
          <w:lang w:val="it-IT"/>
        </w:rPr>
        <w:t xml:space="preserve"> </w:t>
      </w:r>
      <w:r>
        <w:rPr>
          <w:lang w:val="ru-RU"/>
        </w:rPr>
        <w:t>и</w:t>
      </w:r>
      <w:r w:rsidR="00271381">
        <w:rPr>
          <w:lang w:val="ru-RU"/>
        </w:rPr>
        <w:t> </w:t>
      </w:r>
      <w:r>
        <w:rPr>
          <w:lang w:val="ru-RU"/>
        </w:rPr>
        <w:t>Зимбабве</w:t>
      </w:r>
      <w:r w:rsidRPr="00282AAE">
        <w:rPr>
          <w:lang w:val="it-IT"/>
        </w:rPr>
        <w:t>.</w:t>
      </w:r>
      <w:bookmarkEnd w:id="53"/>
    </w:p>
  </w:footnote>
  <w:footnote w:id="9">
    <w:p w:rsidR="004B7EA0" w:rsidRPr="00EC6717" w:rsidRDefault="004B7EA0" w:rsidP="00631E14">
      <w:pPr>
        <w:pStyle w:val="FootnoteText"/>
        <w:rPr>
          <w:lang w:val="ru-RU"/>
        </w:rPr>
      </w:pPr>
      <w:r w:rsidRPr="00631C1B">
        <w:rPr>
          <w:rStyle w:val="FootnoteReference"/>
        </w:rPr>
        <w:footnoteRef/>
      </w:r>
      <w:r w:rsidRPr="00EC6717">
        <w:rPr>
          <w:lang w:val="ru-RU"/>
        </w:rPr>
        <w:t xml:space="preserve"> </w:t>
      </w:r>
      <w:bookmarkStart w:id="54" w:name="lt_pId647"/>
      <w:r>
        <w:rPr>
          <w:lang w:val="ru-RU"/>
        </w:rPr>
        <w:tab/>
        <w:t>В</w:t>
      </w:r>
      <w:r w:rsidRPr="00EC6717">
        <w:rPr>
          <w:lang w:val="ru-RU"/>
        </w:rPr>
        <w:t xml:space="preserve"> </w:t>
      </w:r>
      <w:r>
        <w:rPr>
          <w:lang w:val="ru-RU"/>
        </w:rPr>
        <w:t>сферу</w:t>
      </w:r>
      <w:r w:rsidRPr="00EC6717">
        <w:rPr>
          <w:lang w:val="ru-RU"/>
        </w:rPr>
        <w:t xml:space="preserve"> </w:t>
      </w:r>
      <w:r>
        <w:rPr>
          <w:lang w:val="ru-RU"/>
        </w:rPr>
        <w:t>ответственности</w:t>
      </w:r>
      <w:r w:rsidRPr="00EC6717">
        <w:rPr>
          <w:lang w:val="ru-RU"/>
        </w:rPr>
        <w:t xml:space="preserve"> </w:t>
      </w:r>
      <w:r>
        <w:rPr>
          <w:lang w:val="ru-RU"/>
        </w:rPr>
        <w:t>Зонального</w:t>
      </w:r>
      <w:r w:rsidRPr="00EC6717">
        <w:rPr>
          <w:lang w:val="ru-RU"/>
        </w:rPr>
        <w:t xml:space="preserve"> </w:t>
      </w:r>
      <w:r>
        <w:rPr>
          <w:lang w:val="ru-RU"/>
        </w:rPr>
        <w:t>отделения</w:t>
      </w:r>
      <w:r w:rsidRPr="00EC6717">
        <w:rPr>
          <w:lang w:val="ru-RU"/>
        </w:rPr>
        <w:t xml:space="preserve"> </w:t>
      </w:r>
      <w:r>
        <w:rPr>
          <w:lang w:val="ru-RU"/>
        </w:rPr>
        <w:t>в</w:t>
      </w:r>
      <w:r w:rsidRPr="00EC6717">
        <w:rPr>
          <w:lang w:val="ru-RU"/>
        </w:rPr>
        <w:t xml:space="preserve"> </w:t>
      </w:r>
      <w:r>
        <w:rPr>
          <w:lang w:val="ru-RU"/>
        </w:rPr>
        <w:t>Камеруне</w:t>
      </w:r>
      <w:r w:rsidRPr="00EC6717">
        <w:rPr>
          <w:lang w:val="ru-RU"/>
        </w:rPr>
        <w:t xml:space="preserve"> </w:t>
      </w:r>
      <w:r>
        <w:rPr>
          <w:lang w:val="ru-RU"/>
        </w:rPr>
        <w:t>входят</w:t>
      </w:r>
      <w:r w:rsidRPr="00EC6717">
        <w:rPr>
          <w:lang w:val="ru-RU"/>
        </w:rPr>
        <w:t xml:space="preserve"> </w:t>
      </w:r>
      <w:r>
        <w:rPr>
          <w:lang w:val="ru-RU"/>
        </w:rPr>
        <w:t>Бурунди</w:t>
      </w:r>
      <w:r w:rsidRPr="00EC6717">
        <w:rPr>
          <w:lang w:val="ru-RU"/>
        </w:rPr>
        <w:t xml:space="preserve">, </w:t>
      </w:r>
      <w:r>
        <w:rPr>
          <w:lang w:val="ru-RU"/>
        </w:rPr>
        <w:t>Камерун</w:t>
      </w:r>
      <w:r w:rsidRPr="00EC6717">
        <w:rPr>
          <w:lang w:val="ru-RU"/>
        </w:rPr>
        <w:t xml:space="preserve">, </w:t>
      </w:r>
      <w:r>
        <w:rPr>
          <w:lang w:val="ru-RU"/>
        </w:rPr>
        <w:t>Центрально</w:t>
      </w:r>
      <w:r w:rsidRPr="00EC6717">
        <w:rPr>
          <w:lang w:val="ru-RU"/>
        </w:rPr>
        <w:t>-</w:t>
      </w:r>
      <w:r>
        <w:rPr>
          <w:lang w:val="ru-RU"/>
        </w:rPr>
        <w:t>Африканская</w:t>
      </w:r>
      <w:r w:rsidRPr="00EC6717">
        <w:rPr>
          <w:lang w:val="ru-RU"/>
        </w:rPr>
        <w:t xml:space="preserve"> </w:t>
      </w:r>
      <w:r>
        <w:rPr>
          <w:lang w:val="ru-RU"/>
        </w:rPr>
        <w:t>Республика</w:t>
      </w:r>
      <w:r w:rsidRPr="00EC6717">
        <w:rPr>
          <w:lang w:val="ru-RU"/>
        </w:rPr>
        <w:t xml:space="preserve">, </w:t>
      </w:r>
      <w:r>
        <w:rPr>
          <w:lang w:val="ru-RU"/>
        </w:rPr>
        <w:t>Чад</w:t>
      </w:r>
      <w:r w:rsidRPr="00EC6717">
        <w:rPr>
          <w:lang w:val="ru-RU"/>
        </w:rPr>
        <w:t xml:space="preserve">, </w:t>
      </w:r>
      <w:r>
        <w:rPr>
          <w:lang w:val="ru-RU"/>
        </w:rPr>
        <w:t>Демократическая</w:t>
      </w:r>
      <w:r w:rsidRPr="00EC6717">
        <w:rPr>
          <w:lang w:val="ru-RU"/>
        </w:rPr>
        <w:t xml:space="preserve"> </w:t>
      </w:r>
      <w:r>
        <w:rPr>
          <w:lang w:val="ru-RU"/>
        </w:rPr>
        <w:t>Республика</w:t>
      </w:r>
      <w:r w:rsidRPr="00EC6717">
        <w:rPr>
          <w:lang w:val="ru-RU"/>
        </w:rPr>
        <w:t xml:space="preserve"> </w:t>
      </w:r>
      <w:r>
        <w:rPr>
          <w:lang w:val="ru-RU"/>
        </w:rPr>
        <w:t>Конго</w:t>
      </w:r>
      <w:r w:rsidRPr="00EC6717">
        <w:rPr>
          <w:lang w:val="ru-RU"/>
        </w:rPr>
        <w:t xml:space="preserve">, </w:t>
      </w:r>
      <w:r>
        <w:rPr>
          <w:lang w:val="ru-RU"/>
        </w:rPr>
        <w:t>Экваториальная</w:t>
      </w:r>
      <w:r w:rsidRPr="00EC6717">
        <w:rPr>
          <w:lang w:val="ru-RU"/>
        </w:rPr>
        <w:t xml:space="preserve"> </w:t>
      </w:r>
      <w:r>
        <w:rPr>
          <w:lang w:val="ru-RU"/>
        </w:rPr>
        <w:t>Гвинея</w:t>
      </w:r>
      <w:r w:rsidRPr="00EC6717">
        <w:rPr>
          <w:lang w:val="ru-RU"/>
        </w:rPr>
        <w:t xml:space="preserve">, </w:t>
      </w:r>
      <w:r>
        <w:rPr>
          <w:lang w:val="ru-RU"/>
        </w:rPr>
        <w:t>Габон</w:t>
      </w:r>
      <w:r w:rsidRPr="00EC6717">
        <w:rPr>
          <w:lang w:val="ru-RU"/>
        </w:rPr>
        <w:t xml:space="preserve">, </w:t>
      </w:r>
      <w:r>
        <w:rPr>
          <w:lang w:val="ru-RU"/>
        </w:rPr>
        <w:t>Мадагаскар</w:t>
      </w:r>
      <w:r w:rsidRPr="00EC6717">
        <w:rPr>
          <w:lang w:val="ru-RU"/>
        </w:rPr>
        <w:t xml:space="preserve">, </w:t>
      </w:r>
      <w:r>
        <w:rPr>
          <w:lang w:val="ru-RU"/>
        </w:rPr>
        <w:t>Республика</w:t>
      </w:r>
      <w:r w:rsidRPr="00EC6717">
        <w:rPr>
          <w:lang w:val="ru-RU"/>
        </w:rPr>
        <w:t xml:space="preserve"> </w:t>
      </w:r>
      <w:r>
        <w:rPr>
          <w:lang w:val="ru-RU"/>
        </w:rPr>
        <w:t>Руанда</w:t>
      </w:r>
      <w:r w:rsidRPr="00EC6717">
        <w:rPr>
          <w:lang w:val="ru-RU"/>
        </w:rPr>
        <w:t xml:space="preserve">, </w:t>
      </w:r>
      <w:r>
        <w:rPr>
          <w:lang w:val="ru-RU"/>
        </w:rPr>
        <w:t>Сан</w:t>
      </w:r>
      <w:r w:rsidRPr="00EC6717">
        <w:rPr>
          <w:lang w:val="ru-RU"/>
        </w:rPr>
        <w:t>-</w:t>
      </w:r>
      <w:r>
        <w:rPr>
          <w:lang w:val="ru-RU"/>
        </w:rPr>
        <w:t>Томе</w:t>
      </w:r>
      <w:r w:rsidRPr="00EC6717">
        <w:rPr>
          <w:lang w:val="ru-RU"/>
        </w:rPr>
        <w:t xml:space="preserve"> </w:t>
      </w:r>
      <w:r>
        <w:rPr>
          <w:lang w:val="ru-RU"/>
        </w:rPr>
        <w:t>и</w:t>
      </w:r>
      <w:r w:rsidRPr="00EC6717">
        <w:rPr>
          <w:lang w:val="ru-RU"/>
        </w:rPr>
        <w:t xml:space="preserve"> </w:t>
      </w:r>
      <w:r>
        <w:rPr>
          <w:lang w:val="ru-RU"/>
        </w:rPr>
        <w:t>Принсипи</w:t>
      </w:r>
      <w:r w:rsidRPr="00EC6717">
        <w:rPr>
          <w:lang w:val="ru-RU"/>
        </w:rPr>
        <w:t>.</w:t>
      </w:r>
      <w:bookmarkEnd w:id="54"/>
    </w:p>
  </w:footnote>
  <w:footnote w:id="10">
    <w:p w:rsidR="004B7EA0" w:rsidRPr="008438AE" w:rsidRDefault="004B7EA0" w:rsidP="00DC1E4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Бюджет после перечислений на виды деятельности, осуществляемые в соответствии с Оперативным планом</w:t>
      </w:r>
      <w:r w:rsidRPr="008438AE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A0" w:rsidRDefault="004B7EA0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75ED0">
      <w:rPr>
        <w:noProof/>
      </w:rPr>
      <w:t>3</w:t>
    </w:r>
    <w:r>
      <w:rPr>
        <w:noProof/>
      </w:rPr>
      <w:fldChar w:fldCharType="end"/>
    </w:r>
  </w:p>
  <w:p w:rsidR="004B7EA0" w:rsidRDefault="004B7EA0" w:rsidP="0069402E">
    <w:pPr>
      <w:pStyle w:val="Header"/>
    </w:pPr>
    <w:r>
      <w:t>C18/</w:t>
    </w:r>
    <w:r>
      <w:rPr>
        <w:lang w:val="ru-RU"/>
      </w:rPr>
      <w:t>125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pStyle w:val="recesu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B57CD"/>
    <w:multiLevelType w:val="hybridMultilevel"/>
    <w:tmpl w:val="B19A1528"/>
    <w:lvl w:ilvl="0" w:tplc="074C6FD4">
      <w:start w:val="1"/>
      <w:numFmt w:val="decimal"/>
      <w:pStyle w:val="testobase"/>
      <w:lvlText w:val="%1."/>
      <w:lvlJc w:val="left"/>
      <w:pPr>
        <w:ind w:left="1130" w:hanging="420"/>
      </w:pPr>
      <w:rPr>
        <w:rFonts w:hint="default"/>
        <w:b w:val="0"/>
        <w:lang w:val="en-GB"/>
      </w:rPr>
    </w:lvl>
    <w:lvl w:ilvl="1" w:tplc="0409000F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7D58F50C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plc="646AB890">
      <w:start w:val="1"/>
      <w:numFmt w:val="upperLetter"/>
      <w:lvlText w:val="%5)"/>
      <w:lvlJc w:val="left"/>
      <w:pPr>
        <w:ind w:left="3807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500043"/>
    <w:multiLevelType w:val="hybridMultilevel"/>
    <w:tmpl w:val="FD204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74154"/>
    <w:multiLevelType w:val="multilevel"/>
    <w:tmpl w:val="CC1037EC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</w:rPr>
    </w:lvl>
  </w:abstractNum>
  <w:abstractNum w:abstractNumId="4" w15:restartNumberingAfterBreak="0">
    <w:nsid w:val="19837E83"/>
    <w:multiLevelType w:val="hybridMultilevel"/>
    <w:tmpl w:val="C556E946"/>
    <w:lvl w:ilvl="0" w:tplc="D3AC0944">
      <w:numFmt w:val="bullet"/>
      <w:pStyle w:val="elencotrattino"/>
      <w:lvlText w:val="-"/>
      <w:lvlJc w:val="left"/>
      <w:pPr>
        <w:ind w:left="1271" w:hanging="420"/>
      </w:pPr>
      <w:rPr>
        <w:rFonts w:ascii="Arial" w:eastAsiaTheme="minorHAnsi" w:hAnsi="Arial" w:cs="Arial" w:hint="default"/>
      </w:rPr>
    </w:lvl>
    <w:lvl w:ilvl="1" w:tplc="E12CF01C">
      <w:start w:val="1"/>
      <w:numFmt w:val="upp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717A66"/>
    <w:multiLevelType w:val="hybridMultilevel"/>
    <w:tmpl w:val="C3E6E7BC"/>
    <w:lvl w:ilvl="0" w:tplc="41B29EF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16258"/>
    <w:multiLevelType w:val="multilevel"/>
    <w:tmpl w:val="CAF8FF64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790029"/>
    <w:multiLevelType w:val="hybridMultilevel"/>
    <w:tmpl w:val="93E2ACD6"/>
    <w:lvl w:ilvl="0" w:tplc="BC66372E">
      <w:start w:val="1"/>
      <w:numFmt w:val="decimal"/>
      <w:pStyle w:val="titolosugg"/>
      <w:lvlText w:val="Suggestion n. %1."/>
      <w:lvlJc w:val="left"/>
      <w:pPr>
        <w:ind w:left="2264" w:hanging="420"/>
      </w:pPr>
      <w:rPr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5E509434" w:tentative="1">
      <w:start w:val="1"/>
      <w:numFmt w:val="lowerLetter"/>
      <w:lvlText w:val="%2."/>
      <w:lvlJc w:val="left"/>
      <w:pPr>
        <w:ind w:left="3284" w:hanging="360"/>
      </w:pPr>
    </w:lvl>
    <w:lvl w:ilvl="2" w:tplc="289430FC" w:tentative="1">
      <w:start w:val="1"/>
      <w:numFmt w:val="lowerRoman"/>
      <w:lvlText w:val="%3."/>
      <w:lvlJc w:val="right"/>
      <w:pPr>
        <w:ind w:left="4004" w:hanging="180"/>
      </w:pPr>
    </w:lvl>
    <w:lvl w:ilvl="3" w:tplc="A6B02F8A" w:tentative="1">
      <w:start w:val="1"/>
      <w:numFmt w:val="decimal"/>
      <w:lvlText w:val="%4."/>
      <w:lvlJc w:val="left"/>
      <w:pPr>
        <w:ind w:left="4724" w:hanging="360"/>
      </w:pPr>
    </w:lvl>
    <w:lvl w:ilvl="4" w:tplc="1AC2C79C" w:tentative="1">
      <w:start w:val="1"/>
      <w:numFmt w:val="lowerLetter"/>
      <w:lvlText w:val="%5."/>
      <w:lvlJc w:val="left"/>
      <w:pPr>
        <w:ind w:left="5444" w:hanging="360"/>
      </w:pPr>
    </w:lvl>
    <w:lvl w:ilvl="5" w:tplc="65A4B8E8" w:tentative="1">
      <w:start w:val="1"/>
      <w:numFmt w:val="lowerRoman"/>
      <w:lvlText w:val="%6."/>
      <w:lvlJc w:val="right"/>
      <w:pPr>
        <w:ind w:left="6164" w:hanging="180"/>
      </w:pPr>
    </w:lvl>
    <w:lvl w:ilvl="6" w:tplc="3CDE7026" w:tentative="1">
      <w:start w:val="1"/>
      <w:numFmt w:val="decimal"/>
      <w:lvlText w:val="%7."/>
      <w:lvlJc w:val="left"/>
      <w:pPr>
        <w:ind w:left="6884" w:hanging="360"/>
      </w:pPr>
    </w:lvl>
    <w:lvl w:ilvl="7" w:tplc="00A65644" w:tentative="1">
      <w:start w:val="1"/>
      <w:numFmt w:val="lowerLetter"/>
      <w:lvlText w:val="%8."/>
      <w:lvlJc w:val="left"/>
      <w:pPr>
        <w:ind w:left="7604" w:hanging="360"/>
      </w:pPr>
    </w:lvl>
    <w:lvl w:ilvl="8" w:tplc="CBB42DF0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8" w15:restartNumberingAfterBreak="0">
    <w:nsid w:val="482B55B4"/>
    <w:multiLevelType w:val="hybridMultilevel"/>
    <w:tmpl w:val="A1BC1504"/>
    <w:lvl w:ilvl="0" w:tplc="CF2AF534">
      <w:start w:val="1"/>
      <w:numFmt w:val="upperRoman"/>
      <w:pStyle w:val="testoexecutive"/>
      <w:lvlText w:val="%1."/>
      <w:lvlJc w:val="left"/>
      <w:pPr>
        <w:ind w:left="4389" w:hanging="420"/>
      </w:pPr>
      <w:rPr>
        <w:rFonts w:hint="default"/>
      </w:rPr>
    </w:lvl>
    <w:lvl w:ilvl="1" w:tplc="74F67230" w:tentative="1">
      <w:start w:val="1"/>
      <w:numFmt w:val="lowerLetter"/>
      <w:lvlText w:val="%2."/>
      <w:lvlJc w:val="left"/>
      <w:pPr>
        <w:ind w:left="1647" w:hanging="360"/>
      </w:pPr>
    </w:lvl>
    <w:lvl w:ilvl="2" w:tplc="04F81754" w:tentative="1">
      <w:start w:val="1"/>
      <w:numFmt w:val="lowerRoman"/>
      <w:lvlText w:val="%3."/>
      <w:lvlJc w:val="right"/>
      <w:pPr>
        <w:ind w:left="2367" w:hanging="180"/>
      </w:pPr>
    </w:lvl>
    <w:lvl w:ilvl="3" w:tplc="4E022730" w:tentative="1">
      <w:start w:val="1"/>
      <w:numFmt w:val="decimal"/>
      <w:lvlText w:val="%4."/>
      <w:lvlJc w:val="left"/>
      <w:pPr>
        <w:ind w:left="3087" w:hanging="360"/>
      </w:pPr>
    </w:lvl>
    <w:lvl w:ilvl="4" w:tplc="CDE8D7DE" w:tentative="1">
      <w:start w:val="1"/>
      <w:numFmt w:val="lowerLetter"/>
      <w:lvlText w:val="%5."/>
      <w:lvlJc w:val="left"/>
      <w:pPr>
        <w:ind w:left="3807" w:hanging="360"/>
      </w:pPr>
    </w:lvl>
    <w:lvl w:ilvl="5" w:tplc="1846B748" w:tentative="1">
      <w:start w:val="1"/>
      <w:numFmt w:val="lowerRoman"/>
      <w:lvlText w:val="%6."/>
      <w:lvlJc w:val="right"/>
      <w:pPr>
        <w:ind w:left="4527" w:hanging="180"/>
      </w:pPr>
    </w:lvl>
    <w:lvl w:ilvl="6" w:tplc="F4760674" w:tentative="1">
      <w:start w:val="1"/>
      <w:numFmt w:val="decimal"/>
      <w:lvlText w:val="%7."/>
      <w:lvlJc w:val="left"/>
      <w:pPr>
        <w:ind w:left="5247" w:hanging="360"/>
      </w:pPr>
    </w:lvl>
    <w:lvl w:ilvl="7" w:tplc="DF102E36" w:tentative="1">
      <w:start w:val="1"/>
      <w:numFmt w:val="lowerLetter"/>
      <w:lvlText w:val="%8."/>
      <w:lvlJc w:val="left"/>
      <w:pPr>
        <w:ind w:left="5967" w:hanging="360"/>
      </w:pPr>
    </w:lvl>
    <w:lvl w:ilvl="8" w:tplc="5C1CF1B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0C14D99"/>
    <w:multiLevelType w:val="hybridMultilevel"/>
    <w:tmpl w:val="93301566"/>
    <w:lvl w:ilvl="0" w:tplc="2DA80B46">
      <w:start w:val="1"/>
      <w:numFmt w:val="bullet"/>
      <w:pStyle w:val="elencopuntato"/>
      <w:lvlText w:val=""/>
      <w:lvlJc w:val="left"/>
      <w:pPr>
        <w:ind w:left="1271" w:hanging="420"/>
      </w:pPr>
      <w:rPr>
        <w:rFonts w:ascii="Symbol" w:hAnsi="Symbol" w:hint="default"/>
      </w:rPr>
    </w:lvl>
    <w:lvl w:ilvl="1" w:tplc="E12CF01C">
      <w:start w:val="1"/>
      <w:numFmt w:val="upp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DA282C"/>
    <w:multiLevelType w:val="hybridMultilevel"/>
    <w:tmpl w:val="752EEDF4"/>
    <w:lvl w:ilvl="0" w:tplc="3B54838E">
      <w:start w:val="1"/>
      <w:numFmt w:val="lowerLetter"/>
      <w:pStyle w:val="elencoabc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687C231C"/>
    <w:multiLevelType w:val="hybridMultilevel"/>
    <w:tmpl w:val="9BBAACE2"/>
    <w:lvl w:ilvl="0" w:tplc="FB188CE8">
      <w:start w:val="1"/>
      <w:numFmt w:val="decimal"/>
      <w:lvlText w:val="%1."/>
      <w:lvlJc w:val="left"/>
      <w:pPr>
        <w:ind w:left="1412" w:hanging="420"/>
      </w:pPr>
      <w:rPr>
        <w:rFonts w:hint="default"/>
      </w:rPr>
    </w:lvl>
    <w:lvl w:ilvl="1" w:tplc="1F3CB00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9FAE54C0">
      <w:start w:val="1"/>
      <w:numFmt w:val="lowerRoman"/>
      <w:lvlText w:val="%3."/>
      <w:lvlJc w:val="right"/>
      <w:pPr>
        <w:ind w:left="2367" w:hanging="180"/>
      </w:pPr>
    </w:lvl>
    <w:lvl w:ilvl="3" w:tplc="C35419DC">
      <w:start w:val="1"/>
      <w:numFmt w:val="upperLetter"/>
      <w:pStyle w:val="elencoconletteremaiuscole"/>
      <w:lvlText w:val="%4)"/>
      <w:lvlJc w:val="left"/>
      <w:pPr>
        <w:ind w:left="3087" w:hanging="360"/>
      </w:pPr>
      <w:rPr>
        <w:rFonts w:hint="default"/>
      </w:rPr>
    </w:lvl>
    <w:lvl w:ilvl="4" w:tplc="6BC877C2">
      <w:start w:val="1"/>
      <w:numFmt w:val="upperLetter"/>
      <w:lvlText w:val="%5)"/>
      <w:lvlJc w:val="left"/>
      <w:pPr>
        <w:ind w:left="3807" w:hanging="360"/>
      </w:pPr>
      <w:rPr>
        <w:rFonts w:hint="default"/>
      </w:rPr>
    </w:lvl>
    <w:lvl w:ilvl="5" w:tplc="F3A21D26" w:tentative="1">
      <w:start w:val="1"/>
      <w:numFmt w:val="lowerRoman"/>
      <w:lvlText w:val="%6."/>
      <w:lvlJc w:val="right"/>
      <w:pPr>
        <w:ind w:left="4527" w:hanging="180"/>
      </w:pPr>
    </w:lvl>
    <w:lvl w:ilvl="6" w:tplc="7CD68FCC" w:tentative="1">
      <w:start w:val="1"/>
      <w:numFmt w:val="decimal"/>
      <w:lvlText w:val="%7."/>
      <w:lvlJc w:val="left"/>
      <w:pPr>
        <w:ind w:left="5247" w:hanging="360"/>
      </w:pPr>
    </w:lvl>
    <w:lvl w:ilvl="7" w:tplc="EE8C30A8" w:tentative="1">
      <w:start w:val="1"/>
      <w:numFmt w:val="lowerLetter"/>
      <w:lvlText w:val="%8."/>
      <w:lvlJc w:val="left"/>
      <w:pPr>
        <w:ind w:left="5967" w:hanging="360"/>
      </w:pPr>
    </w:lvl>
    <w:lvl w:ilvl="8" w:tplc="0CACA74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16C1414"/>
    <w:multiLevelType w:val="hybridMultilevel"/>
    <w:tmpl w:val="C4A0E0EC"/>
    <w:lvl w:ilvl="0" w:tplc="467C6A6C">
      <w:start w:val="1"/>
      <w:numFmt w:val="lowerRoman"/>
      <w:pStyle w:val="elencoiiiiii"/>
      <w:lvlText w:val="(%1)"/>
      <w:lvlJc w:val="left"/>
      <w:pPr>
        <w:ind w:left="157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00019" w:tentative="1">
      <w:start w:val="1"/>
      <w:numFmt w:val="lowerLetter"/>
      <w:lvlText w:val="%2."/>
      <w:lvlJc w:val="left"/>
      <w:pPr>
        <w:ind w:left="2290" w:hanging="360"/>
      </w:pPr>
    </w:lvl>
    <w:lvl w:ilvl="2" w:tplc="0410001B" w:tentative="1">
      <w:start w:val="1"/>
      <w:numFmt w:val="lowerRoman"/>
      <w:lvlText w:val="%3."/>
      <w:lvlJc w:val="right"/>
      <w:pPr>
        <w:ind w:left="3010" w:hanging="180"/>
      </w:pPr>
    </w:lvl>
    <w:lvl w:ilvl="3" w:tplc="0410000F" w:tentative="1">
      <w:start w:val="1"/>
      <w:numFmt w:val="decimal"/>
      <w:lvlText w:val="%4."/>
      <w:lvlJc w:val="left"/>
      <w:pPr>
        <w:ind w:left="3730" w:hanging="360"/>
      </w:pPr>
    </w:lvl>
    <w:lvl w:ilvl="4" w:tplc="04100019" w:tentative="1">
      <w:start w:val="1"/>
      <w:numFmt w:val="lowerLetter"/>
      <w:lvlText w:val="%5."/>
      <w:lvlJc w:val="left"/>
      <w:pPr>
        <w:ind w:left="4450" w:hanging="360"/>
      </w:pPr>
    </w:lvl>
    <w:lvl w:ilvl="5" w:tplc="0410001B" w:tentative="1">
      <w:start w:val="1"/>
      <w:numFmt w:val="lowerRoman"/>
      <w:lvlText w:val="%6."/>
      <w:lvlJc w:val="right"/>
      <w:pPr>
        <w:ind w:left="5170" w:hanging="180"/>
      </w:pPr>
    </w:lvl>
    <w:lvl w:ilvl="6" w:tplc="0410000F" w:tentative="1">
      <w:start w:val="1"/>
      <w:numFmt w:val="decimal"/>
      <w:lvlText w:val="%7."/>
      <w:lvlJc w:val="left"/>
      <w:pPr>
        <w:ind w:left="5890" w:hanging="360"/>
      </w:pPr>
    </w:lvl>
    <w:lvl w:ilvl="7" w:tplc="04100019" w:tentative="1">
      <w:start w:val="1"/>
      <w:numFmt w:val="lowerLetter"/>
      <w:lvlText w:val="%8."/>
      <w:lvlJc w:val="left"/>
      <w:pPr>
        <w:ind w:left="6610" w:hanging="360"/>
      </w:pPr>
    </w:lvl>
    <w:lvl w:ilvl="8" w:tplc="0410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 w15:restartNumberingAfterBreak="0">
    <w:nsid w:val="766A122C"/>
    <w:multiLevelType w:val="hybridMultilevel"/>
    <w:tmpl w:val="04CC80AE"/>
    <w:lvl w:ilvl="0" w:tplc="C202820C">
      <w:start w:val="1"/>
      <w:numFmt w:val="lowerLetter"/>
      <w:pStyle w:val="elencoconlettereenfatizzato"/>
      <w:lvlText w:val="(%1)"/>
      <w:lvlJc w:val="left"/>
      <w:pPr>
        <w:ind w:left="644" w:hanging="360"/>
      </w:pPr>
      <w:rPr>
        <w:rFonts w:hint="default"/>
      </w:rPr>
    </w:lvl>
    <w:lvl w:ilvl="1" w:tplc="2FDA1F1E">
      <w:start w:val="1"/>
      <w:numFmt w:val="upperRoman"/>
      <w:pStyle w:val="elencoconnumeriromani"/>
      <w:lvlText w:val="%2."/>
      <w:lvlJc w:val="left"/>
      <w:pPr>
        <w:ind w:left="1364" w:hanging="360"/>
      </w:pPr>
      <w:rPr>
        <w:rFonts w:hint="default"/>
      </w:rPr>
    </w:lvl>
    <w:lvl w:ilvl="2" w:tplc="6F22F32A">
      <w:start w:val="1"/>
      <w:numFmt w:val="lowerLetter"/>
      <w:lvlText w:val="%3)"/>
      <w:lvlJc w:val="left"/>
      <w:pPr>
        <w:ind w:left="568" w:hanging="360"/>
      </w:pPr>
      <w:rPr>
        <w:rFonts w:hint="default"/>
      </w:rPr>
    </w:lvl>
    <w:lvl w:ilvl="3" w:tplc="C72EBF3A">
      <w:start w:val="2"/>
      <w:numFmt w:val="upperLetter"/>
      <w:lvlText w:val="%4)"/>
      <w:lvlJc w:val="left"/>
      <w:pPr>
        <w:ind w:left="2804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13"/>
  </w:num>
  <w:num w:numId="9">
    <w:abstractNumId w:val="10"/>
  </w:num>
  <w:num w:numId="10">
    <w:abstractNumId w:val="12"/>
  </w:num>
  <w:num w:numId="11">
    <w:abstractNumId w:val="10"/>
    <w:lvlOverride w:ilvl="0">
      <w:startOverride w:val="1"/>
    </w:lvlOverride>
  </w:num>
  <w:num w:numId="12">
    <w:abstractNumId w:val="7"/>
  </w:num>
  <w:num w:numId="13">
    <w:abstractNumId w:val="1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es-ES" w:vendorID="64" w:dllVersion="131078" w:nlCheck="1" w:checkStyle="1"/>
  <w:activeWritingStyle w:appName="MSWord" w:lang="it-IT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07"/>
    <w:rsid w:val="00007309"/>
    <w:rsid w:val="00015E17"/>
    <w:rsid w:val="0002183E"/>
    <w:rsid w:val="00025AF3"/>
    <w:rsid w:val="000347BB"/>
    <w:rsid w:val="00035273"/>
    <w:rsid w:val="00040B09"/>
    <w:rsid w:val="0004208B"/>
    <w:rsid w:val="000524A1"/>
    <w:rsid w:val="000569B4"/>
    <w:rsid w:val="00063265"/>
    <w:rsid w:val="000667CF"/>
    <w:rsid w:val="00075753"/>
    <w:rsid w:val="00080E82"/>
    <w:rsid w:val="000A5086"/>
    <w:rsid w:val="000B047C"/>
    <w:rsid w:val="000B33E7"/>
    <w:rsid w:val="000D0F34"/>
    <w:rsid w:val="000D7194"/>
    <w:rsid w:val="000E19C3"/>
    <w:rsid w:val="000E568E"/>
    <w:rsid w:val="000F197D"/>
    <w:rsid w:val="000F524D"/>
    <w:rsid w:val="00101C58"/>
    <w:rsid w:val="0010319D"/>
    <w:rsid w:val="0010323C"/>
    <w:rsid w:val="00106534"/>
    <w:rsid w:val="001140BC"/>
    <w:rsid w:val="00116301"/>
    <w:rsid w:val="0011680E"/>
    <w:rsid w:val="0011736F"/>
    <w:rsid w:val="0012050E"/>
    <w:rsid w:val="00122265"/>
    <w:rsid w:val="001350DF"/>
    <w:rsid w:val="00136926"/>
    <w:rsid w:val="00137DF0"/>
    <w:rsid w:val="00144D75"/>
    <w:rsid w:val="001467FF"/>
    <w:rsid w:val="0014734F"/>
    <w:rsid w:val="00153E6C"/>
    <w:rsid w:val="0015592E"/>
    <w:rsid w:val="0015710D"/>
    <w:rsid w:val="00160104"/>
    <w:rsid w:val="00163A32"/>
    <w:rsid w:val="001661C5"/>
    <w:rsid w:val="00167671"/>
    <w:rsid w:val="0016787F"/>
    <w:rsid w:val="00181B07"/>
    <w:rsid w:val="00192B41"/>
    <w:rsid w:val="001935C4"/>
    <w:rsid w:val="0019630B"/>
    <w:rsid w:val="0019681D"/>
    <w:rsid w:val="001A605C"/>
    <w:rsid w:val="001B4592"/>
    <w:rsid w:val="001B5B72"/>
    <w:rsid w:val="001B7B09"/>
    <w:rsid w:val="001B7EB1"/>
    <w:rsid w:val="001C0647"/>
    <w:rsid w:val="001C5975"/>
    <w:rsid w:val="001D1F4C"/>
    <w:rsid w:val="001D2757"/>
    <w:rsid w:val="001D2AFE"/>
    <w:rsid w:val="001E0C0C"/>
    <w:rsid w:val="001E54F3"/>
    <w:rsid w:val="001E6068"/>
    <w:rsid w:val="001E65C0"/>
    <w:rsid w:val="001E6719"/>
    <w:rsid w:val="001E685B"/>
    <w:rsid w:val="001F1B4A"/>
    <w:rsid w:val="001F23F7"/>
    <w:rsid w:val="00201CA1"/>
    <w:rsid w:val="00202707"/>
    <w:rsid w:val="00203AA3"/>
    <w:rsid w:val="0021093B"/>
    <w:rsid w:val="002222F4"/>
    <w:rsid w:val="00222AAC"/>
    <w:rsid w:val="00225368"/>
    <w:rsid w:val="00226699"/>
    <w:rsid w:val="00227FF0"/>
    <w:rsid w:val="0023503E"/>
    <w:rsid w:val="002363EB"/>
    <w:rsid w:val="002421EF"/>
    <w:rsid w:val="002445F7"/>
    <w:rsid w:val="002453B5"/>
    <w:rsid w:val="0025236D"/>
    <w:rsid w:val="00252B0F"/>
    <w:rsid w:val="0026556B"/>
    <w:rsid w:val="00267A53"/>
    <w:rsid w:val="00270C68"/>
    <w:rsid w:val="00271381"/>
    <w:rsid w:val="0027627A"/>
    <w:rsid w:val="0028496E"/>
    <w:rsid w:val="0028700A"/>
    <w:rsid w:val="002909CF"/>
    <w:rsid w:val="00291EB6"/>
    <w:rsid w:val="00297B19"/>
    <w:rsid w:val="002B0D80"/>
    <w:rsid w:val="002B2669"/>
    <w:rsid w:val="002B39DF"/>
    <w:rsid w:val="002C3324"/>
    <w:rsid w:val="002C34C4"/>
    <w:rsid w:val="002D296D"/>
    <w:rsid w:val="002D2F57"/>
    <w:rsid w:val="002D48C5"/>
    <w:rsid w:val="002E1135"/>
    <w:rsid w:val="00307753"/>
    <w:rsid w:val="003131B0"/>
    <w:rsid w:val="003133ED"/>
    <w:rsid w:val="003171F6"/>
    <w:rsid w:val="003174E8"/>
    <w:rsid w:val="003204F5"/>
    <w:rsid w:val="00334B54"/>
    <w:rsid w:val="00337B16"/>
    <w:rsid w:val="00341F6D"/>
    <w:rsid w:val="00355B51"/>
    <w:rsid w:val="00371820"/>
    <w:rsid w:val="00375ED0"/>
    <w:rsid w:val="00381FAE"/>
    <w:rsid w:val="00382D10"/>
    <w:rsid w:val="00383BDE"/>
    <w:rsid w:val="00387FCE"/>
    <w:rsid w:val="0039490C"/>
    <w:rsid w:val="003A1FDA"/>
    <w:rsid w:val="003A3D87"/>
    <w:rsid w:val="003A7218"/>
    <w:rsid w:val="003B5BF3"/>
    <w:rsid w:val="003D597F"/>
    <w:rsid w:val="003E0D53"/>
    <w:rsid w:val="003E1D5F"/>
    <w:rsid w:val="003E2BC5"/>
    <w:rsid w:val="003F06B6"/>
    <w:rsid w:val="003F099E"/>
    <w:rsid w:val="003F1574"/>
    <w:rsid w:val="003F235E"/>
    <w:rsid w:val="003F4851"/>
    <w:rsid w:val="003F63A1"/>
    <w:rsid w:val="004006A2"/>
    <w:rsid w:val="00401AFA"/>
    <w:rsid w:val="004023E0"/>
    <w:rsid w:val="00403DD8"/>
    <w:rsid w:val="00413E1A"/>
    <w:rsid w:val="004142A9"/>
    <w:rsid w:val="004245E9"/>
    <w:rsid w:val="004325DF"/>
    <w:rsid w:val="00444A25"/>
    <w:rsid w:val="0045312D"/>
    <w:rsid w:val="00455A88"/>
    <w:rsid w:val="00456596"/>
    <w:rsid w:val="0045686C"/>
    <w:rsid w:val="00463E3D"/>
    <w:rsid w:val="00466BAA"/>
    <w:rsid w:val="0047562E"/>
    <w:rsid w:val="00475C55"/>
    <w:rsid w:val="00476764"/>
    <w:rsid w:val="00486EC0"/>
    <w:rsid w:val="00490C8C"/>
    <w:rsid w:val="004918C4"/>
    <w:rsid w:val="00492476"/>
    <w:rsid w:val="004947FD"/>
    <w:rsid w:val="004969AD"/>
    <w:rsid w:val="00497703"/>
    <w:rsid w:val="004A0374"/>
    <w:rsid w:val="004A0876"/>
    <w:rsid w:val="004A113A"/>
    <w:rsid w:val="004A45B5"/>
    <w:rsid w:val="004A4D97"/>
    <w:rsid w:val="004A58F3"/>
    <w:rsid w:val="004A5F5B"/>
    <w:rsid w:val="004B3738"/>
    <w:rsid w:val="004B44D7"/>
    <w:rsid w:val="004B760F"/>
    <w:rsid w:val="004B7EA0"/>
    <w:rsid w:val="004C187D"/>
    <w:rsid w:val="004C2D79"/>
    <w:rsid w:val="004C3776"/>
    <w:rsid w:val="004C43EB"/>
    <w:rsid w:val="004C51DF"/>
    <w:rsid w:val="004C6EC0"/>
    <w:rsid w:val="004D0129"/>
    <w:rsid w:val="004D0929"/>
    <w:rsid w:val="004D5EA2"/>
    <w:rsid w:val="004E0D85"/>
    <w:rsid w:val="004E4BF0"/>
    <w:rsid w:val="004F355E"/>
    <w:rsid w:val="004F7D5D"/>
    <w:rsid w:val="00500A80"/>
    <w:rsid w:val="005020E1"/>
    <w:rsid w:val="00507657"/>
    <w:rsid w:val="00516540"/>
    <w:rsid w:val="00520C2B"/>
    <w:rsid w:val="00520E69"/>
    <w:rsid w:val="0052697E"/>
    <w:rsid w:val="00534321"/>
    <w:rsid w:val="00535899"/>
    <w:rsid w:val="00536342"/>
    <w:rsid w:val="00544ADF"/>
    <w:rsid w:val="00545624"/>
    <w:rsid w:val="0055524B"/>
    <w:rsid w:val="005576D6"/>
    <w:rsid w:val="00571938"/>
    <w:rsid w:val="0057503A"/>
    <w:rsid w:val="00577FD6"/>
    <w:rsid w:val="005802D8"/>
    <w:rsid w:val="00592AB9"/>
    <w:rsid w:val="00595EFE"/>
    <w:rsid w:val="0059791E"/>
    <w:rsid w:val="005A55C6"/>
    <w:rsid w:val="005A64D5"/>
    <w:rsid w:val="005B552B"/>
    <w:rsid w:val="005B7809"/>
    <w:rsid w:val="005C09AD"/>
    <w:rsid w:val="005C20F3"/>
    <w:rsid w:val="005C2DF9"/>
    <w:rsid w:val="005C592E"/>
    <w:rsid w:val="005D4797"/>
    <w:rsid w:val="005E0826"/>
    <w:rsid w:val="005E3361"/>
    <w:rsid w:val="005E462F"/>
    <w:rsid w:val="005F1E39"/>
    <w:rsid w:val="005F643B"/>
    <w:rsid w:val="0060111F"/>
    <w:rsid w:val="00601994"/>
    <w:rsid w:val="006028B8"/>
    <w:rsid w:val="00607611"/>
    <w:rsid w:val="006077CA"/>
    <w:rsid w:val="00607BC3"/>
    <w:rsid w:val="0062498B"/>
    <w:rsid w:val="00631E14"/>
    <w:rsid w:val="00633749"/>
    <w:rsid w:val="00636A1B"/>
    <w:rsid w:val="006374E3"/>
    <w:rsid w:val="00642466"/>
    <w:rsid w:val="00642824"/>
    <w:rsid w:val="00644084"/>
    <w:rsid w:val="006616BD"/>
    <w:rsid w:val="00661B81"/>
    <w:rsid w:val="00665E68"/>
    <w:rsid w:val="00672A44"/>
    <w:rsid w:val="00686BD6"/>
    <w:rsid w:val="00686EF8"/>
    <w:rsid w:val="00687DA9"/>
    <w:rsid w:val="00691561"/>
    <w:rsid w:val="00692684"/>
    <w:rsid w:val="00693BAF"/>
    <w:rsid w:val="0069402E"/>
    <w:rsid w:val="006A3E8D"/>
    <w:rsid w:val="006A5122"/>
    <w:rsid w:val="006A5C82"/>
    <w:rsid w:val="006A7D58"/>
    <w:rsid w:val="006B486B"/>
    <w:rsid w:val="006C0972"/>
    <w:rsid w:val="006C7E1E"/>
    <w:rsid w:val="006D2BA2"/>
    <w:rsid w:val="006D56DB"/>
    <w:rsid w:val="006D5CE4"/>
    <w:rsid w:val="006D5F7F"/>
    <w:rsid w:val="006E05B6"/>
    <w:rsid w:val="006E2D42"/>
    <w:rsid w:val="00700B20"/>
    <w:rsid w:val="00703676"/>
    <w:rsid w:val="007037B4"/>
    <w:rsid w:val="00704092"/>
    <w:rsid w:val="007071C1"/>
    <w:rsid w:val="00707304"/>
    <w:rsid w:val="0071249B"/>
    <w:rsid w:val="007254C7"/>
    <w:rsid w:val="00730194"/>
    <w:rsid w:val="00731A1E"/>
    <w:rsid w:val="00732269"/>
    <w:rsid w:val="00735971"/>
    <w:rsid w:val="0074026C"/>
    <w:rsid w:val="00740A73"/>
    <w:rsid w:val="00744B80"/>
    <w:rsid w:val="00750DC4"/>
    <w:rsid w:val="00753F9A"/>
    <w:rsid w:val="00756919"/>
    <w:rsid w:val="007612D6"/>
    <w:rsid w:val="0076270A"/>
    <w:rsid w:val="007704AA"/>
    <w:rsid w:val="00775948"/>
    <w:rsid w:val="007773F1"/>
    <w:rsid w:val="007778A7"/>
    <w:rsid w:val="00781D0B"/>
    <w:rsid w:val="0078242A"/>
    <w:rsid w:val="0078488F"/>
    <w:rsid w:val="00785ABD"/>
    <w:rsid w:val="007A1ABD"/>
    <w:rsid w:val="007A2DD4"/>
    <w:rsid w:val="007A3973"/>
    <w:rsid w:val="007A3E92"/>
    <w:rsid w:val="007A46E5"/>
    <w:rsid w:val="007B0E55"/>
    <w:rsid w:val="007B255A"/>
    <w:rsid w:val="007B6FD2"/>
    <w:rsid w:val="007C4B35"/>
    <w:rsid w:val="007C7B30"/>
    <w:rsid w:val="007D0EDD"/>
    <w:rsid w:val="007D38B5"/>
    <w:rsid w:val="007D417D"/>
    <w:rsid w:val="007E7EA0"/>
    <w:rsid w:val="007F1BD2"/>
    <w:rsid w:val="007F446C"/>
    <w:rsid w:val="007F4CE8"/>
    <w:rsid w:val="007F4F88"/>
    <w:rsid w:val="00804B7C"/>
    <w:rsid w:val="00807255"/>
    <w:rsid w:val="0081023E"/>
    <w:rsid w:val="00812AC0"/>
    <w:rsid w:val="008173AA"/>
    <w:rsid w:val="00831A73"/>
    <w:rsid w:val="00832864"/>
    <w:rsid w:val="008368FF"/>
    <w:rsid w:val="00840A14"/>
    <w:rsid w:val="00842C03"/>
    <w:rsid w:val="00843113"/>
    <w:rsid w:val="008433F2"/>
    <w:rsid w:val="008438AE"/>
    <w:rsid w:val="00846741"/>
    <w:rsid w:val="00851C11"/>
    <w:rsid w:val="00852D94"/>
    <w:rsid w:val="00856124"/>
    <w:rsid w:val="00861C2C"/>
    <w:rsid w:val="00865693"/>
    <w:rsid w:val="00873D50"/>
    <w:rsid w:val="00882F8D"/>
    <w:rsid w:val="008854A5"/>
    <w:rsid w:val="00890774"/>
    <w:rsid w:val="00893A95"/>
    <w:rsid w:val="008A064B"/>
    <w:rsid w:val="008A3793"/>
    <w:rsid w:val="008A4699"/>
    <w:rsid w:val="008A4D74"/>
    <w:rsid w:val="008B081A"/>
    <w:rsid w:val="008B0E62"/>
    <w:rsid w:val="008B15C0"/>
    <w:rsid w:val="008B2B6C"/>
    <w:rsid w:val="008B62B4"/>
    <w:rsid w:val="008C5761"/>
    <w:rsid w:val="008C5E15"/>
    <w:rsid w:val="008D004B"/>
    <w:rsid w:val="008D27C7"/>
    <w:rsid w:val="008D2D7B"/>
    <w:rsid w:val="008D3C06"/>
    <w:rsid w:val="008D7366"/>
    <w:rsid w:val="008D78CD"/>
    <w:rsid w:val="008D7923"/>
    <w:rsid w:val="008E0737"/>
    <w:rsid w:val="008E683C"/>
    <w:rsid w:val="008F2719"/>
    <w:rsid w:val="008F370F"/>
    <w:rsid w:val="008F6BB2"/>
    <w:rsid w:val="008F73EC"/>
    <w:rsid w:val="008F7C2C"/>
    <w:rsid w:val="00904E38"/>
    <w:rsid w:val="00915AA0"/>
    <w:rsid w:val="0092071F"/>
    <w:rsid w:val="009259E4"/>
    <w:rsid w:val="00927FB5"/>
    <w:rsid w:val="009300BC"/>
    <w:rsid w:val="009311AF"/>
    <w:rsid w:val="009320A3"/>
    <w:rsid w:val="009351FB"/>
    <w:rsid w:val="00936B82"/>
    <w:rsid w:val="00940A41"/>
    <w:rsid w:val="00940E96"/>
    <w:rsid w:val="00954279"/>
    <w:rsid w:val="0095575A"/>
    <w:rsid w:val="00957423"/>
    <w:rsid w:val="009574C0"/>
    <w:rsid w:val="00957CE5"/>
    <w:rsid w:val="009629C6"/>
    <w:rsid w:val="009655AF"/>
    <w:rsid w:val="00970BB4"/>
    <w:rsid w:val="00972CD2"/>
    <w:rsid w:val="009733BC"/>
    <w:rsid w:val="00974135"/>
    <w:rsid w:val="0097671D"/>
    <w:rsid w:val="0097765E"/>
    <w:rsid w:val="009851F1"/>
    <w:rsid w:val="00990798"/>
    <w:rsid w:val="0099103D"/>
    <w:rsid w:val="0099582B"/>
    <w:rsid w:val="009A3A14"/>
    <w:rsid w:val="009A3A1F"/>
    <w:rsid w:val="009B0BAE"/>
    <w:rsid w:val="009B24D5"/>
    <w:rsid w:val="009B38A6"/>
    <w:rsid w:val="009C0D6D"/>
    <w:rsid w:val="009C1C89"/>
    <w:rsid w:val="009C6CE9"/>
    <w:rsid w:val="009D17EF"/>
    <w:rsid w:val="009E2DB2"/>
    <w:rsid w:val="009E5094"/>
    <w:rsid w:val="009F1F88"/>
    <w:rsid w:val="009F30DA"/>
    <w:rsid w:val="009F3448"/>
    <w:rsid w:val="009F6C9A"/>
    <w:rsid w:val="009F7B0C"/>
    <w:rsid w:val="00A009B7"/>
    <w:rsid w:val="00A01CF9"/>
    <w:rsid w:val="00A025D5"/>
    <w:rsid w:val="00A02C49"/>
    <w:rsid w:val="00A034CB"/>
    <w:rsid w:val="00A055AF"/>
    <w:rsid w:val="00A06B90"/>
    <w:rsid w:val="00A140D8"/>
    <w:rsid w:val="00A20387"/>
    <w:rsid w:val="00A25EEF"/>
    <w:rsid w:val="00A30568"/>
    <w:rsid w:val="00A31259"/>
    <w:rsid w:val="00A355E9"/>
    <w:rsid w:val="00A368D6"/>
    <w:rsid w:val="00A415BB"/>
    <w:rsid w:val="00A4740B"/>
    <w:rsid w:val="00A50D22"/>
    <w:rsid w:val="00A6020B"/>
    <w:rsid w:val="00A606ED"/>
    <w:rsid w:val="00A6482A"/>
    <w:rsid w:val="00A67421"/>
    <w:rsid w:val="00A71773"/>
    <w:rsid w:val="00A72A33"/>
    <w:rsid w:val="00A81C52"/>
    <w:rsid w:val="00A865FC"/>
    <w:rsid w:val="00A92184"/>
    <w:rsid w:val="00A930A6"/>
    <w:rsid w:val="00A93D03"/>
    <w:rsid w:val="00AA70C7"/>
    <w:rsid w:val="00AB2BC8"/>
    <w:rsid w:val="00AB3599"/>
    <w:rsid w:val="00AC3A7C"/>
    <w:rsid w:val="00AD0483"/>
    <w:rsid w:val="00AD5336"/>
    <w:rsid w:val="00AD67CB"/>
    <w:rsid w:val="00AE2C85"/>
    <w:rsid w:val="00AE32F6"/>
    <w:rsid w:val="00AE6B82"/>
    <w:rsid w:val="00AF3EB2"/>
    <w:rsid w:val="00AF4C87"/>
    <w:rsid w:val="00AF4F41"/>
    <w:rsid w:val="00B06F34"/>
    <w:rsid w:val="00B0725B"/>
    <w:rsid w:val="00B12A37"/>
    <w:rsid w:val="00B1333B"/>
    <w:rsid w:val="00B223F6"/>
    <w:rsid w:val="00B311EB"/>
    <w:rsid w:val="00B35270"/>
    <w:rsid w:val="00B41440"/>
    <w:rsid w:val="00B4296B"/>
    <w:rsid w:val="00B44F1D"/>
    <w:rsid w:val="00B52D27"/>
    <w:rsid w:val="00B63EF2"/>
    <w:rsid w:val="00B67EF2"/>
    <w:rsid w:val="00B708FC"/>
    <w:rsid w:val="00B758E1"/>
    <w:rsid w:val="00B772F2"/>
    <w:rsid w:val="00B82876"/>
    <w:rsid w:val="00B82C90"/>
    <w:rsid w:val="00B90DE2"/>
    <w:rsid w:val="00B93C68"/>
    <w:rsid w:val="00B95D57"/>
    <w:rsid w:val="00BA06F4"/>
    <w:rsid w:val="00BA1F94"/>
    <w:rsid w:val="00BA54F7"/>
    <w:rsid w:val="00BA7D89"/>
    <w:rsid w:val="00BB321A"/>
    <w:rsid w:val="00BB5050"/>
    <w:rsid w:val="00BC0D39"/>
    <w:rsid w:val="00BC0F19"/>
    <w:rsid w:val="00BC38B7"/>
    <w:rsid w:val="00BC3AAC"/>
    <w:rsid w:val="00BC759D"/>
    <w:rsid w:val="00BC7BC0"/>
    <w:rsid w:val="00BD2BF8"/>
    <w:rsid w:val="00BD57B7"/>
    <w:rsid w:val="00BE0D26"/>
    <w:rsid w:val="00BE123A"/>
    <w:rsid w:val="00BE3F31"/>
    <w:rsid w:val="00BE63E2"/>
    <w:rsid w:val="00BF382A"/>
    <w:rsid w:val="00C01748"/>
    <w:rsid w:val="00C10A38"/>
    <w:rsid w:val="00C10B30"/>
    <w:rsid w:val="00C15F9F"/>
    <w:rsid w:val="00C2124E"/>
    <w:rsid w:val="00C218F3"/>
    <w:rsid w:val="00C35F80"/>
    <w:rsid w:val="00C50DD4"/>
    <w:rsid w:val="00C52359"/>
    <w:rsid w:val="00C538C8"/>
    <w:rsid w:val="00C60521"/>
    <w:rsid w:val="00C64059"/>
    <w:rsid w:val="00C700D5"/>
    <w:rsid w:val="00C7335D"/>
    <w:rsid w:val="00C742BA"/>
    <w:rsid w:val="00C83509"/>
    <w:rsid w:val="00C950DF"/>
    <w:rsid w:val="00C952E5"/>
    <w:rsid w:val="00C96A5B"/>
    <w:rsid w:val="00C9702A"/>
    <w:rsid w:val="00CA4383"/>
    <w:rsid w:val="00CA44D3"/>
    <w:rsid w:val="00CB01C9"/>
    <w:rsid w:val="00CB060D"/>
    <w:rsid w:val="00CB2572"/>
    <w:rsid w:val="00CB34DF"/>
    <w:rsid w:val="00CB4DAC"/>
    <w:rsid w:val="00CB5E91"/>
    <w:rsid w:val="00CB5F2E"/>
    <w:rsid w:val="00CC5AB5"/>
    <w:rsid w:val="00CC62BF"/>
    <w:rsid w:val="00CD18BB"/>
    <w:rsid w:val="00CD2009"/>
    <w:rsid w:val="00CE31B2"/>
    <w:rsid w:val="00CE6B3C"/>
    <w:rsid w:val="00CF17A9"/>
    <w:rsid w:val="00CF5772"/>
    <w:rsid w:val="00CF629C"/>
    <w:rsid w:val="00D049D4"/>
    <w:rsid w:val="00D06CCB"/>
    <w:rsid w:val="00D10A80"/>
    <w:rsid w:val="00D12005"/>
    <w:rsid w:val="00D14727"/>
    <w:rsid w:val="00D14D52"/>
    <w:rsid w:val="00D16BF8"/>
    <w:rsid w:val="00D2084C"/>
    <w:rsid w:val="00D21B14"/>
    <w:rsid w:val="00D22B90"/>
    <w:rsid w:val="00D233DD"/>
    <w:rsid w:val="00D24605"/>
    <w:rsid w:val="00D24F7F"/>
    <w:rsid w:val="00D27134"/>
    <w:rsid w:val="00D36617"/>
    <w:rsid w:val="00D41F4F"/>
    <w:rsid w:val="00D42744"/>
    <w:rsid w:val="00D4622F"/>
    <w:rsid w:val="00D463B2"/>
    <w:rsid w:val="00D473D6"/>
    <w:rsid w:val="00D5027B"/>
    <w:rsid w:val="00D529C6"/>
    <w:rsid w:val="00D570E4"/>
    <w:rsid w:val="00D61FC6"/>
    <w:rsid w:val="00D62CE9"/>
    <w:rsid w:val="00D645D6"/>
    <w:rsid w:val="00D7125D"/>
    <w:rsid w:val="00D734BB"/>
    <w:rsid w:val="00D76CCB"/>
    <w:rsid w:val="00D814AC"/>
    <w:rsid w:val="00D918EE"/>
    <w:rsid w:val="00D9227F"/>
    <w:rsid w:val="00D92EEA"/>
    <w:rsid w:val="00D93333"/>
    <w:rsid w:val="00D947DB"/>
    <w:rsid w:val="00D9554A"/>
    <w:rsid w:val="00DA50A9"/>
    <w:rsid w:val="00DA5D4E"/>
    <w:rsid w:val="00DB2A8A"/>
    <w:rsid w:val="00DB7585"/>
    <w:rsid w:val="00DC10EF"/>
    <w:rsid w:val="00DC1E40"/>
    <w:rsid w:val="00DC744D"/>
    <w:rsid w:val="00DC7EE9"/>
    <w:rsid w:val="00DD3FE9"/>
    <w:rsid w:val="00DE1B3E"/>
    <w:rsid w:val="00DF0132"/>
    <w:rsid w:val="00DF7CAB"/>
    <w:rsid w:val="00E13AAD"/>
    <w:rsid w:val="00E15FA2"/>
    <w:rsid w:val="00E17588"/>
    <w:rsid w:val="00E176BA"/>
    <w:rsid w:val="00E23735"/>
    <w:rsid w:val="00E2452B"/>
    <w:rsid w:val="00E37682"/>
    <w:rsid w:val="00E423EC"/>
    <w:rsid w:val="00E4330B"/>
    <w:rsid w:val="00E434F9"/>
    <w:rsid w:val="00E53FCA"/>
    <w:rsid w:val="00E55121"/>
    <w:rsid w:val="00E60184"/>
    <w:rsid w:val="00E60D5C"/>
    <w:rsid w:val="00E64D2E"/>
    <w:rsid w:val="00E70AB1"/>
    <w:rsid w:val="00E70D8D"/>
    <w:rsid w:val="00E81088"/>
    <w:rsid w:val="00E835FE"/>
    <w:rsid w:val="00E83B6D"/>
    <w:rsid w:val="00E8552D"/>
    <w:rsid w:val="00EA40A3"/>
    <w:rsid w:val="00EB0173"/>
    <w:rsid w:val="00EB4FCB"/>
    <w:rsid w:val="00EB6955"/>
    <w:rsid w:val="00EC38D3"/>
    <w:rsid w:val="00EC6717"/>
    <w:rsid w:val="00EC6BC5"/>
    <w:rsid w:val="00EE2B07"/>
    <w:rsid w:val="00EF06DA"/>
    <w:rsid w:val="00F01072"/>
    <w:rsid w:val="00F062B8"/>
    <w:rsid w:val="00F067DE"/>
    <w:rsid w:val="00F12263"/>
    <w:rsid w:val="00F1654C"/>
    <w:rsid w:val="00F17A53"/>
    <w:rsid w:val="00F20EAC"/>
    <w:rsid w:val="00F35527"/>
    <w:rsid w:val="00F35898"/>
    <w:rsid w:val="00F37594"/>
    <w:rsid w:val="00F4501E"/>
    <w:rsid w:val="00F516EE"/>
    <w:rsid w:val="00F5225B"/>
    <w:rsid w:val="00F53D7F"/>
    <w:rsid w:val="00F54661"/>
    <w:rsid w:val="00F554B0"/>
    <w:rsid w:val="00F55525"/>
    <w:rsid w:val="00F5558B"/>
    <w:rsid w:val="00F56975"/>
    <w:rsid w:val="00F63046"/>
    <w:rsid w:val="00F6355E"/>
    <w:rsid w:val="00F641D8"/>
    <w:rsid w:val="00F6464B"/>
    <w:rsid w:val="00F65E23"/>
    <w:rsid w:val="00F668DC"/>
    <w:rsid w:val="00F73D6C"/>
    <w:rsid w:val="00F80404"/>
    <w:rsid w:val="00F80BC2"/>
    <w:rsid w:val="00F8548A"/>
    <w:rsid w:val="00F85545"/>
    <w:rsid w:val="00F9078C"/>
    <w:rsid w:val="00F93B72"/>
    <w:rsid w:val="00F95C94"/>
    <w:rsid w:val="00FA50CF"/>
    <w:rsid w:val="00FB0114"/>
    <w:rsid w:val="00FB3F97"/>
    <w:rsid w:val="00FB5B69"/>
    <w:rsid w:val="00FD0370"/>
    <w:rsid w:val="00FD5239"/>
    <w:rsid w:val="00FD5E4F"/>
    <w:rsid w:val="00FE2F1A"/>
    <w:rsid w:val="00FE46FC"/>
    <w:rsid w:val="00FE5701"/>
    <w:rsid w:val="00FF017B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CE75702B-AC2E-45C2-9A0E-0A7FFD34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C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554B0"/>
    <w:pPr>
      <w:spacing w:before="200"/>
      <w:ind w:left="0" w:firstLine="0"/>
      <w:outlineLvl w:val="2"/>
    </w:pPr>
    <w:rPr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227FF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7FF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7FF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7FF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uiPriority w:val="39"/>
    <w:rsid w:val="00227FF0"/>
  </w:style>
  <w:style w:type="paragraph" w:styleId="TOC2">
    <w:name w:val="toc 2"/>
    <w:basedOn w:val="TOC1"/>
    <w:uiPriority w:val="39"/>
    <w:rsid w:val="00227FF0"/>
    <w:pPr>
      <w:spacing w:before="160"/>
    </w:pPr>
  </w:style>
  <w:style w:type="paragraph" w:styleId="TOC1">
    <w:name w:val="toc 1"/>
    <w:basedOn w:val="Normal"/>
    <w:uiPriority w:val="39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erChar">
    <w:name w:val="Footer Char"/>
    <w:basedOn w:val="DefaultParagraphFont"/>
    <w:link w:val="Footer"/>
    <w:rsid w:val="00F01072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01072"/>
    <w:rPr>
      <w:rFonts w:ascii="Calibri" w:hAnsi="Calibri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F010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NormalaftertitleChar">
    <w:name w:val="Normal after title Char"/>
    <w:link w:val="Normalaftertitle"/>
    <w:locked/>
    <w:rsid w:val="00F01072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BA54F7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BA54F7"/>
    <w:rPr>
      <w:rFonts w:ascii="Calibri" w:hAnsi="Calibri"/>
      <w:b/>
      <w:sz w:val="26"/>
      <w:lang w:val="en-GB" w:eastAsia="en-US"/>
    </w:rPr>
  </w:style>
  <w:style w:type="paragraph" w:customStyle="1" w:styleId="testoexecutive">
    <w:name w:val="testo executive"/>
    <w:basedOn w:val="Normal"/>
    <w:qFormat/>
    <w:rsid w:val="004B760F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after="240" w:line="319" w:lineRule="auto"/>
      <w:ind w:left="0" w:firstLine="1134"/>
      <w:jc w:val="both"/>
      <w:textAlignment w:val="auto"/>
    </w:pPr>
    <w:rPr>
      <w:rFonts w:ascii="Arial" w:eastAsiaTheme="minorHAnsi" w:hAnsi="Arial" w:cs="Arial"/>
      <w:szCs w:val="22"/>
      <w:lang w:eastAsia="it-IT"/>
    </w:rPr>
  </w:style>
  <w:style w:type="character" w:customStyle="1" w:styleId="xalt-edited">
    <w:name w:val="x_alt-edited"/>
    <w:basedOn w:val="DefaultParagraphFont"/>
    <w:rsid w:val="004B760F"/>
  </w:style>
  <w:style w:type="paragraph" w:customStyle="1" w:styleId="testobase">
    <w:name w:val="testo base"/>
    <w:basedOn w:val="ListParagraph"/>
    <w:link w:val="testobaseCarattere"/>
    <w:qFormat/>
    <w:rsid w:val="00387FCE"/>
    <w:pPr>
      <w:numPr>
        <w:numId w:val="6"/>
      </w:numPr>
      <w:adjustRightInd w:val="0"/>
      <w:spacing w:before="60" w:after="240" w:line="319" w:lineRule="auto"/>
      <w:ind w:left="426"/>
      <w:contextualSpacing w:val="0"/>
      <w:jc w:val="both"/>
    </w:pPr>
    <w:rPr>
      <w:rFonts w:ascii="Arial" w:eastAsiaTheme="minorHAnsi" w:hAnsi="Arial" w:cs="Arial"/>
      <w:sz w:val="22"/>
      <w:szCs w:val="22"/>
      <w:lang w:eastAsia="it-IT"/>
    </w:rPr>
  </w:style>
  <w:style w:type="character" w:customStyle="1" w:styleId="testobaseCarattere">
    <w:name w:val="testo base Carattere"/>
    <w:basedOn w:val="DefaultParagraphFont"/>
    <w:link w:val="testobase"/>
    <w:rsid w:val="00387FCE"/>
    <w:rPr>
      <w:rFonts w:ascii="Arial" w:eastAsiaTheme="minorHAnsi" w:hAnsi="Arial" w:cs="Arial"/>
      <w:sz w:val="22"/>
      <w:szCs w:val="22"/>
      <w:lang w:val="en-GB"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7FCE"/>
    <w:rPr>
      <w:rFonts w:ascii="Calibri" w:hAnsi="Calibri"/>
      <w:lang w:val="en-GB" w:eastAsia="en-US"/>
    </w:rPr>
  </w:style>
  <w:style w:type="paragraph" w:customStyle="1" w:styleId="rimandonotapidipagina">
    <w:name w:val="rimando nota piè di pagina"/>
    <w:basedOn w:val="testobase"/>
    <w:link w:val="rimandonotapidipaginaCarattere"/>
    <w:qFormat/>
    <w:rsid w:val="00387FCE"/>
    <w:rPr>
      <w:szCs w:val="16"/>
      <w:vertAlign w:val="superscript"/>
    </w:rPr>
  </w:style>
  <w:style w:type="character" w:customStyle="1" w:styleId="rimandonotapidipaginaCarattere">
    <w:name w:val="rimando nota piè di pagina Carattere"/>
    <w:basedOn w:val="testobaseCarattere"/>
    <w:link w:val="rimandonotapidipagina"/>
    <w:rsid w:val="00387FCE"/>
    <w:rPr>
      <w:rFonts w:ascii="Arial" w:eastAsiaTheme="minorHAnsi" w:hAnsi="Arial" w:cs="Arial"/>
      <w:sz w:val="22"/>
      <w:szCs w:val="16"/>
      <w:vertAlign w:val="superscript"/>
      <w:lang w:val="en-GB" w:eastAsia="it-IT"/>
    </w:rPr>
  </w:style>
  <w:style w:type="paragraph" w:customStyle="1" w:styleId="elencopuntato">
    <w:name w:val="elenco puntato"/>
    <w:basedOn w:val="testobase"/>
    <w:qFormat/>
    <w:rsid w:val="00BC3AAC"/>
    <w:pPr>
      <w:numPr>
        <w:numId w:val="7"/>
      </w:numPr>
      <w:tabs>
        <w:tab w:val="num" w:pos="360"/>
      </w:tabs>
      <w:ind w:left="851" w:hanging="283"/>
    </w:pPr>
  </w:style>
  <w:style w:type="paragraph" w:customStyle="1" w:styleId="elencoconnumeriromani">
    <w:name w:val="elenco con numeri romani"/>
    <w:basedOn w:val="Normal"/>
    <w:qFormat/>
    <w:rsid w:val="00520E69"/>
    <w:pPr>
      <w:numPr>
        <w:ilvl w:val="1"/>
        <w:numId w:val="8"/>
      </w:numPr>
      <w:tabs>
        <w:tab w:val="clear" w:pos="794"/>
        <w:tab w:val="clear" w:pos="1191"/>
        <w:tab w:val="clear" w:pos="1588"/>
        <w:tab w:val="clear" w:pos="1985"/>
      </w:tabs>
      <w:overflowPunct/>
      <w:spacing w:line="276" w:lineRule="auto"/>
      <w:ind w:left="993"/>
      <w:textAlignment w:val="auto"/>
    </w:pPr>
    <w:rPr>
      <w:rFonts w:ascii="Arial" w:eastAsiaTheme="minorHAnsi" w:hAnsi="Arial" w:cs="Arial"/>
      <w:i/>
      <w:color w:val="000000"/>
      <w:szCs w:val="22"/>
    </w:rPr>
  </w:style>
  <w:style w:type="paragraph" w:customStyle="1" w:styleId="elencoconlettereenfatizzato">
    <w:name w:val="elenco con lettere enfatizzato"/>
    <w:basedOn w:val="Normal"/>
    <w:qFormat/>
    <w:rsid w:val="00520E69"/>
    <w:pPr>
      <w:numPr>
        <w:numId w:val="8"/>
      </w:num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spacing w:before="60" w:after="240" w:line="276" w:lineRule="auto"/>
      <w:ind w:left="851" w:hanging="425"/>
      <w:jc w:val="both"/>
      <w:textAlignment w:val="auto"/>
    </w:pPr>
    <w:rPr>
      <w:rFonts w:ascii="Arial" w:eastAsiaTheme="minorHAnsi" w:hAnsi="Arial" w:cs="Arial"/>
      <w:b/>
      <w:i/>
      <w:szCs w:val="22"/>
      <w:lang w:eastAsia="it-IT"/>
    </w:rPr>
  </w:style>
  <w:style w:type="paragraph" w:customStyle="1" w:styleId="elencoiiiiii">
    <w:name w:val="elenco (i) (ii) (iii)"/>
    <w:qFormat/>
    <w:rsid w:val="00D734BB"/>
    <w:pPr>
      <w:numPr>
        <w:numId w:val="10"/>
      </w:numPr>
      <w:spacing w:after="200" w:line="276" w:lineRule="auto"/>
      <w:ind w:left="850" w:hanging="425"/>
    </w:pPr>
    <w:rPr>
      <w:rFonts w:ascii="Arial" w:eastAsiaTheme="minorHAnsi" w:hAnsi="Arial" w:cs="Arial"/>
      <w:sz w:val="22"/>
      <w:szCs w:val="22"/>
      <w:lang w:val="en-GB" w:eastAsia="it-IT"/>
    </w:rPr>
  </w:style>
  <w:style w:type="paragraph" w:customStyle="1" w:styleId="elencoabc">
    <w:name w:val="elenco a. b. c."/>
    <w:link w:val="elencoabcCarattere"/>
    <w:qFormat/>
    <w:rsid w:val="00D734BB"/>
    <w:pPr>
      <w:numPr>
        <w:numId w:val="9"/>
      </w:numPr>
      <w:spacing w:after="200" w:line="276" w:lineRule="auto"/>
      <w:ind w:left="1276" w:hanging="425"/>
    </w:pPr>
    <w:rPr>
      <w:rFonts w:ascii="Arial" w:eastAsiaTheme="minorHAnsi" w:hAnsi="Arial" w:cs="Arial"/>
      <w:sz w:val="22"/>
      <w:szCs w:val="22"/>
      <w:lang w:val="en-GB" w:eastAsia="it-IT"/>
    </w:rPr>
  </w:style>
  <w:style w:type="character" w:customStyle="1" w:styleId="elencoabcCarattere">
    <w:name w:val="elenco a. b. c. Carattere"/>
    <w:basedOn w:val="DefaultParagraphFont"/>
    <w:link w:val="elencoabc"/>
    <w:rsid w:val="00D734BB"/>
    <w:rPr>
      <w:rFonts w:ascii="Arial" w:eastAsiaTheme="minorHAnsi" w:hAnsi="Arial" w:cs="Arial"/>
      <w:sz w:val="22"/>
      <w:szCs w:val="22"/>
      <w:lang w:val="en-GB" w:eastAsia="it-IT"/>
    </w:rPr>
  </w:style>
  <w:style w:type="paragraph" w:customStyle="1" w:styleId="titolettotabella">
    <w:name w:val="titoletto tabella"/>
    <w:basedOn w:val="Heading2"/>
    <w:qFormat/>
    <w:rsid w:val="0097765E"/>
    <w:pPr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480" w:after="240" w:line="276" w:lineRule="auto"/>
      <w:ind w:left="0" w:firstLine="0"/>
      <w:jc w:val="both"/>
      <w:textAlignment w:val="auto"/>
      <w:outlineLvl w:val="9"/>
    </w:pPr>
    <w:rPr>
      <w:rFonts w:ascii="Arial" w:eastAsiaTheme="minorHAnsi" w:hAnsi="Arial" w:cs="Arial"/>
      <w:sz w:val="24"/>
      <w:szCs w:val="24"/>
      <w:lang w:eastAsia="it-IT"/>
    </w:rPr>
  </w:style>
  <w:style w:type="paragraph" w:customStyle="1" w:styleId="recesug">
    <w:name w:val="rec e sug"/>
    <w:basedOn w:val="testobase"/>
    <w:qFormat/>
    <w:rsid w:val="00957CE5"/>
    <w:pPr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6"/>
    </w:pPr>
  </w:style>
  <w:style w:type="paragraph" w:customStyle="1" w:styleId="titolosugg">
    <w:name w:val="titolo sugg"/>
    <w:basedOn w:val="Normal"/>
    <w:qFormat/>
    <w:rsid w:val="00957CE5"/>
    <w:pPr>
      <w:keepNext/>
      <w:keepLines/>
      <w:numPr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jc w:val="both"/>
      <w:textAlignment w:val="auto"/>
    </w:pPr>
    <w:rPr>
      <w:rFonts w:ascii="Arial" w:eastAsiaTheme="minorHAnsi" w:hAnsi="Arial" w:cs="Arial"/>
      <w:b/>
      <w:bCs/>
      <w:i/>
      <w:szCs w:val="22"/>
      <w:lang w:eastAsia="it-IT"/>
    </w:rPr>
  </w:style>
  <w:style w:type="paragraph" w:customStyle="1" w:styleId="titcomments">
    <w:name w:val="tit comments"/>
    <w:basedOn w:val="titolosugg"/>
    <w:qFormat/>
    <w:rsid w:val="00957CE5"/>
    <w:pPr>
      <w:numPr>
        <w:numId w:val="0"/>
      </w:numPr>
    </w:pPr>
  </w:style>
  <w:style w:type="table" w:styleId="TableGrid">
    <w:name w:val="Table Grid"/>
    <w:basedOn w:val="TableNormal"/>
    <w:rsid w:val="00957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conletteremaiuscole">
    <w:name w:val="elenco con lettere maiuscole"/>
    <w:basedOn w:val="Normal"/>
    <w:qFormat/>
    <w:rsid w:val="001350DF"/>
    <w:pPr>
      <w:numPr>
        <w:ilvl w:val="3"/>
        <w:numId w:val="13"/>
      </w:num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spacing w:before="60" w:after="240" w:line="319" w:lineRule="auto"/>
      <w:ind w:left="851" w:hanging="283"/>
      <w:jc w:val="both"/>
      <w:textAlignment w:val="auto"/>
    </w:pPr>
    <w:rPr>
      <w:rFonts w:ascii="Arial" w:eastAsiaTheme="minorHAnsi" w:hAnsi="Arial" w:cs="Arial"/>
      <w:szCs w:val="22"/>
      <w:lang w:val="en-US" w:eastAsia="it-IT"/>
    </w:rPr>
  </w:style>
  <w:style w:type="paragraph" w:customStyle="1" w:styleId="testocomments">
    <w:name w:val="testo comments"/>
    <w:basedOn w:val="Normal"/>
    <w:next w:val="Normal"/>
    <w:qFormat/>
    <w:rsid w:val="00C538C8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line="319" w:lineRule="auto"/>
      <w:jc w:val="both"/>
      <w:textAlignment w:val="auto"/>
    </w:pPr>
    <w:rPr>
      <w:rFonts w:ascii="Arial" w:eastAsiaTheme="minorHAnsi" w:hAnsi="Arial" w:cs="Arial"/>
      <w:szCs w:val="22"/>
      <w:lang w:eastAsia="it-IT"/>
    </w:rPr>
  </w:style>
  <w:style w:type="paragraph" w:customStyle="1" w:styleId="elencotrattino">
    <w:name w:val="elenco trattino"/>
    <w:basedOn w:val="elencopuntato"/>
    <w:qFormat/>
    <w:rsid w:val="00475C55"/>
    <w:pPr>
      <w:numPr>
        <w:numId w:val="14"/>
      </w:numPr>
      <w:tabs>
        <w:tab w:val="num" w:pos="360"/>
      </w:tabs>
      <w:ind w:left="851" w:hanging="283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1F4F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0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52D9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2D94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D004B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D004B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554B0"/>
    <w:rPr>
      <w:rFonts w:ascii="Calibri" w:hAnsi="Calibri"/>
      <w:b/>
      <w:i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D004B"/>
    <w:rPr>
      <w:rFonts w:ascii="Times New Roman Bold" w:hAnsi="Times New Roman Bold"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D004B"/>
    <w:rPr>
      <w:rFonts w:ascii="Times New Roman Bold" w:hAnsi="Times New Roman Bold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D004B"/>
    <w:rPr>
      <w:rFonts w:ascii="Times New Roman Bold" w:hAnsi="Times New Roman Bold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D004B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D004B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D004B"/>
    <w:rPr>
      <w:rFonts w:ascii="Times New Roman Bold" w:hAnsi="Times New Roman Bold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AA146-01EF-41C7-9418-05AA04F5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227</TotalTime>
  <Pages>35</Pages>
  <Words>11112</Words>
  <Characters>78189</Characters>
  <Application>Microsoft Office Word</Application>
  <DocSecurity>0</DocSecurity>
  <Lines>651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report of the external auditor</vt:lpstr>
    </vt:vector>
  </TitlesOfParts>
  <Manager>General Secretariat - Pool</Manager>
  <Company>International Telecommunication Union (ITU)</Company>
  <LinksUpToDate>false</LinksUpToDate>
  <CharactersWithSpaces>89123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report of the external auditor</dc:title>
  <dc:subject>Council 2018</dc:subject>
  <dc:creator>Fedosova, Elena</dc:creator>
  <cp:keywords>C2018, C18</cp:keywords>
  <dc:description/>
  <cp:lastModifiedBy>Botalla, Sabine</cp:lastModifiedBy>
  <cp:revision>34</cp:revision>
  <cp:lastPrinted>2018-10-24T15:04:00Z</cp:lastPrinted>
  <dcterms:created xsi:type="dcterms:W3CDTF">2018-10-16T12:08:00Z</dcterms:created>
  <dcterms:modified xsi:type="dcterms:W3CDTF">2018-10-24T15:05:00Z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