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99FE"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3B1634DC" w14:textId="77777777" w:rsidTr="000F2E67">
        <w:trPr>
          <w:cantSplit/>
        </w:trPr>
        <w:tc>
          <w:tcPr>
            <w:tcW w:w="6521" w:type="dxa"/>
          </w:tcPr>
          <w:p w14:paraId="1A756AB2" w14:textId="77777777"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258B007D" w14:textId="77777777" w:rsidR="005F153A" w:rsidRPr="00D613F6" w:rsidRDefault="00815174" w:rsidP="00815174">
            <w:pPr>
              <w:spacing w:after="120"/>
              <w:rPr>
                <w:rFonts w:asciiTheme="minorHAnsi" w:hAnsiTheme="minorHAnsi"/>
                <w:b/>
                <w:position w:val="6"/>
                <w:sz w:val="26"/>
                <w:szCs w:val="26"/>
              </w:rPr>
            </w:pPr>
            <w:r>
              <w:rPr>
                <w:rFonts w:asciiTheme="minorHAnsi" w:hAnsiTheme="minorHAnsi" w:cs="Times New Roman Bold"/>
                <w:b/>
                <w:sz w:val="24"/>
              </w:rPr>
              <w:t>Eighth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22-23</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14:paraId="609E7C5F" w14:textId="77777777" w:rsidR="005F153A" w:rsidRPr="00D613F6" w:rsidRDefault="005F153A" w:rsidP="001B506B">
            <w:pPr>
              <w:spacing w:before="120" w:line="240" w:lineRule="atLeast"/>
            </w:pPr>
            <w:bookmarkStart w:id="1" w:name="ditulogo"/>
            <w:bookmarkEnd w:id="1"/>
            <w:r>
              <w:rPr>
                <w:noProof/>
              </w:rPr>
              <w:drawing>
                <wp:inline distT="0" distB="0" distL="0" distR="0" wp14:anchorId="1F0310BA" wp14:editId="53A575B4">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7F419970" w14:textId="77777777" w:rsidTr="000F2E67">
        <w:trPr>
          <w:cantSplit/>
        </w:trPr>
        <w:tc>
          <w:tcPr>
            <w:tcW w:w="6521" w:type="dxa"/>
            <w:tcBorders>
              <w:top w:val="single" w:sz="12" w:space="0" w:color="auto"/>
            </w:tcBorders>
          </w:tcPr>
          <w:p w14:paraId="5DF6A86C" w14:textId="77777777" w:rsidR="005F153A" w:rsidRPr="00D613F6" w:rsidRDefault="005F153A" w:rsidP="000F2E67">
            <w:pPr>
              <w:snapToGrid w:val="0"/>
              <w:rPr>
                <w:b/>
                <w:smallCaps/>
              </w:rPr>
            </w:pPr>
          </w:p>
        </w:tc>
        <w:tc>
          <w:tcPr>
            <w:tcW w:w="3793" w:type="dxa"/>
            <w:tcBorders>
              <w:top w:val="single" w:sz="12" w:space="0" w:color="auto"/>
            </w:tcBorders>
          </w:tcPr>
          <w:p w14:paraId="5AA82288" w14:textId="77777777" w:rsidR="005F153A" w:rsidRPr="00D613F6" w:rsidRDefault="005F153A" w:rsidP="000F2E67">
            <w:pPr>
              <w:snapToGrid w:val="0"/>
              <w:ind w:left="209"/>
              <w:rPr>
                <w:rFonts w:ascii="Verdana" w:hAnsi="Verdana"/>
              </w:rPr>
            </w:pPr>
          </w:p>
        </w:tc>
      </w:tr>
      <w:tr w:rsidR="005F153A" w:rsidRPr="00692526" w14:paraId="3EB2A8ED" w14:textId="77777777" w:rsidTr="000F2E67">
        <w:trPr>
          <w:cantSplit/>
          <w:trHeight w:val="23"/>
        </w:trPr>
        <w:tc>
          <w:tcPr>
            <w:tcW w:w="6521" w:type="dxa"/>
            <w:vMerge w:val="restart"/>
          </w:tcPr>
          <w:p w14:paraId="12A85C52"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5FEA685D" w14:textId="3F30C126" w:rsidR="005F153A" w:rsidRPr="000F2E67" w:rsidRDefault="005F153A" w:rsidP="00F0144B">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FHR-8</w:t>
            </w:r>
            <w:r w:rsidRPr="000F2E67">
              <w:rPr>
                <w:rFonts w:asciiTheme="minorHAnsi" w:hAnsiTheme="minorHAnsi" w:cs="Times New Roman Bold"/>
                <w:b/>
                <w:spacing w:val="-4"/>
                <w:sz w:val="24"/>
                <w:lang w:val="de-CH"/>
              </w:rPr>
              <w:t>/</w:t>
            </w:r>
            <w:r w:rsidR="00956D1D">
              <w:rPr>
                <w:rFonts w:asciiTheme="minorHAnsi" w:hAnsiTheme="minorHAnsi" w:cs="Times New Roman Bold"/>
                <w:b/>
                <w:spacing w:val="-4"/>
                <w:sz w:val="24"/>
                <w:lang w:val="de-CH"/>
              </w:rPr>
              <w:t>17</w:t>
            </w:r>
            <w:bookmarkStart w:id="4" w:name="_GoBack"/>
            <w:bookmarkEnd w:id="4"/>
          </w:p>
        </w:tc>
      </w:tr>
      <w:tr w:rsidR="005F153A" w:rsidRPr="00E544AC" w14:paraId="1A0482CA" w14:textId="77777777" w:rsidTr="000F2E67">
        <w:trPr>
          <w:cantSplit/>
          <w:trHeight w:val="23"/>
        </w:trPr>
        <w:tc>
          <w:tcPr>
            <w:tcW w:w="6521" w:type="dxa"/>
            <w:vMerge/>
          </w:tcPr>
          <w:p w14:paraId="67077093" w14:textId="77777777" w:rsidR="005F153A" w:rsidRPr="00D613F6" w:rsidRDefault="005F153A" w:rsidP="000F2E67">
            <w:pPr>
              <w:snapToGrid w:val="0"/>
              <w:rPr>
                <w:rFonts w:asciiTheme="minorHAnsi" w:hAnsiTheme="minorHAnsi"/>
                <w:b/>
                <w:lang w:val="de-CH"/>
              </w:rPr>
            </w:pPr>
            <w:bookmarkStart w:id="5" w:name="ddate" w:colFirst="1" w:colLast="1"/>
            <w:bookmarkEnd w:id="2"/>
            <w:bookmarkEnd w:id="3"/>
          </w:p>
        </w:tc>
        <w:tc>
          <w:tcPr>
            <w:tcW w:w="3793" w:type="dxa"/>
          </w:tcPr>
          <w:p w14:paraId="2376A77F" w14:textId="1E8A48C5" w:rsidR="005F153A" w:rsidRPr="000F2E67" w:rsidRDefault="00956D1D" w:rsidP="00DE6AB7">
            <w:pPr>
              <w:snapToGrid w:val="0"/>
              <w:ind w:left="57"/>
              <w:rPr>
                <w:rFonts w:asciiTheme="minorHAnsi" w:hAnsiTheme="minorHAnsi"/>
                <w:b/>
                <w:sz w:val="24"/>
              </w:rPr>
            </w:pPr>
            <w:r>
              <w:rPr>
                <w:rFonts w:asciiTheme="minorHAnsi" w:hAnsiTheme="minorHAnsi"/>
                <w:b/>
                <w:sz w:val="24"/>
              </w:rPr>
              <w:t>18 December</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14:paraId="0FEAB0E9" w14:textId="77777777" w:rsidTr="000F2E67">
        <w:trPr>
          <w:cantSplit/>
          <w:trHeight w:val="80"/>
        </w:trPr>
        <w:tc>
          <w:tcPr>
            <w:tcW w:w="6521" w:type="dxa"/>
            <w:vMerge/>
          </w:tcPr>
          <w:p w14:paraId="3A1A3615"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1A998E09"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14:paraId="3991929E" w14:textId="77777777" w:rsidR="00AF50A8" w:rsidRPr="00394C20" w:rsidRDefault="00CC597D" w:rsidP="00CC597D">
      <w:pPr>
        <w:spacing w:before="840" w:after="360"/>
        <w:jc w:val="center"/>
        <w:rPr>
          <w:rFonts w:asciiTheme="minorHAnsi" w:hAnsiTheme="minorHAnsi"/>
          <w:b/>
          <w:sz w:val="28"/>
          <w:szCs w:val="32"/>
          <w:lang w:val="en-GB"/>
        </w:rPr>
      </w:pPr>
      <w:r>
        <w:rPr>
          <w:rFonts w:asciiTheme="minorHAnsi" w:hAnsiTheme="minorHAnsi"/>
          <w:b/>
          <w:sz w:val="28"/>
          <w:szCs w:val="32"/>
        </w:rPr>
        <w:t xml:space="preserve">Contribution from </w:t>
      </w:r>
      <w:r w:rsidR="00361AAE">
        <w:rPr>
          <w:rFonts w:asciiTheme="minorHAnsi" w:hAnsiTheme="minorHAnsi"/>
          <w:b/>
          <w:sz w:val="28"/>
          <w:szCs w:val="32"/>
        </w:rPr>
        <w:t xml:space="preserve">the </w:t>
      </w:r>
      <w:r w:rsidR="008733CC">
        <w:rPr>
          <w:rFonts w:asciiTheme="minorHAnsi" w:hAnsiTheme="minorHAnsi"/>
          <w:b/>
          <w:sz w:val="28"/>
          <w:szCs w:val="32"/>
        </w:rPr>
        <w:t>s</w:t>
      </w:r>
      <w:r w:rsidR="00361AAE">
        <w:rPr>
          <w:rFonts w:asciiTheme="minorHAnsi" w:hAnsiTheme="minorHAnsi"/>
          <w:b/>
          <w:sz w:val="28"/>
          <w:szCs w:val="32"/>
        </w:rPr>
        <w:t>ecretar</w:t>
      </w:r>
      <w:r w:rsidR="002B2991">
        <w:rPr>
          <w:rFonts w:asciiTheme="minorHAnsi" w:hAnsiTheme="minorHAnsi"/>
          <w:b/>
          <w:sz w:val="28"/>
          <w:szCs w:val="32"/>
        </w:rPr>
        <w:t>iat</w:t>
      </w:r>
      <w:r>
        <w:rPr>
          <w:rFonts w:asciiTheme="minorHAnsi" w:hAnsiTheme="minorHAnsi"/>
          <w:b/>
          <w:sz w:val="28"/>
          <w:szCs w:val="32"/>
        </w:rPr>
        <w:br/>
      </w:r>
      <w:r w:rsidR="008733CC">
        <w:rPr>
          <w:rFonts w:asciiTheme="minorHAnsi" w:hAnsiTheme="minorHAnsi"/>
          <w:bCs/>
          <w:sz w:val="28"/>
          <w:szCs w:val="32"/>
        </w:rPr>
        <w:t>POSSIBLE IMPROVEMENTS OF THE ROLL-OUT OF THE PLENIPOTENTIARY CONFERENCE</w:t>
      </w:r>
      <w:r w:rsidR="007625F1">
        <w:rPr>
          <w:rFonts w:asciiTheme="minorHAnsi" w:hAnsiTheme="minorHAnsi"/>
          <w:bCs/>
          <w:sz w:val="28"/>
          <w:szCs w:val="32"/>
        </w:rPr>
        <w:t>:</w:t>
      </w:r>
      <w:r w:rsidR="00C45BD1">
        <w:rPr>
          <w:rFonts w:asciiTheme="minorHAnsi" w:hAnsiTheme="minorHAnsi"/>
          <w:bCs/>
          <w:sz w:val="28"/>
          <w:szCs w:val="32"/>
        </w:rPr>
        <w:t xml:space="preserve"> CANDIDATES’ HEARING AND ETHICS GUIDELINES</w:t>
      </w:r>
    </w:p>
    <w:tbl>
      <w:tblPr>
        <w:tblpPr w:leftFromText="180" w:rightFromText="180" w:horzAnchor="margin" w:tblpY="-675"/>
        <w:tblW w:w="10031" w:type="dxa"/>
        <w:tblLayout w:type="fixed"/>
        <w:tblLook w:val="0000" w:firstRow="0" w:lastRow="0" w:firstColumn="0" w:lastColumn="0" w:noHBand="0" w:noVBand="0"/>
      </w:tblPr>
      <w:tblGrid>
        <w:gridCol w:w="10031"/>
      </w:tblGrid>
      <w:tr w:rsidR="008571FD" w:rsidRPr="00813E5E" w14:paraId="7BABD7A6" w14:textId="77777777" w:rsidTr="009E6B3F">
        <w:trPr>
          <w:cantSplit/>
        </w:trPr>
        <w:tc>
          <w:tcPr>
            <w:tcW w:w="10031" w:type="dxa"/>
          </w:tcPr>
          <w:p w14:paraId="20B2852D" w14:textId="77777777" w:rsidR="008571FD" w:rsidRPr="00813E5E" w:rsidRDefault="008571FD" w:rsidP="00E435F6">
            <w:pPr>
              <w:pStyle w:val="Title1"/>
              <w:jc w:val="left"/>
            </w:pPr>
            <w:bookmarkStart w:id="7" w:name="dtitle1" w:colFirst="0" w:colLast="0"/>
          </w:p>
        </w:tc>
      </w:tr>
      <w:bookmarkEnd w:id="7"/>
    </w:tbl>
    <w:p w14:paraId="0A7D0660" w14:textId="77777777" w:rsidR="008571FD" w:rsidRPr="00813E5E" w:rsidRDefault="008571FD" w:rsidP="008571F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571FD" w:rsidRPr="008571FD" w14:paraId="373F3AF8" w14:textId="77777777" w:rsidTr="009E6B3F">
        <w:trPr>
          <w:trHeight w:val="3372"/>
        </w:trPr>
        <w:tc>
          <w:tcPr>
            <w:tcW w:w="8080" w:type="dxa"/>
            <w:tcBorders>
              <w:top w:val="single" w:sz="12" w:space="0" w:color="auto"/>
              <w:left w:val="single" w:sz="12" w:space="0" w:color="auto"/>
              <w:bottom w:val="single" w:sz="12" w:space="0" w:color="auto"/>
              <w:right w:val="single" w:sz="12" w:space="0" w:color="auto"/>
            </w:tcBorders>
          </w:tcPr>
          <w:p w14:paraId="796A4925" w14:textId="1BBF9F7A" w:rsidR="008571FD" w:rsidRPr="008571FD" w:rsidRDefault="008571FD" w:rsidP="009E6B3F">
            <w:pPr>
              <w:pStyle w:val="Headingb"/>
              <w:rPr>
                <w:rFonts w:asciiTheme="minorHAnsi" w:hAnsiTheme="minorHAnsi" w:cstheme="minorHAnsi"/>
              </w:rPr>
            </w:pPr>
            <w:r w:rsidRPr="008571FD">
              <w:rPr>
                <w:rFonts w:asciiTheme="minorHAnsi" w:hAnsiTheme="minorHAnsi" w:cstheme="minorHAnsi"/>
              </w:rPr>
              <w:t>Summary</w:t>
            </w:r>
          </w:p>
          <w:p w14:paraId="7D84FA16" w14:textId="77777777" w:rsidR="005C667D" w:rsidRPr="005C667D" w:rsidRDefault="005C667D" w:rsidP="005C667D">
            <w:pPr>
              <w:spacing w:before="160"/>
              <w:jc w:val="both"/>
              <w:rPr>
                <w:rFonts w:asciiTheme="minorHAnsi" w:hAnsiTheme="minorHAnsi" w:cstheme="minorHAnsi"/>
              </w:rPr>
            </w:pPr>
            <w:r w:rsidRPr="005C667D">
              <w:rPr>
                <w:rFonts w:asciiTheme="minorHAnsi" w:hAnsiTheme="minorHAnsi" w:cstheme="minorHAnsi"/>
              </w:rPr>
              <w:t xml:space="preserve">Council </w:t>
            </w:r>
            <w:r>
              <w:rPr>
                <w:rFonts w:asciiTheme="minorHAnsi" w:hAnsiTheme="minorHAnsi" w:cstheme="minorHAnsi"/>
              </w:rPr>
              <w:t xml:space="preserve">2017 </w:t>
            </w:r>
            <w:r w:rsidRPr="005C667D">
              <w:rPr>
                <w:rFonts w:asciiTheme="minorHAnsi" w:hAnsiTheme="minorHAnsi" w:cstheme="minorHAnsi"/>
              </w:rPr>
              <w:t>instruct</w:t>
            </w:r>
            <w:r>
              <w:rPr>
                <w:rFonts w:asciiTheme="minorHAnsi" w:hAnsiTheme="minorHAnsi" w:cstheme="minorHAnsi"/>
              </w:rPr>
              <w:t>ed</w:t>
            </w:r>
            <w:r w:rsidRPr="005C667D">
              <w:rPr>
                <w:rFonts w:asciiTheme="minorHAnsi" w:hAnsiTheme="minorHAnsi" w:cstheme="minorHAnsi"/>
              </w:rPr>
              <w:t xml:space="preserve"> the Secretary-General to submit to the 2018 ordinary session of the Council a study o</w:t>
            </w:r>
            <w:r w:rsidR="008733CC">
              <w:rPr>
                <w:rFonts w:asciiTheme="minorHAnsi" w:hAnsiTheme="minorHAnsi" w:cstheme="minorHAnsi"/>
              </w:rPr>
              <w:t>n</w:t>
            </w:r>
            <w:r w:rsidRPr="005C667D">
              <w:rPr>
                <w:rFonts w:asciiTheme="minorHAnsi" w:hAnsiTheme="minorHAnsi" w:cstheme="minorHAnsi"/>
              </w:rPr>
              <w:t xml:space="preserve"> conducting hearings of the candidates running for elected positions at PP-18 taking into account the contributions and consequent d</w:t>
            </w:r>
            <w:r>
              <w:rPr>
                <w:rFonts w:asciiTheme="minorHAnsi" w:hAnsiTheme="minorHAnsi" w:cstheme="minorHAnsi"/>
              </w:rPr>
              <w:t>iscussions during Council 2017.</w:t>
            </w:r>
            <w:r w:rsidR="006702FE">
              <w:rPr>
                <w:rFonts w:asciiTheme="minorHAnsi" w:hAnsiTheme="minorHAnsi" w:cstheme="minorHAnsi"/>
              </w:rPr>
              <w:t xml:space="preserve"> Additionally, the Council invited the Secretary-General to produce ethics guidelines for internal candidates. </w:t>
            </w:r>
          </w:p>
          <w:p w14:paraId="717B22B0" w14:textId="77777777" w:rsidR="008571FD" w:rsidRDefault="005C667D" w:rsidP="005C667D">
            <w:pPr>
              <w:spacing w:before="160"/>
              <w:jc w:val="both"/>
              <w:rPr>
                <w:rFonts w:asciiTheme="minorHAnsi" w:hAnsiTheme="minorHAnsi" w:cstheme="minorHAnsi"/>
              </w:rPr>
            </w:pPr>
            <w:r w:rsidRPr="005C667D">
              <w:rPr>
                <w:rFonts w:asciiTheme="minorHAnsi" w:hAnsiTheme="minorHAnsi" w:cstheme="minorHAnsi"/>
              </w:rPr>
              <w:t xml:space="preserve">Council </w:t>
            </w:r>
            <w:r>
              <w:rPr>
                <w:rFonts w:asciiTheme="minorHAnsi" w:hAnsiTheme="minorHAnsi" w:cstheme="minorHAnsi"/>
              </w:rPr>
              <w:t xml:space="preserve">2017 </w:t>
            </w:r>
            <w:r w:rsidR="006702FE">
              <w:rPr>
                <w:rFonts w:asciiTheme="minorHAnsi" w:hAnsiTheme="minorHAnsi" w:cstheme="minorHAnsi"/>
              </w:rPr>
              <w:t xml:space="preserve">also </w:t>
            </w:r>
            <w:r w:rsidRPr="005C667D">
              <w:rPr>
                <w:rFonts w:asciiTheme="minorHAnsi" w:hAnsiTheme="minorHAnsi" w:cstheme="minorHAnsi"/>
              </w:rPr>
              <w:t>instruct</w:t>
            </w:r>
            <w:r>
              <w:rPr>
                <w:rFonts w:asciiTheme="minorHAnsi" w:hAnsiTheme="minorHAnsi" w:cstheme="minorHAnsi"/>
              </w:rPr>
              <w:t>ed</w:t>
            </w:r>
            <w:r w:rsidRPr="005C667D">
              <w:rPr>
                <w:rFonts w:asciiTheme="minorHAnsi" w:hAnsiTheme="minorHAnsi" w:cstheme="minorHAnsi"/>
              </w:rPr>
              <w:t xml:space="preserve"> the Secretary-General to submit the draft of the study to CWG-FHR at its meeting in the beginning of 2018 and invite</w:t>
            </w:r>
            <w:r>
              <w:rPr>
                <w:rFonts w:asciiTheme="minorHAnsi" w:hAnsiTheme="minorHAnsi" w:cstheme="minorHAnsi"/>
              </w:rPr>
              <w:t>d</w:t>
            </w:r>
            <w:r w:rsidRPr="005C667D">
              <w:rPr>
                <w:rFonts w:asciiTheme="minorHAnsi" w:hAnsiTheme="minorHAnsi" w:cstheme="minorHAnsi"/>
              </w:rPr>
              <w:t xml:space="preserve"> the CWG-FHR to bring its comments for the consideration of the Council 2018.</w:t>
            </w:r>
            <w:r w:rsidR="00EA5FD8">
              <w:rPr>
                <w:rFonts w:asciiTheme="minorHAnsi" w:hAnsiTheme="minorHAnsi" w:cstheme="minorHAnsi"/>
              </w:rPr>
              <w:t xml:space="preserve"> </w:t>
            </w:r>
          </w:p>
          <w:p w14:paraId="1BEEAE27" w14:textId="77777777" w:rsidR="007625F1" w:rsidRPr="00F81E96" w:rsidRDefault="007625F1" w:rsidP="005C667D">
            <w:pPr>
              <w:spacing w:before="160"/>
              <w:jc w:val="both"/>
              <w:rPr>
                <w:rFonts w:asciiTheme="minorHAnsi" w:hAnsiTheme="minorHAnsi" w:cstheme="minorHAnsi"/>
                <w:b/>
                <w:sz w:val="24"/>
              </w:rPr>
            </w:pPr>
            <w:r w:rsidRPr="00F81E96">
              <w:rPr>
                <w:rFonts w:asciiTheme="minorHAnsi" w:hAnsiTheme="minorHAnsi" w:cstheme="minorHAnsi"/>
                <w:b/>
                <w:sz w:val="24"/>
              </w:rPr>
              <w:t>Action</w:t>
            </w:r>
          </w:p>
          <w:p w14:paraId="704E81D8" w14:textId="77777777" w:rsidR="00C13C25" w:rsidRDefault="00C13C25" w:rsidP="00C13C25">
            <w:pPr>
              <w:spacing w:before="160"/>
              <w:jc w:val="both"/>
              <w:rPr>
                <w:rFonts w:asciiTheme="minorHAnsi" w:hAnsiTheme="minorHAnsi" w:cstheme="minorHAnsi"/>
              </w:rPr>
            </w:pPr>
            <w:r>
              <w:rPr>
                <w:rFonts w:asciiTheme="minorHAnsi" w:hAnsiTheme="minorHAnsi" w:cstheme="minorHAnsi"/>
              </w:rPr>
              <w:t xml:space="preserve">The </w:t>
            </w:r>
            <w:r w:rsidR="007625F1">
              <w:rPr>
                <w:rFonts w:asciiTheme="minorHAnsi" w:hAnsiTheme="minorHAnsi" w:cstheme="minorHAnsi"/>
              </w:rPr>
              <w:t>CWG-FHR is invited to</w:t>
            </w:r>
            <w:r>
              <w:rPr>
                <w:rFonts w:asciiTheme="minorHAnsi" w:hAnsiTheme="minorHAnsi" w:cstheme="minorHAnsi"/>
              </w:rPr>
              <w:t>:</w:t>
            </w:r>
          </w:p>
          <w:p w14:paraId="060227DB" w14:textId="2CA5F3B0" w:rsidR="00C13C25" w:rsidRDefault="007625F1" w:rsidP="00EF1B40">
            <w:pPr>
              <w:pStyle w:val="ListParagraph"/>
              <w:numPr>
                <w:ilvl w:val="0"/>
                <w:numId w:val="57"/>
              </w:numPr>
              <w:spacing w:before="160"/>
              <w:jc w:val="both"/>
              <w:rPr>
                <w:rFonts w:asciiTheme="minorHAnsi" w:hAnsiTheme="minorHAnsi" w:cstheme="minorHAnsi"/>
              </w:rPr>
            </w:pPr>
            <w:r w:rsidRPr="00EF1B40">
              <w:rPr>
                <w:rFonts w:asciiTheme="minorHAnsi" w:hAnsiTheme="minorHAnsi" w:cstheme="minorHAnsi"/>
              </w:rPr>
              <w:t xml:space="preserve">consider </w:t>
            </w:r>
            <w:r w:rsidR="00C13C25" w:rsidRPr="00EF1B40">
              <w:rPr>
                <w:rFonts w:asciiTheme="minorHAnsi" w:hAnsiTheme="minorHAnsi" w:cstheme="minorHAnsi"/>
              </w:rPr>
              <w:t>and propose for the Council’s adoption the Guidelines on ethical aspects of certain campaign activities prior to the 2018 Plenipotentiary Conference</w:t>
            </w:r>
            <w:r w:rsidR="00C13C25">
              <w:rPr>
                <w:rFonts w:asciiTheme="minorHAnsi" w:hAnsiTheme="minorHAnsi" w:cstheme="minorHAnsi"/>
              </w:rPr>
              <w:t xml:space="preserve">; and </w:t>
            </w:r>
          </w:p>
          <w:p w14:paraId="2E9BDD85" w14:textId="5AF8A3BB" w:rsidR="007625F1" w:rsidRPr="00EF1B40" w:rsidRDefault="00C13C25" w:rsidP="00443BCE">
            <w:pPr>
              <w:pStyle w:val="ListParagraph"/>
              <w:numPr>
                <w:ilvl w:val="0"/>
                <w:numId w:val="57"/>
              </w:numPr>
              <w:spacing w:before="160"/>
              <w:jc w:val="both"/>
              <w:rPr>
                <w:rFonts w:asciiTheme="minorHAnsi" w:hAnsiTheme="minorHAnsi" w:cstheme="minorHAnsi"/>
              </w:rPr>
            </w:pPr>
            <w:r w:rsidRPr="00EF1B40">
              <w:rPr>
                <w:rFonts w:asciiTheme="minorHAnsi" w:hAnsiTheme="minorHAnsi" w:cstheme="minorHAnsi"/>
              </w:rPr>
              <w:t xml:space="preserve">propose to the Council to forward the present </w:t>
            </w:r>
            <w:r w:rsidR="00443BCE">
              <w:rPr>
                <w:rFonts w:asciiTheme="minorHAnsi" w:hAnsiTheme="minorHAnsi" w:cstheme="minorHAnsi"/>
              </w:rPr>
              <w:t>document</w:t>
            </w:r>
            <w:r w:rsidR="00443BCE" w:rsidRPr="00EF1B40">
              <w:rPr>
                <w:rFonts w:asciiTheme="minorHAnsi" w:hAnsiTheme="minorHAnsi" w:cstheme="minorHAnsi"/>
              </w:rPr>
              <w:t xml:space="preserve"> </w:t>
            </w:r>
            <w:r w:rsidRPr="00EF1B40">
              <w:rPr>
                <w:rFonts w:asciiTheme="minorHAnsi" w:hAnsiTheme="minorHAnsi" w:cstheme="minorHAnsi"/>
              </w:rPr>
              <w:t xml:space="preserve">on </w:t>
            </w:r>
            <w:r w:rsidR="007625F1" w:rsidRPr="00EF1B40">
              <w:rPr>
                <w:rFonts w:asciiTheme="minorHAnsi" w:hAnsiTheme="minorHAnsi" w:cstheme="minorHAnsi"/>
              </w:rPr>
              <w:t xml:space="preserve">conducting a candidates’ hearing </w:t>
            </w:r>
            <w:r w:rsidR="00D721FD" w:rsidRPr="00EF1B40">
              <w:rPr>
                <w:rFonts w:asciiTheme="minorHAnsi" w:hAnsiTheme="minorHAnsi" w:cstheme="minorHAnsi"/>
              </w:rPr>
              <w:t>to PP-18 for further discussion and decision.</w:t>
            </w:r>
          </w:p>
          <w:p w14:paraId="2C8DF881" w14:textId="77777777" w:rsidR="008571FD" w:rsidRPr="008571FD" w:rsidRDefault="008571FD" w:rsidP="009E6B3F">
            <w:pPr>
              <w:pStyle w:val="Table"/>
              <w:keepNext w:val="0"/>
              <w:spacing w:before="0" w:after="0"/>
              <w:rPr>
                <w:rFonts w:asciiTheme="minorHAnsi" w:hAnsiTheme="minorHAnsi" w:cstheme="minorHAnsi"/>
                <w:caps w:val="0"/>
                <w:sz w:val="22"/>
              </w:rPr>
            </w:pPr>
            <w:r w:rsidRPr="008571FD">
              <w:rPr>
                <w:rFonts w:asciiTheme="minorHAnsi" w:hAnsiTheme="minorHAnsi" w:cstheme="minorHAnsi"/>
                <w:caps w:val="0"/>
                <w:sz w:val="22"/>
              </w:rPr>
              <w:t>____________</w:t>
            </w:r>
          </w:p>
          <w:p w14:paraId="5D8347C0" w14:textId="77777777" w:rsidR="008571FD" w:rsidRPr="008571FD" w:rsidRDefault="008571FD" w:rsidP="009E6B3F">
            <w:pPr>
              <w:pStyle w:val="Headingb"/>
              <w:rPr>
                <w:rFonts w:asciiTheme="minorHAnsi" w:hAnsiTheme="minorHAnsi" w:cstheme="minorHAnsi"/>
              </w:rPr>
            </w:pPr>
            <w:r w:rsidRPr="008571FD">
              <w:rPr>
                <w:rFonts w:asciiTheme="minorHAnsi" w:hAnsiTheme="minorHAnsi" w:cstheme="minorHAnsi"/>
              </w:rPr>
              <w:t>References</w:t>
            </w:r>
          </w:p>
          <w:p w14:paraId="10647741" w14:textId="77777777" w:rsidR="008571FD" w:rsidRPr="008571FD" w:rsidRDefault="00F0144B" w:rsidP="009E6B3F">
            <w:pPr>
              <w:rPr>
                <w:rFonts w:asciiTheme="minorHAnsi" w:hAnsiTheme="minorHAnsi" w:cstheme="minorHAnsi"/>
              </w:rPr>
            </w:pPr>
            <w:hyperlink r:id="rId13" w:history="1">
              <w:r w:rsidR="008571FD" w:rsidRPr="008571FD">
                <w:rPr>
                  <w:rStyle w:val="Hyperlink"/>
                  <w:rFonts w:asciiTheme="minorHAnsi" w:hAnsiTheme="minorHAnsi" w:cstheme="minorHAnsi"/>
                </w:rPr>
                <w:t>Resolution 58 (Rev. Busan, 2014)</w:t>
              </w:r>
            </w:hyperlink>
            <w:r w:rsidR="008571FD" w:rsidRPr="008571FD">
              <w:rPr>
                <w:rFonts w:asciiTheme="minorHAnsi" w:hAnsiTheme="minorHAnsi" w:cstheme="minorHAnsi"/>
              </w:rPr>
              <w:t xml:space="preserve">; </w:t>
            </w:r>
            <w:hyperlink r:id="rId14" w:history="1">
              <w:r w:rsidR="008571FD" w:rsidRPr="008571FD">
                <w:rPr>
                  <w:rStyle w:val="Hyperlink"/>
                  <w:rFonts w:asciiTheme="minorHAnsi" w:hAnsiTheme="minorHAnsi" w:cstheme="minorHAnsi"/>
                </w:rPr>
                <w:t>Decision 5 (Annex 2)</w:t>
              </w:r>
            </w:hyperlink>
            <w:r w:rsidR="008571FD" w:rsidRPr="008571FD">
              <w:rPr>
                <w:rFonts w:asciiTheme="minorHAnsi" w:hAnsiTheme="minorHAnsi" w:cstheme="minorHAnsi"/>
              </w:rPr>
              <w:t xml:space="preserve"> ; </w:t>
            </w:r>
            <w:hyperlink r:id="rId15" w:history="1">
              <w:r w:rsidR="008571FD" w:rsidRPr="008571FD">
                <w:rPr>
                  <w:rStyle w:val="Hyperlink"/>
                  <w:rFonts w:asciiTheme="minorHAnsi" w:hAnsiTheme="minorHAnsi" w:cstheme="minorHAnsi"/>
                </w:rPr>
                <w:t>GR 175</w:t>
              </w:r>
            </w:hyperlink>
            <w:r w:rsidR="008571FD" w:rsidRPr="008571FD">
              <w:rPr>
                <w:rStyle w:val="Hyperlink"/>
                <w:rFonts w:asciiTheme="minorHAnsi" w:hAnsiTheme="minorHAnsi" w:cstheme="minorHAnsi"/>
              </w:rPr>
              <w:t>A</w:t>
            </w:r>
          </w:p>
          <w:p w14:paraId="793FBEAB" w14:textId="77777777" w:rsidR="008571FD" w:rsidRPr="005C667D" w:rsidRDefault="008571FD" w:rsidP="009E6B3F">
            <w:pPr>
              <w:spacing w:after="120"/>
              <w:contextualSpacing/>
              <w:rPr>
                <w:rStyle w:val="Hyperlink"/>
                <w:rFonts w:asciiTheme="minorHAnsi" w:hAnsiTheme="minorHAnsi" w:cstheme="minorHAnsi"/>
                <w:u w:val="none"/>
                <w:lang w:val="fr-CH"/>
              </w:rPr>
            </w:pPr>
            <w:r w:rsidRPr="008571FD">
              <w:rPr>
                <w:rFonts w:asciiTheme="minorHAnsi" w:hAnsiTheme="minorHAnsi" w:cstheme="minorHAnsi"/>
                <w:lang w:val="fr-CH"/>
              </w:rPr>
              <w:t>Documents</w:t>
            </w:r>
            <w:r w:rsidR="00DD3EF9">
              <w:rPr>
                <w:rFonts w:asciiTheme="minorHAnsi" w:hAnsiTheme="minorHAnsi" w:cstheme="minorHAnsi"/>
                <w:lang w:val="fr-CH"/>
              </w:rPr>
              <w:t xml:space="preserve"> </w:t>
            </w:r>
            <w:hyperlink r:id="rId16" w:history="1">
              <w:r w:rsidR="00DD3EF9" w:rsidRPr="00DD3EF9">
                <w:rPr>
                  <w:rStyle w:val="Hyperlink"/>
                  <w:rFonts w:asciiTheme="minorHAnsi" w:hAnsiTheme="minorHAnsi" w:cstheme="minorHAnsi"/>
                  <w:lang w:val="fr-CH"/>
                </w:rPr>
                <w:t>PP-14/DT/66</w:t>
              </w:r>
            </w:hyperlink>
            <w:r w:rsidR="00DD3EF9">
              <w:rPr>
                <w:rFonts w:asciiTheme="minorHAnsi" w:hAnsiTheme="minorHAnsi" w:cstheme="minorHAnsi"/>
                <w:lang w:val="fr-CH"/>
              </w:rPr>
              <w:t>,</w:t>
            </w:r>
            <w:r w:rsidRPr="008571FD">
              <w:rPr>
                <w:rFonts w:asciiTheme="minorHAnsi" w:hAnsiTheme="minorHAnsi" w:cstheme="minorHAnsi"/>
                <w:lang w:val="fr-CH"/>
              </w:rPr>
              <w:t xml:space="preserve"> </w:t>
            </w:r>
            <w:hyperlink r:id="rId17" w:history="1">
              <w:r w:rsidRPr="008571FD">
                <w:rPr>
                  <w:rStyle w:val="Hyperlink"/>
                  <w:rFonts w:asciiTheme="minorHAnsi" w:hAnsiTheme="minorHAnsi" w:cstheme="minorHAnsi"/>
                  <w:lang w:val="fr-CH"/>
                </w:rPr>
                <w:t>PP-14/175 (Recommendation 8)</w:t>
              </w:r>
            </w:hyperlink>
            <w:r w:rsidRPr="008571FD">
              <w:rPr>
                <w:rFonts w:asciiTheme="minorHAnsi" w:hAnsiTheme="minorHAnsi" w:cstheme="minorHAnsi"/>
                <w:lang w:val="fr-CH"/>
              </w:rPr>
              <w:t xml:space="preserve">, </w:t>
            </w:r>
            <w:hyperlink r:id="rId18" w:history="1">
              <w:r w:rsidRPr="008571FD">
                <w:rPr>
                  <w:rStyle w:val="Hyperlink"/>
                  <w:rFonts w:asciiTheme="minorHAnsi" w:hAnsiTheme="minorHAnsi" w:cstheme="minorHAnsi"/>
                  <w:lang w:val="fr-CH"/>
                </w:rPr>
                <w:t>C15/99</w:t>
              </w:r>
            </w:hyperlink>
            <w:r w:rsidRPr="008571FD">
              <w:rPr>
                <w:rStyle w:val="Hyperlink"/>
                <w:rFonts w:asciiTheme="minorHAnsi" w:hAnsiTheme="minorHAnsi" w:cstheme="minorHAnsi"/>
                <w:u w:val="none"/>
                <w:lang w:val="fr-CH"/>
              </w:rPr>
              <w:t xml:space="preserve">, </w:t>
            </w:r>
            <w:hyperlink r:id="rId19" w:history="1">
              <w:r w:rsidRPr="008571FD">
                <w:rPr>
                  <w:rStyle w:val="Hyperlink"/>
                  <w:rFonts w:asciiTheme="minorHAnsi" w:hAnsiTheme="minorHAnsi" w:cstheme="minorHAnsi"/>
                  <w:lang w:val="fr-CH"/>
                </w:rPr>
                <w:t>C16/4</w:t>
              </w:r>
            </w:hyperlink>
            <w:r w:rsidRPr="008571FD">
              <w:rPr>
                <w:rStyle w:val="Hyperlink"/>
                <w:rFonts w:asciiTheme="minorHAnsi" w:hAnsiTheme="minorHAnsi" w:cstheme="minorHAnsi"/>
                <w:u w:val="none"/>
                <w:lang w:val="fr-CH"/>
              </w:rPr>
              <w:t xml:space="preserve">, </w:t>
            </w:r>
            <w:hyperlink r:id="rId20" w:history="1">
              <w:r w:rsidRPr="008571FD">
                <w:rPr>
                  <w:rStyle w:val="Hyperlink"/>
                  <w:rFonts w:asciiTheme="minorHAnsi" w:hAnsiTheme="minorHAnsi" w:cstheme="minorHAnsi"/>
                  <w:lang w:val="fr-CH"/>
                </w:rPr>
                <w:t>C16/100</w:t>
              </w:r>
            </w:hyperlink>
            <w:r w:rsidRPr="008571FD">
              <w:rPr>
                <w:rStyle w:val="Hyperlink"/>
                <w:rFonts w:asciiTheme="minorHAnsi" w:hAnsiTheme="minorHAnsi" w:cstheme="minorHAnsi"/>
                <w:u w:val="none"/>
                <w:lang w:val="fr-CH"/>
              </w:rPr>
              <w:t xml:space="preserve">, </w:t>
            </w:r>
            <w:hyperlink r:id="rId21" w:history="1">
              <w:r w:rsidRPr="008571FD">
                <w:rPr>
                  <w:rStyle w:val="Hyperlink"/>
                  <w:rFonts w:asciiTheme="minorHAnsi" w:hAnsiTheme="minorHAnsi" w:cstheme="minorHAnsi"/>
                  <w:lang w:val="fr-CH"/>
                </w:rPr>
                <w:t>CWG-FHR 7/10</w:t>
              </w:r>
            </w:hyperlink>
            <w:r w:rsidRPr="00DD3EF9">
              <w:rPr>
                <w:rStyle w:val="Hyperlink"/>
                <w:rFonts w:asciiTheme="minorHAnsi" w:hAnsiTheme="minorHAnsi" w:cstheme="minorHAnsi"/>
                <w:color w:val="auto"/>
                <w:u w:val="none"/>
                <w:lang w:val="fr-CH"/>
              </w:rPr>
              <w:t xml:space="preserve">, </w:t>
            </w:r>
            <w:hyperlink r:id="rId22" w:history="1">
              <w:r w:rsidRPr="008571FD">
                <w:rPr>
                  <w:rStyle w:val="Hyperlink"/>
                  <w:rFonts w:asciiTheme="minorHAnsi" w:hAnsiTheme="minorHAnsi" w:cstheme="minorHAnsi"/>
                  <w:lang w:val="fr-CH"/>
                </w:rPr>
                <w:t>C17/4</w:t>
              </w:r>
            </w:hyperlink>
            <w:r w:rsidRPr="008571FD">
              <w:rPr>
                <w:rStyle w:val="Hyperlink"/>
                <w:rFonts w:asciiTheme="minorHAnsi" w:hAnsiTheme="minorHAnsi" w:cstheme="minorHAnsi"/>
                <w:u w:val="none"/>
                <w:lang w:val="fr-CH"/>
              </w:rPr>
              <w:t xml:space="preserve">, </w:t>
            </w:r>
            <w:hyperlink r:id="rId23" w:history="1">
              <w:r w:rsidR="00DD3EF9" w:rsidRPr="00DD3EF9">
                <w:rPr>
                  <w:rStyle w:val="Hyperlink"/>
                  <w:rFonts w:asciiTheme="minorHAnsi" w:hAnsiTheme="minorHAnsi" w:cstheme="minorHAnsi"/>
                  <w:lang w:val="fr-CH"/>
                </w:rPr>
                <w:t>C17/76</w:t>
              </w:r>
            </w:hyperlink>
            <w:r w:rsidR="00DD3EF9">
              <w:rPr>
                <w:rStyle w:val="Hyperlink"/>
                <w:rFonts w:asciiTheme="minorHAnsi" w:hAnsiTheme="minorHAnsi" w:cstheme="minorHAnsi"/>
                <w:u w:val="none"/>
                <w:lang w:val="fr-CH"/>
              </w:rPr>
              <w:t xml:space="preserve">, </w:t>
            </w:r>
            <w:hyperlink r:id="rId24" w:history="1">
              <w:r w:rsidR="00DD3EF9" w:rsidRPr="00DD3EF9">
                <w:rPr>
                  <w:rStyle w:val="Hyperlink"/>
                  <w:rFonts w:asciiTheme="minorHAnsi" w:hAnsiTheme="minorHAnsi" w:cstheme="minorHAnsi"/>
                  <w:lang w:val="fr-CH"/>
                </w:rPr>
                <w:t>C17/96</w:t>
              </w:r>
            </w:hyperlink>
            <w:r w:rsidR="00DD3EF9">
              <w:rPr>
                <w:rStyle w:val="Hyperlink"/>
                <w:rFonts w:asciiTheme="minorHAnsi" w:hAnsiTheme="minorHAnsi" w:cstheme="minorHAnsi"/>
                <w:u w:val="none"/>
                <w:lang w:val="fr-CH"/>
              </w:rPr>
              <w:t>,</w:t>
            </w:r>
            <w:r w:rsidR="00EA5FD8">
              <w:rPr>
                <w:rStyle w:val="Hyperlink"/>
                <w:rFonts w:asciiTheme="minorHAnsi" w:hAnsiTheme="minorHAnsi" w:cstheme="minorHAnsi"/>
                <w:u w:val="none"/>
                <w:lang w:val="fr-CH"/>
              </w:rPr>
              <w:t xml:space="preserve"> </w:t>
            </w:r>
            <w:hyperlink r:id="rId25" w:history="1">
              <w:r w:rsidR="00EA5FD8" w:rsidRPr="00EA5FD8">
                <w:rPr>
                  <w:rStyle w:val="Hyperlink"/>
                  <w:rFonts w:asciiTheme="minorHAnsi" w:hAnsiTheme="minorHAnsi" w:cstheme="minorHAnsi"/>
                  <w:lang w:val="fr-CH"/>
                </w:rPr>
                <w:t>C17/130</w:t>
              </w:r>
            </w:hyperlink>
            <w:r w:rsidR="00EA5FD8">
              <w:rPr>
                <w:rStyle w:val="Hyperlink"/>
                <w:rFonts w:asciiTheme="minorHAnsi" w:hAnsiTheme="minorHAnsi" w:cstheme="minorHAnsi"/>
                <w:u w:val="none"/>
                <w:lang w:val="fr-CH"/>
              </w:rPr>
              <w:t>,</w:t>
            </w:r>
            <w:r w:rsidR="00DD3EF9">
              <w:rPr>
                <w:rStyle w:val="Hyperlink"/>
                <w:rFonts w:asciiTheme="minorHAnsi" w:hAnsiTheme="minorHAnsi" w:cstheme="minorHAnsi"/>
                <w:u w:val="none"/>
                <w:lang w:val="fr-CH"/>
              </w:rPr>
              <w:t xml:space="preserve"> </w:t>
            </w:r>
            <w:hyperlink r:id="rId26" w:history="1">
              <w:r w:rsidRPr="008571FD">
                <w:rPr>
                  <w:rStyle w:val="Hyperlink"/>
                  <w:rFonts w:asciiTheme="minorHAnsi" w:hAnsiTheme="minorHAnsi" w:cstheme="minorHAnsi"/>
                  <w:lang w:val="fr-CH"/>
                </w:rPr>
                <w:t>C17/INF/6</w:t>
              </w:r>
            </w:hyperlink>
            <w:r w:rsidR="005C667D">
              <w:rPr>
                <w:rStyle w:val="Hyperlink"/>
                <w:rFonts w:asciiTheme="minorHAnsi" w:hAnsiTheme="minorHAnsi" w:cstheme="minorHAnsi"/>
                <w:u w:val="none"/>
                <w:lang w:val="fr-CH"/>
              </w:rPr>
              <w:t xml:space="preserve">, </w:t>
            </w:r>
            <w:hyperlink r:id="rId27" w:history="1">
              <w:r w:rsidR="005C667D" w:rsidRPr="005C667D">
                <w:rPr>
                  <w:rStyle w:val="Hyperlink"/>
                  <w:rFonts w:asciiTheme="minorHAnsi" w:hAnsiTheme="minorHAnsi" w:cstheme="minorHAnsi"/>
                  <w:lang w:val="fr-CH"/>
                </w:rPr>
                <w:t>C17/DL/8</w:t>
              </w:r>
            </w:hyperlink>
          </w:p>
          <w:p w14:paraId="1D829FF5" w14:textId="77777777" w:rsidR="008571FD" w:rsidRPr="008571FD" w:rsidRDefault="008571FD" w:rsidP="009E6B3F">
            <w:pPr>
              <w:spacing w:after="120"/>
              <w:rPr>
                <w:rFonts w:asciiTheme="minorHAnsi" w:hAnsiTheme="minorHAnsi" w:cstheme="minorHAnsi"/>
                <w:lang w:val="fr-CH"/>
              </w:rPr>
            </w:pPr>
            <w:r w:rsidRPr="008571FD">
              <w:rPr>
                <w:rStyle w:val="Hyperlink"/>
                <w:rFonts w:asciiTheme="minorHAnsi" w:hAnsiTheme="minorHAnsi" w:cstheme="minorHAnsi"/>
                <w:color w:val="auto"/>
                <w:u w:val="none"/>
                <w:lang w:val="fr-CH"/>
              </w:rPr>
              <w:t xml:space="preserve">Circular Letters </w:t>
            </w:r>
            <w:hyperlink r:id="rId28" w:history="1">
              <w:r w:rsidRPr="008571FD">
                <w:rPr>
                  <w:rStyle w:val="Hyperlink"/>
                  <w:rFonts w:asciiTheme="minorHAnsi" w:hAnsiTheme="minorHAnsi" w:cstheme="minorHAnsi"/>
                  <w:lang w:val="fr-CH"/>
                </w:rPr>
                <w:t>CL-16/48</w:t>
              </w:r>
            </w:hyperlink>
            <w:r w:rsidRPr="00702D13">
              <w:rPr>
                <w:rStyle w:val="Hyperlink"/>
                <w:rFonts w:asciiTheme="minorHAnsi" w:hAnsiTheme="minorHAnsi" w:cstheme="minorHAnsi"/>
                <w:color w:val="auto"/>
                <w:u w:val="none"/>
                <w:lang w:val="fr-CH"/>
              </w:rPr>
              <w:t xml:space="preserve">, </w:t>
            </w:r>
            <w:hyperlink r:id="rId29" w:history="1">
              <w:r w:rsidRPr="008571FD">
                <w:rPr>
                  <w:rStyle w:val="Hyperlink"/>
                  <w:rFonts w:asciiTheme="minorHAnsi" w:hAnsiTheme="minorHAnsi" w:cstheme="minorHAnsi"/>
                  <w:lang w:val="fr-CH"/>
                </w:rPr>
                <w:t>CL-17/07</w:t>
              </w:r>
            </w:hyperlink>
          </w:p>
        </w:tc>
      </w:tr>
    </w:tbl>
    <w:p w14:paraId="6B87DABA" w14:textId="77777777" w:rsidR="00EF1B40" w:rsidRDefault="00EF1B40" w:rsidP="006D6226">
      <w:pPr>
        <w:jc w:val="both"/>
        <w:rPr>
          <w:rFonts w:asciiTheme="minorHAnsi" w:hAnsiTheme="minorHAnsi" w:cstheme="majorBidi"/>
        </w:rPr>
      </w:pPr>
    </w:p>
    <w:p w14:paraId="55DEFBD1" w14:textId="2C7C6AF9" w:rsidR="00EF1B40" w:rsidRPr="006A508C" w:rsidRDefault="00D94BB9" w:rsidP="006D6226">
      <w:pPr>
        <w:jc w:val="both"/>
        <w:rPr>
          <w:rFonts w:asciiTheme="minorHAnsi" w:hAnsiTheme="minorHAnsi" w:cstheme="majorBidi"/>
          <w:b/>
          <w:bCs/>
        </w:rPr>
      </w:pPr>
      <w:r w:rsidRPr="006A508C">
        <w:rPr>
          <w:rFonts w:asciiTheme="minorHAnsi" w:hAnsiTheme="minorHAnsi" w:cstheme="majorBidi"/>
          <w:b/>
          <w:bCs/>
        </w:rPr>
        <w:t>Introduction</w:t>
      </w:r>
    </w:p>
    <w:p w14:paraId="666F70A4" w14:textId="77777777" w:rsidR="00EF1B40" w:rsidRDefault="00EF1B40" w:rsidP="006D6226">
      <w:pPr>
        <w:jc w:val="both"/>
        <w:rPr>
          <w:rFonts w:asciiTheme="minorHAnsi" w:hAnsiTheme="minorHAnsi" w:cstheme="majorBidi"/>
        </w:rPr>
      </w:pPr>
    </w:p>
    <w:p w14:paraId="3A4A85C5" w14:textId="77777777" w:rsidR="00034931" w:rsidRPr="006C5B63" w:rsidRDefault="006C5B63" w:rsidP="006D6226">
      <w:pPr>
        <w:jc w:val="both"/>
        <w:rPr>
          <w:rFonts w:ascii="Calibri" w:eastAsia="Times New Roman" w:hAnsi="Calibri" w:cs="Calibri"/>
          <w:szCs w:val="22"/>
          <w:lang w:val="en-GB" w:eastAsia="en-US"/>
        </w:rPr>
      </w:pPr>
      <w:r w:rsidRPr="006C5B63">
        <w:rPr>
          <w:rFonts w:ascii="Calibri" w:eastAsia="Times New Roman" w:hAnsi="Calibri" w:cs="Calibri"/>
          <w:szCs w:val="22"/>
          <w:lang w:val="en-GB" w:eastAsia="en-US"/>
        </w:rPr>
        <w:t>1.</w:t>
      </w:r>
      <w:r>
        <w:rPr>
          <w:rFonts w:ascii="Calibri" w:eastAsia="Times New Roman" w:hAnsi="Calibri" w:cs="Calibri"/>
          <w:szCs w:val="22"/>
          <w:lang w:val="en-GB" w:eastAsia="en-US"/>
        </w:rPr>
        <w:tab/>
      </w:r>
      <w:r w:rsidR="00034931" w:rsidRPr="006C5B63">
        <w:rPr>
          <w:rFonts w:ascii="Calibri" w:eastAsia="Times New Roman" w:hAnsi="Calibri" w:cs="Calibri"/>
          <w:szCs w:val="22"/>
          <w:lang w:val="en-GB" w:eastAsia="en-US"/>
        </w:rPr>
        <w:t>At the 17th Plenary meeting of PP-14, Member States agreed that the electoral process needs improvement and approved Recommendatio</w:t>
      </w:r>
      <w:r w:rsidR="006D6226">
        <w:rPr>
          <w:rFonts w:ascii="Calibri" w:eastAsia="Times New Roman" w:hAnsi="Calibri" w:cs="Calibri"/>
          <w:szCs w:val="22"/>
          <w:lang w:val="en-GB" w:eastAsia="en-US"/>
        </w:rPr>
        <w:t xml:space="preserve">n 8 of Committee 5 as follows: </w:t>
      </w:r>
    </w:p>
    <w:p w14:paraId="57FA9B80" w14:textId="77777777" w:rsidR="00034931" w:rsidRPr="00034931" w:rsidRDefault="00034931" w:rsidP="006D6226">
      <w:pPr>
        <w:spacing w:before="200" w:after="160"/>
        <w:ind w:left="540"/>
        <w:jc w:val="both"/>
        <w:rPr>
          <w:rFonts w:ascii="Calibri" w:eastAsia="Times New Roman" w:hAnsi="Calibri" w:cs="Calibri"/>
          <w:color w:val="404040"/>
          <w:szCs w:val="22"/>
          <w:lang w:val="en-GB" w:eastAsia="en-US"/>
        </w:rPr>
      </w:pPr>
      <w:r w:rsidRPr="00034931">
        <w:rPr>
          <w:rFonts w:ascii="Calibri" w:eastAsia="Times New Roman" w:hAnsi="Calibri" w:cs="Calibri"/>
          <w:i/>
          <w:iCs/>
          <w:color w:val="404040"/>
          <w:szCs w:val="22"/>
          <w:lang w:val="en-GB" w:eastAsia="en-US"/>
        </w:rPr>
        <w:t xml:space="preserve">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w:t>
      </w:r>
      <w:r w:rsidRPr="00034931">
        <w:rPr>
          <w:rFonts w:ascii="Calibri" w:eastAsia="Times New Roman" w:hAnsi="Calibri" w:cs="Calibri"/>
          <w:i/>
          <w:iCs/>
          <w:color w:val="404040"/>
          <w:szCs w:val="22"/>
          <w:lang w:val="en-GB" w:eastAsia="en-US"/>
        </w:rPr>
        <w:lastRenderedPageBreak/>
        <w:t>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14:paraId="442C5B89" w14:textId="77777777" w:rsidR="006C5B63" w:rsidRDefault="006C5B63" w:rsidP="00283838">
      <w:pPr>
        <w:jc w:val="both"/>
        <w:rPr>
          <w:rFonts w:asciiTheme="minorHAnsi" w:hAnsiTheme="minorHAnsi" w:cstheme="minorHAnsi"/>
          <w:szCs w:val="22"/>
        </w:rPr>
      </w:pPr>
      <w:r>
        <w:rPr>
          <w:rFonts w:asciiTheme="minorHAnsi" w:hAnsiTheme="minorHAnsi" w:cstheme="minorHAnsi"/>
          <w:szCs w:val="22"/>
        </w:rPr>
        <w:t>2.</w:t>
      </w:r>
      <w:r>
        <w:rPr>
          <w:rFonts w:asciiTheme="minorHAnsi" w:hAnsiTheme="minorHAnsi" w:cstheme="minorHAnsi"/>
          <w:szCs w:val="22"/>
        </w:rPr>
        <w:tab/>
      </w:r>
      <w:r w:rsidR="00034931" w:rsidRPr="00034931">
        <w:rPr>
          <w:rFonts w:asciiTheme="minorHAnsi" w:hAnsiTheme="minorHAnsi" w:cstheme="minorHAnsi"/>
          <w:szCs w:val="22"/>
        </w:rPr>
        <w:t>At its 2015 session, the Council requested the secretariat to prepare a document on possible improvements for the roll-out of the Plenipotentiary Conference (PP)</w:t>
      </w:r>
      <w:r w:rsidR="006D6226">
        <w:rPr>
          <w:rFonts w:asciiTheme="minorHAnsi" w:hAnsiTheme="minorHAnsi" w:cstheme="minorHAnsi"/>
          <w:szCs w:val="22"/>
        </w:rPr>
        <w:t xml:space="preserve">. Document </w:t>
      </w:r>
      <w:hyperlink r:id="rId30" w:history="1">
        <w:r w:rsidR="006D6226">
          <w:rPr>
            <w:rStyle w:val="Hyperlink"/>
            <w:rFonts w:asciiTheme="minorHAnsi" w:hAnsiTheme="minorHAnsi" w:cstheme="minorHAnsi"/>
            <w:szCs w:val="22"/>
          </w:rPr>
          <w:t>C16/4</w:t>
        </w:r>
      </w:hyperlink>
      <w:r w:rsidR="00034931" w:rsidRPr="00034931">
        <w:rPr>
          <w:rFonts w:asciiTheme="minorHAnsi" w:hAnsiTheme="minorHAnsi" w:cstheme="minorHAnsi"/>
          <w:szCs w:val="22"/>
        </w:rPr>
        <w:t>, “Possible improvement of the roll-out of the Plenipotentiary Conference”</w:t>
      </w:r>
      <w:r w:rsidR="006D6226">
        <w:rPr>
          <w:rFonts w:asciiTheme="minorHAnsi" w:hAnsiTheme="minorHAnsi" w:cstheme="minorHAnsi"/>
          <w:szCs w:val="22"/>
        </w:rPr>
        <w:t>,</w:t>
      </w:r>
      <w:r w:rsidR="00034931" w:rsidRPr="00034931">
        <w:rPr>
          <w:rFonts w:asciiTheme="minorHAnsi" w:hAnsiTheme="minorHAnsi" w:cstheme="minorHAnsi"/>
          <w:szCs w:val="22"/>
        </w:rPr>
        <w:t xml:space="preserve"> was reviewed at the 2016 session of the Council</w:t>
      </w:r>
      <w:r w:rsidR="0003070F">
        <w:rPr>
          <w:rFonts w:asciiTheme="minorHAnsi" w:hAnsiTheme="minorHAnsi" w:cstheme="minorHAnsi"/>
          <w:szCs w:val="22"/>
        </w:rPr>
        <w:t xml:space="preserve"> and discussions resulted in </w:t>
      </w:r>
      <w:r w:rsidR="006D6226">
        <w:rPr>
          <w:rFonts w:asciiTheme="minorHAnsi" w:hAnsiTheme="minorHAnsi" w:cstheme="minorHAnsi"/>
          <w:szCs w:val="22"/>
        </w:rPr>
        <w:t>t</w:t>
      </w:r>
      <w:r w:rsidR="0003070F" w:rsidRPr="0003070F">
        <w:rPr>
          <w:rFonts w:asciiTheme="minorHAnsi" w:hAnsiTheme="minorHAnsi" w:cstheme="minorHAnsi"/>
          <w:szCs w:val="22"/>
        </w:rPr>
        <w:t xml:space="preserve">he </w:t>
      </w:r>
      <w:r w:rsidR="00702D13">
        <w:rPr>
          <w:rFonts w:asciiTheme="minorHAnsi" w:hAnsiTheme="minorHAnsi" w:cstheme="minorHAnsi"/>
          <w:szCs w:val="22"/>
        </w:rPr>
        <w:t>C</w:t>
      </w:r>
      <w:r w:rsidR="0003070F" w:rsidRPr="0003070F">
        <w:rPr>
          <w:rFonts w:asciiTheme="minorHAnsi" w:hAnsiTheme="minorHAnsi" w:cstheme="minorHAnsi"/>
          <w:szCs w:val="22"/>
        </w:rPr>
        <w:t>ouncil instruct</w:t>
      </w:r>
      <w:r w:rsidR="006D6226">
        <w:rPr>
          <w:rFonts w:asciiTheme="minorHAnsi" w:hAnsiTheme="minorHAnsi" w:cstheme="minorHAnsi"/>
          <w:szCs w:val="22"/>
        </w:rPr>
        <w:t>ing</w:t>
      </w:r>
      <w:r w:rsidR="0003070F" w:rsidRPr="0003070F">
        <w:rPr>
          <w:rFonts w:asciiTheme="minorHAnsi" w:hAnsiTheme="minorHAnsi" w:cstheme="minorHAnsi"/>
          <w:szCs w:val="22"/>
        </w:rPr>
        <w:t xml:space="preserve"> the Secretary-General to continue his consultation with Member States</w:t>
      </w:r>
      <w:r w:rsidR="006D6226">
        <w:rPr>
          <w:rFonts w:asciiTheme="minorHAnsi" w:hAnsiTheme="minorHAnsi" w:cstheme="minorHAnsi"/>
          <w:szCs w:val="22"/>
        </w:rPr>
        <w:t>,</w:t>
      </w:r>
      <w:r w:rsidR="0003070F" w:rsidRPr="0003070F">
        <w:rPr>
          <w:rFonts w:asciiTheme="minorHAnsi" w:hAnsiTheme="minorHAnsi" w:cstheme="minorHAnsi"/>
          <w:szCs w:val="22"/>
        </w:rPr>
        <w:t xml:space="preserve"> further his proposals for improvement</w:t>
      </w:r>
      <w:r w:rsidR="0003070F">
        <w:rPr>
          <w:rFonts w:asciiTheme="minorHAnsi" w:hAnsiTheme="minorHAnsi" w:cstheme="minorHAnsi"/>
          <w:szCs w:val="22"/>
        </w:rPr>
        <w:t>s</w:t>
      </w:r>
      <w:r w:rsidR="0003070F" w:rsidRPr="0003070F">
        <w:rPr>
          <w:rFonts w:asciiTheme="minorHAnsi" w:hAnsiTheme="minorHAnsi" w:cstheme="minorHAnsi"/>
          <w:szCs w:val="22"/>
        </w:rPr>
        <w:t xml:space="preserve"> to PP</w:t>
      </w:r>
      <w:r w:rsidR="006D6226">
        <w:rPr>
          <w:rFonts w:asciiTheme="minorHAnsi" w:hAnsiTheme="minorHAnsi" w:cstheme="minorHAnsi"/>
          <w:szCs w:val="22"/>
        </w:rPr>
        <w:t>,</w:t>
      </w:r>
      <w:r w:rsidR="0003070F" w:rsidRPr="0003070F">
        <w:rPr>
          <w:rFonts w:asciiTheme="minorHAnsi" w:hAnsiTheme="minorHAnsi" w:cstheme="minorHAnsi"/>
          <w:szCs w:val="22"/>
        </w:rPr>
        <w:t xml:space="preserve"> and report to Council 2017.</w:t>
      </w:r>
      <w:r w:rsidR="0003070F">
        <w:rPr>
          <w:rFonts w:asciiTheme="minorHAnsi" w:hAnsiTheme="minorHAnsi" w:cstheme="minorHAnsi"/>
          <w:szCs w:val="22"/>
        </w:rPr>
        <w:t xml:space="preserve"> </w:t>
      </w:r>
    </w:p>
    <w:p w14:paraId="74C06F08" w14:textId="77777777" w:rsidR="008010E6" w:rsidRDefault="008010E6" w:rsidP="006D6226">
      <w:pPr>
        <w:jc w:val="both"/>
        <w:rPr>
          <w:rFonts w:asciiTheme="minorHAnsi" w:hAnsiTheme="minorHAnsi" w:cstheme="minorHAnsi"/>
          <w:szCs w:val="22"/>
        </w:rPr>
      </w:pPr>
    </w:p>
    <w:p w14:paraId="15708510" w14:textId="77777777" w:rsidR="008010E6" w:rsidRDefault="008010E6">
      <w:pPr>
        <w:jc w:val="both"/>
        <w:rPr>
          <w:rStyle w:val="Hyperlink"/>
          <w:rFonts w:asciiTheme="minorHAnsi" w:hAnsiTheme="minorHAnsi" w:cstheme="minorHAnsi"/>
          <w:color w:val="auto"/>
          <w:u w:val="none"/>
        </w:rPr>
      </w:pPr>
      <w:r>
        <w:rPr>
          <w:rFonts w:asciiTheme="minorHAnsi" w:hAnsiTheme="minorHAnsi" w:cstheme="minorHAnsi"/>
          <w:szCs w:val="22"/>
        </w:rPr>
        <w:t xml:space="preserve">3. </w:t>
      </w:r>
      <w:r>
        <w:rPr>
          <w:rFonts w:asciiTheme="minorHAnsi" w:hAnsiTheme="minorHAnsi" w:cstheme="minorHAnsi"/>
          <w:szCs w:val="22"/>
        </w:rPr>
        <w:tab/>
      </w:r>
      <w:r w:rsidR="00702D13">
        <w:rPr>
          <w:rFonts w:asciiTheme="minorHAnsi" w:hAnsiTheme="minorHAnsi" w:cstheme="minorHAnsi"/>
          <w:szCs w:val="22"/>
        </w:rPr>
        <w:t xml:space="preserve">In Circular Letters </w:t>
      </w:r>
      <w:hyperlink r:id="rId31" w:history="1">
        <w:r w:rsidR="00702D13" w:rsidRPr="00702D13">
          <w:rPr>
            <w:rStyle w:val="Hyperlink"/>
            <w:rFonts w:asciiTheme="minorHAnsi" w:hAnsiTheme="minorHAnsi" w:cstheme="minorHAnsi"/>
          </w:rPr>
          <w:t>CL-16/48</w:t>
        </w:r>
      </w:hyperlink>
      <w:r w:rsidR="00702D13" w:rsidRPr="00702D13">
        <w:rPr>
          <w:rStyle w:val="Hyperlink"/>
          <w:rFonts w:asciiTheme="minorHAnsi" w:hAnsiTheme="minorHAnsi" w:cstheme="minorHAnsi"/>
          <w:color w:val="auto"/>
          <w:u w:val="none"/>
        </w:rPr>
        <w:t xml:space="preserve"> and </w:t>
      </w:r>
      <w:hyperlink r:id="rId32" w:history="1">
        <w:r w:rsidR="00702D13" w:rsidRPr="00702D13">
          <w:rPr>
            <w:rStyle w:val="Hyperlink"/>
            <w:rFonts w:asciiTheme="minorHAnsi" w:hAnsiTheme="minorHAnsi" w:cstheme="minorHAnsi"/>
          </w:rPr>
          <w:t>CL-17/07</w:t>
        </w:r>
      </w:hyperlink>
      <w:r w:rsidR="00702D13">
        <w:rPr>
          <w:rFonts w:asciiTheme="minorHAnsi" w:hAnsiTheme="minorHAnsi" w:cstheme="minorHAnsi"/>
          <w:szCs w:val="22"/>
        </w:rPr>
        <w:t>, t</w:t>
      </w:r>
      <w:r>
        <w:rPr>
          <w:rFonts w:asciiTheme="minorHAnsi" w:hAnsiTheme="minorHAnsi" w:cstheme="minorHAnsi"/>
          <w:szCs w:val="22"/>
        </w:rPr>
        <w:t xml:space="preserve">he Secretary-General </w:t>
      </w:r>
      <w:r w:rsidR="00702D13">
        <w:rPr>
          <w:rFonts w:asciiTheme="minorHAnsi" w:hAnsiTheme="minorHAnsi" w:cstheme="minorHAnsi"/>
          <w:szCs w:val="22"/>
        </w:rPr>
        <w:t xml:space="preserve">invited Member States to </w:t>
      </w:r>
      <w:r w:rsidR="00283838">
        <w:rPr>
          <w:rFonts w:asciiTheme="minorHAnsi" w:hAnsiTheme="minorHAnsi" w:cstheme="minorHAnsi"/>
          <w:szCs w:val="22"/>
        </w:rPr>
        <w:t xml:space="preserve">submit </w:t>
      </w:r>
      <w:r w:rsidR="00702D13">
        <w:rPr>
          <w:rFonts w:asciiTheme="minorHAnsi" w:hAnsiTheme="minorHAnsi" w:cstheme="minorHAnsi"/>
          <w:szCs w:val="22"/>
        </w:rPr>
        <w:t>their input as to possible improvements of the Plenipotentiary</w:t>
      </w:r>
      <w:r w:rsidR="006D6226">
        <w:rPr>
          <w:rFonts w:asciiTheme="minorHAnsi" w:hAnsiTheme="minorHAnsi" w:cstheme="minorHAnsi"/>
          <w:szCs w:val="22"/>
        </w:rPr>
        <w:t xml:space="preserve"> Conference</w:t>
      </w:r>
      <w:r w:rsidR="00702D13">
        <w:rPr>
          <w:rFonts w:asciiTheme="minorHAnsi" w:hAnsiTheme="minorHAnsi" w:cstheme="minorHAnsi"/>
          <w:szCs w:val="22"/>
        </w:rPr>
        <w:t xml:space="preserve">. The results were </w:t>
      </w:r>
      <w:r w:rsidR="00E92205">
        <w:rPr>
          <w:rFonts w:asciiTheme="minorHAnsi" w:hAnsiTheme="minorHAnsi" w:cstheme="minorHAnsi"/>
          <w:szCs w:val="22"/>
        </w:rPr>
        <w:t xml:space="preserve">compiled </w:t>
      </w:r>
      <w:r w:rsidR="00283838">
        <w:rPr>
          <w:rFonts w:asciiTheme="minorHAnsi" w:hAnsiTheme="minorHAnsi" w:cstheme="minorHAnsi"/>
          <w:szCs w:val="22"/>
        </w:rPr>
        <w:t xml:space="preserve">in </w:t>
      </w:r>
      <w:r w:rsidR="00E92205">
        <w:rPr>
          <w:rFonts w:asciiTheme="minorHAnsi" w:hAnsiTheme="minorHAnsi" w:cstheme="minorHAnsi"/>
          <w:szCs w:val="22"/>
        </w:rPr>
        <w:t xml:space="preserve">document </w:t>
      </w:r>
      <w:hyperlink r:id="rId33" w:history="1">
        <w:r w:rsidR="00E92205" w:rsidRPr="00702D13">
          <w:rPr>
            <w:rStyle w:val="Hyperlink"/>
            <w:rFonts w:asciiTheme="minorHAnsi" w:hAnsiTheme="minorHAnsi" w:cstheme="minorHAnsi"/>
          </w:rPr>
          <w:t>C17/INF/6</w:t>
        </w:r>
      </w:hyperlink>
      <w:r w:rsidR="00E92205" w:rsidRPr="00702D13">
        <w:rPr>
          <w:rStyle w:val="Hyperlink"/>
          <w:rFonts w:asciiTheme="minorHAnsi" w:hAnsiTheme="minorHAnsi" w:cstheme="minorHAnsi"/>
          <w:color w:val="auto"/>
          <w:u w:val="none"/>
        </w:rPr>
        <w:t xml:space="preserve"> </w:t>
      </w:r>
      <w:r w:rsidR="00E92205">
        <w:rPr>
          <w:rStyle w:val="Hyperlink"/>
          <w:rFonts w:asciiTheme="minorHAnsi" w:hAnsiTheme="minorHAnsi" w:cstheme="minorHAnsi"/>
          <w:color w:val="auto"/>
          <w:u w:val="none"/>
        </w:rPr>
        <w:t>and</w:t>
      </w:r>
      <w:r w:rsidR="00E92205">
        <w:rPr>
          <w:rFonts w:asciiTheme="minorHAnsi" w:hAnsiTheme="minorHAnsi" w:cstheme="minorHAnsi"/>
          <w:szCs w:val="22"/>
        </w:rPr>
        <w:t xml:space="preserve"> submitted to Council 2017, along with do</w:t>
      </w:r>
      <w:r w:rsidR="00702D13" w:rsidRPr="00702D13">
        <w:rPr>
          <w:rStyle w:val="Hyperlink"/>
          <w:rFonts w:asciiTheme="minorHAnsi" w:hAnsiTheme="minorHAnsi" w:cstheme="minorHAnsi"/>
          <w:color w:val="auto"/>
          <w:u w:val="none"/>
        </w:rPr>
        <w:t>cument</w:t>
      </w:r>
      <w:r w:rsidR="00702D13">
        <w:rPr>
          <w:rStyle w:val="Hyperlink"/>
          <w:rFonts w:asciiTheme="minorHAnsi" w:hAnsiTheme="minorHAnsi" w:cstheme="minorHAnsi"/>
          <w:color w:val="auto"/>
          <w:u w:val="none"/>
        </w:rPr>
        <w:t xml:space="preserve"> </w:t>
      </w:r>
      <w:hyperlink r:id="rId34" w:history="1">
        <w:r w:rsidR="00702D13" w:rsidRPr="00702D13">
          <w:rPr>
            <w:rStyle w:val="Hyperlink"/>
            <w:rFonts w:asciiTheme="minorHAnsi" w:hAnsiTheme="minorHAnsi" w:cstheme="minorHAnsi"/>
          </w:rPr>
          <w:t>C17/4</w:t>
        </w:r>
      </w:hyperlink>
      <w:r w:rsidR="006D6226">
        <w:rPr>
          <w:rStyle w:val="Hyperlink"/>
          <w:rFonts w:asciiTheme="minorHAnsi" w:hAnsiTheme="minorHAnsi" w:cstheme="minorHAnsi"/>
          <w:color w:val="auto"/>
          <w:u w:val="none"/>
        </w:rPr>
        <w:t xml:space="preserve"> by the secretariat.</w:t>
      </w:r>
      <w:r w:rsidR="008F7AA2">
        <w:rPr>
          <w:rStyle w:val="Hyperlink"/>
          <w:rFonts w:asciiTheme="minorHAnsi" w:hAnsiTheme="minorHAnsi" w:cstheme="minorHAnsi"/>
          <w:color w:val="auto"/>
          <w:u w:val="none"/>
        </w:rPr>
        <w:t xml:space="preserve"> Member States also made proposals contained in documents </w:t>
      </w:r>
      <w:hyperlink r:id="rId35" w:history="1">
        <w:r w:rsidR="008F7AA2" w:rsidRPr="008F7AA2">
          <w:rPr>
            <w:rStyle w:val="Hyperlink"/>
            <w:rFonts w:asciiTheme="minorHAnsi" w:hAnsiTheme="minorHAnsi" w:cstheme="minorHAnsi"/>
          </w:rPr>
          <w:t>C17/76</w:t>
        </w:r>
      </w:hyperlink>
      <w:r w:rsidR="008F7AA2">
        <w:rPr>
          <w:rStyle w:val="Hyperlink"/>
          <w:rFonts w:asciiTheme="minorHAnsi" w:hAnsiTheme="minorHAnsi" w:cstheme="minorHAnsi"/>
          <w:color w:val="auto"/>
          <w:u w:val="none"/>
        </w:rPr>
        <w:t xml:space="preserve"> and </w:t>
      </w:r>
      <w:hyperlink r:id="rId36" w:history="1">
        <w:r w:rsidR="008F7AA2" w:rsidRPr="008F7AA2">
          <w:rPr>
            <w:rStyle w:val="Hyperlink"/>
            <w:rFonts w:asciiTheme="minorHAnsi" w:hAnsiTheme="minorHAnsi" w:cstheme="minorHAnsi"/>
          </w:rPr>
          <w:t>C17/96</w:t>
        </w:r>
      </w:hyperlink>
      <w:r w:rsidR="008F7AA2">
        <w:rPr>
          <w:rStyle w:val="Hyperlink"/>
          <w:rFonts w:asciiTheme="minorHAnsi" w:hAnsiTheme="minorHAnsi" w:cstheme="minorHAnsi"/>
          <w:color w:val="auto"/>
          <w:u w:val="none"/>
        </w:rPr>
        <w:t>.</w:t>
      </w:r>
      <w:r w:rsidR="00702D13">
        <w:rPr>
          <w:rStyle w:val="Hyperlink"/>
          <w:rFonts w:asciiTheme="minorHAnsi" w:hAnsiTheme="minorHAnsi" w:cstheme="minorHAnsi"/>
          <w:color w:val="auto"/>
          <w:u w:val="none"/>
        </w:rPr>
        <w:t xml:space="preserve"> </w:t>
      </w:r>
      <w:r w:rsidR="00E92205">
        <w:rPr>
          <w:rStyle w:val="Hyperlink"/>
          <w:rFonts w:asciiTheme="minorHAnsi" w:hAnsiTheme="minorHAnsi" w:cstheme="minorHAnsi"/>
          <w:color w:val="auto"/>
          <w:u w:val="none"/>
        </w:rPr>
        <w:t>Further to discussions, t</w:t>
      </w:r>
      <w:r w:rsidR="00702D13">
        <w:rPr>
          <w:rStyle w:val="Hyperlink"/>
          <w:rFonts w:asciiTheme="minorHAnsi" w:hAnsiTheme="minorHAnsi" w:cstheme="minorHAnsi"/>
          <w:color w:val="auto"/>
          <w:u w:val="none"/>
        </w:rPr>
        <w:t xml:space="preserve">he Council agreed on the improvements noted in document </w:t>
      </w:r>
      <w:hyperlink r:id="rId37" w:history="1">
        <w:r w:rsidR="00702D13" w:rsidRPr="00702D13">
          <w:rPr>
            <w:rStyle w:val="Hyperlink"/>
            <w:rFonts w:asciiTheme="minorHAnsi" w:hAnsiTheme="minorHAnsi" w:cstheme="minorHAnsi"/>
          </w:rPr>
          <w:t>C17/DL/8</w:t>
        </w:r>
      </w:hyperlink>
      <w:r w:rsidR="006D6226">
        <w:rPr>
          <w:rStyle w:val="Hyperlink"/>
          <w:rFonts w:asciiTheme="minorHAnsi" w:hAnsiTheme="minorHAnsi" w:cstheme="minorHAnsi"/>
          <w:color w:val="auto"/>
          <w:u w:val="none"/>
        </w:rPr>
        <w:t>, including</w:t>
      </w:r>
      <w:r w:rsidR="00EA6A66">
        <w:rPr>
          <w:rStyle w:val="Hyperlink"/>
          <w:rFonts w:asciiTheme="minorHAnsi" w:hAnsiTheme="minorHAnsi" w:cstheme="minorHAnsi"/>
          <w:color w:val="auto"/>
          <w:u w:val="none"/>
        </w:rPr>
        <w:t xml:space="preserve"> the following way forward regarding the election process:</w:t>
      </w:r>
    </w:p>
    <w:p w14:paraId="18AD73BB" w14:textId="77777777" w:rsidR="00EA6A66" w:rsidRDefault="00EA6A66" w:rsidP="006D6226">
      <w:pPr>
        <w:jc w:val="both"/>
        <w:rPr>
          <w:rFonts w:asciiTheme="minorHAnsi" w:hAnsiTheme="minorHAnsi" w:cstheme="minorHAnsi"/>
          <w:szCs w:val="22"/>
        </w:rPr>
      </w:pPr>
    </w:p>
    <w:p w14:paraId="513D9A42" w14:textId="77777777" w:rsidR="00EA6A66" w:rsidRPr="00EA6A66" w:rsidRDefault="00EA6A66" w:rsidP="006D6226">
      <w:pPr>
        <w:ind w:left="709"/>
        <w:jc w:val="both"/>
        <w:rPr>
          <w:rStyle w:val="Hyperlink"/>
          <w:rFonts w:asciiTheme="minorHAnsi" w:hAnsiTheme="minorHAnsi" w:cstheme="minorHAnsi"/>
          <w:i/>
          <w:color w:val="auto"/>
        </w:rPr>
      </w:pPr>
      <w:r w:rsidRPr="00EA6A66">
        <w:rPr>
          <w:rStyle w:val="Hyperlink"/>
          <w:rFonts w:asciiTheme="minorHAnsi" w:hAnsiTheme="minorHAnsi" w:cstheme="minorHAnsi"/>
          <w:i/>
          <w:color w:val="auto"/>
        </w:rPr>
        <w:t>Candidates’ hearing</w:t>
      </w:r>
    </w:p>
    <w:p w14:paraId="4353C133" w14:textId="77777777" w:rsidR="00EA6A66" w:rsidRPr="00EA6A66" w:rsidRDefault="00EA6A66" w:rsidP="006D6226">
      <w:pPr>
        <w:ind w:left="709"/>
        <w:jc w:val="both"/>
        <w:rPr>
          <w:rStyle w:val="Hyperlink"/>
          <w:rFonts w:asciiTheme="minorHAnsi" w:hAnsiTheme="minorHAnsi" w:cstheme="minorHAnsi"/>
          <w:i/>
          <w:color w:val="auto"/>
          <w:u w:val="none"/>
        </w:rPr>
      </w:pPr>
      <w:r w:rsidRPr="00EA6A66">
        <w:rPr>
          <w:rStyle w:val="Hyperlink"/>
          <w:rFonts w:asciiTheme="minorHAnsi" w:hAnsiTheme="minorHAnsi" w:cstheme="minorHAnsi"/>
          <w:i/>
          <w:color w:val="auto"/>
          <w:u w:val="none"/>
        </w:rPr>
        <w:t>The Council instructs the Secretary-General to submit to the 2018 ordinary session of the Council a study of conducting hearings of the candidates running for elected positions at PP-18 taking into account the contributions and consequent discussions during Council 2017.</w:t>
      </w:r>
    </w:p>
    <w:p w14:paraId="7F279897" w14:textId="77777777" w:rsidR="00EA6A66" w:rsidRPr="00EA6A66" w:rsidRDefault="00EA6A66" w:rsidP="006D6226">
      <w:pPr>
        <w:ind w:left="709"/>
        <w:jc w:val="both"/>
        <w:rPr>
          <w:rStyle w:val="Hyperlink"/>
          <w:rFonts w:asciiTheme="minorHAnsi" w:hAnsiTheme="minorHAnsi" w:cstheme="minorHAnsi"/>
          <w:i/>
          <w:color w:val="auto"/>
          <w:u w:val="none"/>
        </w:rPr>
      </w:pPr>
    </w:p>
    <w:p w14:paraId="2D15DB9B" w14:textId="77777777" w:rsidR="00EA6A66" w:rsidRPr="00EA6A66" w:rsidRDefault="00EA6A66" w:rsidP="006D6226">
      <w:pPr>
        <w:ind w:left="709"/>
        <w:jc w:val="both"/>
        <w:rPr>
          <w:rStyle w:val="Hyperlink"/>
          <w:rFonts w:asciiTheme="minorHAnsi" w:hAnsiTheme="minorHAnsi" w:cstheme="minorHAnsi"/>
          <w:i/>
          <w:color w:val="auto"/>
          <w:u w:val="none"/>
        </w:rPr>
      </w:pPr>
      <w:r w:rsidRPr="00EA6A66">
        <w:rPr>
          <w:rStyle w:val="Hyperlink"/>
          <w:rFonts w:asciiTheme="minorHAnsi" w:hAnsiTheme="minorHAnsi" w:cstheme="minorHAnsi"/>
          <w:i/>
          <w:color w:val="auto"/>
          <w:u w:val="none"/>
        </w:rPr>
        <w:t>The Council instructs the Secretary-General to submit the draft of the study to CWG-FHR at its meeting in the beginning of 2018 and invites the CWG-FHR working group to bring its comments for the consideration of the Council 2018.</w:t>
      </w:r>
    </w:p>
    <w:p w14:paraId="3A96A1CD" w14:textId="77777777" w:rsidR="00EA6A66" w:rsidRPr="00EA6A66" w:rsidRDefault="00EA6A66" w:rsidP="006D6226">
      <w:pPr>
        <w:jc w:val="both"/>
        <w:rPr>
          <w:rStyle w:val="Hyperlink"/>
          <w:color w:val="auto"/>
          <w:u w:val="none"/>
        </w:rPr>
      </w:pPr>
    </w:p>
    <w:p w14:paraId="3FC9FCCE" w14:textId="7BAA2257" w:rsidR="00952A85" w:rsidRDefault="0060267D" w:rsidP="006D6226">
      <w:pPr>
        <w:jc w:val="both"/>
        <w:rPr>
          <w:rFonts w:asciiTheme="minorHAnsi" w:hAnsiTheme="minorHAnsi" w:cstheme="minorHAnsi"/>
          <w:szCs w:val="22"/>
        </w:rPr>
      </w:pPr>
      <w:r>
        <w:rPr>
          <w:rFonts w:asciiTheme="minorHAnsi" w:hAnsiTheme="minorHAnsi" w:cstheme="minorHAnsi"/>
          <w:szCs w:val="22"/>
        </w:rPr>
        <w:t>4</w:t>
      </w:r>
      <w:r w:rsidR="00EA6A66">
        <w:rPr>
          <w:rFonts w:asciiTheme="minorHAnsi" w:hAnsiTheme="minorHAnsi" w:cstheme="minorHAnsi"/>
          <w:szCs w:val="22"/>
        </w:rPr>
        <w:t xml:space="preserve">. </w:t>
      </w:r>
      <w:r>
        <w:rPr>
          <w:rFonts w:asciiTheme="minorHAnsi" w:hAnsiTheme="minorHAnsi" w:cstheme="minorHAnsi"/>
          <w:szCs w:val="22"/>
        </w:rPr>
        <w:tab/>
      </w:r>
      <w:r w:rsidRPr="0060267D">
        <w:rPr>
          <w:rFonts w:asciiTheme="minorHAnsi" w:hAnsiTheme="minorHAnsi" w:cstheme="minorHAnsi"/>
          <w:szCs w:val="22"/>
        </w:rPr>
        <w:t xml:space="preserve">In </w:t>
      </w:r>
      <w:r w:rsidR="00E92205">
        <w:rPr>
          <w:rFonts w:asciiTheme="minorHAnsi" w:hAnsiTheme="minorHAnsi" w:cstheme="minorHAnsi"/>
          <w:szCs w:val="22"/>
        </w:rPr>
        <w:t xml:space="preserve">the above-noted </w:t>
      </w:r>
      <w:r w:rsidRPr="0060267D">
        <w:rPr>
          <w:rFonts w:asciiTheme="minorHAnsi" w:hAnsiTheme="minorHAnsi" w:cstheme="minorHAnsi"/>
          <w:szCs w:val="22"/>
        </w:rPr>
        <w:t xml:space="preserve">replies </w:t>
      </w:r>
      <w:r>
        <w:rPr>
          <w:rFonts w:asciiTheme="minorHAnsi" w:hAnsiTheme="minorHAnsi" w:cstheme="minorHAnsi"/>
          <w:szCs w:val="22"/>
        </w:rPr>
        <w:t>to the Circular Letters</w:t>
      </w:r>
      <w:r w:rsidR="00DF4B3E">
        <w:rPr>
          <w:rFonts w:asciiTheme="minorHAnsi" w:hAnsiTheme="minorHAnsi" w:cstheme="minorHAnsi"/>
          <w:szCs w:val="22"/>
        </w:rPr>
        <w:t xml:space="preserve"> (</w:t>
      </w:r>
      <w:hyperlink r:id="rId38" w:history="1">
        <w:r w:rsidR="00DF4B3E" w:rsidRPr="00702D13">
          <w:rPr>
            <w:rStyle w:val="Hyperlink"/>
            <w:rFonts w:asciiTheme="minorHAnsi" w:hAnsiTheme="minorHAnsi" w:cstheme="minorHAnsi"/>
          </w:rPr>
          <w:t>C17/INF/6</w:t>
        </w:r>
      </w:hyperlink>
      <w:r w:rsidR="00DF4B3E">
        <w:rPr>
          <w:rFonts w:asciiTheme="minorHAnsi" w:hAnsiTheme="minorHAnsi" w:cstheme="minorHAnsi"/>
          <w:szCs w:val="22"/>
        </w:rPr>
        <w:t>)</w:t>
      </w:r>
      <w:r w:rsidRPr="0060267D">
        <w:rPr>
          <w:rFonts w:asciiTheme="minorHAnsi" w:hAnsiTheme="minorHAnsi" w:cstheme="minorHAnsi"/>
          <w:szCs w:val="22"/>
        </w:rPr>
        <w:t xml:space="preserve">, Member States supported holding a “candidates’ forum”, and suggested that the secretariat look to sister organizations such as </w:t>
      </w:r>
      <w:hyperlink r:id="rId39" w:history="1">
        <w:r w:rsidRPr="00952A85">
          <w:rPr>
            <w:rStyle w:val="Hyperlink"/>
            <w:rFonts w:asciiTheme="minorHAnsi" w:hAnsiTheme="minorHAnsi" w:cstheme="minorHAnsi"/>
            <w:szCs w:val="22"/>
          </w:rPr>
          <w:t>WHO</w:t>
        </w:r>
      </w:hyperlink>
      <w:r w:rsidRPr="0060267D">
        <w:rPr>
          <w:rFonts w:asciiTheme="minorHAnsi" w:hAnsiTheme="minorHAnsi" w:cstheme="minorHAnsi"/>
          <w:szCs w:val="22"/>
        </w:rPr>
        <w:t xml:space="preserve"> and </w:t>
      </w:r>
      <w:hyperlink r:id="rId40" w:history="1">
        <w:r w:rsidRPr="00952A85">
          <w:rPr>
            <w:rStyle w:val="Hyperlink"/>
            <w:rFonts w:asciiTheme="minorHAnsi" w:hAnsiTheme="minorHAnsi" w:cstheme="minorHAnsi"/>
            <w:szCs w:val="22"/>
          </w:rPr>
          <w:t>ILO</w:t>
        </w:r>
      </w:hyperlink>
      <w:r w:rsidRPr="0060267D">
        <w:rPr>
          <w:rFonts w:asciiTheme="minorHAnsi" w:hAnsiTheme="minorHAnsi" w:cstheme="minorHAnsi"/>
          <w:szCs w:val="22"/>
        </w:rPr>
        <w:t xml:space="preserve"> who have recently held such forums successfully in the run-up to t</w:t>
      </w:r>
      <w:r>
        <w:rPr>
          <w:rFonts w:asciiTheme="minorHAnsi" w:hAnsiTheme="minorHAnsi" w:cstheme="minorHAnsi"/>
          <w:szCs w:val="22"/>
        </w:rPr>
        <w:t>he elections of their officials</w:t>
      </w:r>
      <w:r w:rsidRPr="0060267D">
        <w:rPr>
          <w:rFonts w:asciiTheme="minorHAnsi" w:hAnsiTheme="minorHAnsi" w:cstheme="minorHAnsi"/>
          <w:szCs w:val="22"/>
        </w:rPr>
        <w:t>.</w:t>
      </w:r>
      <w:r>
        <w:rPr>
          <w:rFonts w:asciiTheme="minorHAnsi" w:hAnsiTheme="minorHAnsi" w:cstheme="minorHAnsi"/>
          <w:szCs w:val="22"/>
        </w:rPr>
        <w:t xml:space="preserve"> The secretariat consulted with other UN agencies such as </w:t>
      </w:r>
      <w:r w:rsidR="005E2BA0" w:rsidRPr="00E92205">
        <w:rPr>
          <w:rFonts w:asciiTheme="minorHAnsi" w:hAnsiTheme="minorHAnsi" w:cstheme="minorHAnsi"/>
          <w:szCs w:val="22"/>
        </w:rPr>
        <w:t>ILO</w:t>
      </w:r>
      <w:r w:rsidR="005E2BA0" w:rsidRPr="0060267D">
        <w:rPr>
          <w:rFonts w:asciiTheme="minorHAnsi" w:hAnsiTheme="minorHAnsi" w:cstheme="minorHAnsi"/>
          <w:szCs w:val="22"/>
        </w:rPr>
        <w:t xml:space="preserve">, </w:t>
      </w:r>
      <w:r w:rsidR="005E2BA0" w:rsidRPr="00E92205">
        <w:rPr>
          <w:rFonts w:asciiTheme="minorHAnsi" w:hAnsiTheme="minorHAnsi" w:cstheme="minorHAnsi"/>
          <w:szCs w:val="22"/>
        </w:rPr>
        <w:t>WHO</w:t>
      </w:r>
      <w:r w:rsidR="005E2BA0" w:rsidRPr="0060267D">
        <w:rPr>
          <w:rFonts w:asciiTheme="minorHAnsi" w:hAnsiTheme="minorHAnsi" w:cstheme="minorHAnsi"/>
          <w:szCs w:val="22"/>
        </w:rPr>
        <w:t>, WIPO,</w:t>
      </w:r>
      <w:r w:rsidR="005E2BA0">
        <w:rPr>
          <w:rFonts w:asciiTheme="minorHAnsi" w:hAnsiTheme="minorHAnsi" w:cstheme="minorHAnsi"/>
          <w:szCs w:val="22"/>
        </w:rPr>
        <w:t xml:space="preserve"> UNIDO, UNGA, etc. to learn from their experiences.</w:t>
      </w:r>
      <w:r w:rsidR="00FC49B4">
        <w:rPr>
          <w:rFonts w:asciiTheme="minorHAnsi" w:hAnsiTheme="minorHAnsi" w:cstheme="minorHAnsi"/>
          <w:szCs w:val="22"/>
        </w:rPr>
        <w:t xml:space="preserve"> It should be noted that in most other agencies, the hearing organized by the </w:t>
      </w:r>
      <w:r w:rsidR="00443BCE">
        <w:rPr>
          <w:rFonts w:asciiTheme="minorHAnsi" w:hAnsiTheme="minorHAnsi" w:cstheme="minorHAnsi"/>
          <w:szCs w:val="22"/>
        </w:rPr>
        <w:t xml:space="preserve">executive </w:t>
      </w:r>
      <w:r w:rsidR="00FC49B4">
        <w:rPr>
          <w:rFonts w:asciiTheme="minorHAnsi" w:hAnsiTheme="minorHAnsi" w:cstheme="minorHAnsi"/>
          <w:szCs w:val="22"/>
        </w:rPr>
        <w:t>board/council is part of the formal election/nomination</w:t>
      </w:r>
      <w:r w:rsidR="00443BCE">
        <w:rPr>
          <w:rFonts w:asciiTheme="minorHAnsi" w:hAnsiTheme="minorHAnsi" w:cstheme="minorHAnsi"/>
          <w:szCs w:val="22"/>
        </w:rPr>
        <w:t>/selection</w:t>
      </w:r>
      <w:r w:rsidR="00FC49B4">
        <w:rPr>
          <w:rFonts w:asciiTheme="minorHAnsi" w:hAnsiTheme="minorHAnsi" w:cstheme="minorHAnsi"/>
          <w:szCs w:val="22"/>
        </w:rPr>
        <w:t xml:space="preserve"> process</w:t>
      </w:r>
      <w:r w:rsidR="00443BCE">
        <w:rPr>
          <w:rFonts w:asciiTheme="minorHAnsi" w:hAnsiTheme="minorHAnsi" w:cstheme="minorHAnsi"/>
          <w:szCs w:val="22"/>
        </w:rPr>
        <w:t>, as agreed by their respective general conference</w:t>
      </w:r>
      <w:r w:rsidR="00FC49B4">
        <w:rPr>
          <w:rFonts w:asciiTheme="minorHAnsi" w:hAnsiTheme="minorHAnsi" w:cstheme="minorHAnsi"/>
          <w:szCs w:val="22"/>
        </w:rPr>
        <w:t>. However, in ITU this type of hearing is not provided for in the General Rules, which govern the election process.</w:t>
      </w:r>
      <w:r w:rsidR="005E2BA0">
        <w:rPr>
          <w:rFonts w:asciiTheme="minorHAnsi" w:hAnsiTheme="minorHAnsi" w:cstheme="minorHAnsi"/>
          <w:szCs w:val="22"/>
        </w:rPr>
        <w:t xml:space="preserve"> </w:t>
      </w:r>
    </w:p>
    <w:p w14:paraId="7D66E044" w14:textId="77777777" w:rsidR="00C50B39" w:rsidRDefault="00C50B39" w:rsidP="006D6226">
      <w:pPr>
        <w:jc w:val="both"/>
        <w:rPr>
          <w:rFonts w:asciiTheme="minorHAnsi" w:hAnsiTheme="minorHAnsi" w:cstheme="minorHAnsi"/>
          <w:szCs w:val="22"/>
        </w:rPr>
      </w:pPr>
    </w:p>
    <w:p w14:paraId="2F8877B2" w14:textId="77777777" w:rsidR="007C537E" w:rsidRDefault="00952A85" w:rsidP="006D6226">
      <w:pPr>
        <w:jc w:val="both"/>
        <w:rPr>
          <w:rFonts w:asciiTheme="minorHAnsi" w:hAnsiTheme="minorHAnsi" w:cstheme="minorHAnsi"/>
          <w:szCs w:val="22"/>
        </w:rPr>
      </w:pPr>
      <w:r>
        <w:rPr>
          <w:rFonts w:asciiTheme="minorHAnsi" w:hAnsiTheme="minorHAnsi" w:cstheme="minorHAnsi"/>
          <w:szCs w:val="22"/>
        </w:rPr>
        <w:t>5.</w:t>
      </w:r>
      <w:r>
        <w:rPr>
          <w:rFonts w:asciiTheme="minorHAnsi" w:hAnsiTheme="minorHAnsi" w:cstheme="minorHAnsi"/>
          <w:szCs w:val="22"/>
        </w:rPr>
        <w:tab/>
      </w:r>
      <w:r w:rsidR="007C537E">
        <w:rPr>
          <w:rFonts w:asciiTheme="minorHAnsi" w:hAnsiTheme="minorHAnsi" w:cstheme="minorHAnsi"/>
          <w:szCs w:val="22"/>
        </w:rPr>
        <w:t xml:space="preserve">Additionally, the </w:t>
      </w:r>
      <w:r w:rsidR="0060267D" w:rsidRPr="0060267D">
        <w:rPr>
          <w:rFonts w:asciiTheme="minorHAnsi" w:hAnsiTheme="minorHAnsi" w:cstheme="minorHAnsi"/>
          <w:szCs w:val="22"/>
        </w:rPr>
        <w:t>2009 JIU report “</w:t>
      </w:r>
      <w:hyperlink r:id="rId41" w:history="1">
        <w:r w:rsidR="0060267D" w:rsidRPr="001E1974">
          <w:rPr>
            <w:rStyle w:val="Hyperlink"/>
            <w:rFonts w:asciiTheme="minorHAnsi" w:hAnsiTheme="minorHAnsi" w:cstheme="minorHAnsi"/>
            <w:szCs w:val="22"/>
          </w:rPr>
          <w:t>Selection and conditions of service of executive heads in the United Nations System Organizations</w:t>
        </w:r>
      </w:hyperlink>
      <w:r w:rsidR="0060267D" w:rsidRPr="0060267D">
        <w:rPr>
          <w:rFonts w:asciiTheme="minorHAnsi" w:hAnsiTheme="minorHAnsi" w:cstheme="minorHAnsi"/>
          <w:szCs w:val="22"/>
        </w:rPr>
        <w:t xml:space="preserve">” </w:t>
      </w:r>
      <w:r w:rsidR="007C537E">
        <w:rPr>
          <w:rFonts w:asciiTheme="minorHAnsi" w:hAnsiTheme="minorHAnsi" w:cstheme="minorHAnsi"/>
          <w:szCs w:val="22"/>
        </w:rPr>
        <w:t xml:space="preserve">recommends the following: </w:t>
      </w:r>
    </w:p>
    <w:p w14:paraId="2164A615" w14:textId="77777777" w:rsidR="001E1974" w:rsidRPr="001E1974" w:rsidRDefault="007C537E" w:rsidP="006D6226">
      <w:pPr>
        <w:ind w:left="709"/>
        <w:jc w:val="both"/>
        <w:rPr>
          <w:rFonts w:asciiTheme="minorHAnsi" w:hAnsiTheme="minorHAnsi" w:cstheme="minorHAnsi"/>
          <w:i/>
          <w:szCs w:val="22"/>
        </w:rPr>
      </w:pPr>
      <w:r w:rsidRPr="001E1974">
        <w:rPr>
          <w:rFonts w:asciiTheme="minorHAnsi" w:hAnsiTheme="minorHAnsi" w:cstheme="minorHAnsi"/>
          <w:i/>
          <w:szCs w:val="22"/>
        </w:rPr>
        <w:t>The legislative bodies of the United Nations, specialized agencies and IAEA, which have not yet done so, should conduct hearings/meetings with candidates running for the post of executive head, in order to enhance transparency and credibility of the selection process and to make the process more inclusive of all Member States. (Recommendation 1)</w:t>
      </w:r>
    </w:p>
    <w:p w14:paraId="2D4432DF" w14:textId="77777777" w:rsidR="001E1974" w:rsidRDefault="001E1974" w:rsidP="006D6226">
      <w:pPr>
        <w:jc w:val="both"/>
        <w:rPr>
          <w:rFonts w:asciiTheme="minorHAnsi" w:hAnsiTheme="minorHAnsi" w:cstheme="minorHAnsi"/>
          <w:szCs w:val="22"/>
        </w:rPr>
      </w:pPr>
    </w:p>
    <w:p w14:paraId="2C60542E" w14:textId="77777777" w:rsidR="002C5403" w:rsidRDefault="008F7AA2" w:rsidP="006D6226">
      <w:pPr>
        <w:jc w:val="both"/>
        <w:rPr>
          <w:rFonts w:asciiTheme="minorHAnsi" w:hAnsiTheme="minorHAnsi" w:cstheme="minorHAnsi"/>
          <w:szCs w:val="22"/>
        </w:rPr>
      </w:pPr>
      <w:r>
        <w:rPr>
          <w:rFonts w:asciiTheme="minorHAnsi" w:hAnsiTheme="minorHAnsi" w:cstheme="minorHAnsi"/>
          <w:szCs w:val="22"/>
        </w:rPr>
        <w:t>6.</w:t>
      </w:r>
      <w:r>
        <w:rPr>
          <w:rFonts w:asciiTheme="minorHAnsi" w:hAnsiTheme="minorHAnsi" w:cstheme="minorHAnsi"/>
          <w:szCs w:val="22"/>
        </w:rPr>
        <w:tab/>
        <w:t xml:space="preserve">In </w:t>
      </w:r>
      <w:r w:rsidR="002C5403">
        <w:rPr>
          <w:rFonts w:asciiTheme="minorHAnsi" w:hAnsiTheme="minorHAnsi" w:cstheme="minorHAnsi"/>
          <w:szCs w:val="22"/>
        </w:rPr>
        <w:t xml:space="preserve">Annex 1 of </w:t>
      </w:r>
      <w:r>
        <w:rPr>
          <w:rFonts w:asciiTheme="minorHAnsi" w:hAnsiTheme="minorHAnsi" w:cstheme="minorHAnsi"/>
          <w:szCs w:val="22"/>
        </w:rPr>
        <w:t xml:space="preserve">document </w:t>
      </w:r>
      <w:hyperlink r:id="rId42" w:history="1">
        <w:r w:rsidRPr="00CD25B0">
          <w:rPr>
            <w:rStyle w:val="Hyperlink"/>
            <w:rFonts w:asciiTheme="minorHAnsi" w:hAnsiTheme="minorHAnsi" w:cstheme="minorHAnsi"/>
            <w:szCs w:val="22"/>
          </w:rPr>
          <w:t>C17/76</w:t>
        </w:r>
      </w:hyperlink>
      <w:r>
        <w:rPr>
          <w:rFonts w:asciiTheme="minorHAnsi" w:hAnsiTheme="minorHAnsi" w:cstheme="minorHAnsi"/>
          <w:szCs w:val="22"/>
        </w:rPr>
        <w:t xml:space="preserve">, </w:t>
      </w:r>
      <w:r w:rsidR="002C5403">
        <w:rPr>
          <w:rFonts w:asciiTheme="minorHAnsi" w:hAnsiTheme="minorHAnsi" w:cstheme="minorHAnsi"/>
          <w:szCs w:val="22"/>
        </w:rPr>
        <w:t xml:space="preserve">Member States proposed the following guidelines for a hearing of candidates: </w:t>
      </w:r>
    </w:p>
    <w:p w14:paraId="068A20E9" w14:textId="77777777" w:rsidR="002C5403" w:rsidRDefault="002C5403" w:rsidP="002C5403">
      <w:pPr>
        <w:pStyle w:val="ListParagraph"/>
        <w:numPr>
          <w:ilvl w:val="0"/>
          <w:numId w:val="48"/>
        </w:numPr>
        <w:jc w:val="both"/>
        <w:rPr>
          <w:rFonts w:asciiTheme="minorHAnsi" w:hAnsiTheme="minorHAnsi" w:cstheme="minorHAnsi"/>
          <w:i/>
          <w:szCs w:val="22"/>
        </w:rPr>
      </w:pPr>
      <w:r w:rsidRPr="002C5403">
        <w:rPr>
          <w:rFonts w:asciiTheme="minorHAnsi" w:hAnsiTheme="minorHAnsi" w:cstheme="minorHAnsi"/>
          <w:i/>
          <w:szCs w:val="22"/>
        </w:rPr>
        <w:t xml:space="preserve">To outline a concept/definition of a hearing (for example, a hearing is a self-standing event that would be led by the Chairman of the Council or </w:t>
      </w:r>
      <w:r w:rsidRPr="00692526">
        <w:rPr>
          <w:rFonts w:asciiTheme="minorHAnsi" w:hAnsiTheme="minorHAnsi" w:cstheme="minorHAnsi"/>
          <w:i/>
          <w:szCs w:val="22"/>
        </w:rPr>
        <w:t>a high-level staff member.</w:t>
      </w:r>
      <w:r w:rsidRPr="002C5403">
        <w:rPr>
          <w:rFonts w:asciiTheme="minorHAnsi" w:hAnsiTheme="minorHAnsi" w:cstheme="minorHAnsi"/>
          <w:i/>
          <w:szCs w:val="22"/>
        </w:rPr>
        <w:t xml:space="preserve"> Event specifically organized for candidates that participate in the election process for the major ITU posts – Secretary-General, Deputy Secretary-General and Directors of the 3 Bureaus – to appear in the hearing in order to outline their vision of the Union);</w:t>
      </w:r>
    </w:p>
    <w:p w14:paraId="7C1D46F5" w14:textId="77777777" w:rsidR="002C5403" w:rsidRDefault="002C5403" w:rsidP="002C5403">
      <w:pPr>
        <w:pStyle w:val="ListParagraph"/>
        <w:numPr>
          <w:ilvl w:val="0"/>
          <w:numId w:val="48"/>
        </w:numPr>
        <w:jc w:val="both"/>
        <w:rPr>
          <w:rFonts w:asciiTheme="minorHAnsi" w:hAnsiTheme="minorHAnsi" w:cstheme="minorHAnsi"/>
          <w:i/>
          <w:szCs w:val="22"/>
        </w:rPr>
      </w:pPr>
      <w:r w:rsidRPr="002C5403">
        <w:rPr>
          <w:rFonts w:asciiTheme="minorHAnsi" w:hAnsiTheme="minorHAnsi" w:cstheme="minorHAnsi"/>
          <w:i/>
          <w:szCs w:val="22"/>
        </w:rPr>
        <w:t>To propose a maximum time of a hearing per candidate, including presentation on candidates vision and question and answer session;</w:t>
      </w:r>
    </w:p>
    <w:p w14:paraId="0A382DAD" w14:textId="77777777" w:rsidR="002C5403" w:rsidRDefault="002C5403" w:rsidP="002C5403">
      <w:pPr>
        <w:pStyle w:val="ListParagraph"/>
        <w:numPr>
          <w:ilvl w:val="0"/>
          <w:numId w:val="48"/>
        </w:numPr>
        <w:jc w:val="both"/>
        <w:rPr>
          <w:rFonts w:asciiTheme="minorHAnsi" w:hAnsiTheme="minorHAnsi" w:cstheme="minorHAnsi"/>
          <w:i/>
          <w:szCs w:val="22"/>
        </w:rPr>
      </w:pPr>
      <w:r w:rsidRPr="002C5403">
        <w:rPr>
          <w:rFonts w:asciiTheme="minorHAnsi" w:hAnsiTheme="minorHAnsi" w:cstheme="minorHAnsi"/>
          <w:i/>
          <w:szCs w:val="22"/>
        </w:rPr>
        <w:t>To outline the basic principles for candidates to answer random questions during the hearing (e.g. 2-3 random questions from the audience or those following it on the webcast);</w:t>
      </w:r>
    </w:p>
    <w:p w14:paraId="283D0550" w14:textId="77777777" w:rsidR="002C5403" w:rsidRDefault="002C5403" w:rsidP="002C5403">
      <w:pPr>
        <w:pStyle w:val="ListParagraph"/>
        <w:numPr>
          <w:ilvl w:val="0"/>
          <w:numId w:val="48"/>
        </w:numPr>
        <w:jc w:val="both"/>
        <w:rPr>
          <w:rFonts w:asciiTheme="minorHAnsi" w:hAnsiTheme="minorHAnsi" w:cstheme="minorHAnsi"/>
          <w:i/>
          <w:szCs w:val="22"/>
        </w:rPr>
      </w:pPr>
      <w:r w:rsidRPr="002C5403">
        <w:rPr>
          <w:rFonts w:asciiTheme="minorHAnsi" w:hAnsiTheme="minorHAnsi" w:cstheme="minorHAnsi"/>
          <w:i/>
          <w:szCs w:val="22"/>
        </w:rPr>
        <w:t>To ensure that ITU members have a possibility to attend the hearing or follow it by electronic means (e. g., to webcast it via ITU TIES-protected account for membership only);</w:t>
      </w:r>
    </w:p>
    <w:p w14:paraId="4801A222" w14:textId="77777777" w:rsidR="002C5403" w:rsidRDefault="002C5403" w:rsidP="002C5403">
      <w:pPr>
        <w:pStyle w:val="ListParagraph"/>
        <w:numPr>
          <w:ilvl w:val="0"/>
          <w:numId w:val="48"/>
        </w:numPr>
        <w:jc w:val="both"/>
        <w:rPr>
          <w:rFonts w:asciiTheme="minorHAnsi" w:hAnsiTheme="minorHAnsi" w:cstheme="minorHAnsi"/>
          <w:i/>
          <w:szCs w:val="22"/>
        </w:rPr>
      </w:pPr>
      <w:r w:rsidRPr="002C5403">
        <w:rPr>
          <w:rFonts w:asciiTheme="minorHAnsi" w:hAnsiTheme="minorHAnsi" w:cstheme="minorHAnsi"/>
          <w:i/>
          <w:szCs w:val="22"/>
        </w:rPr>
        <w:t>To propose appropriate date and meeting for such a hearing prior to PP-18;</w:t>
      </w:r>
    </w:p>
    <w:p w14:paraId="01B5C48D" w14:textId="77777777" w:rsidR="008F7AA2" w:rsidRPr="002C5403" w:rsidRDefault="002C5403" w:rsidP="002C5403">
      <w:pPr>
        <w:pStyle w:val="ListParagraph"/>
        <w:numPr>
          <w:ilvl w:val="0"/>
          <w:numId w:val="48"/>
        </w:numPr>
        <w:jc w:val="both"/>
        <w:rPr>
          <w:rFonts w:asciiTheme="minorHAnsi" w:hAnsiTheme="minorHAnsi" w:cstheme="minorHAnsi"/>
          <w:i/>
          <w:szCs w:val="22"/>
        </w:rPr>
      </w:pPr>
      <w:r w:rsidRPr="002C5403">
        <w:rPr>
          <w:rFonts w:asciiTheme="minorHAnsi" w:hAnsiTheme="minorHAnsi" w:cstheme="minorHAnsi"/>
          <w:i/>
          <w:szCs w:val="22"/>
        </w:rPr>
        <w:t>To propose possibility to reimburse translation, room rental or other costs incurred by the ITU related to the hearing (e.g. for countries that present candidates to share the costs of the hearings and reimburse th</w:t>
      </w:r>
      <w:r w:rsidR="001200E1">
        <w:rPr>
          <w:rFonts w:asciiTheme="minorHAnsi" w:hAnsiTheme="minorHAnsi" w:cstheme="minorHAnsi"/>
          <w:i/>
          <w:szCs w:val="22"/>
        </w:rPr>
        <w:t>ose cost in equal parts to ITU).</w:t>
      </w:r>
    </w:p>
    <w:p w14:paraId="354212AA" w14:textId="77777777" w:rsidR="008F7AA2" w:rsidRDefault="008F7AA2" w:rsidP="006D6226">
      <w:pPr>
        <w:jc w:val="both"/>
        <w:rPr>
          <w:rFonts w:asciiTheme="minorHAnsi" w:hAnsiTheme="minorHAnsi" w:cstheme="minorHAnsi"/>
          <w:szCs w:val="22"/>
        </w:rPr>
      </w:pPr>
    </w:p>
    <w:p w14:paraId="42D2DB80" w14:textId="77777777" w:rsidR="00DD3EF9" w:rsidRDefault="00540058" w:rsidP="006D6226">
      <w:pPr>
        <w:jc w:val="both"/>
        <w:rPr>
          <w:rFonts w:asciiTheme="minorHAnsi" w:hAnsiTheme="minorHAnsi" w:cstheme="minorHAnsi"/>
          <w:szCs w:val="22"/>
        </w:rPr>
      </w:pPr>
      <w:r>
        <w:rPr>
          <w:rFonts w:asciiTheme="minorHAnsi" w:hAnsiTheme="minorHAnsi" w:cstheme="minorHAnsi"/>
          <w:szCs w:val="22"/>
        </w:rPr>
        <w:t>7</w:t>
      </w:r>
      <w:r w:rsidR="00DD3EF9">
        <w:rPr>
          <w:rFonts w:asciiTheme="minorHAnsi" w:hAnsiTheme="minorHAnsi" w:cstheme="minorHAnsi"/>
          <w:szCs w:val="22"/>
        </w:rPr>
        <w:t>.</w:t>
      </w:r>
      <w:r w:rsidR="00DD3EF9">
        <w:rPr>
          <w:rFonts w:asciiTheme="minorHAnsi" w:hAnsiTheme="minorHAnsi" w:cstheme="minorHAnsi"/>
          <w:szCs w:val="22"/>
        </w:rPr>
        <w:tab/>
        <w:t xml:space="preserve">In document </w:t>
      </w:r>
      <w:hyperlink r:id="rId43" w:history="1">
        <w:r w:rsidR="00DD3EF9" w:rsidRPr="00DD3EF9">
          <w:rPr>
            <w:rStyle w:val="Hyperlink"/>
            <w:rFonts w:asciiTheme="minorHAnsi" w:hAnsiTheme="minorHAnsi" w:cstheme="minorHAnsi"/>
            <w:szCs w:val="22"/>
          </w:rPr>
          <w:t>C17/96</w:t>
        </w:r>
      </w:hyperlink>
      <w:r w:rsidR="00DD3EF9">
        <w:rPr>
          <w:rFonts w:asciiTheme="minorHAnsi" w:hAnsiTheme="minorHAnsi" w:cstheme="minorHAnsi"/>
          <w:szCs w:val="22"/>
        </w:rPr>
        <w:t>, Brazil proposed that interactive panels be held one day before the ordinary session of the Council (17 April 2018) with the following modalities:</w:t>
      </w:r>
    </w:p>
    <w:p w14:paraId="2E3BA2E1" w14:textId="36ACE6B9" w:rsidR="00DD3EF9" w:rsidRPr="00DD3EF9" w:rsidRDefault="00DD3EF9" w:rsidP="006A508C">
      <w:pPr>
        <w:pStyle w:val="ListParagraph"/>
        <w:numPr>
          <w:ilvl w:val="0"/>
          <w:numId w:val="48"/>
        </w:numPr>
        <w:jc w:val="both"/>
        <w:rPr>
          <w:rFonts w:asciiTheme="minorHAnsi" w:hAnsiTheme="minorHAnsi" w:cstheme="minorHAnsi"/>
          <w:i/>
          <w:szCs w:val="22"/>
        </w:rPr>
      </w:pPr>
      <w:r w:rsidRPr="00DD3EF9">
        <w:rPr>
          <w:rFonts w:asciiTheme="minorHAnsi" w:hAnsiTheme="minorHAnsi" w:cstheme="minorHAnsi"/>
          <w:i/>
          <w:szCs w:val="22"/>
        </w:rPr>
        <w:t>Each candidate should have a time slot for the presentation of his candidacy, with an equal amount of time (e.g., 15/15 min; 30/30 min) designated for a Q&amp;A with Member States present during the panel.</w:t>
      </w:r>
    </w:p>
    <w:p w14:paraId="40E4625D" w14:textId="221C2339" w:rsidR="00DD3EF9" w:rsidRPr="00DD3EF9" w:rsidRDefault="00DD3EF9" w:rsidP="006A508C">
      <w:pPr>
        <w:pStyle w:val="ListParagraph"/>
        <w:numPr>
          <w:ilvl w:val="0"/>
          <w:numId w:val="48"/>
        </w:numPr>
        <w:jc w:val="both"/>
        <w:rPr>
          <w:rFonts w:asciiTheme="minorHAnsi" w:hAnsiTheme="minorHAnsi" w:cstheme="minorHAnsi"/>
          <w:i/>
          <w:szCs w:val="22"/>
        </w:rPr>
      </w:pPr>
      <w:r w:rsidRPr="00DD3EF9">
        <w:rPr>
          <w:rFonts w:asciiTheme="minorHAnsi" w:hAnsiTheme="minorHAnsi" w:cstheme="minorHAnsi"/>
          <w:i/>
          <w:szCs w:val="22"/>
        </w:rPr>
        <w:t>The press could be allowed to observe the panel and interact with candidates offline.</w:t>
      </w:r>
    </w:p>
    <w:p w14:paraId="149E4E59" w14:textId="2C7FF748" w:rsidR="00DD3EF9" w:rsidRPr="00DD3EF9" w:rsidRDefault="00DD3EF9" w:rsidP="006A508C">
      <w:pPr>
        <w:pStyle w:val="ListParagraph"/>
        <w:numPr>
          <w:ilvl w:val="0"/>
          <w:numId w:val="48"/>
        </w:numPr>
        <w:jc w:val="both"/>
        <w:rPr>
          <w:rFonts w:asciiTheme="minorHAnsi" w:hAnsiTheme="minorHAnsi" w:cstheme="minorHAnsi"/>
          <w:i/>
          <w:szCs w:val="22"/>
        </w:rPr>
      </w:pPr>
      <w:r w:rsidRPr="00DD3EF9">
        <w:rPr>
          <w:rFonts w:asciiTheme="minorHAnsi" w:hAnsiTheme="minorHAnsi" w:cstheme="minorHAnsi"/>
          <w:i/>
          <w:szCs w:val="22"/>
        </w:rPr>
        <w:t>The chair of Council should moderate the interactive panel and read questions asked remotely through the webcast.</w:t>
      </w:r>
    </w:p>
    <w:p w14:paraId="18306787" w14:textId="443E5A20" w:rsidR="00DD3EF9" w:rsidRPr="00DD3EF9" w:rsidRDefault="00FC49B4" w:rsidP="006A508C">
      <w:pPr>
        <w:pStyle w:val="ListParagraph"/>
        <w:numPr>
          <w:ilvl w:val="0"/>
          <w:numId w:val="48"/>
        </w:numPr>
        <w:jc w:val="both"/>
        <w:rPr>
          <w:rFonts w:asciiTheme="minorHAnsi" w:hAnsiTheme="minorHAnsi" w:cstheme="minorHAnsi"/>
          <w:i/>
          <w:szCs w:val="22"/>
        </w:rPr>
      </w:pPr>
      <w:r>
        <w:rPr>
          <w:rFonts w:asciiTheme="minorHAnsi" w:hAnsiTheme="minorHAnsi" w:cstheme="minorHAnsi"/>
          <w:i/>
          <w:szCs w:val="22"/>
        </w:rPr>
        <w:t>I</w:t>
      </w:r>
      <w:r w:rsidR="00DD3EF9" w:rsidRPr="00DD3EF9">
        <w:rPr>
          <w:rFonts w:asciiTheme="minorHAnsi" w:hAnsiTheme="minorHAnsi" w:cstheme="minorHAnsi"/>
          <w:i/>
          <w:szCs w:val="22"/>
        </w:rPr>
        <w:t>nteractive panels should be openly accessible and transmitted live on the ITU website, without the need of a TIES-protected account.</w:t>
      </w:r>
    </w:p>
    <w:p w14:paraId="14006C8E" w14:textId="271456B7" w:rsidR="00DD3EF9" w:rsidRPr="00DD3EF9" w:rsidRDefault="00DD3EF9" w:rsidP="006A508C">
      <w:pPr>
        <w:pStyle w:val="ListParagraph"/>
        <w:numPr>
          <w:ilvl w:val="0"/>
          <w:numId w:val="48"/>
        </w:numPr>
        <w:jc w:val="both"/>
        <w:rPr>
          <w:rFonts w:asciiTheme="minorHAnsi" w:hAnsiTheme="minorHAnsi" w:cstheme="minorHAnsi"/>
          <w:i/>
          <w:szCs w:val="22"/>
        </w:rPr>
      </w:pPr>
      <w:r w:rsidRPr="00DD3EF9">
        <w:rPr>
          <w:rFonts w:asciiTheme="minorHAnsi" w:hAnsiTheme="minorHAnsi" w:cstheme="minorHAnsi"/>
          <w:i/>
          <w:szCs w:val="22"/>
        </w:rPr>
        <w:t>ITU should update as soon as possible the PP-18 elections website to allow for posting and electronic access to campaign material produced by each candidate (i.e., videos, brochures). Each candidate could have an online forum in which questions from the general public, moderated by the candidate, are asked and responded.</w:t>
      </w:r>
    </w:p>
    <w:p w14:paraId="6F513423" w14:textId="77777777" w:rsidR="00DD3EF9" w:rsidRDefault="00DD3EF9" w:rsidP="006D6226">
      <w:pPr>
        <w:jc w:val="both"/>
        <w:rPr>
          <w:rFonts w:asciiTheme="minorHAnsi" w:hAnsiTheme="minorHAnsi" w:cstheme="minorHAnsi"/>
          <w:szCs w:val="22"/>
        </w:rPr>
      </w:pPr>
    </w:p>
    <w:p w14:paraId="3C20A9F9" w14:textId="29692D44" w:rsidR="00D94BB9" w:rsidRPr="006A508C" w:rsidRDefault="00D94BB9" w:rsidP="006D6226">
      <w:pPr>
        <w:jc w:val="both"/>
        <w:rPr>
          <w:rFonts w:asciiTheme="minorHAnsi" w:hAnsiTheme="minorHAnsi" w:cstheme="minorHAnsi"/>
          <w:b/>
          <w:bCs/>
          <w:szCs w:val="22"/>
        </w:rPr>
      </w:pPr>
      <w:r w:rsidRPr="006A508C">
        <w:rPr>
          <w:rFonts w:asciiTheme="minorHAnsi" w:hAnsiTheme="minorHAnsi" w:cstheme="minorHAnsi"/>
          <w:b/>
          <w:bCs/>
          <w:szCs w:val="22"/>
        </w:rPr>
        <w:t>Commentary</w:t>
      </w:r>
    </w:p>
    <w:p w14:paraId="35D242CD" w14:textId="77777777" w:rsidR="00D94BB9" w:rsidRDefault="00D94BB9" w:rsidP="006D6226">
      <w:pPr>
        <w:jc w:val="both"/>
        <w:rPr>
          <w:rFonts w:asciiTheme="minorHAnsi" w:hAnsiTheme="minorHAnsi" w:cstheme="minorHAnsi"/>
          <w:szCs w:val="22"/>
        </w:rPr>
      </w:pPr>
    </w:p>
    <w:p w14:paraId="194A1788" w14:textId="3FB22921" w:rsidR="008806B2" w:rsidRDefault="00540058" w:rsidP="003C1F59">
      <w:pPr>
        <w:jc w:val="both"/>
        <w:rPr>
          <w:rFonts w:asciiTheme="minorHAnsi" w:hAnsiTheme="minorHAnsi" w:cstheme="minorHAnsi"/>
          <w:szCs w:val="22"/>
        </w:rPr>
      </w:pPr>
      <w:r>
        <w:rPr>
          <w:rFonts w:asciiTheme="minorHAnsi" w:hAnsiTheme="minorHAnsi" w:cstheme="minorHAnsi"/>
          <w:szCs w:val="22"/>
        </w:rPr>
        <w:t>8</w:t>
      </w:r>
      <w:r w:rsidR="00E92205">
        <w:rPr>
          <w:rFonts w:asciiTheme="minorHAnsi" w:hAnsiTheme="minorHAnsi" w:cstheme="minorHAnsi"/>
          <w:szCs w:val="22"/>
        </w:rPr>
        <w:t>.</w:t>
      </w:r>
      <w:r w:rsidR="00E92205">
        <w:rPr>
          <w:rFonts w:asciiTheme="minorHAnsi" w:hAnsiTheme="minorHAnsi" w:cstheme="minorHAnsi"/>
          <w:szCs w:val="22"/>
        </w:rPr>
        <w:tab/>
      </w:r>
      <w:r w:rsidR="00D94BB9">
        <w:rPr>
          <w:rFonts w:asciiTheme="minorHAnsi" w:hAnsiTheme="minorHAnsi" w:cstheme="minorHAnsi"/>
          <w:szCs w:val="22"/>
        </w:rPr>
        <w:t xml:space="preserve">Often candidates for election at PP are ITU </w:t>
      </w:r>
      <w:r w:rsidR="003C1F59">
        <w:rPr>
          <w:rFonts w:asciiTheme="minorHAnsi" w:hAnsiTheme="minorHAnsi" w:cstheme="minorHAnsi"/>
          <w:szCs w:val="22"/>
        </w:rPr>
        <w:t xml:space="preserve">appointed officials </w:t>
      </w:r>
      <w:r w:rsidR="00D94BB9">
        <w:rPr>
          <w:rFonts w:asciiTheme="minorHAnsi" w:hAnsiTheme="minorHAnsi" w:cstheme="minorHAnsi"/>
          <w:szCs w:val="22"/>
        </w:rPr>
        <w:t>who</w:t>
      </w:r>
      <w:r w:rsidR="00FC49B4">
        <w:rPr>
          <w:rFonts w:asciiTheme="minorHAnsi" w:hAnsiTheme="minorHAnsi" w:cstheme="minorHAnsi"/>
          <w:szCs w:val="22"/>
        </w:rPr>
        <w:t>,</w:t>
      </w:r>
      <w:r w:rsidR="00D94BB9">
        <w:rPr>
          <w:rFonts w:asciiTheme="minorHAnsi" w:hAnsiTheme="minorHAnsi" w:cstheme="minorHAnsi"/>
          <w:szCs w:val="22"/>
        </w:rPr>
        <w:t xml:space="preserve"> once formally announced</w:t>
      </w:r>
      <w:r w:rsidR="00FC49B4">
        <w:rPr>
          <w:rFonts w:asciiTheme="minorHAnsi" w:hAnsiTheme="minorHAnsi" w:cstheme="minorHAnsi"/>
          <w:szCs w:val="22"/>
        </w:rPr>
        <w:t>,</w:t>
      </w:r>
      <w:r w:rsidR="00D94BB9">
        <w:rPr>
          <w:rFonts w:asciiTheme="minorHAnsi" w:hAnsiTheme="minorHAnsi" w:cstheme="minorHAnsi"/>
          <w:szCs w:val="22"/>
        </w:rPr>
        <w:t xml:space="preserve"> are </w:t>
      </w:r>
      <w:r w:rsidR="003C1F59">
        <w:rPr>
          <w:rFonts w:asciiTheme="minorHAnsi" w:hAnsiTheme="minorHAnsi" w:cstheme="minorHAnsi"/>
          <w:szCs w:val="22"/>
        </w:rPr>
        <w:t xml:space="preserve">automatically placed on special </w:t>
      </w:r>
      <w:r w:rsidR="00D94BB9">
        <w:rPr>
          <w:rFonts w:asciiTheme="minorHAnsi" w:hAnsiTheme="minorHAnsi" w:cstheme="minorHAnsi"/>
          <w:szCs w:val="22"/>
        </w:rPr>
        <w:t>leave</w:t>
      </w:r>
      <w:r w:rsidR="003C1F59">
        <w:rPr>
          <w:rFonts w:asciiTheme="minorHAnsi" w:hAnsiTheme="minorHAnsi" w:cstheme="minorHAnsi"/>
          <w:szCs w:val="22"/>
        </w:rPr>
        <w:t xml:space="preserve"> without pay</w:t>
      </w:r>
      <w:r w:rsidR="00D94BB9">
        <w:rPr>
          <w:rFonts w:asciiTheme="minorHAnsi" w:hAnsiTheme="minorHAnsi" w:cstheme="minorHAnsi"/>
          <w:szCs w:val="22"/>
        </w:rPr>
        <w:t>. Th</w:t>
      </w:r>
      <w:r w:rsidR="00902AE8">
        <w:rPr>
          <w:rFonts w:asciiTheme="minorHAnsi" w:hAnsiTheme="minorHAnsi" w:cstheme="minorHAnsi"/>
          <w:szCs w:val="22"/>
        </w:rPr>
        <w:t xml:space="preserve">e formal announcement of these </w:t>
      </w:r>
      <w:r w:rsidR="00D94BB9">
        <w:rPr>
          <w:rFonts w:asciiTheme="minorHAnsi" w:hAnsiTheme="minorHAnsi" w:cstheme="minorHAnsi"/>
          <w:szCs w:val="22"/>
        </w:rPr>
        <w:t>candi</w:t>
      </w:r>
      <w:r w:rsidR="003B0711">
        <w:rPr>
          <w:rFonts w:asciiTheme="minorHAnsi" w:hAnsiTheme="minorHAnsi" w:cstheme="minorHAnsi"/>
          <w:szCs w:val="22"/>
        </w:rPr>
        <w:t>dat</w:t>
      </w:r>
      <w:r w:rsidR="00902AE8">
        <w:rPr>
          <w:rFonts w:asciiTheme="minorHAnsi" w:hAnsiTheme="minorHAnsi" w:cstheme="minorHAnsi"/>
          <w:szCs w:val="22"/>
        </w:rPr>
        <w:t>ur</w:t>
      </w:r>
      <w:r w:rsidR="003B0711">
        <w:rPr>
          <w:rFonts w:asciiTheme="minorHAnsi" w:hAnsiTheme="minorHAnsi" w:cstheme="minorHAnsi"/>
          <w:szCs w:val="22"/>
        </w:rPr>
        <w:t>es</w:t>
      </w:r>
      <w:r w:rsidR="00902AE8">
        <w:rPr>
          <w:rFonts w:asciiTheme="minorHAnsi" w:hAnsiTheme="minorHAnsi" w:cstheme="minorHAnsi"/>
          <w:szCs w:val="22"/>
        </w:rPr>
        <w:t xml:space="preserve"> is</w:t>
      </w:r>
      <w:r w:rsidR="003B0711">
        <w:rPr>
          <w:rFonts w:asciiTheme="minorHAnsi" w:hAnsiTheme="minorHAnsi" w:cstheme="minorHAnsi"/>
          <w:szCs w:val="22"/>
        </w:rPr>
        <w:t xml:space="preserve"> </w:t>
      </w:r>
      <w:r w:rsidR="00902AE8">
        <w:rPr>
          <w:rFonts w:asciiTheme="minorHAnsi" w:hAnsiTheme="minorHAnsi" w:cstheme="minorHAnsi"/>
          <w:szCs w:val="22"/>
        </w:rPr>
        <w:t>normally d</w:t>
      </w:r>
      <w:r w:rsidR="003B0711">
        <w:rPr>
          <w:rFonts w:asciiTheme="minorHAnsi" w:hAnsiTheme="minorHAnsi" w:cstheme="minorHAnsi"/>
          <w:szCs w:val="22"/>
        </w:rPr>
        <w:t>elay</w:t>
      </w:r>
      <w:r w:rsidR="00FC49B4">
        <w:rPr>
          <w:rFonts w:asciiTheme="minorHAnsi" w:hAnsiTheme="minorHAnsi" w:cstheme="minorHAnsi"/>
          <w:szCs w:val="22"/>
        </w:rPr>
        <w:t>ed</w:t>
      </w:r>
      <w:r w:rsidR="003B0711">
        <w:rPr>
          <w:rFonts w:asciiTheme="minorHAnsi" w:hAnsiTheme="minorHAnsi" w:cstheme="minorHAnsi"/>
          <w:szCs w:val="22"/>
        </w:rPr>
        <w:t xml:space="preserve"> until close to the deadline</w:t>
      </w:r>
      <w:r w:rsidR="00FC49B4">
        <w:rPr>
          <w:rFonts w:asciiTheme="minorHAnsi" w:hAnsiTheme="minorHAnsi" w:cstheme="minorHAnsi"/>
          <w:szCs w:val="22"/>
        </w:rPr>
        <w:t xml:space="preserve"> –</w:t>
      </w:r>
      <w:r w:rsidR="00902AE8">
        <w:rPr>
          <w:rFonts w:asciiTheme="minorHAnsi" w:hAnsiTheme="minorHAnsi" w:cstheme="minorHAnsi"/>
          <w:szCs w:val="22"/>
        </w:rPr>
        <w:t xml:space="preserve"> c</w:t>
      </w:r>
      <w:r w:rsidR="003B0711">
        <w:rPr>
          <w:rFonts w:asciiTheme="minorHAnsi" w:hAnsiTheme="minorHAnsi" w:cstheme="minorHAnsi"/>
          <w:szCs w:val="22"/>
        </w:rPr>
        <w:t xml:space="preserve">urrently </w:t>
      </w:r>
      <w:r w:rsidR="005E2BA0" w:rsidRPr="005669E6">
        <w:rPr>
          <w:rFonts w:asciiTheme="minorHAnsi" w:hAnsiTheme="minorHAnsi" w:cstheme="minorHAnsi"/>
          <w:szCs w:val="22"/>
        </w:rPr>
        <w:t>28 days prior to PP (GR170)</w:t>
      </w:r>
      <w:r w:rsidR="00902AE8">
        <w:rPr>
          <w:rFonts w:asciiTheme="minorHAnsi" w:hAnsiTheme="minorHAnsi" w:cstheme="minorHAnsi"/>
          <w:szCs w:val="22"/>
        </w:rPr>
        <w:t xml:space="preserve"> </w:t>
      </w:r>
      <w:r w:rsidR="00FC49B4">
        <w:rPr>
          <w:rFonts w:asciiTheme="minorHAnsi" w:hAnsiTheme="minorHAnsi" w:cstheme="minorHAnsi"/>
          <w:szCs w:val="22"/>
        </w:rPr>
        <w:t xml:space="preserve">– </w:t>
      </w:r>
      <w:r w:rsidR="00902AE8">
        <w:rPr>
          <w:rFonts w:asciiTheme="minorHAnsi" w:hAnsiTheme="minorHAnsi" w:cstheme="minorHAnsi"/>
          <w:szCs w:val="22"/>
        </w:rPr>
        <w:t xml:space="preserve">since they </w:t>
      </w:r>
      <w:r w:rsidR="00FC49B4">
        <w:rPr>
          <w:rFonts w:asciiTheme="minorHAnsi" w:hAnsiTheme="minorHAnsi" w:cstheme="minorHAnsi"/>
          <w:szCs w:val="22"/>
        </w:rPr>
        <w:t xml:space="preserve">are </w:t>
      </w:r>
      <w:r w:rsidR="00902AE8">
        <w:rPr>
          <w:rFonts w:asciiTheme="minorHAnsi" w:hAnsiTheme="minorHAnsi" w:cstheme="minorHAnsi"/>
          <w:szCs w:val="22"/>
        </w:rPr>
        <w:t xml:space="preserve">then </w:t>
      </w:r>
      <w:r w:rsidR="003C1F59">
        <w:rPr>
          <w:rFonts w:asciiTheme="minorHAnsi" w:hAnsiTheme="minorHAnsi" w:cstheme="minorHAnsi"/>
          <w:szCs w:val="22"/>
        </w:rPr>
        <w:t xml:space="preserve">on special </w:t>
      </w:r>
      <w:r w:rsidR="00FC49B4">
        <w:rPr>
          <w:rFonts w:asciiTheme="minorHAnsi" w:hAnsiTheme="minorHAnsi" w:cstheme="minorHAnsi"/>
          <w:szCs w:val="22"/>
        </w:rPr>
        <w:t>leave</w:t>
      </w:r>
      <w:r w:rsidR="003C1F59">
        <w:rPr>
          <w:rFonts w:asciiTheme="minorHAnsi" w:hAnsiTheme="minorHAnsi" w:cstheme="minorHAnsi"/>
          <w:szCs w:val="22"/>
        </w:rPr>
        <w:t xml:space="preserve"> without pay</w:t>
      </w:r>
      <w:r w:rsidR="00E92205">
        <w:rPr>
          <w:rFonts w:asciiTheme="minorHAnsi" w:hAnsiTheme="minorHAnsi" w:cstheme="minorHAnsi"/>
          <w:szCs w:val="22"/>
        </w:rPr>
        <w:t xml:space="preserve">. </w:t>
      </w:r>
      <w:r w:rsidR="00FC49B4">
        <w:rPr>
          <w:rFonts w:asciiTheme="minorHAnsi" w:hAnsiTheme="minorHAnsi" w:cstheme="minorHAnsi"/>
          <w:szCs w:val="22"/>
        </w:rPr>
        <w:t>Therefore, t</w:t>
      </w:r>
      <w:r w:rsidR="00D01C12">
        <w:rPr>
          <w:rFonts w:asciiTheme="minorHAnsi" w:hAnsiTheme="minorHAnsi" w:cstheme="minorHAnsi"/>
          <w:szCs w:val="22"/>
        </w:rPr>
        <w:t>o be fair to all candidates</w:t>
      </w:r>
      <w:r w:rsidR="008806B2">
        <w:rPr>
          <w:rFonts w:asciiTheme="minorHAnsi" w:hAnsiTheme="minorHAnsi" w:cstheme="minorHAnsi"/>
          <w:szCs w:val="22"/>
        </w:rPr>
        <w:t>, any forum/presentation/exchange would have to take place after this</w:t>
      </w:r>
      <w:r w:rsidR="00D01C12">
        <w:rPr>
          <w:rFonts w:asciiTheme="minorHAnsi" w:hAnsiTheme="minorHAnsi" w:cstheme="minorHAnsi"/>
          <w:szCs w:val="22"/>
        </w:rPr>
        <w:t xml:space="preserve"> closing</w:t>
      </w:r>
      <w:r w:rsidR="008806B2">
        <w:rPr>
          <w:rFonts w:asciiTheme="minorHAnsi" w:hAnsiTheme="minorHAnsi" w:cstheme="minorHAnsi"/>
          <w:szCs w:val="22"/>
        </w:rPr>
        <w:t xml:space="preserve"> date so that all candidates may participate. </w:t>
      </w:r>
      <w:r w:rsidR="003B0711">
        <w:rPr>
          <w:rFonts w:asciiTheme="minorHAnsi" w:hAnsiTheme="minorHAnsi" w:cstheme="minorHAnsi"/>
          <w:szCs w:val="22"/>
        </w:rPr>
        <w:t xml:space="preserve">In </w:t>
      </w:r>
      <w:r w:rsidR="00902AE8">
        <w:rPr>
          <w:rFonts w:asciiTheme="minorHAnsi" w:hAnsiTheme="minorHAnsi" w:cstheme="minorHAnsi"/>
          <w:szCs w:val="22"/>
        </w:rPr>
        <w:t>addition,</w:t>
      </w:r>
      <w:r w:rsidR="003B0711">
        <w:rPr>
          <w:rFonts w:asciiTheme="minorHAnsi" w:hAnsiTheme="minorHAnsi" w:cstheme="minorHAnsi"/>
          <w:szCs w:val="22"/>
        </w:rPr>
        <w:t xml:space="preserve"> </w:t>
      </w:r>
      <w:r w:rsidR="00902AE8">
        <w:rPr>
          <w:rFonts w:asciiTheme="minorHAnsi" w:hAnsiTheme="minorHAnsi" w:cstheme="minorHAnsi"/>
          <w:szCs w:val="22"/>
        </w:rPr>
        <w:t>since candidates might be ITU</w:t>
      </w:r>
      <w:r w:rsidR="003C1F59">
        <w:rPr>
          <w:rFonts w:asciiTheme="minorHAnsi" w:hAnsiTheme="minorHAnsi" w:cstheme="minorHAnsi"/>
          <w:szCs w:val="22"/>
        </w:rPr>
        <w:t xml:space="preserve"> officials (elected or appointed)</w:t>
      </w:r>
      <w:r w:rsidR="00902AE8">
        <w:rPr>
          <w:rFonts w:asciiTheme="minorHAnsi" w:hAnsiTheme="minorHAnsi" w:cstheme="minorHAnsi"/>
          <w:szCs w:val="22"/>
        </w:rPr>
        <w:t xml:space="preserve">, </w:t>
      </w:r>
      <w:r w:rsidR="003B0711">
        <w:rPr>
          <w:rFonts w:asciiTheme="minorHAnsi" w:hAnsiTheme="minorHAnsi" w:cstheme="minorHAnsi"/>
          <w:szCs w:val="22"/>
        </w:rPr>
        <w:t>it would not be appropriate for any hearing to be led by a high-level staff member</w:t>
      </w:r>
      <w:r w:rsidR="006A508C">
        <w:rPr>
          <w:rFonts w:asciiTheme="minorHAnsi" w:hAnsiTheme="minorHAnsi" w:cstheme="minorHAnsi"/>
          <w:szCs w:val="22"/>
        </w:rPr>
        <w:t xml:space="preserve">, or any other person </w:t>
      </w:r>
      <w:r w:rsidR="00CC5A42">
        <w:rPr>
          <w:rFonts w:asciiTheme="minorHAnsi" w:hAnsiTheme="minorHAnsi" w:cstheme="minorHAnsi"/>
          <w:szCs w:val="22"/>
        </w:rPr>
        <w:t>who</w:t>
      </w:r>
      <w:r w:rsidR="006A508C">
        <w:rPr>
          <w:rFonts w:asciiTheme="minorHAnsi" w:hAnsiTheme="minorHAnsi" w:cstheme="minorHAnsi"/>
          <w:szCs w:val="22"/>
        </w:rPr>
        <w:t xml:space="preserve"> might not be considered impartial (e.g. a member of an adminis</w:t>
      </w:r>
      <w:r w:rsidR="00CC5A42">
        <w:rPr>
          <w:rFonts w:asciiTheme="minorHAnsi" w:hAnsiTheme="minorHAnsi" w:cstheme="minorHAnsi"/>
          <w:szCs w:val="22"/>
        </w:rPr>
        <w:t>tr</w:t>
      </w:r>
      <w:r w:rsidR="006A508C">
        <w:rPr>
          <w:rFonts w:asciiTheme="minorHAnsi" w:hAnsiTheme="minorHAnsi" w:cstheme="minorHAnsi"/>
          <w:szCs w:val="22"/>
        </w:rPr>
        <w:t>ation having a candidature)</w:t>
      </w:r>
      <w:r w:rsidR="003B0711">
        <w:rPr>
          <w:rFonts w:asciiTheme="minorHAnsi" w:hAnsiTheme="minorHAnsi" w:cstheme="minorHAnsi"/>
          <w:szCs w:val="22"/>
        </w:rPr>
        <w:t>.</w:t>
      </w:r>
      <w:r w:rsidR="003C1F59">
        <w:rPr>
          <w:rFonts w:asciiTheme="minorHAnsi" w:hAnsiTheme="minorHAnsi" w:cstheme="minorHAnsi"/>
          <w:szCs w:val="22"/>
        </w:rPr>
        <w:t xml:space="preserve"> </w:t>
      </w:r>
    </w:p>
    <w:p w14:paraId="4A7576C6" w14:textId="77777777" w:rsidR="008806B2" w:rsidRDefault="008806B2" w:rsidP="006D6226">
      <w:pPr>
        <w:jc w:val="both"/>
        <w:rPr>
          <w:rFonts w:asciiTheme="minorHAnsi" w:hAnsiTheme="minorHAnsi" w:cstheme="minorHAnsi"/>
          <w:szCs w:val="22"/>
        </w:rPr>
      </w:pPr>
    </w:p>
    <w:p w14:paraId="048F4D44" w14:textId="30E0ADD5" w:rsidR="007C537E" w:rsidRPr="005669E6" w:rsidRDefault="00540058" w:rsidP="006A508C">
      <w:pPr>
        <w:jc w:val="both"/>
        <w:rPr>
          <w:rFonts w:asciiTheme="minorHAnsi" w:hAnsiTheme="minorHAnsi" w:cstheme="minorHAnsi"/>
        </w:rPr>
      </w:pPr>
      <w:r>
        <w:rPr>
          <w:rFonts w:asciiTheme="minorHAnsi" w:hAnsiTheme="minorHAnsi" w:cstheme="minorHAnsi"/>
          <w:szCs w:val="22"/>
        </w:rPr>
        <w:t>9</w:t>
      </w:r>
      <w:r w:rsidR="008806B2">
        <w:rPr>
          <w:rFonts w:asciiTheme="minorHAnsi" w:hAnsiTheme="minorHAnsi" w:cstheme="minorHAnsi"/>
          <w:szCs w:val="22"/>
        </w:rPr>
        <w:t>.</w:t>
      </w:r>
      <w:r w:rsidR="008806B2">
        <w:rPr>
          <w:rFonts w:asciiTheme="minorHAnsi" w:hAnsiTheme="minorHAnsi" w:cstheme="minorHAnsi"/>
          <w:szCs w:val="22"/>
        </w:rPr>
        <w:tab/>
      </w:r>
      <w:r w:rsidR="00714E96">
        <w:rPr>
          <w:rFonts w:asciiTheme="minorHAnsi" w:hAnsiTheme="minorHAnsi" w:cstheme="minorHAnsi"/>
          <w:szCs w:val="22"/>
        </w:rPr>
        <w:t xml:space="preserve">Therefore under the current </w:t>
      </w:r>
      <w:r w:rsidR="006A508C">
        <w:rPr>
          <w:rFonts w:asciiTheme="minorHAnsi" w:hAnsiTheme="minorHAnsi" w:cstheme="minorHAnsi"/>
          <w:szCs w:val="22"/>
        </w:rPr>
        <w:t>deadline rule</w:t>
      </w:r>
      <w:r w:rsidR="00714E96">
        <w:rPr>
          <w:rFonts w:asciiTheme="minorHAnsi" w:hAnsiTheme="minorHAnsi" w:cstheme="minorHAnsi"/>
          <w:szCs w:val="22"/>
        </w:rPr>
        <w:t>, t</w:t>
      </w:r>
      <w:r w:rsidR="003B0711">
        <w:rPr>
          <w:rFonts w:asciiTheme="minorHAnsi" w:hAnsiTheme="minorHAnsi" w:cstheme="minorHAnsi"/>
          <w:szCs w:val="22"/>
        </w:rPr>
        <w:t>his leave</w:t>
      </w:r>
      <w:r w:rsidR="001D7FC8">
        <w:rPr>
          <w:rFonts w:asciiTheme="minorHAnsi" w:hAnsiTheme="minorHAnsi" w:cstheme="minorHAnsi"/>
          <w:szCs w:val="22"/>
        </w:rPr>
        <w:t>s</w:t>
      </w:r>
      <w:r w:rsidR="003B0711">
        <w:rPr>
          <w:rFonts w:asciiTheme="minorHAnsi" w:hAnsiTheme="minorHAnsi" w:cstheme="minorHAnsi"/>
          <w:szCs w:val="22"/>
        </w:rPr>
        <w:t xml:space="preserve"> two possibili</w:t>
      </w:r>
      <w:r w:rsidR="001D7FC8">
        <w:rPr>
          <w:rFonts w:asciiTheme="minorHAnsi" w:hAnsiTheme="minorHAnsi" w:cstheme="minorHAnsi"/>
          <w:szCs w:val="22"/>
        </w:rPr>
        <w:t>ties for the t</w:t>
      </w:r>
      <w:r w:rsidR="00902AE8">
        <w:rPr>
          <w:rFonts w:asciiTheme="minorHAnsi" w:hAnsiTheme="minorHAnsi" w:cstheme="minorHAnsi"/>
          <w:szCs w:val="22"/>
        </w:rPr>
        <w:t>iming</w:t>
      </w:r>
      <w:r w:rsidR="001D7FC8">
        <w:rPr>
          <w:rFonts w:asciiTheme="minorHAnsi" w:hAnsiTheme="minorHAnsi" w:cstheme="minorHAnsi"/>
          <w:szCs w:val="22"/>
        </w:rPr>
        <w:t xml:space="preserve"> of a </w:t>
      </w:r>
      <w:r w:rsidR="007C537E" w:rsidRPr="005669E6">
        <w:rPr>
          <w:rFonts w:asciiTheme="minorHAnsi" w:hAnsiTheme="minorHAnsi" w:cstheme="minorHAnsi"/>
        </w:rPr>
        <w:t xml:space="preserve">platform </w:t>
      </w:r>
      <w:r w:rsidR="00902AE8">
        <w:rPr>
          <w:rFonts w:asciiTheme="minorHAnsi" w:hAnsiTheme="minorHAnsi" w:cstheme="minorHAnsi"/>
        </w:rPr>
        <w:t xml:space="preserve">available </w:t>
      </w:r>
      <w:r w:rsidR="007C537E" w:rsidRPr="005669E6">
        <w:rPr>
          <w:rFonts w:asciiTheme="minorHAnsi" w:hAnsiTheme="minorHAnsi" w:cstheme="minorHAnsi"/>
        </w:rPr>
        <w:t xml:space="preserve">for </w:t>
      </w:r>
      <w:r w:rsidR="001D7FC8">
        <w:rPr>
          <w:rFonts w:asciiTheme="minorHAnsi" w:hAnsiTheme="minorHAnsi" w:cstheme="minorHAnsi"/>
        </w:rPr>
        <w:t xml:space="preserve">all </w:t>
      </w:r>
      <w:r w:rsidR="007C537E" w:rsidRPr="005669E6">
        <w:rPr>
          <w:rFonts w:asciiTheme="minorHAnsi" w:hAnsiTheme="minorHAnsi" w:cstheme="minorHAnsi"/>
        </w:rPr>
        <w:t>candidates</w:t>
      </w:r>
      <w:r w:rsidR="008806B2">
        <w:rPr>
          <w:rFonts w:asciiTheme="minorHAnsi" w:hAnsiTheme="minorHAnsi" w:cstheme="minorHAnsi"/>
        </w:rPr>
        <w:t xml:space="preserve"> </w:t>
      </w:r>
      <w:r w:rsidR="001D7FC8">
        <w:rPr>
          <w:rFonts w:asciiTheme="minorHAnsi" w:hAnsiTheme="minorHAnsi" w:cstheme="minorHAnsi"/>
        </w:rPr>
        <w:t xml:space="preserve">on an even </w:t>
      </w:r>
      <w:r w:rsidR="00902AE8">
        <w:rPr>
          <w:rFonts w:asciiTheme="minorHAnsi" w:hAnsiTheme="minorHAnsi" w:cstheme="minorHAnsi"/>
        </w:rPr>
        <w:t>footing</w:t>
      </w:r>
      <w:r w:rsidR="001D7FC8">
        <w:rPr>
          <w:rFonts w:asciiTheme="minorHAnsi" w:hAnsiTheme="minorHAnsi" w:cstheme="minorHAnsi"/>
        </w:rPr>
        <w:t xml:space="preserve">: </w:t>
      </w:r>
      <w:r w:rsidR="007C537E" w:rsidRPr="005669E6">
        <w:rPr>
          <w:rFonts w:asciiTheme="minorHAnsi" w:hAnsiTheme="minorHAnsi" w:cstheme="minorHAnsi"/>
        </w:rPr>
        <w:t xml:space="preserve"> </w:t>
      </w:r>
    </w:p>
    <w:p w14:paraId="0893CDAC" w14:textId="4B054966" w:rsidR="007C537E" w:rsidRPr="005669E6" w:rsidRDefault="00540058" w:rsidP="006A508C">
      <w:pPr>
        <w:pStyle w:val="ListParagraph"/>
        <w:numPr>
          <w:ilvl w:val="0"/>
          <w:numId w:val="47"/>
        </w:numPr>
        <w:spacing w:before="60"/>
        <w:jc w:val="both"/>
        <w:rPr>
          <w:rFonts w:asciiTheme="minorHAnsi" w:hAnsiTheme="minorHAnsi" w:cstheme="minorHAnsi"/>
        </w:rPr>
      </w:pPr>
      <w:r>
        <w:rPr>
          <w:rFonts w:asciiTheme="minorHAnsi" w:hAnsiTheme="minorHAnsi" w:cstheme="minorHAnsi"/>
        </w:rPr>
        <w:t>A</w:t>
      </w:r>
      <w:r w:rsidR="007C537E" w:rsidRPr="005669E6">
        <w:rPr>
          <w:rFonts w:asciiTheme="minorHAnsi" w:hAnsiTheme="minorHAnsi" w:cstheme="minorHAnsi"/>
        </w:rPr>
        <w:t xml:space="preserve"> first option</w:t>
      </w:r>
      <w:r w:rsidR="001D7FC8">
        <w:rPr>
          <w:rFonts w:asciiTheme="minorHAnsi" w:hAnsiTheme="minorHAnsi" w:cstheme="minorHAnsi"/>
        </w:rPr>
        <w:t xml:space="preserve"> could be in conjunction with a preparatory meeting</w:t>
      </w:r>
      <w:r w:rsidR="00902AE8">
        <w:rPr>
          <w:rFonts w:asciiTheme="minorHAnsi" w:hAnsiTheme="minorHAnsi" w:cstheme="minorHAnsi"/>
        </w:rPr>
        <w:t xml:space="preserve"> held</w:t>
      </w:r>
      <w:r w:rsidR="007C537E" w:rsidRPr="005669E6">
        <w:rPr>
          <w:rFonts w:asciiTheme="minorHAnsi" w:hAnsiTheme="minorHAnsi" w:cstheme="minorHAnsi"/>
        </w:rPr>
        <w:t xml:space="preserve"> after the deadline for candidatures</w:t>
      </w:r>
      <w:r w:rsidR="001D7FC8">
        <w:rPr>
          <w:rFonts w:asciiTheme="minorHAnsi" w:hAnsiTheme="minorHAnsi" w:cstheme="minorHAnsi"/>
        </w:rPr>
        <w:t>;</w:t>
      </w:r>
      <w:r w:rsidR="007C537E" w:rsidRPr="005669E6">
        <w:rPr>
          <w:rFonts w:asciiTheme="minorHAnsi" w:hAnsiTheme="minorHAnsi" w:cstheme="minorHAnsi"/>
        </w:rPr>
        <w:t xml:space="preserve"> </w:t>
      </w:r>
    </w:p>
    <w:p w14:paraId="2945FA28" w14:textId="77EAFD0D" w:rsidR="007C537E" w:rsidRDefault="00FC49B4" w:rsidP="006A508C">
      <w:pPr>
        <w:pStyle w:val="ListParagraph"/>
        <w:numPr>
          <w:ilvl w:val="0"/>
          <w:numId w:val="47"/>
        </w:numPr>
        <w:spacing w:before="60"/>
        <w:jc w:val="both"/>
        <w:rPr>
          <w:rFonts w:asciiTheme="minorHAnsi" w:hAnsiTheme="minorHAnsi" w:cstheme="minorHAnsi"/>
        </w:rPr>
      </w:pPr>
      <w:r>
        <w:rPr>
          <w:rFonts w:asciiTheme="minorHAnsi" w:hAnsiTheme="minorHAnsi" w:cstheme="minorHAnsi"/>
        </w:rPr>
        <w:t>A</w:t>
      </w:r>
      <w:r w:rsidR="007C537E" w:rsidRPr="005669E6">
        <w:rPr>
          <w:rFonts w:asciiTheme="minorHAnsi" w:hAnsiTheme="minorHAnsi" w:cstheme="minorHAnsi"/>
        </w:rPr>
        <w:t xml:space="preserve"> second option could be</w:t>
      </w:r>
      <w:r w:rsidR="00D721FD">
        <w:rPr>
          <w:rFonts w:asciiTheme="minorHAnsi" w:hAnsiTheme="minorHAnsi" w:cstheme="minorHAnsi"/>
        </w:rPr>
        <w:t xml:space="preserve"> the day</w:t>
      </w:r>
      <w:r w:rsidR="007C537E" w:rsidRPr="005669E6">
        <w:rPr>
          <w:rFonts w:asciiTheme="minorHAnsi" w:hAnsiTheme="minorHAnsi" w:cstheme="minorHAnsi"/>
        </w:rPr>
        <w:t xml:space="preserve"> before the opening of </w:t>
      </w:r>
      <w:r w:rsidR="00902AE8">
        <w:rPr>
          <w:rFonts w:asciiTheme="minorHAnsi" w:hAnsiTheme="minorHAnsi" w:cstheme="minorHAnsi"/>
        </w:rPr>
        <w:t xml:space="preserve">the </w:t>
      </w:r>
      <w:r w:rsidR="007C537E" w:rsidRPr="005669E6">
        <w:rPr>
          <w:rFonts w:asciiTheme="minorHAnsi" w:hAnsiTheme="minorHAnsi" w:cstheme="minorHAnsi"/>
        </w:rPr>
        <w:t xml:space="preserve">PP. </w:t>
      </w:r>
    </w:p>
    <w:p w14:paraId="6294150F" w14:textId="0F8563E4" w:rsidR="00FC49B4" w:rsidRDefault="00714E96" w:rsidP="00765DDC">
      <w:pPr>
        <w:spacing w:before="60"/>
        <w:jc w:val="both"/>
        <w:rPr>
          <w:rFonts w:asciiTheme="minorHAnsi" w:hAnsiTheme="minorHAnsi" w:cstheme="minorHAnsi"/>
        </w:rPr>
      </w:pPr>
      <w:r>
        <w:rPr>
          <w:rFonts w:asciiTheme="minorHAnsi" w:hAnsiTheme="minorHAnsi" w:cstheme="minorHAnsi"/>
        </w:rPr>
        <w:t xml:space="preserve">Both of these options may pose </w:t>
      </w:r>
      <w:r w:rsidR="00FC49B4">
        <w:rPr>
          <w:rFonts w:asciiTheme="minorHAnsi" w:hAnsiTheme="minorHAnsi" w:cstheme="minorHAnsi"/>
        </w:rPr>
        <w:t xml:space="preserve">scheduling conflicts, </w:t>
      </w:r>
      <w:r>
        <w:rPr>
          <w:rFonts w:asciiTheme="minorHAnsi" w:hAnsiTheme="minorHAnsi" w:cstheme="minorHAnsi"/>
        </w:rPr>
        <w:t xml:space="preserve">considering </w:t>
      </w:r>
      <w:r w:rsidR="00FC49B4">
        <w:rPr>
          <w:rFonts w:asciiTheme="minorHAnsi" w:hAnsiTheme="minorHAnsi" w:cstheme="minorHAnsi"/>
        </w:rPr>
        <w:t>t</w:t>
      </w:r>
      <w:r w:rsidR="00D01C12">
        <w:rPr>
          <w:rFonts w:asciiTheme="minorHAnsi" w:hAnsiTheme="minorHAnsi" w:cstheme="minorHAnsi"/>
        </w:rPr>
        <w:t xml:space="preserve">he </w:t>
      </w:r>
      <w:r w:rsidR="00902AE8">
        <w:rPr>
          <w:rFonts w:asciiTheme="minorHAnsi" w:hAnsiTheme="minorHAnsi" w:cstheme="minorHAnsi"/>
        </w:rPr>
        <w:t xml:space="preserve">close </w:t>
      </w:r>
      <w:r w:rsidR="00D01C12">
        <w:rPr>
          <w:rFonts w:asciiTheme="minorHAnsi" w:hAnsiTheme="minorHAnsi" w:cstheme="minorHAnsi"/>
        </w:rPr>
        <w:t xml:space="preserve">proximity </w:t>
      </w:r>
      <w:r>
        <w:rPr>
          <w:rFonts w:asciiTheme="minorHAnsi" w:hAnsiTheme="minorHAnsi" w:cstheme="minorHAnsi"/>
        </w:rPr>
        <w:t>to</w:t>
      </w:r>
      <w:r w:rsidR="00D01C12">
        <w:rPr>
          <w:rFonts w:asciiTheme="minorHAnsi" w:hAnsiTheme="minorHAnsi" w:cstheme="minorHAnsi"/>
        </w:rPr>
        <w:t xml:space="preserve"> the </w:t>
      </w:r>
      <w:r w:rsidR="00FC49B4">
        <w:rPr>
          <w:rFonts w:asciiTheme="minorHAnsi" w:hAnsiTheme="minorHAnsi" w:cstheme="minorHAnsi"/>
        </w:rPr>
        <w:t>C</w:t>
      </w:r>
      <w:r w:rsidR="00D01C12">
        <w:rPr>
          <w:rFonts w:asciiTheme="minorHAnsi" w:hAnsiTheme="minorHAnsi" w:cstheme="minorHAnsi"/>
        </w:rPr>
        <w:t>onference itself</w:t>
      </w:r>
      <w:r>
        <w:rPr>
          <w:rFonts w:asciiTheme="minorHAnsi" w:hAnsiTheme="minorHAnsi" w:cstheme="minorHAnsi"/>
        </w:rPr>
        <w:t xml:space="preserve"> in the former, </w:t>
      </w:r>
      <w:r w:rsidR="006A508C">
        <w:rPr>
          <w:rFonts w:asciiTheme="minorHAnsi" w:hAnsiTheme="minorHAnsi" w:cstheme="minorHAnsi"/>
        </w:rPr>
        <w:t>and the many</w:t>
      </w:r>
      <w:r w:rsidR="00D01C12">
        <w:rPr>
          <w:rFonts w:asciiTheme="minorHAnsi" w:hAnsiTheme="minorHAnsi" w:cstheme="minorHAnsi"/>
        </w:rPr>
        <w:t xml:space="preserve"> regional </w:t>
      </w:r>
      <w:r w:rsidR="006A508C">
        <w:rPr>
          <w:rFonts w:asciiTheme="minorHAnsi" w:hAnsiTheme="minorHAnsi" w:cstheme="minorHAnsi"/>
        </w:rPr>
        <w:t>and</w:t>
      </w:r>
      <w:r w:rsidR="00FC49B4">
        <w:rPr>
          <w:rFonts w:asciiTheme="minorHAnsi" w:hAnsiTheme="minorHAnsi" w:cstheme="minorHAnsi"/>
        </w:rPr>
        <w:t xml:space="preserve"> </w:t>
      </w:r>
      <w:r w:rsidR="00D01C12">
        <w:rPr>
          <w:rFonts w:asciiTheme="minorHAnsi" w:hAnsiTheme="minorHAnsi" w:cstheme="minorHAnsi"/>
        </w:rPr>
        <w:t>bilateral meeting</w:t>
      </w:r>
      <w:r w:rsidR="00FC49B4">
        <w:rPr>
          <w:rFonts w:asciiTheme="minorHAnsi" w:hAnsiTheme="minorHAnsi" w:cstheme="minorHAnsi"/>
        </w:rPr>
        <w:t>s</w:t>
      </w:r>
      <w:r w:rsidR="00D01C12">
        <w:rPr>
          <w:rFonts w:asciiTheme="minorHAnsi" w:hAnsiTheme="minorHAnsi" w:cstheme="minorHAnsi"/>
        </w:rPr>
        <w:t xml:space="preserve"> </w:t>
      </w:r>
      <w:r w:rsidR="00FC49B4">
        <w:rPr>
          <w:rFonts w:asciiTheme="minorHAnsi" w:hAnsiTheme="minorHAnsi" w:cstheme="minorHAnsi"/>
        </w:rPr>
        <w:t>which are held</w:t>
      </w:r>
      <w:r w:rsidR="00D01C12">
        <w:rPr>
          <w:rFonts w:asciiTheme="minorHAnsi" w:hAnsiTheme="minorHAnsi" w:cstheme="minorHAnsi"/>
        </w:rPr>
        <w:t xml:space="preserve"> on the day before the opening of the </w:t>
      </w:r>
      <w:r w:rsidR="00FC49B4">
        <w:rPr>
          <w:rFonts w:asciiTheme="minorHAnsi" w:hAnsiTheme="minorHAnsi" w:cstheme="minorHAnsi"/>
        </w:rPr>
        <w:t>C</w:t>
      </w:r>
      <w:r w:rsidR="00D01C12">
        <w:rPr>
          <w:rFonts w:asciiTheme="minorHAnsi" w:hAnsiTheme="minorHAnsi" w:cstheme="minorHAnsi"/>
        </w:rPr>
        <w:t>onference</w:t>
      </w:r>
      <w:r>
        <w:rPr>
          <w:rFonts w:asciiTheme="minorHAnsi" w:hAnsiTheme="minorHAnsi" w:cstheme="minorHAnsi"/>
        </w:rPr>
        <w:t xml:space="preserve"> in the latter</w:t>
      </w:r>
      <w:r w:rsidR="00D01C12">
        <w:rPr>
          <w:rFonts w:asciiTheme="minorHAnsi" w:hAnsiTheme="minorHAnsi" w:cstheme="minorHAnsi"/>
        </w:rPr>
        <w:t>.</w:t>
      </w:r>
    </w:p>
    <w:p w14:paraId="0B55DF33" w14:textId="77777777" w:rsidR="00765DDC" w:rsidRPr="00765DDC" w:rsidRDefault="00765DDC" w:rsidP="00A61CC0">
      <w:pPr>
        <w:jc w:val="both"/>
        <w:rPr>
          <w:rFonts w:asciiTheme="minorHAnsi" w:hAnsiTheme="minorHAnsi" w:cstheme="minorHAnsi"/>
        </w:rPr>
      </w:pPr>
    </w:p>
    <w:p w14:paraId="05CD0DE0" w14:textId="4DB5FBF8" w:rsidR="00D721FD" w:rsidRDefault="00FC49B4" w:rsidP="00A61CC0">
      <w:pPr>
        <w:jc w:val="both"/>
        <w:rPr>
          <w:rFonts w:asciiTheme="minorHAnsi" w:hAnsiTheme="minorHAnsi" w:cstheme="minorHAnsi"/>
        </w:rPr>
      </w:pPr>
      <w:r>
        <w:rPr>
          <w:rFonts w:asciiTheme="minorHAnsi" w:hAnsiTheme="minorHAnsi" w:cstheme="minorHAnsi"/>
          <w:szCs w:val="22"/>
        </w:rPr>
        <w:t>1</w:t>
      </w:r>
      <w:r w:rsidR="00B41E26">
        <w:rPr>
          <w:rFonts w:asciiTheme="minorHAnsi" w:hAnsiTheme="minorHAnsi" w:cstheme="minorHAnsi"/>
          <w:szCs w:val="22"/>
        </w:rPr>
        <w:t>0</w:t>
      </w:r>
      <w:r>
        <w:rPr>
          <w:rFonts w:asciiTheme="minorHAnsi" w:hAnsiTheme="minorHAnsi" w:cstheme="minorHAnsi"/>
          <w:szCs w:val="22"/>
        </w:rPr>
        <w:t>.</w:t>
      </w:r>
      <w:r>
        <w:rPr>
          <w:rFonts w:asciiTheme="minorHAnsi" w:hAnsiTheme="minorHAnsi" w:cstheme="minorHAnsi"/>
          <w:szCs w:val="22"/>
        </w:rPr>
        <w:tab/>
        <w:t>I</w:t>
      </w:r>
      <w:r w:rsidR="00D721FD">
        <w:rPr>
          <w:rFonts w:asciiTheme="minorHAnsi" w:hAnsiTheme="minorHAnsi" w:cstheme="minorHAnsi"/>
        </w:rPr>
        <w:t>t is</w:t>
      </w:r>
      <w:r>
        <w:rPr>
          <w:rFonts w:asciiTheme="minorHAnsi" w:hAnsiTheme="minorHAnsi" w:cstheme="minorHAnsi"/>
        </w:rPr>
        <w:t xml:space="preserve"> </w:t>
      </w:r>
      <w:r w:rsidRPr="00A61CC0">
        <w:rPr>
          <w:rFonts w:asciiTheme="minorHAnsi" w:hAnsiTheme="minorHAnsi" w:cstheme="minorHAnsi"/>
          <w:szCs w:val="22"/>
        </w:rPr>
        <w:t>therefore</w:t>
      </w:r>
      <w:r w:rsidR="00D721FD">
        <w:rPr>
          <w:rFonts w:asciiTheme="minorHAnsi" w:hAnsiTheme="minorHAnsi" w:cstheme="minorHAnsi"/>
        </w:rPr>
        <w:t xml:space="preserve"> suggested that the Council Working </w:t>
      </w:r>
      <w:r>
        <w:rPr>
          <w:rFonts w:asciiTheme="minorHAnsi" w:hAnsiTheme="minorHAnsi" w:cstheme="minorHAnsi"/>
        </w:rPr>
        <w:t>G</w:t>
      </w:r>
      <w:r w:rsidR="00D721FD">
        <w:rPr>
          <w:rFonts w:asciiTheme="minorHAnsi" w:hAnsiTheme="minorHAnsi" w:cstheme="minorHAnsi"/>
        </w:rPr>
        <w:t>roup on FHR propose to</w:t>
      </w:r>
      <w:r w:rsidR="00C13C25">
        <w:rPr>
          <w:rFonts w:asciiTheme="minorHAnsi" w:hAnsiTheme="minorHAnsi" w:cstheme="minorHAnsi"/>
        </w:rPr>
        <w:t xml:space="preserve"> the</w:t>
      </w:r>
      <w:r w:rsidR="00D721FD">
        <w:rPr>
          <w:rFonts w:asciiTheme="minorHAnsi" w:hAnsiTheme="minorHAnsi" w:cstheme="minorHAnsi"/>
        </w:rPr>
        <w:t xml:space="preserve"> Council </w:t>
      </w:r>
      <w:r w:rsidR="00443BCE" w:rsidRPr="00EF1B40">
        <w:rPr>
          <w:rFonts w:asciiTheme="minorHAnsi" w:hAnsiTheme="minorHAnsi" w:cstheme="minorHAnsi"/>
        </w:rPr>
        <w:t xml:space="preserve">to forward </w:t>
      </w:r>
      <w:r w:rsidR="006A508C">
        <w:rPr>
          <w:rFonts w:asciiTheme="minorHAnsi" w:hAnsiTheme="minorHAnsi" w:cstheme="minorHAnsi"/>
        </w:rPr>
        <w:t>this</w:t>
      </w:r>
      <w:r w:rsidR="00443BCE" w:rsidRPr="00EF1B40">
        <w:rPr>
          <w:rFonts w:asciiTheme="minorHAnsi" w:hAnsiTheme="minorHAnsi" w:cstheme="minorHAnsi"/>
        </w:rPr>
        <w:t xml:space="preserve"> </w:t>
      </w:r>
      <w:r w:rsidR="00443BCE">
        <w:rPr>
          <w:rFonts w:asciiTheme="minorHAnsi" w:hAnsiTheme="minorHAnsi" w:cstheme="minorHAnsi"/>
        </w:rPr>
        <w:t>document</w:t>
      </w:r>
      <w:r w:rsidR="00443BCE" w:rsidRPr="00EF1B40">
        <w:rPr>
          <w:rFonts w:asciiTheme="minorHAnsi" w:hAnsiTheme="minorHAnsi" w:cstheme="minorHAnsi"/>
        </w:rPr>
        <w:t xml:space="preserve"> to PP-18 for further discussion </w:t>
      </w:r>
      <w:r w:rsidR="006A508C">
        <w:rPr>
          <w:rFonts w:asciiTheme="minorHAnsi" w:hAnsiTheme="minorHAnsi" w:cstheme="minorHAnsi"/>
        </w:rPr>
        <w:t xml:space="preserve">of the matter </w:t>
      </w:r>
      <w:r w:rsidR="003C1F59">
        <w:rPr>
          <w:rFonts w:asciiTheme="minorHAnsi" w:hAnsiTheme="minorHAnsi" w:cstheme="minorHAnsi"/>
        </w:rPr>
        <w:t xml:space="preserve">which could include a discussion on bringing forward the deadline for announcing candidatures, </w:t>
      </w:r>
      <w:r w:rsidR="006A508C">
        <w:rPr>
          <w:rFonts w:asciiTheme="minorHAnsi" w:hAnsiTheme="minorHAnsi" w:cstheme="minorHAnsi"/>
        </w:rPr>
        <w:t>the</w:t>
      </w:r>
      <w:r w:rsidR="003C1F59">
        <w:rPr>
          <w:rFonts w:asciiTheme="minorHAnsi" w:hAnsiTheme="minorHAnsi" w:cstheme="minorHAnsi"/>
        </w:rPr>
        <w:t xml:space="preserve"> means by which candidates who are ITU appointed officials could be included in the process </w:t>
      </w:r>
      <w:r w:rsidR="00443BCE" w:rsidRPr="00EF1B40">
        <w:rPr>
          <w:rFonts w:asciiTheme="minorHAnsi" w:hAnsiTheme="minorHAnsi" w:cstheme="minorHAnsi"/>
        </w:rPr>
        <w:t>and decision</w:t>
      </w:r>
      <w:r w:rsidR="006A508C">
        <w:rPr>
          <w:rFonts w:asciiTheme="minorHAnsi" w:hAnsiTheme="minorHAnsi" w:cstheme="minorHAnsi"/>
        </w:rPr>
        <w:t xml:space="preserve">, and </w:t>
      </w:r>
      <w:r w:rsidR="00E56C15">
        <w:rPr>
          <w:rFonts w:asciiTheme="minorHAnsi" w:hAnsiTheme="minorHAnsi" w:cstheme="minorHAnsi"/>
        </w:rPr>
        <w:t xml:space="preserve">possible amendments to </w:t>
      </w:r>
      <w:r w:rsidR="006A508C">
        <w:rPr>
          <w:rFonts w:asciiTheme="minorHAnsi" w:hAnsiTheme="minorHAnsi" w:cstheme="minorHAnsi"/>
        </w:rPr>
        <w:t>the General Rules</w:t>
      </w:r>
      <w:r w:rsidR="00D01C12">
        <w:rPr>
          <w:rFonts w:asciiTheme="minorHAnsi" w:hAnsiTheme="minorHAnsi" w:cstheme="minorHAnsi"/>
        </w:rPr>
        <w:t xml:space="preserve">. </w:t>
      </w:r>
    </w:p>
    <w:p w14:paraId="0FA7B52C" w14:textId="77777777" w:rsidR="00A61CC0" w:rsidRDefault="00A61CC0" w:rsidP="00A61CC0">
      <w:pPr>
        <w:jc w:val="both"/>
        <w:rPr>
          <w:rFonts w:asciiTheme="minorHAnsi" w:hAnsiTheme="minorHAnsi" w:cstheme="minorHAnsi"/>
        </w:rPr>
      </w:pPr>
    </w:p>
    <w:p w14:paraId="6028B592" w14:textId="59904A76" w:rsidR="00034931" w:rsidRDefault="006702FE" w:rsidP="00A61CC0">
      <w:pPr>
        <w:jc w:val="both"/>
        <w:rPr>
          <w:rFonts w:asciiTheme="minorHAnsi" w:hAnsiTheme="minorHAnsi" w:cstheme="minorHAnsi"/>
          <w:szCs w:val="22"/>
        </w:rPr>
      </w:pPr>
      <w:r>
        <w:rPr>
          <w:rFonts w:asciiTheme="minorHAnsi" w:hAnsiTheme="minorHAnsi" w:cstheme="minorHAnsi"/>
          <w:szCs w:val="22"/>
        </w:rPr>
        <w:t>1</w:t>
      </w:r>
      <w:r w:rsidR="00E56C15">
        <w:rPr>
          <w:rFonts w:asciiTheme="minorHAnsi" w:hAnsiTheme="minorHAnsi" w:cstheme="minorHAnsi"/>
          <w:szCs w:val="22"/>
        </w:rPr>
        <w:t>1</w:t>
      </w:r>
      <w:r>
        <w:rPr>
          <w:rFonts w:asciiTheme="minorHAnsi" w:hAnsiTheme="minorHAnsi" w:cstheme="minorHAnsi"/>
          <w:szCs w:val="22"/>
        </w:rPr>
        <w:t>.</w:t>
      </w:r>
      <w:r>
        <w:rPr>
          <w:rFonts w:asciiTheme="minorHAnsi" w:hAnsiTheme="minorHAnsi" w:cstheme="minorHAnsi"/>
          <w:szCs w:val="22"/>
        </w:rPr>
        <w:tab/>
      </w:r>
      <w:r w:rsidR="00EA5FD8" w:rsidRPr="00A61CC0">
        <w:rPr>
          <w:rFonts w:asciiTheme="minorHAnsi" w:hAnsiTheme="minorHAnsi" w:cstheme="minorHAnsi"/>
        </w:rPr>
        <w:t>Finally</w:t>
      </w:r>
      <w:r w:rsidR="00EA5FD8">
        <w:rPr>
          <w:rFonts w:asciiTheme="minorHAnsi" w:hAnsiTheme="minorHAnsi" w:cstheme="minorHAnsi"/>
          <w:szCs w:val="22"/>
        </w:rPr>
        <w:t xml:space="preserve">, </w:t>
      </w:r>
      <w:r>
        <w:rPr>
          <w:rFonts w:asciiTheme="minorHAnsi" w:hAnsiTheme="minorHAnsi" w:cstheme="minorHAnsi"/>
          <w:szCs w:val="22"/>
        </w:rPr>
        <w:t>Council</w:t>
      </w:r>
      <w:r w:rsidR="00EA5FD8">
        <w:rPr>
          <w:rFonts w:asciiTheme="minorHAnsi" w:hAnsiTheme="minorHAnsi" w:cstheme="minorHAnsi"/>
          <w:szCs w:val="22"/>
        </w:rPr>
        <w:t xml:space="preserve"> 2017</w:t>
      </w:r>
      <w:r>
        <w:rPr>
          <w:rFonts w:asciiTheme="minorHAnsi" w:hAnsiTheme="minorHAnsi" w:cstheme="minorHAnsi"/>
          <w:szCs w:val="22"/>
        </w:rPr>
        <w:t xml:space="preserve"> invited the Secretary-General to produce ethics guidelines for internal candidates</w:t>
      </w:r>
      <w:r w:rsidR="00EA5FD8">
        <w:rPr>
          <w:rFonts w:asciiTheme="minorHAnsi" w:hAnsiTheme="minorHAnsi" w:cstheme="minorHAnsi"/>
          <w:szCs w:val="22"/>
        </w:rPr>
        <w:t xml:space="preserve"> (see paragraph 8 of </w:t>
      </w:r>
      <w:hyperlink r:id="rId44" w:history="1">
        <w:r w:rsidR="00EA5FD8" w:rsidRPr="00EA5FD8">
          <w:rPr>
            <w:rStyle w:val="Hyperlink"/>
            <w:rFonts w:asciiTheme="minorHAnsi" w:hAnsiTheme="minorHAnsi" w:cstheme="minorHAnsi"/>
            <w:szCs w:val="22"/>
          </w:rPr>
          <w:t>C17/130</w:t>
        </w:r>
      </w:hyperlink>
      <w:r w:rsidR="00EA5FD8">
        <w:rPr>
          <w:rFonts w:asciiTheme="minorHAnsi" w:hAnsiTheme="minorHAnsi" w:cstheme="minorHAnsi"/>
          <w:szCs w:val="22"/>
        </w:rPr>
        <w:t>)</w:t>
      </w:r>
      <w:r>
        <w:rPr>
          <w:rFonts w:asciiTheme="minorHAnsi" w:hAnsiTheme="minorHAnsi" w:cstheme="minorHAnsi"/>
          <w:szCs w:val="22"/>
        </w:rPr>
        <w:t xml:space="preserve">. These guidelines have been </w:t>
      </w:r>
      <w:r w:rsidR="000C45A1">
        <w:rPr>
          <w:rFonts w:asciiTheme="minorHAnsi" w:hAnsiTheme="minorHAnsi" w:cstheme="minorHAnsi"/>
          <w:szCs w:val="22"/>
        </w:rPr>
        <w:t xml:space="preserve">prepared by the Ethics Office and </w:t>
      </w:r>
      <w:r>
        <w:rPr>
          <w:rFonts w:asciiTheme="minorHAnsi" w:hAnsiTheme="minorHAnsi" w:cstheme="minorHAnsi"/>
          <w:szCs w:val="22"/>
        </w:rPr>
        <w:t>posted on</w:t>
      </w:r>
      <w:r w:rsidR="00EA5FD8">
        <w:rPr>
          <w:rFonts w:asciiTheme="minorHAnsi" w:hAnsiTheme="minorHAnsi" w:cstheme="minorHAnsi"/>
          <w:szCs w:val="22"/>
        </w:rPr>
        <w:t xml:space="preserve"> the intranet</w:t>
      </w:r>
      <w:r w:rsidR="000C45A1">
        <w:rPr>
          <w:rFonts w:asciiTheme="minorHAnsi" w:hAnsiTheme="minorHAnsi" w:cstheme="minorHAnsi"/>
          <w:szCs w:val="22"/>
        </w:rPr>
        <w:t>. The Guidelines</w:t>
      </w:r>
      <w:r w:rsidR="00EA5FD8">
        <w:rPr>
          <w:rFonts w:asciiTheme="minorHAnsi" w:hAnsiTheme="minorHAnsi" w:cstheme="minorHAnsi"/>
          <w:szCs w:val="22"/>
        </w:rPr>
        <w:t xml:space="preserve"> can be found in </w:t>
      </w:r>
      <w:r w:rsidR="00342424">
        <w:rPr>
          <w:rFonts w:asciiTheme="minorHAnsi" w:hAnsiTheme="minorHAnsi" w:cstheme="minorHAnsi"/>
          <w:szCs w:val="22"/>
        </w:rPr>
        <w:t>the Annex</w:t>
      </w:r>
      <w:r>
        <w:rPr>
          <w:rFonts w:asciiTheme="minorHAnsi" w:hAnsiTheme="minorHAnsi" w:cstheme="minorHAnsi"/>
          <w:szCs w:val="22"/>
        </w:rPr>
        <w:t>.</w:t>
      </w:r>
    </w:p>
    <w:p w14:paraId="389AEB24" w14:textId="77777777" w:rsidR="00342424" w:rsidRDefault="00342424" w:rsidP="006D6226">
      <w:pPr>
        <w:spacing w:before="120" w:after="120"/>
        <w:jc w:val="both"/>
        <w:rPr>
          <w:rFonts w:asciiTheme="minorHAnsi" w:hAnsiTheme="minorHAnsi" w:cstheme="minorHAnsi"/>
          <w:szCs w:val="22"/>
        </w:rPr>
      </w:pPr>
    </w:p>
    <w:p w14:paraId="08AD9C29" w14:textId="77777777" w:rsidR="00342424" w:rsidRDefault="00342424" w:rsidP="006D6226">
      <w:pPr>
        <w:spacing w:before="120" w:after="120"/>
        <w:jc w:val="both"/>
        <w:rPr>
          <w:rFonts w:asciiTheme="minorHAnsi" w:hAnsiTheme="minorHAnsi" w:cstheme="minorHAnsi"/>
          <w:szCs w:val="22"/>
        </w:rPr>
      </w:pPr>
      <w:r>
        <w:rPr>
          <w:rFonts w:asciiTheme="minorHAnsi" w:hAnsiTheme="minorHAnsi" w:cstheme="minorHAnsi"/>
          <w:szCs w:val="22"/>
        </w:rPr>
        <w:t>Annex: 1</w:t>
      </w:r>
    </w:p>
    <w:p w14:paraId="11F0FB9C" w14:textId="77777777" w:rsidR="008F51C8" w:rsidRDefault="008F51C8" w:rsidP="006D6226">
      <w:pPr>
        <w:spacing w:before="120" w:after="120"/>
        <w:jc w:val="both"/>
        <w:rPr>
          <w:rFonts w:asciiTheme="minorHAnsi" w:hAnsiTheme="minorHAnsi" w:cstheme="minorHAnsi"/>
          <w:szCs w:val="22"/>
        </w:rPr>
      </w:pPr>
    </w:p>
    <w:p w14:paraId="16F5FFD8" w14:textId="77777777" w:rsidR="0084728A" w:rsidRPr="0084728A" w:rsidRDefault="0084728A" w:rsidP="0084728A">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sz w:val="24"/>
        </w:rPr>
      </w:pPr>
      <w:r w:rsidRPr="0084728A">
        <w:rPr>
          <w:rFonts w:asciiTheme="minorHAnsi" w:eastAsiaTheme="minorEastAsia" w:hAnsiTheme="minorHAnsi" w:cstheme="majorBidi"/>
          <w:b/>
          <w:bCs/>
          <w:smallCaps/>
          <w:sz w:val="24"/>
        </w:rPr>
        <w:t xml:space="preserve">Guidelines: </w:t>
      </w:r>
    </w:p>
    <w:p w14:paraId="7664B05F" w14:textId="77777777" w:rsidR="0084728A" w:rsidRPr="0084728A" w:rsidRDefault="0084728A" w:rsidP="0084728A">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sz w:val="24"/>
        </w:rPr>
      </w:pPr>
      <w:r w:rsidRPr="0084728A">
        <w:rPr>
          <w:rFonts w:asciiTheme="minorHAnsi" w:eastAsiaTheme="minorEastAsia" w:hAnsiTheme="minorHAnsi" w:cstheme="majorBidi"/>
          <w:b/>
          <w:bCs/>
          <w:smallCaps/>
          <w:sz w:val="24"/>
        </w:rPr>
        <w:t>Ethical Aspects of Certain Campaign Activities Prior to the 2018 Plenipotentiary Conference</w:t>
      </w:r>
    </w:p>
    <w:p w14:paraId="0FCF217A" w14:textId="77777777" w:rsidR="0084728A" w:rsidRPr="0084728A" w:rsidRDefault="0084728A" w:rsidP="0084728A">
      <w:pPr>
        <w:spacing w:after="160" w:line="360" w:lineRule="auto"/>
        <w:jc w:val="both"/>
        <w:rPr>
          <w:rFonts w:asciiTheme="minorHAnsi" w:eastAsiaTheme="minorEastAsia" w:hAnsiTheme="minorHAnsi" w:cstheme="majorBidi"/>
          <w:sz w:val="8"/>
          <w:szCs w:val="8"/>
        </w:rPr>
      </w:pPr>
    </w:p>
    <w:p w14:paraId="18440DA1" w14:textId="77777777" w:rsidR="0084728A" w:rsidRPr="0084728A" w:rsidRDefault="0084728A" w:rsidP="006A508C">
      <w:pPr>
        <w:spacing w:after="160"/>
        <w:jc w:val="both"/>
        <w:rPr>
          <w:rFonts w:asciiTheme="minorHAnsi" w:eastAsiaTheme="minorEastAsia" w:hAnsiTheme="minorHAnsi" w:cstheme="majorBidi"/>
          <w:sz w:val="24"/>
          <w:u w:val="single"/>
        </w:rPr>
      </w:pPr>
      <w:r w:rsidRPr="0084728A">
        <w:rPr>
          <w:rFonts w:asciiTheme="minorHAnsi" w:eastAsiaTheme="minorEastAsia" w:hAnsiTheme="minorHAnsi" w:cstheme="majorBidi"/>
          <w:sz w:val="24"/>
        </w:rPr>
        <w:tab/>
        <w:t xml:space="preserve">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   </w:t>
      </w:r>
    </w:p>
    <w:p w14:paraId="05CB97D5" w14:textId="77777777" w:rsidR="0084728A" w:rsidRPr="0084728A" w:rsidRDefault="0084728A" w:rsidP="006A508C">
      <w:pPr>
        <w:numPr>
          <w:ilvl w:val="0"/>
          <w:numId w:val="52"/>
        </w:numPr>
        <w:spacing w:after="160"/>
        <w:contextualSpacing/>
        <w:jc w:val="both"/>
        <w:rPr>
          <w:rFonts w:asciiTheme="minorHAnsi" w:eastAsiaTheme="minorEastAsia" w:hAnsiTheme="minorHAnsi" w:cstheme="majorBidi"/>
          <w:sz w:val="24"/>
          <w:u w:val="single"/>
        </w:rPr>
      </w:pPr>
      <w:r w:rsidRPr="0084728A">
        <w:rPr>
          <w:rFonts w:asciiTheme="minorHAnsi" w:eastAsiaTheme="minorEastAsia" w:hAnsiTheme="minorHAnsi" w:cstheme="majorBidi"/>
          <w:sz w:val="24"/>
          <w:u w:val="single"/>
        </w:rPr>
        <w:t>Use of Union Resources</w:t>
      </w:r>
    </w:p>
    <w:p w14:paraId="6E8C7EA6" w14:textId="77777777" w:rsidR="0084728A" w:rsidRPr="0084728A" w:rsidRDefault="0084728A" w:rsidP="006A508C">
      <w:pPr>
        <w:spacing w:after="160"/>
        <w:jc w:val="both"/>
        <w:rPr>
          <w:rFonts w:asciiTheme="minorHAnsi" w:eastAsiaTheme="minorEastAsia" w:hAnsiTheme="minorHAnsi" w:cstheme="majorBidi"/>
          <w:b/>
          <w:bCs/>
          <w:sz w:val="24"/>
        </w:rPr>
      </w:pPr>
      <w:r w:rsidRPr="0084728A">
        <w:rPr>
          <w:rFonts w:asciiTheme="minorHAnsi" w:eastAsiaTheme="minorEastAsia" w:hAnsiTheme="minorHAnsi" w:cstheme="majorBidi"/>
          <w:b/>
          <w:bCs/>
          <w:sz w:val="24"/>
        </w:rPr>
        <w:t xml:space="preserve">General Principle:  </w:t>
      </w:r>
    </w:p>
    <w:p w14:paraId="1EE38FF5" w14:textId="77777777" w:rsidR="0084728A" w:rsidRPr="0084728A" w:rsidRDefault="0084728A" w:rsidP="006A508C">
      <w:pPr>
        <w:numPr>
          <w:ilvl w:val="0"/>
          <w:numId w:val="53"/>
        </w:numPr>
        <w:spacing w:after="160"/>
        <w:contextualSpacing/>
        <w:jc w:val="both"/>
        <w:rPr>
          <w:rFonts w:asciiTheme="minorHAnsi" w:eastAsiaTheme="minorEastAsia" w:hAnsiTheme="minorHAnsi" w:cstheme="majorBidi"/>
          <w:sz w:val="24"/>
          <w:u w:val="single"/>
        </w:rPr>
      </w:pPr>
      <w:r w:rsidRPr="0084728A">
        <w:rPr>
          <w:rFonts w:asciiTheme="minorHAnsi" w:eastAsiaTheme="minorEastAsia" w:hAnsiTheme="minorHAnsi" w:cstheme="majorBidi"/>
          <w:b/>
          <w:bCs/>
          <w:sz w:val="24"/>
        </w:rPr>
        <w:t>The resources of the Union may only be used for the purpose of delivering the organization’s mandate and advancing its best interests</w:t>
      </w:r>
      <w:r w:rsidRPr="0084728A">
        <w:rPr>
          <w:rFonts w:asciiTheme="minorHAnsi" w:eastAsiaTheme="minorEastAsia" w:hAnsiTheme="minorHAnsi" w:cstheme="majorBidi"/>
          <w:sz w:val="24"/>
        </w:rPr>
        <w:t xml:space="preserve">. </w:t>
      </w:r>
      <w:r w:rsidRPr="0084728A">
        <w:rPr>
          <w:rFonts w:asciiTheme="minorHAnsi" w:eastAsiaTheme="minorEastAsia" w:hAnsiTheme="minorHAnsi" w:cstheme="majorBidi"/>
          <w:sz w:val="24"/>
          <w:u w:val="single"/>
        </w:rPr>
        <w:t xml:space="preserve"> </w:t>
      </w:r>
    </w:p>
    <w:p w14:paraId="1B1661FA" w14:textId="77777777" w:rsidR="0084728A" w:rsidRPr="0084728A" w:rsidRDefault="0084728A" w:rsidP="006A508C">
      <w:pPr>
        <w:spacing w:after="160"/>
        <w:jc w:val="both"/>
        <w:rPr>
          <w:rFonts w:asciiTheme="minorHAnsi" w:eastAsiaTheme="minorEastAsia" w:hAnsiTheme="minorHAnsi" w:cstheme="majorBidi"/>
          <w:sz w:val="24"/>
        </w:rPr>
      </w:pPr>
      <w:r w:rsidRPr="0084728A">
        <w:rPr>
          <w:rFonts w:asciiTheme="minorHAnsi" w:eastAsiaTheme="minorEastAsia" w:hAnsiTheme="minorHAnsi" w:cstheme="majorBidi"/>
          <w:sz w:val="24"/>
          <w:u w:val="single"/>
        </w:rPr>
        <w:t>Application</w:t>
      </w:r>
      <w:r w:rsidRPr="0084728A">
        <w:rPr>
          <w:rFonts w:asciiTheme="minorHAnsi" w:eastAsiaTheme="minorEastAsia" w:hAnsiTheme="minorHAnsi" w:cstheme="majorBidi"/>
          <w:sz w:val="24"/>
        </w:rPr>
        <w:t xml:space="preserve">:  Candidates should be mindful not to use any Union resources or their current position—including personnel support, official travel and expense reimbursement, or any office resources—for the purpose of advancing their candidature.  Doing so may provide those with access to such resources an undue advantage and allow them to improperly draw a personal benefit from resources that are intended for official use only.   </w:t>
      </w:r>
    </w:p>
    <w:p w14:paraId="44B98199" w14:textId="77777777" w:rsidR="0084728A" w:rsidRPr="0084728A" w:rsidRDefault="0084728A" w:rsidP="006A508C">
      <w:pPr>
        <w:spacing w:after="160"/>
        <w:jc w:val="both"/>
        <w:rPr>
          <w:rFonts w:asciiTheme="minorHAnsi" w:eastAsiaTheme="minorEastAsia" w:hAnsiTheme="minorHAnsi" w:cstheme="majorBidi"/>
          <w:sz w:val="24"/>
        </w:rPr>
      </w:pPr>
      <w:r w:rsidRPr="0084728A">
        <w:rPr>
          <w:rFonts w:asciiTheme="minorHAnsi" w:eastAsiaTheme="minorEastAsia" w:hAnsiTheme="minorHAnsi" w:cstheme="majorBidi"/>
          <w:i/>
          <w:iCs/>
          <w:sz w:val="24"/>
        </w:rPr>
        <w:t>For example</w:t>
      </w:r>
      <w:r w:rsidRPr="0084728A">
        <w:rPr>
          <w:rFonts w:asciiTheme="minorHAnsi" w:eastAsiaTheme="minorEastAsia" w:hAnsiTheme="minorHAnsi" w:cstheme="majorBidi"/>
          <w:sz w:val="24"/>
        </w:rPr>
        <w:t xml:space="preserve">: </w:t>
      </w:r>
    </w:p>
    <w:p w14:paraId="1BAD92E4" w14:textId="77777777" w:rsidR="0084728A" w:rsidRPr="0084728A" w:rsidRDefault="0084728A" w:rsidP="006A508C">
      <w:pPr>
        <w:numPr>
          <w:ilvl w:val="0"/>
          <w:numId w:val="51"/>
        </w:numPr>
        <w:spacing w:after="160"/>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Official travel for a mission or event should </w:t>
      </w:r>
      <w:r w:rsidRPr="0084728A">
        <w:rPr>
          <w:rFonts w:asciiTheme="minorHAnsi" w:eastAsiaTheme="minorEastAsia" w:hAnsiTheme="minorHAnsi" w:cstheme="majorBidi"/>
          <w:sz w:val="24"/>
          <w:u w:val="single"/>
        </w:rPr>
        <w:t>not</w:t>
      </w:r>
      <w:r w:rsidRPr="0084728A">
        <w:rPr>
          <w:rFonts w:asciiTheme="minorHAnsi" w:eastAsiaTheme="minorEastAsia" w:hAnsiTheme="minorHAnsi" w:cstheme="majorBidi"/>
          <w:sz w:val="24"/>
        </w:rPr>
        <w:t xml:space="preserve"> be undertaken or authorized if the traveler would </w:t>
      </w:r>
      <w:r w:rsidRPr="0084728A">
        <w:rPr>
          <w:rFonts w:asciiTheme="minorHAnsi" w:eastAsiaTheme="minorEastAsia" w:hAnsiTheme="minorHAnsi" w:cstheme="majorBidi"/>
          <w:sz w:val="24"/>
          <w:u w:val="single"/>
        </w:rPr>
        <w:t>not</w:t>
      </w:r>
      <w:r w:rsidRPr="0084728A">
        <w:rPr>
          <w:rFonts w:asciiTheme="minorHAnsi" w:eastAsiaTheme="minorEastAsia" w:hAnsiTheme="minorHAnsi" w:cstheme="majorBidi"/>
          <w:sz w:val="24"/>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  </w:t>
      </w:r>
    </w:p>
    <w:p w14:paraId="6CE8F32B" w14:textId="77777777" w:rsidR="0084728A" w:rsidRPr="0084728A" w:rsidRDefault="0084728A" w:rsidP="006A508C">
      <w:pPr>
        <w:spacing w:after="160"/>
        <w:ind w:left="720"/>
        <w:contextualSpacing/>
        <w:jc w:val="both"/>
        <w:rPr>
          <w:rFonts w:asciiTheme="minorHAnsi" w:eastAsiaTheme="minorEastAsia" w:hAnsiTheme="minorHAnsi" w:cstheme="majorBidi"/>
          <w:sz w:val="12"/>
          <w:szCs w:val="12"/>
        </w:rPr>
      </w:pPr>
    </w:p>
    <w:p w14:paraId="3FC59742" w14:textId="77777777" w:rsidR="0084728A" w:rsidRPr="0084728A" w:rsidRDefault="0084728A" w:rsidP="006A508C">
      <w:pPr>
        <w:numPr>
          <w:ilvl w:val="0"/>
          <w:numId w:val="51"/>
        </w:numPr>
        <w:spacing w:after="160"/>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There should be no use of any Union symbols (i.e., the ITU flag and/or emblem or the logos for specific conferences arranged by ITU) in any materials to promote a candidacy.  This may improperly create the appearance of an official endorsement of a candidate.   The ETO is available to review draft materials and advise on any specific cases.  </w:t>
      </w:r>
    </w:p>
    <w:p w14:paraId="1A488257" w14:textId="77777777" w:rsidR="0084728A" w:rsidRPr="0084728A" w:rsidRDefault="0084728A" w:rsidP="006A508C">
      <w:pPr>
        <w:spacing w:after="160"/>
        <w:ind w:left="720"/>
        <w:contextualSpacing/>
        <w:jc w:val="both"/>
        <w:rPr>
          <w:rFonts w:asciiTheme="minorHAnsi" w:eastAsiaTheme="minorEastAsia" w:hAnsiTheme="minorHAnsi" w:cstheme="majorBidi"/>
          <w:sz w:val="12"/>
          <w:szCs w:val="12"/>
        </w:rPr>
      </w:pPr>
    </w:p>
    <w:p w14:paraId="6ABD0265" w14:textId="77777777" w:rsidR="0084728A" w:rsidRPr="0084728A" w:rsidRDefault="0084728A" w:rsidP="006A508C">
      <w:pPr>
        <w:numPr>
          <w:ilvl w:val="0"/>
          <w:numId w:val="51"/>
        </w:numPr>
        <w:spacing w:after="160"/>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ITU Computers, printers, communications channels—including, ITU social media accounts—and ITU letterhead should not be used for any campaign activities.  A private email account (not on the ITU corporate system) should be used for correspondence relating to campaign activities.  To the extent an individual is contacted on their ITU corporate account regarding their candidature, the correspondence should be forwarded to the private account and further correspondence should occur through that channel.   </w:t>
      </w:r>
    </w:p>
    <w:p w14:paraId="7011BEC5" w14:textId="77777777" w:rsidR="0084728A" w:rsidRPr="0084728A" w:rsidRDefault="0084728A" w:rsidP="006A508C">
      <w:pPr>
        <w:spacing w:after="160"/>
        <w:ind w:left="720"/>
        <w:contextualSpacing/>
        <w:jc w:val="both"/>
        <w:rPr>
          <w:rFonts w:asciiTheme="minorHAnsi" w:eastAsiaTheme="minorEastAsia" w:hAnsiTheme="minorHAnsi" w:cstheme="majorBidi"/>
          <w:sz w:val="12"/>
          <w:szCs w:val="12"/>
        </w:rPr>
      </w:pPr>
    </w:p>
    <w:p w14:paraId="73D082D9" w14:textId="163F253E" w:rsidR="0084728A" w:rsidRPr="0084728A" w:rsidRDefault="0084728A" w:rsidP="006A508C">
      <w:pPr>
        <w:numPr>
          <w:ilvl w:val="0"/>
          <w:numId w:val="51"/>
        </w:numPr>
        <w:spacing w:after="160"/>
        <w:contextualSpacing/>
        <w:jc w:val="both"/>
        <w:rPr>
          <w:rFonts w:asciiTheme="minorHAnsi" w:eastAsiaTheme="minorEastAsia" w:hAnsiTheme="minorHAnsi" w:cstheme="majorBidi"/>
          <w:sz w:val="24"/>
          <w:u w:val="single"/>
        </w:rPr>
      </w:pPr>
      <w:r w:rsidRPr="0084728A">
        <w:rPr>
          <w:rFonts w:asciiTheme="minorHAnsi" w:eastAsiaTheme="minorEastAsia" w:hAnsiTheme="minorHAnsi" w:cstheme="majorBidi"/>
          <w:sz w:val="24"/>
        </w:rPr>
        <w:t xml:space="preserve">Candidates should not seek the support of ITU staff responsible for communications activities of the Union (or any other ITU staff) to prepare any promotional materials for their candidature.  This includes requests for advice, pictures, assistance or feedback with any promotional materials.  </w:t>
      </w:r>
    </w:p>
    <w:p w14:paraId="2138C5A1" w14:textId="77777777" w:rsidR="0084728A" w:rsidRPr="0084728A" w:rsidRDefault="0084728A" w:rsidP="006A508C">
      <w:pPr>
        <w:numPr>
          <w:ilvl w:val="0"/>
          <w:numId w:val="52"/>
        </w:numPr>
        <w:spacing w:after="160"/>
        <w:contextualSpacing/>
        <w:jc w:val="both"/>
        <w:rPr>
          <w:rFonts w:asciiTheme="minorHAnsi" w:eastAsiaTheme="minorEastAsia" w:hAnsiTheme="minorHAnsi" w:cstheme="majorBidi"/>
          <w:sz w:val="24"/>
          <w:u w:val="single"/>
        </w:rPr>
      </w:pPr>
      <w:r w:rsidRPr="0084728A">
        <w:rPr>
          <w:rFonts w:asciiTheme="minorHAnsi" w:eastAsiaTheme="minorEastAsia" w:hAnsiTheme="minorHAnsi" w:cstheme="majorBidi"/>
          <w:sz w:val="24"/>
          <w:u w:val="single"/>
        </w:rPr>
        <w:t>Campaign Activities Around Union Events</w:t>
      </w:r>
    </w:p>
    <w:p w14:paraId="1A0282A3" w14:textId="77777777" w:rsidR="0084728A" w:rsidRPr="0084728A" w:rsidRDefault="0084728A" w:rsidP="006A508C">
      <w:pPr>
        <w:spacing w:after="160"/>
        <w:jc w:val="both"/>
        <w:rPr>
          <w:rFonts w:asciiTheme="minorHAnsi" w:eastAsiaTheme="minorEastAsia" w:hAnsiTheme="minorHAnsi" w:cstheme="majorBidi"/>
          <w:b/>
          <w:bCs/>
          <w:sz w:val="24"/>
        </w:rPr>
      </w:pPr>
      <w:r w:rsidRPr="0084728A">
        <w:rPr>
          <w:rFonts w:asciiTheme="minorHAnsi" w:eastAsiaTheme="minorEastAsia" w:hAnsiTheme="minorHAnsi" w:cstheme="majorBidi"/>
          <w:b/>
          <w:bCs/>
          <w:sz w:val="24"/>
        </w:rPr>
        <w:t xml:space="preserve">General Principle:  </w:t>
      </w:r>
    </w:p>
    <w:p w14:paraId="6D5A7630" w14:textId="77777777" w:rsidR="0084728A" w:rsidRPr="0084728A" w:rsidRDefault="0084728A" w:rsidP="006A508C">
      <w:pPr>
        <w:numPr>
          <w:ilvl w:val="0"/>
          <w:numId w:val="55"/>
        </w:numPr>
        <w:spacing w:after="160"/>
        <w:contextualSpacing/>
        <w:jc w:val="both"/>
        <w:rPr>
          <w:rFonts w:asciiTheme="minorHAnsi" w:eastAsiaTheme="minorEastAsia" w:hAnsiTheme="minorHAnsi" w:cstheme="majorBidi"/>
          <w:b/>
          <w:bCs/>
          <w:sz w:val="24"/>
        </w:rPr>
      </w:pPr>
      <w:r w:rsidRPr="0084728A">
        <w:rPr>
          <w:rFonts w:asciiTheme="minorHAnsi" w:eastAsiaTheme="minorEastAsia" w:hAnsiTheme="minorHAnsi" w:cstheme="majorBidi"/>
          <w:b/>
          <w:bCs/>
          <w:sz w:val="24"/>
        </w:rPr>
        <w:t xml:space="preserve">Campaign-related activities should not interfere with the conduct of Union affairs at official events. </w:t>
      </w:r>
    </w:p>
    <w:p w14:paraId="4274FA83" w14:textId="77777777" w:rsidR="0084728A" w:rsidRPr="0084728A" w:rsidRDefault="0084728A" w:rsidP="006A508C">
      <w:pPr>
        <w:spacing w:after="160"/>
        <w:jc w:val="both"/>
        <w:rPr>
          <w:rFonts w:asciiTheme="minorHAnsi" w:eastAsiaTheme="minorEastAsia" w:hAnsiTheme="minorHAnsi" w:cstheme="majorBidi"/>
          <w:sz w:val="24"/>
        </w:rPr>
      </w:pPr>
      <w:r w:rsidRPr="0084728A">
        <w:rPr>
          <w:rFonts w:asciiTheme="minorHAnsi" w:eastAsiaTheme="minorEastAsia" w:hAnsiTheme="minorHAnsi" w:cstheme="majorBidi"/>
          <w:sz w:val="24"/>
          <w:u w:val="single"/>
        </w:rPr>
        <w:t>Application</w:t>
      </w:r>
      <w:r w:rsidRPr="0084728A">
        <w:rPr>
          <w:rFonts w:asciiTheme="minorHAnsi" w:eastAsiaTheme="minorEastAsia" w:hAnsiTheme="minorHAnsi" w:cstheme="majorBidi"/>
          <w:sz w:val="24"/>
        </w:rPr>
        <w:t xml:space="preserve">:  Union events—and the informal and social occasions that surround these events—are an opportunity to engage with Member State representatives.  Some candidates may be in attendance at such events due to their official responsibilities with ITU.  Others may be in attendance as they currently serve on the delegation of a Member State.   Still others may not have an official reason to attend the event, but wish to use the opportunity of stakeholders being convened in a single location.  </w:t>
      </w:r>
    </w:p>
    <w:p w14:paraId="1CBB3CCC" w14:textId="77777777" w:rsidR="0084728A" w:rsidRPr="0084728A" w:rsidRDefault="0084728A" w:rsidP="006A508C">
      <w:pPr>
        <w:spacing w:after="160"/>
        <w:jc w:val="both"/>
        <w:rPr>
          <w:rFonts w:asciiTheme="minorHAnsi" w:eastAsiaTheme="minorEastAsia" w:hAnsiTheme="minorHAnsi" w:cstheme="majorBidi"/>
          <w:sz w:val="24"/>
        </w:rPr>
      </w:pPr>
      <w:r w:rsidRPr="0084728A">
        <w:rPr>
          <w:rFonts w:asciiTheme="minorHAnsi" w:eastAsiaTheme="minorEastAsia" w:hAnsiTheme="minorHAnsi" w:cstheme="majorBidi"/>
          <w:sz w:val="24"/>
        </w:rPr>
        <w:tab/>
        <w:t xml:space="preserve">The basic principles of fairness and equity suggest that candidates should have an equal opportunity to engage with Member State representatives when they are convening for such events.   At the same time, it should be noted that the purpose of these events is to advance the Union’s work in a specific area, not to serve as a forum for campaigning.  Thus, individuals should refrain from engaging with Member State representatives to promote their candidature during the course of a Union event.  Informal or social occasions surrounding these events—not in the event space itself—may be used by candidates for campaign activities.  Overall, candidates should refrain from behavior that would suggest that the fullest care for Union affairs is being displaced by attention to campaign-related activities.   </w:t>
      </w:r>
    </w:p>
    <w:p w14:paraId="56182358" w14:textId="77777777" w:rsidR="0084728A" w:rsidRPr="0084728A" w:rsidRDefault="0084728A" w:rsidP="006A508C">
      <w:pPr>
        <w:spacing w:after="160"/>
        <w:jc w:val="both"/>
        <w:rPr>
          <w:rFonts w:asciiTheme="minorHAnsi" w:eastAsiaTheme="minorEastAsia" w:hAnsiTheme="minorHAnsi" w:cstheme="majorBidi"/>
          <w:sz w:val="24"/>
        </w:rPr>
      </w:pPr>
      <w:r w:rsidRPr="0084728A">
        <w:rPr>
          <w:rFonts w:asciiTheme="minorHAnsi" w:eastAsiaTheme="minorEastAsia" w:hAnsiTheme="minorHAnsi" w:cstheme="majorBidi"/>
          <w:i/>
          <w:iCs/>
          <w:sz w:val="24"/>
        </w:rPr>
        <w:t>For example</w:t>
      </w:r>
      <w:r w:rsidRPr="0084728A">
        <w:rPr>
          <w:rFonts w:asciiTheme="minorHAnsi" w:eastAsiaTheme="minorEastAsia" w:hAnsiTheme="minorHAnsi" w:cstheme="majorBidi"/>
          <w:sz w:val="24"/>
        </w:rPr>
        <w:t xml:space="preserve">: </w:t>
      </w:r>
    </w:p>
    <w:p w14:paraId="7710BA83" w14:textId="77777777" w:rsidR="0084728A" w:rsidRPr="0084728A" w:rsidRDefault="0084728A" w:rsidP="006A508C">
      <w:pPr>
        <w:numPr>
          <w:ilvl w:val="0"/>
          <w:numId w:val="51"/>
        </w:numPr>
        <w:spacing w:after="160"/>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i/>
          <w:iCs/>
          <w:sz w:val="24"/>
        </w:rPr>
        <w:t>Actively</w:t>
      </w:r>
      <w:r w:rsidRPr="0084728A">
        <w:rPr>
          <w:rFonts w:asciiTheme="minorHAnsi" w:eastAsiaTheme="minorEastAsia" w:hAnsiTheme="minorHAnsi" w:cstheme="majorBidi"/>
          <w:sz w:val="24"/>
        </w:rPr>
        <w:t xml:space="preserve"> engaging Member State representatives to discuss a candidature during the course of official proceedings may detract from the ability to conclude official matters during that event.  Thus, it would be best to avoid actively engaging Member State representatives on election issues during a Union event.  Candidates who are approached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  </w:t>
      </w:r>
    </w:p>
    <w:p w14:paraId="57D021BC" w14:textId="77777777" w:rsidR="0084728A" w:rsidRPr="0084728A" w:rsidRDefault="0084728A" w:rsidP="006A508C">
      <w:pPr>
        <w:spacing w:after="160"/>
        <w:ind w:left="720"/>
        <w:contextualSpacing/>
        <w:jc w:val="both"/>
        <w:rPr>
          <w:rFonts w:asciiTheme="minorHAnsi" w:eastAsiaTheme="minorEastAsia" w:hAnsiTheme="minorHAnsi" w:cstheme="majorBidi"/>
          <w:sz w:val="12"/>
          <w:szCs w:val="12"/>
        </w:rPr>
      </w:pPr>
    </w:p>
    <w:p w14:paraId="66AB03BC" w14:textId="77777777" w:rsidR="0084728A" w:rsidRPr="0084728A" w:rsidRDefault="0084728A" w:rsidP="006A508C">
      <w:pPr>
        <w:numPr>
          <w:ilvl w:val="0"/>
          <w:numId w:val="51"/>
        </w:numPr>
        <w:spacing w:after="160"/>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informal or social occasions (such as receptions hosted by Member States) outside of the ITU event space itself. </w:t>
      </w:r>
    </w:p>
    <w:p w14:paraId="49BB265A" w14:textId="77777777" w:rsidR="0084728A" w:rsidRPr="0084728A" w:rsidRDefault="0084728A" w:rsidP="006A508C">
      <w:pPr>
        <w:spacing w:after="160"/>
        <w:ind w:left="720"/>
        <w:contextualSpacing/>
        <w:jc w:val="both"/>
        <w:rPr>
          <w:rFonts w:asciiTheme="minorHAnsi" w:eastAsiaTheme="minorEastAsia" w:hAnsiTheme="minorHAnsi" w:cstheme="majorBidi"/>
          <w:sz w:val="12"/>
          <w:szCs w:val="12"/>
        </w:rPr>
      </w:pPr>
    </w:p>
    <w:p w14:paraId="2BBB297B" w14:textId="77777777" w:rsidR="0084728A" w:rsidRPr="0084728A" w:rsidRDefault="0084728A" w:rsidP="006A508C">
      <w:pPr>
        <w:numPr>
          <w:ilvl w:val="0"/>
          <w:numId w:val="51"/>
        </w:numPr>
        <w:spacing w:after="160"/>
        <w:ind w:left="714" w:hanging="357"/>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Individuals travelling to the site of an event to promote their candidature—who would not otherwise attend the event in the normal course of their official duties—should do so while on leave from the Union.  Furthermore, as noted above, costs for attendance at an event for such individuals should not be borne by the Union.  Individuals are strongly encouraged to contact the ETO to inform of planned presence at an ITU event in a private capacity such that specific aspects of the relevant campaign activities can be discussed. </w:t>
      </w:r>
    </w:p>
    <w:p w14:paraId="463324E8" w14:textId="77777777" w:rsidR="0084728A" w:rsidRPr="0084728A" w:rsidRDefault="0084728A" w:rsidP="006A508C">
      <w:pPr>
        <w:spacing w:after="160"/>
        <w:ind w:left="720"/>
        <w:contextualSpacing/>
        <w:jc w:val="both"/>
        <w:rPr>
          <w:rFonts w:asciiTheme="minorHAnsi" w:eastAsiaTheme="minorEastAsia" w:hAnsiTheme="minorHAnsi" w:cstheme="majorBidi"/>
          <w:sz w:val="24"/>
        </w:rPr>
      </w:pPr>
    </w:p>
    <w:p w14:paraId="331BAE3A" w14:textId="0F8474D9" w:rsidR="0084728A" w:rsidRPr="0084728A" w:rsidRDefault="0084728A" w:rsidP="006A508C">
      <w:pPr>
        <w:spacing w:after="160"/>
        <w:rPr>
          <w:rFonts w:asciiTheme="minorHAnsi" w:eastAsiaTheme="minorEastAsia" w:hAnsiTheme="minorHAnsi" w:cstheme="majorBidi"/>
          <w:sz w:val="24"/>
          <w:u w:val="single"/>
        </w:rPr>
      </w:pPr>
    </w:p>
    <w:p w14:paraId="47F7A7A9" w14:textId="77777777" w:rsidR="0084728A" w:rsidRPr="0084728A" w:rsidRDefault="0084728A" w:rsidP="006A508C">
      <w:pPr>
        <w:numPr>
          <w:ilvl w:val="0"/>
          <w:numId w:val="52"/>
        </w:numPr>
        <w:spacing w:after="160"/>
        <w:contextualSpacing/>
        <w:jc w:val="both"/>
        <w:rPr>
          <w:rFonts w:asciiTheme="minorHAnsi" w:eastAsiaTheme="minorEastAsia" w:hAnsiTheme="minorHAnsi" w:cstheme="majorBidi"/>
          <w:sz w:val="24"/>
          <w:u w:val="single"/>
        </w:rPr>
      </w:pPr>
      <w:r w:rsidRPr="0084728A">
        <w:rPr>
          <w:rFonts w:asciiTheme="minorHAnsi" w:eastAsiaTheme="minorEastAsia" w:hAnsiTheme="minorHAnsi" w:cstheme="majorBidi"/>
          <w:sz w:val="24"/>
          <w:u w:val="single"/>
        </w:rPr>
        <w:t xml:space="preserve">Engagement with Member States </w:t>
      </w:r>
    </w:p>
    <w:p w14:paraId="02E7C7E7" w14:textId="77777777" w:rsidR="0084728A" w:rsidRPr="0084728A" w:rsidRDefault="0084728A" w:rsidP="00FC49B4">
      <w:pPr>
        <w:autoSpaceDE w:val="0"/>
        <w:autoSpaceDN w:val="0"/>
        <w:rPr>
          <w:rFonts w:asciiTheme="minorHAnsi" w:eastAsiaTheme="minorEastAsia" w:hAnsiTheme="minorHAnsi" w:cstheme="majorBidi"/>
          <w:b/>
          <w:bCs/>
          <w:sz w:val="24"/>
        </w:rPr>
      </w:pPr>
      <w:r w:rsidRPr="0084728A">
        <w:rPr>
          <w:rFonts w:asciiTheme="minorHAnsi" w:eastAsiaTheme="minorEastAsia" w:hAnsiTheme="minorHAnsi" w:cstheme="majorBidi"/>
          <w:b/>
          <w:bCs/>
          <w:sz w:val="24"/>
        </w:rPr>
        <w:t xml:space="preserve">General Principle:  </w:t>
      </w:r>
    </w:p>
    <w:p w14:paraId="10ECA3AA" w14:textId="77777777" w:rsidR="0084728A" w:rsidRPr="0084728A" w:rsidRDefault="0084728A" w:rsidP="00FC49B4">
      <w:pPr>
        <w:autoSpaceDE w:val="0"/>
        <w:autoSpaceDN w:val="0"/>
        <w:rPr>
          <w:rFonts w:asciiTheme="minorHAnsi" w:eastAsiaTheme="minorEastAsia" w:hAnsiTheme="minorHAnsi" w:cstheme="majorBidi"/>
          <w:b/>
          <w:bCs/>
          <w:sz w:val="24"/>
        </w:rPr>
      </w:pPr>
    </w:p>
    <w:p w14:paraId="614F73D2" w14:textId="77777777" w:rsidR="0084728A" w:rsidRPr="0084728A" w:rsidRDefault="0084728A" w:rsidP="006A508C">
      <w:pPr>
        <w:numPr>
          <w:ilvl w:val="0"/>
          <w:numId w:val="54"/>
        </w:numPr>
        <w:autoSpaceDE w:val="0"/>
        <w:autoSpaceDN w:val="0"/>
        <w:spacing w:after="160"/>
        <w:contextualSpacing/>
        <w:jc w:val="both"/>
        <w:rPr>
          <w:rFonts w:asciiTheme="minorHAnsi" w:eastAsiaTheme="minorEastAsia" w:hAnsiTheme="minorHAnsi" w:cstheme="majorBidi"/>
          <w:b/>
          <w:bCs/>
          <w:sz w:val="24"/>
        </w:rPr>
      </w:pPr>
      <w:r w:rsidRPr="0084728A">
        <w:rPr>
          <w:rFonts w:asciiTheme="minorHAnsi" w:eastAsiaTheme="minorEastAsia" w:hAnsiTheme="minorHAnsi" w:cstheme="majorBidi"/>
          <w:b/>
          <w:bCs/>
          <w:sz w:val="24"/>
        </w:rPr>
        <w:t xml:space="preserve">The fundamental values of independence, loyalty to the Union and impartiality should be respected even while coordinating a candidature with a Member State.  </w:t>
      </w:r>
    </w:p>
    <w:p w14:paraId="401B1F92" w14:textId="77777777" w:rsidR="0084728A" w:rsidRPr="0084728A" w:rsidRDefault="0084728A" w:rsidP="00FC49B4">
      <w:pPr>
        <w:autoSpaceDE w:val="0"/>
        <w:autoSpaceDN w:val="0"/>
        <w:jc w:val="both"/>
        <w:rPr>
          <w:rFonts w:asciiTheme="minorHAnsi" w:eastAsiaTheme="minorEastAsia" w:hAnsiTheme="minorHAnsi" w:cstheme="majorBidi"/>
          <w:sz w:val="24"/>
        </w:rPr>
      </w:pPr>
    </w:p>
    <w:p w14:paraId="6B970D89" w14:textId="77777777" w:rsidR="0084728A" w:rsidRPr="0084728A" w:rsidRDefault="0084728A" w:rsidP="006A508C">
      <w:pPr>
        <w:spacing w:after="160"/>
        <w:jc w:val="both"/>
        <w:rPr>
          <w:rFonts w:asciiTheme="minorHAnsi" w:eastAsiaTheme="minorEastAsia" w:hAnsiTheme="minorHAnsi" w:cstheme="majorBidi"/>
          <w:sz w:val="24"/>
        </w:rPr>
      </w:pPr>
      <w:r w:rsidRPr="0084728A">
        <w:rPr>
          <w:rFonts w:asciiTheme="minorHAnsi" w:eastAsiaTheme="minorEastAsia" w:hAnsiTheme="minorHAnsi" w:cstheme="majorBidi"/>
          <w:sz w:val="24"/>
          <w:u w:val="single"/>
        </w:rPr>
        <w:t>Application</w:t>
      </w:r>
      <w:r w:rsidRPr="0084728A">
        <w:rPr>
          <w:rFonts w:asciiTheme="minorHAnsi" w:eastAsiaTheme="minorEastAsia" w:hAnsiTheme="minorHAnsi" w:cstheme="majorBidi"/>
          <w:sz w:val="24"/>
        </w:rPr>
        <w:t>:  A candidature will inevitably involve some level of coordination with a Member State.  This type of engagement with a Member State should not jeopardize the independence and impartiality of the individual as an international civil servants and loyalty to the Union.  Respect for these principles requires scrupulous attention to the possible perception that behavior taken in an official capacity will be viewed as reflecting the interests of a particular Member State and/or primarily intended to advance a candidature rather than serve the interests of the Union.  There should be no suggestion that official acts on behalf of the Union—whether current or future—are, or will be, unduly influenced in exchange for support with a candidature.     </w:t>
      </w:r>
    </w:p>
    <w:p w14:paraId="1CEF3762" w14:textId="77777777" w:rsidR="0084728A" w:rsidRPr="0084728A" w:rsidRDefault="0084728A" w:rsidP="006A508C">
      <w:pPr>
        <w:spacing w:after="160"/>
        <w:jc w:val="both"/>
        <w:rPr>
          <w:rFonts w:asciiTheme="minorHAnsi" w:eastAsiaTheme="minorEastAsia" w:hAnsiTheme="minorHAnsi" w:cstheme="majorBidi"/>
          <w:i/>
          <w:iCs/>
          <w:sz w:val="24"/>
        </w:rPr>
      </w:pPr>
      <w:r w:rsidRPr="0084728A">
        <w:rPr>
          <w:rFonts w:asciiTheme="minorHAnsi" w:eastAsiaTheme="minorEastAsia" w:hAnsiTheme="minorHAnsi" w:cstheme="majorBidi"/>
          <w:i/>
          <w:iCs/>
          <w:sz w:val="24"/>
        </w:rPr>
        <w:t xml:space="preserve">For example: </w:t>
      </w:r>
    </w:p>
    <w:p w14:paraId="202C72C3" w14:textId="77777777" w:rsidR="0084728A" w:rsidRPr="0084728A" w:rsidRDefault="0084728A" w:rsidP="006A508C">
      <w:pPr>
        <w:numPr>
          <w:ilvl w:val="0"/>
          <w:numId w:val="56"/>
        </w:numPr>
        <w:autoSpaceDE w:val="0"/>
        <w:autoSpaceDN w:val="0"/>
        <w:spacing w:after="160"/>
        <w:ind w:left="714" w:hanging="357"/>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The coordination of a candidature should not involve sharing information with the Member State promoting the candidature that is not otherwise available to all Member States or not appropriate for public disclosure.  This includes information related to the workplace performance of other candidates. </w:t>
      </w:r>
    </w:p>
    <w:p w14:paraId="643B533E" w14:textId="77777777" w:rsidR="0084728A" w:rsidRPr="0084728A" w:rsidRDefault="0084728A" w:rsidP="006A508C">
      <w:pPr>
        <w:autoSpaceDE w:val="0"/>
        <w:autoSpaceDN w:val="0"/>
        <w:spacing w:after="160"/>
        <w:ind w:left="714"/>
        <w:contextualSpacing/>
        <w:jc w:val="both"/>
        <w:rPr>
          <w:rFonts w:asciiTheme="minorHAnsi" w:eastAsiaTheme="minorEastAsia" w:hAnsiTheme="minorHAnsi" w:cstheme="majorBidi"/>
          <w:sz w:val="12"/>
          <w:szCs w:val="12"/>
        </w:rPr>
      </w:pPr>
    </w:p>
    <w:p w14:paraId="52F55866" w14:textId="77777777" w:rsidR="0084728A" w:rsidRPr="0084728A" w:rsidRDefault="0084728A" w:rsidP="006A508C">
      <w:pPr>
        <w:numPr>
          <w:ilvl w:val="0"/>
          <w:numId w:val="56"/>
        </w:numPr>
        <w:autoSpaceDE w:val="0"/>
        <w:autoSpaceDN w:val="0"/>
        <w:spacing w:after="160"/>
        <w:ind w:left="714" w:hanging="357"/>
        <w:contextualSpacing/>
        <w:jc w:val="both"/>
        <w:rPr>
          <w:rFonts w:asciiTheme="minorHAnsi" w:eastAsiaTheme="minorEastAsia" w:hAnsiTheme="minorHAnsi" w:cstheme="majorBidi"/>
          <w:sz w:val="24"/>
        </w:rPr>
      </w:pPr>
      <w:r w:rsidRPr="0084728A">
        <w:rPr>
          <w:rFonts w:asciiTheme="minorHAnsi" w:eastAsiaTheme="minorEastAsia" w:hAnsiTheme="minorHAnsi" w:cstheme="majorBidi"/>
          <w:sz w:val="24"/>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endeavor to express their strictly personal views as candidate without calling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activities or interests of the Union), the ETO is available, on a confidential basis, to review in advance and advise on any public remarks or publication materials. </w:t>
      </w:r>
    </w:p>
    <w:p w14:paraId="294D29F5" w14:textId="77777777" w:rsidR="0084728A" w:rsidRPr="0084728A" w:rsidRDefault="0084728A" w:rsidP="006A508C">
      <w:pPr>
        <w:autoSpaceDE w:val="0"/>
        <w:autoSpaceDN w:val="0"/>
        <w:spacing w:after="160"/>
        <w:ind w:left="714"/>
        <w:contextualSpacing/>
        <w:jc w:val="both"/>
        <w:rPr>
          <w:rFonts w:asciiTheme="minorHAnsi" w:eastAsiaTheme="minorEastAsia" w:hAnsiTheme="minorHAnsi" w:cstheme="majorBidi"/>
          <w:sz w:val="12"/>
          <w:szCs w:val="12"/>
        </w:rPr>
      </w:pPr>
    </w:p>
    <w:p w14:paraId="074C8E7D" w14:textId="77777777" w:rsidR="006702FE" w:rsidRPr="00034931" w:rsidRDefault="006702FE" w:rsidP="00FC49B4">
      <w:pPr>
        <w:spacing w:before="120" w:after="120"/>
        <w:jc w:val="both"/>
        <w:rPr>
          <w:rFonts w:asciiTheme="minorHAnsi" w:hAnsiTheme="minorHAnsi" w:cstheme="minorHAnsi"/>
          <w:szCs w:val="22"/>
        </w:rPr>
      </w:pPr>
    </w:p>
    <w:sectPr w:rsidR="006702FE" w:rsidRPr="00034931"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C547" w14:textId="77777777" w:rsidR="009B2899" w:rsidRDefault="009B2899">
      <w:r>
        <w:separator/>
      </w:r>
    </w:p>
  </w:endnote>
  <w:endnote w:type="continuationSeparator" w:id="0">
    <w:p w14:paraId="0AA688B5" w14:textId="77777777" w:rsidR="009B2899" w:rsidRDefault="009B2899">
      <w:r>
        <w:continuationSeparator/>
      </w:r>
    </w:p>
  </w:endnote>
  <w:endnote w:type="continuationNotice" w:id="1">
    <w:p w14:paraId="29EB2DE4" w14:textId="77777777" w:rsidR="009B2899" w:rsidRDefault="009B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847B2" w14:textId="77777777" w:rsidR="009B2899" w:rsidRDefault="009B2899">
      <w:r>
        <w:separator/>
      </w:r>
    </w:p>
  </w:footnote>
  <w:footnote w:type="continuationSeparator" w:id="0">
    <w:p w14:paraId="0257E554" w14:textId="77777777" w:rsidR="009B2899" w:rsidRDefault="009B2899">
      <w:r>
        <w:continuationSeparator/>
      </w:r>
    </w:p>
  </w:footnote>
  <w:footnote w:type="continuationNotice" w:id="1">
    <w:p w14:paraId="4C48FD0E" w14:textId="77777777" w:rsidR="009B2899" w:rsidRDefault="009B28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32F1"/>
    <w:multiLevelType w:val="hybridMultilevel"/>
    <w:tmpl w:val="0C601E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239E4"/>
    <w:multiLevelType w:val="hybridMultilevel"/>
    <w:tmpl w:val="3EF823E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A0004"/>
    <w:multiLevelType w:val="hybridMultilevel"/>
    <w:tmpl w:val="CE727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22"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23"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A70C15"/>
    <w:multiLevelType w:val="hybridMultilevel"/>
    <w:tmpl w:val="620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2"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1763A"/>
    <w:multiLevelType w:val="hybridMultilevel"/>
    <w:tmpl w:val="43E03332"/>
    <w:lvl w:ilvl="0" w:tplc="04090001">
      <w:start w:val="1"/>
      <w:numFmt w:val="bullet"/>
      <w:lvlText w:val=""/>
      <w:lvlJc w:val="left"/>
      <w:pPr>
        <w:ind w:left="720" w:hanging="360"/>
      </w:pPr>
      <w:rPr>
        <w:rFonts w:ascii="Symbol" w:hAnsi="Symbol" w:hint="default"/>
      </w:rPr>
    </w:lvl>
    <w:lvl w:ilvl="1" w:tplc="51FA4AD0">
      <w:numFmt w:val="bullet"/>
      <w:lvlText w:val="-"/>
      <w:lvlJc w:val="left"/>
      <w:pPr>
        <w:ind w:left="1785" w:hanging="705"/>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C473E"/>
    <w:multiLevelType w:val="hybridMultilevel"/>
    <w:tmpl w:val="301274A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78623E"/>
    <w:multiLevelType w:val="hybridMultilevel"/>
    <w:tmpl w:val="01486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9"/>
  </w:num>
  <w:num w:numId="3">
    <w:abstractNumId w:val="43"/>
  </w:num>
  <w:num w:numId="4">
    <w:abstractNumId w:val="17"/>
  </w:num>
  <w:num w:numId="5">
    <w:abstractNumId w:val="34"/>
  </w:num>
  <w:num w:numId="6">
    <w:abstractNumId w:val="33"/>
  </w:num>
  <w:num w:numId="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6"/>
  </w:num>
  <w:num w:numId="13">
    <w:abstractNumId w:val="53"/>
  </w:num>
  <w:num w:numId="14">
    <w:abstractNumId w:val="30"/>
  </w:num>
  <w:num w:numId="15">
    <w:abstractNumId w:val="31"/>
  </w:num>
  <w:num w:numId="16">
    <w:abstractNumId w:val="36"/>
  </w:num>
  <w:num w:numId="17">
    <w:abstractNumId w:val="50"/>
  </w:num>
  <w:num w:numId="18">
    <w:abstractNumId w:val="54"/>
  </w:num>
  <w:num w:numId="19">
    <w:abstractNumId w:val="4"/>
  </w:num>
  <w:num w:numId="20">
    <w:abstractNumId w:val="52"/>
  </w:num>
  <w:num w:numId="21">
    <w:abstractNumId w:val="55"/>
  </w:num>
  <w:num w:numId="22">
    <w:abstractNumId w:val="49"/>
  </w:num>
  <w:num w:numId="23">
    <w:abstractNumId w:val="23"/>
  </w:num>
  <w:num w:numId="24">
    <w:abstractNumId w:val="46"/>
  </w:num>
  <w:num w:numId="25">
    <w:abstractNumId w:val="56"/>
  </w:num>
  <w:num w:numId="26">
    <w:abstractNumId w:val="1"/>
  </w:num>
  <w:num w:numId="27">
    <w:abstractNumId w:val="27"/>
  </w:num>
  <w:num w:numId="28">
    <w:abstractNumId w:val="40"/>
  </w:num>
  <w:num w:numId="29">
    <w:abstractNumId w:val="15"/>
  </w:num>
  <w:num w:numId="30">
    <w:abstractNumId w:val="24"/>
  </w:num>
  <w:num w:numId="31">
    <w:abstractNumId w:val="5"/>
  </w:num>
  <w:num w:numId="32">
    <w:abstractNumId w:val="16"/>
  </w:num>
  <w:num w:numId="33">
    <w:abstractNumId w:val="45"/>
  </w:num>
  <w:num w:numId="34">
    <w:abstractNumId w:val="13"/>
  </w:num>
  <w:num w:numId="35">
    <w:abstractNumId w:val="2"/>
  </w:num>
  <w:num w:numId="36">
    <w:abstractNumId w:val="14"/>
  </w:num>
  <w:num w:numId="37">
    <w:abstractNumId w:val="21"/>
  </w:num>
  <w:num w:numId="38">
    <w:abstractNumId w:val="22"/>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7"/>
  </w:num>
  <w:num w:numId="44">
    <w:abstractNumId w:val="0"/>
  </w:num>
  <w:num w:numId="45">
    <w:abstractNumId w:val="25"/>
  </w:num>
  <w:num w:numId="46">
    <w:abstractNumId w:val="28"/>
  </w:num>
  <w:num w:numId="47">
    <w:abstractNumId w:val="29"/>
  </w:num>
  <w:num w:numId="48">
    <w:abstractNumId w:val="37"/>
  </w:num>
  <w:num w:numId="49">
    <w:abstractNumId w:val="12"/>
  </w:num>
  <w:num w:numId="50">
    <w:abstractNumId w:val="42"/>
  </w:num>
  <w:num w:numId="51">
    <w:abstractNumId w:val="32"/>
  </w:num>
  <w:num w:numId="52">
    <w:abstractNumId w:val="19"/>
  </w:num>
  <w:num w:numId="53">
    <w:abstractNumId w:val="41"/>
  </w:num>
  <w:num w:numId="54">
    <w:abstractNumId w:val="44"/>
  </w:num>
  <w:num w:numId="55">
    <w:abstractNumId w:val="18"/>
  </w:num>
  <w:num w:numId="56">
    <w:abstractNumId w:val="20"/>
  </w:num>
  <w:num w:numId="57">
    <w:abstractNumId w:val="6"/>
  </w:num>
  <w:num w:numId="58">
    <w:abstractNumId w:val="11"/>
  </w:num>
  <w:num w:numId="59">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070F"/>
    <w:rsid w:val="0003282D"/>
    <w:rsid w:val="00034931"/>
    <w:rsid w:val="00044AAB"/>
    <w:rsid w:val="00047F0D"/>
    <w:rsid w:val="00052578"/>
    <w:rsid w:val="00052886"/>
    <w:rsid w:val="00052EB0"/>
    <w:rsid w:val="00053C26"/>
    <w:rsid w:val="00053FE3"/>
    <w:rsid w:val="00054724"/>
    <w:rsid w:val="000548E3"/>
    <w:rsid w:val="0006023C"/>
    <w:rsid w:val="00060990"/>
    <w:rsid w:val="0006108F"/>
    <w:rsid w:val="00061780"/>
    <w:rsid w:val="00065E3D"/>
    <w:rsid w:val="00070B06"/>
    <w:rsid w:val="000720AB"/>
    <w:rsid w:val="0007733F"/>
    <w:rsid w:val="000811C5"/>
    <w:rsid w:val="0008236A"/>
    <w:rsid w:val="00084489"/>
    <w:rsid w:val="000929FF"/>
    <w:rsid w:val="00093ACA"/>
    <w:rsid w:val="000A1688"/>
    <w:rsid w:val="000A5071"/>
    <w:rsid w:val="000B4C95"/>
    <w:rsid w:val="000C20DC"/>
    <w:rsid w:val="000C2A2E"/>
    <w:rsid w:val="000C2C28"/>
    <w:rsid w:val="000C45A1"/>
    <w:rsid w:val="000C4839"/>
    <w:rsid w:val="000D1EC9"/>
    <w:rsid w:val="000D5D91"/>
    <w:rsid w:val="000D746E"/>
    <w:rsid w:val="000E0B2E"/>
    <w:rsid w:val="000E4F52"/>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00E1"/>
    <w:rsid w:val="001217CF"/>
    <w:rsid w:val="00121D0F"/>
    <w:rsid w:val="00122205"/>
    <w:rsid w:val="0012767B"/>
    <w:rsid w:val="00130BEC"/>
    <w:rsid w:val="001333B7"/>
    <w:rsid w:val="0014173E"/>
    <w:rsid w:val="00143AFF"/>
    <w:rsid w:val="00151F6B"/>
    <w:rsid w:val="001668F0"/>
    <w:rsid w:val="0017057A"/>
    <w:rsid w:val="00170994"/>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D7FC8"/>
    <w:rsid w:val="001E1974"/>
    <w:rsid w:val="001E4BD2"/>
    <w:rsid w:val="001E5885"/>
    <w:rsid w:val="001E5B3B"/>
    <w:rsid w:val="00200486"/>
    <w:rsid w:val="00200CD5"/>
    <w:rsid w:val="0020692F"/>
    <w:rsid w:val="002070AD"/>
    <w:rsid w:val="00207123"/>
    <w:rsid w:val="002079BE"/>
    <w:rsid w:val="0021145F"/>
    <w:rsid w:val="002116F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54590"/>
    <w:rsid w:val="0026019F"/>
    <w:rsid w:val="00260D49"/>
    <w:rsid w:val="00261ACE"/>
    <w:rsid w:val="0026646E"/>
    <w:rsid w:val="00266D8D"/>
    <w:rsid w:val="002773E1"/>
    <w:rsid w:val="00283838"/>
    <w:rsid w:val="0028438C"/>
    <w:rsid w:val="00287A13"/>
    <w:rsid w:val="00291555"/>
    <w:rsid w:val="00291F7C"/>
    <w:rsid w:val="00292EB7"/>
    <w:rsid w:val="00294166"/>
    <w:rsid w:val="002A09B4"/>
    <w:rsid w:val="002A173B"/>
    <w:rsid w:val="002A264E"/>
    <w:rsid w:val="002A6B9A"/>
    <w:rsid w:val="002A716C"/>
    <w:rsid w:val="002B2991"/>
    <w:rsid w:val="002B4498"/>
    <w:rsid w:val="002B4C20"/>
    <w:rsid w:val="002B7F6E"/>
    <w:rsid w:val="002C5403"/>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424"/>
    <w:rsid w:val="00342898"/>
    <w:rsid w:val="00344CAA"/>
    <w:rsid w:val="00344DC5"/>
    <w:rsid w:val="0034736F"/>
    <w:rsid w:val="00347E04"/>
    <w:rsid w:val="003573BA"/>
    <w:rsid w:val="00361AAE"/>
    <w:rsid w:val="00366DC6"/>
    <w:rsid w:val="00374C2C"/>
    <w:rsid w:val="0037552B"/>
    <w:rsid w:val="0038108B"/>
    <w:rsid w:val="003834F8"/>
    <w:rsid w:val="00383935"/>
    <w:rsid w:val="0038562C"/>
    <w:rsid w:val="00390067"/>
    <w:rsid w:val="00391655"/>
    <w:rsid w:val="003917D7"/>
    <w:rsid w:val="00394C20"/>
    <w:rsid w:val="003A4FC0"/>
    <w:rsid w:val="003B0711"/>
    <w:rsid w:val="003B306B"/>
    <w:rsid w:val="003B63AE"/>
    <w:rsid w:val="003C1B04"/>
    <w:rsid w:val="003C1F59"/>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43BCE"/>
    <w:rsid w:val="00453636"/>
    <w:rsid w:val="00455626"/>
    <w:rsid w:val="0045624E"/>
    <w:rsid w:val="00457B00"/>
    <w:rsid w:val="00463A64"/>
    <w:rsid w:val="00471036"/>
    <w:rsid w:val="00473B64"/>
    <w:rsid w:val="00477A11"/>
    <w:rsid w:val="004812CB"/>
    <w:rsid w:val="004841ED"/>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058"/>
    <w:rsid w:val="0054047D"/>
    <w:rsid w:val="00545DD0"/>
    <w:rsid w:val="005523DF"/>
    <w:rsid w:val="00555C6E"/>
    <w:rsid w:val="005669E6"/>
    <w:rsid w:val="00566BFF"/>
    <w:rsid w:val="00570FC0"/>
    <w:rsid w:val="00571DB9"/>
    <w:rsid w:val="00575631"/>
    <w:rsid w:val="0057653D"/>
    <w:rsid w:val="00580A4A"/>
    <w:rsid w:val="00581062"/>
    <w:rsid w:val="005816C5"/>
    <w:rsid w:val="005819B0"/>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C667D"/>
    <w:rsid w:val="005D010A"/>
    <w:rsid w:val="005D23BD"/>
    <w:rsid w:val="005D55E2"/>
    <w:rsid w:val="005D676E"/>
    <w:rsid w:val="005D7FBC"/>
    <w:rsid w:val="005E2BA0"/>
    <w:rsid w:val="005E4B0A"/>
    <w:rsid w:val="005E6248"/>
    <w:rsid w:val="005F0DAC"/>
    <w:rsid w:val="005F153A"/>
    <w:rsid w:val="005F3C9A"/>
    <w:rsid w:val="005F42CA"/>
    <w:rsid w:val="005F43BC"/>
    <w:rsid w:val="005F6E60"/>
    <w:rsid w:val="005F716F"/>
    <w:rsid w:val="005F7189"/>
    <w:rsid w:val="005F7C2E"/>
    <w:rsid w:val="006006FD"/>
    <w:rsid w:val="00602355"/>
    <w:rsid w:val="0060267D"/>
    <w:rsid w:val="00603BA1"/>
    <w:rsid w:val="00607F0B"/>
    <w:rsid w:val="00611188"/>
    <w:rsid w:val="00616D37"/>
    <w:rsid w:val="006204DB"/>
    <w:rsid w:val="00623E67"/>
    <w:rsid w:val="00624887"/>
    <w:rsid w:val="00626262"/>
    <w:rsid w:val="00630801"/>
    <w:rsid w:val="00630805"/>
    <w:rsid w:val="00635161"/>
    <w:rsid w:val="006367B6"/>
    <w:rsid w:val="0064055B"/>
    <w:rsid w:val="00642B5B"/>
    <w:rsid w:val="006463AB"/>
    <w:rsid w:val="006477FD"/>
    <w:rsid w:val="00656B2D"/>
    <w:rsid w:val="00665F5E"/>
    <w:rsid w:val="0066704D"/>
    <w:rsid w:val="006702FE"/>
    <w:rsid w:val="00671D68"/>
    <w:rsid w:val="0067474B"/>
    <w:rsid w:val="00683733"/>
    <w:rsid w:val="00683C44"/>
    <w:rsid w:val="00692526"/>
    <w:rsid w:val="00692A3E"/>
    <w:rsid w:val="00692FA4"/>
    <w:rsid w:val="00696709"/>
    <w:rsid w:val="006978E5"/>
    <w:rsid w:val="006A02E2"/>
    <w:rsid w:val="006A079F"/>
    <w:rsid w:val="006A0E15"/>
    <w:rsid w:val="006A15AC"/>
    <w:rsid w:val="006A2F0C"/>
    <w:rsid w:val="006A508C"/>
    <w:rsid w:val="006A6D99"/>
    <w:rsid w:val="006B361F"/>
    <w:rsid w:val="006B39E1"/>
    <w:rsid w:val="006B460D"/>
    <w:rsid w:val="006C1682"/>
    <w:rsid w:val="006C2B40"/>
    <w:rsid w:val="006C364F"/>
    <w:rsid w:val="006C5B63"/>
    <w:rsid w:val="006C5D53"/>
    <w:rsid w:val="006D18A0"/>
    <w:rsid w:val="006D42F1"/>
    <w:rsid w:val="006D5D09"/>
    <w:rsid w:val="006D6226"/>
    <w:rsid w:val="006D70C6"/>
    <w:rsid w:val="006E0E98"/>
    <w:rsid w:val="006E0FF3"/>
    <w:rsid w:val="006E36F1"/>
    <w:rsid w:val="006E39B8"/>
    <w:rsid w:val="006F2163"/>
    <w:rsid w:val="006F5ACB"/>
    <w:rsid w:val="007003D6"/>
    <w:rsid w:val="0070262F"/>
    <w:rsid w:val="00702D13"/>
    <w:rsid w:val="00704271"/>
    <w:rsid w:val="00713A1D"/>
    <w:rsid w:val="00714E96"/>
    <w:rsid w:val="007156E4"/>
    <w:rsid w:val="00717F6C"/>
    <w:rsid w:val="0072067D"/>
    <w:rsid w:val="00721EED"/>
    <w:rsid w:val="007270D0"/>
    <w:rsid w:val="00733871"/>
    <w:rsid w:val="007339D5"/>
    <w:rsid w:val="00734285"/>
    <w:rsid w:val="00735CDB"/>
    <w:rsid w:val="00750401"/>
    <w:rsid w:val="0076010E"/>
    <w:rsid w:val="007625F1"/>
    <w:rsid w:val="00764696"/>
    <w:rsid w:val="00765DDC"/>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37E"/>
    <w:rsid w:val="007C5CDF"/>
    <w:rsid w:val="007C7752"/>
    <w:rsid w:val="007E1149"/>
    <w:rsid w:val="007E33CE"/>
    <w:rsid w:val="007E6398"/>
    <w:rsid w:val="007E754E"/>
    <w:rsid w:val="007E77C1"/>
    <w:rsid w:val="007F1EAE"/>
    <w:rsid w:val="007F5448"/>
    <w:rsid w:val="007F5590"/>
    <w:rsid w:val="007F7EDA"/>
    <w:rsid w:val="008002FF"/>
    <w:rsid w:val="008010E6"/>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4728A"/>
    <w:rsid w:val="00853371"/>
    <w:rsid w:val="008543CD"/>
    <w:rsid w:val="008571FD"/>
    <w:rsid w:val="00861F9C"/>
    <w:rsid w:val="00872804"/>
    <w:rsid w:val="008733CC"/>
    <w:rsid w:val="008749C8"/>
    <w:rsid w:val="0088059A"/>
    <w:rsid w:val="008806B2"/>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D582D"/>
    <w:rsid w:val="008E27E9"/>
    <w:rsid w:val="008E28FB"/>
    <w:rsid w:val="008E3915"/>
    <w:rsid w:val="008E74F8"/>
    <w:rsid w:val="008F0348"/>
    <w:rsid w:val="008F51C8"/>
    <w:rsid w:val="008F7AA2"/>
    <w:rsid w:val="00902AE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33846"/>
    <w:rsid w:val="00941F8F"/>
    <w:rsid w:val="009468B8"/>
    <w:rsid w:val="00946B12"/>
    <w:rsid w:val="00946D2C"/>
    <w:rsid w:val="00952A85"/>
    <w:rsid w:val="00952D9C"/>
    <w:rsid w:val="009537F8"/>
    <w:rsid w:val="009538DC"/>
    <w:rsid w:val="00956D1D"/>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793F"/>
    <w:rsid w:val="009A0436"/>
    <w:rsid w:val="009A5599"/>
    <w:rsid w:val="009A68D0"/>
    <w:rsid w:val="009A7E6E"/>
    <w:rsid w:val="009B2899"/>
    <w:rsid w:val="009B2CB2"/>
    <w:rsid w:val="009B7A6D"/>
    <w:rsid w:val="009C2123"/>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1E43"/>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1CC0"/>
    <w:rsid w:val="00A62722"/>
    <w:rsid w:val="00A66A91"/>
    <w:rsid w:val="00A66CCC"/>
    <w:rsid w:val="00A70CB6"/>
    <w:rsid w:val="00A714BD"/>
    <w:rsid w:val="00A77A06"/>
    <w:rsid w:val="00A819C3"/>
    <w:rsid w:val="00A8726B"/>
    <w:rsid w:val="00A93C72"/>
    <w:rsid w:val="00A95D42"/>
    <w:rsid w:val="00A962C3"/>
    <w:rsid w:val="00A973E2"/>
    <w:rsid w:val="00AA5CFE"/>
    <w:rsid w:val="00AA6C3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1E26"/>
    <w:rsid w:val="00B46BB7"/>
    <w:rsid w:val="00B50536"/>
    <w:rsid w:val="00B52617"/>
    <w:rsid w:val="00B548BE"/>
    <w:rsid w:val="00B60E2E"/>
    <w:rsid w:val="00B628B6"/>
    <w:rsid w:val="00B648E7"/>
    <w:rsid w:val="00B660AC"/>
    <w:rsid w:val="00B70A2D"/>
    <w:rsid w:val="00B70AF5"/>
    <w:rsid w:val="00B70B6B"/>
    <w:rsid w:val="00B71491"/>
    <w:rsid w:val="00B7485F"/>
    <w:rsid w:val="00B818B8"/>
    <w:rsid w:val="00B83F99"/>
    <w:rsid w:val="00B84D3A"/>
    <w:rsid w:val="00B915C1"/>
    <w:rsid w:val="00B91E12"/>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C5960"/>
    <w:rsid w:val="00BD6AF4"/>
    <w:rsid w:val="00BD6DF5"/>
    <w:rsid w:val="00BE175D"/>
    <w:rsid w:val="00BE364F"/>
    <w:rsid w:val="00BE4BC7"/>
    <w:rsid w:val="00BE5EDE"/>
    <w:rsid w:val="00BE71E9"/>
    <w:rsid w:val="00BE7737"/>
    <w:rsid w:val="00BF3543"/>
    <w:rsid w:val="00BF3A0C"/>
    <w:rsid w:val="00C03ACA"/>
    <w:rsid w:val="00C07674"/>
    <w:rsid w:val="00C077B4"/>
    <w:rsid w:val="00C13C25"/>
    <w:rsid w:val="00C13CAA"/>
    <w:rsid w:val="00C13CBB"/>
    <w:rsid w:val="00C16177"/>
    <w:rsid w:val="00C201B9"/>
    <w:rsid w:val="00C24302"/>
    <w:rsid w:val="00C243FF"/>
    <w:rsid w:val="00C25ADC"/>
    <w:rsid w:val="00C25D00"/>
    <w:rsid w:val="00C318C0"/>
    <w:rsid w:val="00C35D60"/>
    <w:rsid w:val="00C37F17"/>
    <w:rsid w:val="00C40E80"/>
    <w:rsid w:val="00C423A2"/>
    <w:rsid w:val="00C45BD1"/>
    <w:rsid w:val="00C4710B"/>
    <w:rsid w:val="00C50B39"/>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1742"/>
    <w:rsid w:val="00CB5E62"/>
    <w:rsid w:val="00CB6567"/>
    <w:rsid w:val="00CB7672"/>
    <w:rsid w:val="00CB7CCD"/>
    <w:rsid w:val="00CC2C8B"/>
    <w:rsid w:val="00CC597D"/>
    <w:rsid w:val="00CC5A42"/>
    <w:rsid w:val="00CD01A7"/>
    <w:rsid w:val="00CD04E4"/>
    <w:rsid w:val="00CD098D"/>
    <w:rsid w:val="00CD25B0"/>
    <w:rsid w:val="00CD6E42"/>
    <w:rsid w:val="00CE036F"/>
    <w:rsid w:val="00CE7A3A"/>
    <w:rsid w:val="00CF049D"/>
    <w:rsid w:val="00CF1CD3"/>
    <w:rsid w:val="00CF3EA5"/>
    <w:rsid w:val="00D01C12"/>
    <w:rsid w:val="00D02CC5"/>
    <w:rsid w:val="00D03793"/>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23F7"/>
    <w:rsid w:val="00D55BA5"/>
    <w:rsid w:val="00D565B5"/>
    <w:rsid w:val="00D56BEF"/>
    <w:rsid w:val="00D57D04"/>
    <w:rsid w:val="00D60A90"/>
    <w:rsid w:val="00D626A2"/>
    <w:rsid w:val="00D65D0F"/>
    <w:rsid w:val="00D67FAE"/>
    <w:rsid w:val="00D70819"/>
    <w:rsid w:val="00D70C72"/>
    <w:rsid w:val="00D70EE0"/>
    <w:rsid w:val="00D721FD"/>
    <w:rsid w:val="00D73265"/>
    <w:rsid w:val="00D82F11"/>
    <w:rsid w:val="00D834CC"/>
    <w:rsid w:val="00D8573B"/>
    <w:rsid w:val="00D91684"/>
    <w:rsid w:val="00D93F41"/>
    <w:rsid w:val="00D94BB9"/>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3EF9"/>
    <w:rsid w:val="00DD4270"/>
    <w:rsid w:val="00DD551F"/>
    <w:rsid w:val="00DD7F74"/>
    <w:rsid w:val="00DE0161"/>
    <w:rsid w:val="00DE2E35"/>
    <w:rsid w:val="00DE6AB7"/>
    <w:rsid w:val="00DF4B3E"/>
    <w:rsid w:val="00DF7B4D"/>
    <w:rsid w:val="00E00223"/>
    <w:rsid w:val="00E01D38"/>
    <w:rsid w:val="00E023F8"/>
    <w:rsid w:val="00E02AF4"/>
    <w:rsid w:val="00E04BBC"/>
    <w:rsid w:val="00E0648E"/>
    <w:rsid w:val="00E06E45"/>
    <w:rsid w:val="00E1258E"/>
    <w:rsid w:val="00E1668A"/>
    <w:rsid w:val="00E30DF6"/>
    <w:rsid w:val="00E33E37"/>
    <w:rsid w:val="00E435F6"/>
    <w:rsid w:val="00E44ED4"/>
    <w:rsid w:val="00E450ED"/>
    <w:rsid w:val="00E50795"/>
    <w:rsid w:val="00E507AC"/>
    <w:rsid w:val="00E5592F"/>
    <w:rsid w:val="00E55EFC"/>
    <w:rsid w:val="00E56C15"/>
    <w:rsid w:val="00E57DBA"/>
    <w:rsid w:val="00E6031C"/>
    <w:rsid w:val="00E6198A"/>
    <w:rsid w:val="00E652C7"/>
    <w:rsid w:val="00E8066A"/>
    <w:rsid w:val="00E87721"/>
    <w:rsid w:val="00E90EA7"/>
    <w:rsid w:val="00E92205"/>
    <w:rsid w:val="00E950B1"/>
    <w:rsid w:val="00E95A03"/>
    <w:rsid w:val="00E97D5E"/>
    <w:rsid w:val="00EA1E39"/>
    <w:rsid w:val="00EA3A6C"/>
    <w:rsid w:val="00EA5BC4"/>
    <w:rsid w:val="00EA5FD8"/>
    <w:rsid w:val="00EA5FFD"/>
    <w:rsid w:val="00EA6A66"/>
    <w:rsid w:val="00EA751F"/>
    <w:rsid w:val="00EB1578"/>
    <w:rsid w:val="00EB47FF"/>
    <w:rsid w:val="00EB67D1"/>
    <w:rsid w:val="00EB7CDE"/>
    <w:rsid w:val="00EC2BD5"/>
    <w:rsid w:val="00EC4A48"/>
    <w:rsid w:val="00EC7457"/>
    <w:rsid w:val="00EE27ED"/>
    <w:rsid w:val="00EE2DD2"/>
    <w:rsid w:val="00EF1B40"/>
    <w:rsid w:val="00EF3901"/>
    <w:rsid w:val="00EF430C"/>
    <w:rsid w:val="00EF4B60"/>
    <w:rsid w:val="00F0144B"/>
    <w:rsid w:val="00F0400A"/>
    <w:rsid w:val="00F05197"/>
    <w:rsid w:val="00F06256"/>
    <w:rsid w:val="00F06384"/>
    <w:rsid w:val="00F063E8"/>
    <w:rsid w:val="00F06CEE"/>
    <w:rsid w:val="00F07006"/>
    <w:rsid w:val="00F13DB9"/>
    <w:rsid w:val="00F147F9"/>
    <w:rsid w:val="00F1697D"/>
    <w:rsid w:val="00F2080E"/>
    <w:rsid w:val="00F22AF9"/>
    <w:rsid w:val="00F339FB"/>
    <w:rsid w:val="00F37B8E"/>
    <w:rsid w:val="00F40E12"/>
    <w:rsid w:val="00F442D8"/>
    <w:rsid w:val="00F45331"/>
    <w:rsid w:val="00F47396"/>
    <w:rsid w:val="00F502D4"/>
    <w:rsid w:val="00F51D1A"/>
    <w:rsid w:val="00F52927"/>
    <w:rsid w:val="00F55548"/>
    <w:rsid w:val="00F567E9"/>
    <w:rsid w:val="00F57E7D"/>
    <w:rsid w:val="00F60D6B"/>
    <w:rsid w:val="00F63237"/>
    <w:rsid w:val="00F63983"/>
    <w:rsid w:val="00F70AE5"/>
    <w:rsid w:val="00F739A8"/>
    <w:rsid w:val="00F810B3"/>
    <w:rsid w:val="00F81790"/>
    <w:rsid w:val="00F81E96"/>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C49B4"/>
    <w:rsid w:val="00FD1433"/>
    <w:rsid w:val="00FD213C"/>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C2E1B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8571FD"/>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Title1">
    <w:name w:val="Title 1"/>
    <w:basedOn w:val="Normal"/>
    <w:next w:val="Normal"/>
    <w:rsid w:val="008571F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eastAsia="Times New Roman" w:hAnsi="Calibri"/>
      <w:caps/>
      <w:sz w:val="28"/>
      <w:szCs w:val="20"/>
      <w:lang w:val="en-GB" w:eastAsia="en-US"/>
    </w:rPr>
  </w:style>
  <w:style w:type="paragraph" w:customStyle="1" w:styleId="Table">
    <w:name w:val="Table_#"/>
    <w:basedOn w:val="Normal"/>
    <w:next w:val="Normal"/>
    <w:rsid w:val="008571FD"/>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paragraph" w:customStyle="1" w:styleId="CEONormal">
    <w:name w:val="CEO_Normal"/>
    <w:link w:val="CEONormalChar"/>
    <w:qFormat/>
    <w:rsid w:val="00EA6A66"/>
    <w:pPr>
      <w:spacing w:before="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locked/>
    <w:rsid w:val="00EA6A66"/>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524751356">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S-CONF-PLEN-2015" TargetMode="External"/><Relationship Id="rId18" Type="http://schemas.openxmlformats.org/officeDocument/2006/relationships/hyperlink" Target="http://www.itu.int/md/S15-CL-C-0099/en" TargetMode="External"/><Relationship Id="rId26" Type="http://schemas.openxmlformats.org/officeDocument/2006/relationships/hyperlink" Target="https://www.itu.int/md/S17-CL-INF-0006/en" TargetMode="External"/><Relationship Id="rId39" Type="http://schemas.openxmlformats.org/officeDocument/2006/relationships/hyperlink" Target="http://who.int/dg/election/candidates-forum/en/" TargetMode="External"/><Relationship Id="rId3" Type="http://schemas.openxmlformats.org/officeDocument/2006/relationships/customXml" Target="../customXml/item3.xml"/><Relationship Id="rId21" Type="http://schemas.openxmlformats.org/officeDocument/2006/relationships/hyperlink" Target="https://www.itu.int/md/S17-CLCWGFHRM7-C-0010/en" TargetMode="External"/><Relationship Id="rId34" Type="http://schemas.openxmlformats.org/officeDocument/2006/relationships/hyperlink" Target="http://www.itu.int/md/S17-CL-C-0004/en" TargetMode="External"/><Relationship Id="rId42" Type="http://schemas.openxmlformats.org/officeDocument/2006/relationships/hyperlink" Target="http://www.itu.int/md/S17-CL-C-0076/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S14-PP-C-0175/en" TargetMode="External"/><Relationship Id="rId25" Type="http://schemas.openxmlformats.org/officeDocument/2006/relationships/hyperlink" Target="http://www.itu.int/md/S17-CL-C-0130/en" TargetMode="External"/><Relationship Id="rId33" Type="http://schemas.openxmlformats.org/officeDocument/2006/relationships/hyperlink" Target="https://www.itu.int/md/S17-CL-INF-0006/en" TargetMode="External"/><Relationship Id="rId38" Type="http://schemas.openxmlformats.org/officeDocument/2006/relationships/hyperlink" Target="https://www.itu.int/md/S17-CL-INF-0006/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4-PP-141020-TD-0066/en" TargetMode="External"/><Relationship Id="rId20" Type="http://schemas.openxmlformats.org/officeDocument/2006/relationships/hyperlink" Target="http://www.itu.int/md/S16-CL-C-0100/en" TargetMode="External"/><Relationship Id="rId29" Type="http://schemas.openxmlformats.org/officeDocument/2006/relationships/hyperlink" Target="https://www.itu.int/md/S17-SG-CIR-0007/en" TargetMode="External"/><Relationship Id="rId41" Type="http://schemas.openxmlformats.org/officeDocument/2006/relationships/hyperlink" Target="https://www.unjiu.org/en/reports-notes/archive/Selection%20and%20conditions%20of%20service%20of%20Executive%20Heads%20in%20the%20United%20Nations%20system%20organizat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S17-CL-C-0096/en" TargetMode="External"/><Relationship Id="rId32" Type="http://schemas.openxmlformats.org/officeDocument/2006/relationships/hyperlink" Target="https://www.itu.int/md/S17-SG-CIR-0007/en" TargetMode="External"/><Relationship Id="rId37" Type="http://schemas.openxmlformats.org/officeDocument/2006/relationships/hyperlink" Target="https://www.itu.int/md/S17-CL-170515-DL-0008/en" TargetMode="External"/><Relationship Id="rId40" Type="http://schemas.openxmlformats.org/officeDocument/2006/relationships/hyperlink" Target="http://www.ilo.org/gb/about-governing-body/appointment-of-director-general/lang--en/index.ht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tu.int/pub/S-CONF-PLEN-2015" TargetMode="External"/><Relationship Id="rId23" Type="http://schemas.openxmlformats.org/officeDocument/2006/relationships/hyperlink" Target="http://www.itu.int/md/S17-CL-C-0076/en" TargetMode="External"/><Relationship Id="rId28" Type="http://schemas.openxmlformats.org/officeDocument/2006/relationships/hyperlink" Target="https://www.itu.int/md/S16-SG-CIR-0048/en" TargetMode="External"/><Relationship Id="rId36" Type="http://schemas.openxmlformats.org/officeDocument/2006/relationships/hyperlink" Target="http://www.itu.int/md/S17-CL-C-0096/en" TargetMode="External"/><Relationship Id="rId10" Type="http://schemas.openxmlformats.org/officeDocument/2006/relationships/footnotes" Target="footnotes.xml"/><Relationship Id="rId19" Type="http://schemas.openxmlformats.org/officeDocument/2006/relationships/hyperlink" Target="http://www.itu.int/md/S16-CL-C-0004/en" TargetMode="External"/><Relationship Id="rId31" Type="http://schemas.openxmlformats.org/officeDocument/2006/relationships/hyperlink" Target="https://www.itu.int/md/S16-SG-CIR-0048/en" TargetMode="External"/><Relationship Id="rId44" Type="http://schemas.openxmlformats.org/officeDocument/2006/relationships/hyperlink" Target="http://www.itu.int/md/S17-CL-C-0130/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hyperlink" Target="http://www.itu.int/md/S17-CL-C-0004/en" TargetMode="External"/><Relationship Id="rId27" Type="http://schemas.openxmlformats.org/officeDocument/2006/relationships/hyperlink" Target="https://www.itu.int/md/S17-CL-170515-DL-0008/en" TargetMode="External"/><Relationship Id="rId30" Type="http://schemas.openxmlformats.org/officeDocument/2006/relationships/hyperlink" Target="http://www.itu.int/md/S16-CL-C-0004/en" TargetMode="External"/><Relationship Id="rId35" Type="http://schemas.openxmlformats.org/officeDocument/2006/relationships/hyperlink" Target="http://www.itu.int/md/S17-CL-C-0076/en" TargetMode="External"/><Relationship Id="rId43" Type="http://schemas.openxmlformats.org/officeDocument/2006/relationships/hyperlink" Target="http://www.itu.int/md/S17-CL-C-009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770774-BC8B-4CF4-99F4-64725C6AE961}">
  <ds:schemaRefs>
    <ds:schemaRef ds:uri="http://schemas.openxmlformats.org/officeDocument/2006/bibliography"/>
  </ds:schemaRefs>
</ds:datastoreItem>
</file>

<file path=customXml/itemProps5.xml><?xml version="1.0" encoding="utf-8"?>
<ds:datastoreItem xmlns:ds="http://schemas.openxmlformats.org/officeDocument/2006/customXml" ds:itemID="{8EB777D6-D1F1-46DE-9CA8-38866D24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2759</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CWG-FHR Report January 2018meeting</vt:lpstr>
    </vt:vector>
  </TitlesOfParts>
  <Company>ITU</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Elizabeth Aschenbrener</dc:creator>
  <cp:keywords>CWG-FHR</cp:keywords>
  <cp:lastModifiedBy>Janin</cp:lastModifiedBy>
  <cp:revision>3</cp:revision>
  <cp:lastPrinted>2017-12-13T08:55:00Z</cp:lastPrinted>
  <dcterms:created xsi:type="dcterms:W3CDTF">2017-12-18T15:42:00Z</dcterms:created>
  <dcterms:modified xsi:type="dcterms:W3CDTF">2017-12-20T09:46:00Z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