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5849A3" w:rsidRPr="005849A3" w:rsidTr="00F97A13">
        <w:trPr>
          <w:cantSplit/>
        </w:trPr>
        <w:tc>
          <w:tcPr>
            <w:tcW w:w="6521" w:type="dxa"/>
          </w:tcPr>
          <w:p w:rsidR="005849A3" w:rsidRPr="005849A3" w:rsidRDefault="005849A3" w:rsidP="005849A3">
            <w:pPr>
              <w:spacing w:before="240" w:after="48" w:line="240" w:lineRule="auto"/>
              <w:rPr>
                <w:rFonts w:ascii="Calibri" w:eastAsia="SimSun" w:hAnsi="Calibri" w:cs="Times New Roman"/>
                <w:b/>
                <w:position w:val="6"/>
                <w:sz w:val="30"/>
                <w:szCs w:val="30"/>
                <w:lang w:val="en-US" w:eastAsia="zh-CN"/>
              </w:rPr>
            </w:pPr>
            <w:r w:rsidRPr="005849A3">
              <w:rPr>
                <w:rFonts w:ascii="Calibri" w:eastAsia="SimSun" w:hAnsi="Calibri" w:cs="Times New Roman"/>
                <w:b/>
                <w:position w:val="6"/>
                <w:sz w:val="30"/>
                <w:szCs w:val="30"/>
                <w:lang w:val="en-US" w:eastAsia="zh-CN"/>
              </w:rPr>
              <w:t xml:space="preserve">Council Working Group on </w:t>
            </w:r>
            <w:r w:rsidRPr="005849A3">
              <w:rPr>
                <w:rFonts w:ascii="Calibri" w:eastAsia="SimSun" w:hAnsi="Calibri" w:cs="Times New Roman"/>
                <w:b/>
                <w:position w:val="6"/>
                <w:sz w:val="30"/>
                <w:szCs w:val="30"/>
                <w:lang w:val="en-US" w:eastAsia="zh-CN"/>
              </w:rPr>
              <w:br/>
              <w:t>Financial and Human Resources</w:t>
            </w:r>
          </w:p>
          <w:p w:rsidR="005849A3" w:rsidRPr="005849A3" w:rsidRDefault="005849A3" w:rsidP="005849A3">
            <w:pPr>
              <w:spacing w:after="120" w:line="240" w:lineRule="auto"/>
              <w:rPr>
                <w:rFonts w:ascii="Calibri" w:eastAsia="SimSun" w:hAnsi="Calibri" w:cs="Times New Roman"/>
                <w:b/>
                <w:position w:val="6"/>
                <w:sz w:val="26"/>
                <w:szCs w:val="26"/>
                <w:lang w:val="en-US" w:eastAsia="zh-CN"/>
              </w:rPr>
            </w:pPr>
            <w:r w:rsidRPr="005849A3">
              <w:rPr>
                <w:rFonts w:ascii="Calibri" w:eastAsia="SimSun" w:hAnsi="Calibri" w:cs="Times New Roman Bold"/>
                <w:b/>
                <w:sz w:val="24"/>
                <w:szCs w:val="24"/>
                <w:lang w:val="en-US" w:eastAsia="zh-CN"/>
              </w:rPr>
              <w:t xml:space="preserve">Eighth meeting </w:t>
            </w:r>
            <w:r w:rsidRPr="005849A3">
              <w:rPr>
                <w:rFonts w:ascii="Calibri" w:eastAsia="Calibri" w:hAnsi="Calibri" w:cs="Calibri"/>
                <w:b/>
                <w:color w:val="000000"/>
                <w:sz w:val="24"/>
                <w:szCs w:val="24"/>
                <w:lang w:val="en-US" w:eastAsia="zh-CN"/>
              </w:rPr>
              <w:t>–</w:t>
            </w:r>
            <w:r w:rsidRPr="005849A3">
              <w:rPr>
                <w:rFonts w:ascii="Calibri" w:eastAsia="SimSun" w:hAnsi="Calibri" w:cs="Times New Roman Bold"/>
                <w:b/>
                <w:sz w:val="24"/>
                <w:szCs w:val="24"/>
                <w:lang w:val="en-US" w:eastAsia="zh-CN"/>
              </w:rPr>
              <w:t xml:space="preserve"> Geneva, 22-23 January 2018</w:t>
            </w:r>
          </w:p>
        </w:tc>
        <w:tc>
          <w:tcPr>
            <w:tcW w:w="3793" w:type="dxa"/>
          </w:tcPr>
          <w:p w:rsidR="005849A3" w:rsidRPr="005849A3" w:rsidRDefault="005849A3" w:rsidP="005849A3">
            <w:pPr>
              <w:spacing w:before="120" w:after="0" w:line="240" w:lineRule="atLeast"/>
              <w:rPr>
                <w:rFonts w:ascii="Arial" w:eastAsia="SimSun" w:hAnsi="Arial" w:cs="Times New Roman"/>
                <w:szCs w:val="24"/>
                <w:lang w:val="en-US" w:eastAsia="zh-CN"/>
              </w:rPr>
            </w:pPr>
            <w:bookmarkStart w:id="0" w:name="ditulogo"/>
            <w:bookmarkEnd w:id="0"/>
            <w:r w:rsidRPr="005849A3">
              <w:rPr>
                <w:rFonts w:ascii="Arial" w:eastAsia="SimSun" w:hAnsi="Arial" w:cs="Times New Roman"/>
                <w:noProof/>
                <w:szCs w:val="24"/>
                <w:lang w:val="en-US" w:eastAsia="zh-CN"/>
              </w:rPr>
              <w:drawing>
                <wp:inline distT="0" distB="0" distL="0" distR="0" wp14:anchorId="35DC7D07" wp14:editId="66B55141">
                  <wp:extent cx="1765300" cy="7442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4220"/>
                          </a:xfrm>
                          <a:prstGeom prst="rect">
                            <a:avLst/>
                          </a:prstGeom>
                          <a:noFill/>
                          <a:ln>
                            <a:noFill/>
                          </a:ln>
                        </pic:spPr>
                      </pic:pic>
                    </a:graphicData>
                  </a:graphic>
                </wp:inline>
              </w:drawing>
            </w:r>
          </w:p>
        </w:tc>
      </w:tr>
      <w:tr w:rsidR="005849A3" w:rsidRPr="005849A3" w:rsidTr="00F97A13">
        <w:trPr>
          <w:cantSplit/>
        </w:trPr>
        <w:tc>
          <w:tcPr>
            <w:tcW w:w="6521" w:type="dxa"/>
            <w:tcBorders>
              <w:top w:val="single" w:sz="12" w:space="0" w:color="auto"/>
            </w:tcBorders>
          </w:tcPr>
          <w:p w:rsidR="005849A3" w:rsidRPr="005849A3" w:rsidRDefault="005849A3" w:rsidP="005849A3">
            <w:pPr>
              <w:snapToGrid w:val="0"/>
              <w:spacing w:after="0" w:line="240" w:lineRule="auto"/>
              <w:rPr>
                <w:rFonts w:ascii="Arial" w:eastAsia="SimSun" w:hAnsi="Arial" w:cs="Times New Roman"/>
                <w:b/>
                <w:smallCaps/>
                <w:szCs w:val="24"/>
                <w:lang w:val="en-US" w:eastAsia="zh-CN"/>
              </w:rPr>
            </w:pPr>
          </w:p>
        </w:tc>
        <w:tc>
          <w:tcPr>
            <w:tcW w:w="3793" w:type="dxa"/>
            <w:tcBorders>
              <w:top w:val="single" w:sz="12" w:space="0" w:color="auto"/>
            </w:tcBorders>
          </w:tcPr>
          <w:p w:rsidR="005849A3" w:rsidRPr="005849A3" w:rsidRDefault="005849A3" w:rsidP="005849A3">
            <w:pPr>
              <w:snapToGrid w:val="0"/>
              <w:spacing w:after="0" w:line="240" w:lineRule="auto"/>
              <w:ind w:left="209"/>
              <w:rPr>
                <w:rFonts w:ascii="Verdana" w:eastAsia="SimSun" w:hAnsi="Verdana" w:cs="Times New Roman"/>
                <w:szCs w:val="24"/>
                <w:lang w:val="en-US" w:eastAsia="zh-CN"/>
              </w:rPr>
            </w:pPr>
          </w:p>
        </w:tc>
      </w:tr>
      <w:tr w:rsidR="005849A3" w:rsidRPr="005849A3" w:rsidTr="00F97A13">
        <w:trPr>
          <w:cantSplit/>
          <w:trHeight w:val="23"/>
        </w:trPr>
        <w:tc>
          <w:tcPr>
            <w:tcW w:w="6521" w:type="dxa"/>
            <w:vMerge w:val="restart"/>
          </w:tcPr>
          <w:p w:rsidR="005849A3" w:rsidRPr="005849A3" w:rsidRDefault="005849A3" w:rsidP="005849A3">
            <w:pPr>
              <w:snapToGrid w:val="0"/>
              <w:spacing w:after="0" w:line="240" w:lineRule="auto"/>
              <w:rPr>
                <w:rFonts w:ascii="Calibri" w:eastAsia="SimSun" w:hAnsi="Calibri" w:cs="Times New Roman"/>
                <w:b/>
                <w:szCs w:val="24"/>
                <w:lang w:val="en-US" w:eastAsia="zh-CN"/>
              </w:rPr>
            </w:pPr>
            <w:bookmarkStart w:id="1" w:name="dmeeting" w:colFirst="0" w:colLast="0"/>
            <w:bookmarkStart w:id="2" w:name="dnum" w:colFirst="1" w:colLast="1"/>
          </w:p>
        </w:tc>
        <w:tc>
          <w:tcPr>
            <w:tcW w:w="3793" w:type="dxa"/>
          </w:tcPr>
          <w:p w:rsidR="005849A3" w:rsidRPr="005849A3" w:rsidRDefault="005849A3" w:rsidP="005849A3">
            <w:pPr>
              <w:snapToGrid w:val="0"/>
              <w:spacing w:after="0" w:line="240" w:lineRule="auto"/>
              <w:ind w:left="57"/>
              <w:rPr>
                <w:rFonts w:ascii="Calibri" w:eastAsia="SimSun" w:hAnsi="Calibri" w:cs="Times New Roman Bold"/>
                <w:b/>
                <w:spacing w:val="-4"/>
                <w:sz w:val="24"/>
                <w:szCs w:val="24"/>
                <w:lang w:val="de-CH" w:eastAsia="zh-CN"/>
              </w:rPr>
            </w:pPr>
            <w:r w:rsidRPr="005849A3">
              <w:rPr>
                <w:rFonts w:ascii="Calibri" w:eastAsia="SimSun" w:hAnsi="Calibri" w:cs="Times New Roman Bold"/>
                <w:b/>
                <w:spacing w:val="-4"/>
                <w:sz w:val="24"/>
                <w:szCs w:val="24"/>
                <w:lang w:val="de-CH" w:eastAsia="zh-CN"/>
              </w:rPr>
              <w:t>Document CWG-FHR-8/25</w:t>
            </w:r>
          </w:p>
        </w:tc>
      </w:tr>
      <w:tr w:rsidR="005849A3" w:rsidRPr="005849A3" w:rsidTr="00F97A13">
        <w:trPr>
          <w:cantSplit/>
          <w:trHeight w:val="23"/>
        </w:trPr>
        <w:tc>
          <w:tcPr>
            <w:tcW w:w="6521" w:type="dxa"/>
            <w:vMerge/>
          </w:tcPr>
          <w:p w:rsidR="005849A3" w:rsidRPr="005849A3" w:rsidRDefault="005849A3" w:rsidP="005849A3">
            <w:pPr>
              <w:snapToGrid w:val="0"/>
              <w:spacing w:after="0" w:line="240" w:lineRule="auto"/>
              <w:rPr>
                <w:rFonts w:ascii="Calibri" w:eastAsia="SimSun" w:hAnsi="Calibri" w:cs="Times New Roman"/>
                <w:b/>
                <w:szCs w:val="24"/>
                <w:lang w:val="de-CH" w:eastAsia="zh-CN"/>
              </w:rPr>
            </w:pPr>
            <w:bookmarkStart w:id="3" w:name="ddate" w:colFirst="1" w:colLast="1"/>
            <w:bookmarkEnd w:id="1"/>
            <w:bookmarkEnd w:id="2"/>
          </w:p>
        </w:tc>
        <w:tc>
          <w:tcPr>
            <w:tcW w:w="3793" w:type="dxa"/>
          </w:tcPr>
          <w:p w:rsidR="005849A3" w:rsidRPr="005849A3" w:rsidRDefault="005849A3" w:rsidP="005849A3">
            <w:pPr>
              <w:snapToGrid w:val="0"/>
              <w:spacing w:after="0" w:line="240" w:lineRule="auto"/>
              <w:ind w:left="57"/>
              <w:rPr>
                <w:rFonts w:ascii="Calibri" w:eastAsia="SimSun" w:hAnsi="Calibri" w:cs="Times New Roman"/>
                <w:b/>
                <w:sz w:val="24"/>
                <w:szCs w:val="24"/>
                <w:lang w:val="en-US" w:eastAsia="zh-CN"/>
              </w:rPr>
            </w:pPr>
            <w:r w:rsidRPr="005849A3">
              <w:rPr>
                <w:rFonts w:ascii="Calibri" w:eastAsia="SimSun" w:hAnsi="Calibri" w:cs="Times New Roman"/>
                <w:b/>
                <w:sz w:val="24"/>
                <w:szCs w:val="24"/>
                <w:lang w:val="en-US" w:eastAsia="zh-CN"/>
              </w:rPr>
              <w:t>15 January 2018</w:t>
            </w:r>
          </w:p>
        </w:tc>
      </w:tr>
      <w:tr w:rsidR="005849A3" w:rsidRPr="005849A3" w:rsidTr="00F97A13">
        <w:trPr>
          <w:cantSplit/>
          <w:trHeight w:val="80"/>
        </w:trPr>
        <w:tc>
          <w:tcPr>
            <w:tcW w:w="6521" w:type="dxa"/>
            <w:vMerge/>
          </w:tcPr>
          <w:p w:rsidR="005849A3" w:rsidRPr="005849A3" w:rsidRDefault="005849A3" w:rsidP="005849A3">
            <w:pPr>
              <w:snapToGrid w:val="0"/>
              <w:spacing w:after="0" w:line="240" w:lineRule="auto"/>
              <w:rPr>
                <w:rFonts w:ascii="Calibri" w:eastAsia="SimSun" w:hAnsi="Calibri" w:cs="Times New Roman"/>
                <w:b/>
                <w:szCs w:val="24"/>
                <w:lang w:val="en-US" w:eastAsia="zh-CN"/>
              </w:rPr>
            </w:pPr>
            <w:bookmarkStart w:id="4" w:name="dorlang" w:colFirst="1" w:colLast="1"/>
            <w:bookmarkEnd w:id="3"/>
          </w:p>
        </w:tc>
        <w:tc>
          <w:tcPr>
            <w:tcW w:w="3793" w:type="dxa"/>
          </w:tcPr>
          <w:p w:rsidR="005849A3" w:rsidRPr="005849A3" w:rsidRDefault="005849A3" w:rsidP="005849A3">
            <w:pPr>
              <w:snapToGrid w:val="0"/>
              <w:spacing w:after="0" w:line="240" w:lineRule="auto"/>
              <w:ind w:left="57"/>
              <w:rPr>
                <w:rFonts w:ascii="Calibri" w:eastAsia="SimSun" w:hAnsi="Calibri" w:cs="Times New Roman"/>
                <w:b/>
                <w:sz w:val="24"/>
                <w:szCs w:val="24"/>
                <w:lang w:val="en-US" w:eastAsia="zh-CN"/>
              </w:rPr>
            </w:pPr>
            <w:r w:rsidRPr="005849A3">
              <w:rPr>
                <w:rFonts w:ascii="Calibri" w:eastAsia="SimSun" w:hAnsi="Calibri" w:cs="Times New Roman"/>
                <w:b/>
                <w:sz w:val="24"/>
                <w:szCs w:val="24"/>
                <w:lang w:val="en-US" w:eastAsia="zh-CN"/>
              </w:rPr>
              <w:t>English only</w:t>
            </w:r>
          </w:p>
        </w:tc>
      </w:tr>
    </w:tbl>
    <w:bookmarkEnd w:id="4"/>
    <w:p w:rsidR="00B36161" w:rsidRPr="005849A3" w:rsidRDefault="005849A3" w:rsidP="002A4815">
      <w:pPr>
        <w:spacing w:before="600" w:after="360" w:line="240" w:lineRule="auto"/>
        <w:jc w:val="center"/>
        <w:rPr>
          <w:b/>
          <w:sz w:val="28"/>
          <w:szCs w:val="28"/>
        </w:rPr>
      </w:pPr>
      <w:r w:rsidRPr="005849A3">
        <w:rPr>
          <w:rFonts w:ascii="Calibri" w:eastAsia="SimSun" w:hAnsi="Calibri" w:cs="Times New Roman"/>
          <w:b/>
          <w:sz w:val="28"/>
          <w:szCs w:val="28"/>
          <w:lang w:val="en-US" w:eastAsia="zh-CN"/>
        </w:rPr>
        <w:t xml:space="preserve">Contribution by the </w:t>
      </w:r>
      <w:r w:rsidR="00B36161" w:rsidRPr="005849A3">
        <w:rPr>
          <w:b/>
          <w:sz w:val="28"/>
          <w:szCs w:val="28"/>
        </w:rPr>
        <w:t>Republic of India</w:t>
      </w:r>
    </w:p>
    <w:p w:rsidR="00B36161" w:rsidRPr="00DE3EDB" w:rsidRDefault="00B36161" w:rsidP="00B36161">
      <w:pPr>
        <w:pStyle w:val="Heading1"/>
        <w:jc w:val="center"/>
        <w:rPr>
          <w:b w:val="0"/>
          <w:bCs/>
          <w:caps/>
          <w:lang w:eastAsia="zh-CN"/>
        </w:rPr>
      </w:pPr>
      <w:r>
        <w:rPr>
          <w:b w:val="0"/>
          <w:bCs/>
          <w:caps/>
          <w:lang w:eastAsia="zh-CN"/>
        </w:rPr>
        <w:t>Promoting Gender parity at itu</w:t>
      </w:r>
    </w:p>
    <w:p w:rsidR="00B36161" w:rsidRPr="00B36161" w:rsidRDefault="00B36161" w:rsidP="004D77A1">
      <w:pPr>
        <w:pStyle w:val="Pa18"/>
        <w:spacing w:after="40"/>
        <w:ind w:right="100"/>
        <w:jc w:val="both"/>
        <w:rPr>
          <w:rFonts w:asciiTheme="minorHAnsi" w:hAnsiTheme="minorHAnsi" w:cs="Century Gothic"/>
          <w:b/>
          <w:color w:val="000000"/>
          <w:u w:val="single"/>
        </w:rPr>
      </w:pPr>
    </w:p>
    <w:p w:rsidR="00B8093D" w:rsidRPr="008F13A2" w:rsidRDefault="00B36161" w:rsidP="006E123F">
      <w:pPr>
        <w:pStyle w:val="Pa18"/>
        <w:numPr>
          <w:ilvl w:val="0"/>
          <w:numId w:val="7"/>
        </w:numPr>
        <w:spacing w:after="120"/>
        <w:ind w:left="0" w:right="102" w:firstLine="0"/>
        <w:jc w:val="both"/>
        <w:rPr>
          <w:rFonts w:asciiTheme="minorHAnsi" w:hAnsiTheme="minorHAnsi" w:cs="Century Gothic"/>
          <w:b/>
          <w:color w:val="000000"/>
          <w:sz w:val="28"/>
          <w:szCs w:val="28"/>
          <w:u w:val="single"/>
        </w:rPr>
      </w:pPr>
      <w:r w:rsidRPr="008F13A2">
        <w:rPr>
          <w:rFonts w:asciiTheme="minorHAnsi" w:hAnsiTheme="minorHAnsi" w:cs="Century Gothic"/>
          <w:b/>
          <w:color w:val="000000"/>
          <w:sz w:val="28"/>
          <w:szCs w:val="28"/>
        </w:rPr>
        <w:t>Background</w:t>
      </w:r>
    </w:p>
    <w:p w:rsidR="00A9541A" w:rsidRDefault="00477235" w:rsidP="004462C6">
      <w:pPr>
        <w:pStyle w:val="Pa18"/>
        <w:spacing w:after="40" w:line="240" w:lineRule="auto"/>
        <w:ind w:right="100"/>
        <w:jc w:val="both"/>
        <w:rPr>
          <w:rFonts w:asciiTheme="minorHAnsi" w:hAnsiTheme="minorHAnsi" w:cs="Century Gothic"/>
          <w:color w:val="000000"/>
        </w:rPr>
      </w:pPr>
      <w:r w:rsidRPr="00B36161">
        <w:rPr>
          <w:rFonts w:asciiTheme="minorHAnsi" w:hAnsiTheme="minorHAnsi" w:cs="Century Gothic"/>
          <w:color w:val="000000"/>
        </w:rPr>
        <w:t>ITU is the global focal point for governments and private sector in the are</w:t>
      </w:r>
      <w:r w:rsidR="002E377F">
        <w:rPr>
          <w:rFonts w:asciiTheme="minorHAnsi" w:hAnsiTheme="minorHAnsi" w:cs="Century Gothic"/>
          <w:color w:val="000000"/>
        </w:rPr>
        <w:t>n</w:t>
      </w:r>
      <w:r w:rsidRPr="00B36161">
        <w:rPr>
          <w:rFonts w:asciiTheme="minorHAnsi" w:hAnsiTheme="minorHAnsi" w:cs="Century Gothic"/>
          <w:color w:val="000000"/>
        </w:rPr>
        <w:t xml:space="preserve">a of global telecommunication development. However, its key priority also lies in enabling universal access of telecommunication and information to people across the world. The role of ITU is significant in encouraging participation of people from all sections and sectors of the world. </w:t>
      </w:r>
    </w:p>
    <w:p w:rsidR="00A9541A" w:rsidRDefault="00477235" w:rsidP="007069D2">
      <w:pPr>
        <w:pStyle w:val="Pa18"/>
        <w:spacing w:after="40" w:line="240" w:lineRule="auto"/>
        <w:ind w:right="100"/>
        <w:jc w:val="both"/>
        <w:rPr>
          <w:rFonts w:asciiTheme="minorHAnsi" w:hAnsiTheme="minorHAnsi" w:cs="Century Gothic"/>
          <w:color w:val="000000"/>
        </w:rPr>
      </w:pPr>
      <w:r w:rsidRPr="00B36161">
        <w:rPr>
          <w:rFonts w:asciiTheme="minorHAnsi" w:hAnsiTheme="minorHAnsi" w:cs="Century Gothic"/>
          <w:color w:val="000000"/>
        </w:rPr>
        <w:t xml:space="preserve">In this context, </w:t>
      </w:r>
      <w:r w:rsidR="002E377F">
        <w:rPr>
          <w:rFonts w:asciiTheme="minorHAnsi" w:hAnsiTheme="minorHAnsi" w:cs="Century Gothic"/>
          <w:color w:val="000000"/>
        </w:rPr>
        <w:t xml:space="preserve">it can be observed that </w:t>
      </w:r>
      <w:r w:rsidRPr="00B36161">
        <w:rPr>
          <w:rFonts w:asciiTheme="minorHAnsi" w:hAnsiTheme="minorHAnsi" w:cs="Century Gothic"/>
          <w:color w:val="000000"/>
        </w:rPr>
        <w:t xml:space="preserve">bridging global digital divide </w:t>
      </w:r>
      <w:r w:rsidR="002E377F">
        <w:rPr>
          <w:rFonts w:asciiTheme="minorHAnsi" w:hAnsiTheme="minorHAnsi" w:cs="Century Gothic"/>
          <w:color w:val="000000"/>
        </w:rPr>
        <w:t>is crucial in bridging</w:t>
      </w:r>
      <w:r w:rsidRPr="00B36161">
        <w:rPr>
          <w:rFonts w:asciiTheme="minorHAnsi" w:hAnsiTheme="minorHAnsi" w:cs="Century Gothic"/>
          <w:color w:val="000000"/>
        </w:rPr>
        <w:t xml:space="preserve"> gender divide</w:t>
      </w:r>
      <w:r w:rsidR="004462C6">
        <w:rPr>
          <w:rFonts w:asciiTheme="minorHAnsi" w:hAnsiTheme="minorHAnsi" w:cs="Century Gothic"/>
          <w:color w:val="000000"/>
        </w:rPr>
        <w:t xml:space="preserve"> and vice-versa</w:t>
      </w:r>
      <w:r w:rsidRPr="00B36161">
        <w:rPr>
          <w:rFonts w:asciiTheme="minorHAnsi" w:hAnsiTheme="minorHAnsi" w:cs="Century Gothic"/>
          <w:color w:val="000000"/>
        </w:rPr>
        <w:t>. In a scenario where global internet penetration is 12 percent lo</w:t>
      </w:r>
      <w:r w:rsidR="004462C6">
        <w:rPr>
          <w:rFonts w:asciiTheme="minorHAnsi" w:hAnsiTheme="minorHAnsi" w:cs="Century Gothic"/>
          <w:color w:val="000000"/>
        </w:rPr>
        <w:t>wer for females than for males,</w:t>
      </w:r>
      <w:r w:rsidRPr="00B36161">
        <w:rPr>
          <w:rFonts w:asciiTheme="minorHAnsi" w:hAnsiTheme="minorHAnsi" w:cs="Century Gothic"/>
          <w:color w:val="000000"/>
        </w:rPr>
        <w:t xml:space="preserve"> </w:t>
      </w:r>
      <w:r w:rsidR="00DD73C9" w:rsidRPr="00B36161">
        <w:rPr>
          <w:rFonts w:asciiTheme="minorHAnsi" w:hAnsiTheme="minorHAnsi" w:cs="Century Gothic"/>
          <w:color w:val="000000"/>
        </w:rPr>
        <w:t>the role of ITU is very crucial to bring gender parity in</w:t>
      </w:r>
      <w:r w:rsidR="004462C6">
        <w:rPr>
          <w:rFonts w:asciiTheme="minorHAnsi" w:hAnsiTheme="minorHAnsi" w:cs="Century Gothic"/>
          <w:color w:val="000000"/>
        </w:rPr>
        <w:t xml:space="preserve"> </w:t>
      </w:r>
      <w:r w:rsidR="00DD73C9" w:rsidRPr="00B36161">
        <w:rPr>
          <w:rFonts w:asciiTheme="minorHAnsi" w:hAnsiTheme="minorHAnsi" w:cs="Century Gothic"/>
          <w:color w:val="000000"/>
        </w:rPr>
        <w:t>order to enable women to reap benefits of today’s information age and knowledge economy.</w:t>
      </w:r>
    </w:p>
    <w:p w:rsidR="005035C1" w:rsidRDefault="006A728B" w:rsidP="002A4815">
      <w:pPr>
        <w:spacing w:before="120" w:line="240" w:lineRule="auto"/>
        <w:rPr>
          <w:sz w:val="24"/>
          <w:szCs w:val="24"/>
        </w:rPr>
      </w:pPr>
      <w:r w:rsidRPr="00B36161">
        <w:rPr>
          <w:sz w:val="24"/>
          <w:szCs w:val="24"/>
        </w:rPr>
        <w:t xml:space="preserve">As an agency of UN, ITU is a </w:t>
      </w:r>
      <w:r w:rsidR="00A9541A">
        <w:rPr>
          <w:sz w:val="24"/>
          <w:szCs w:val="24"/>
        </w:rPr>
        <w:t xml:space="preserve">crucial </w:t>
      </w:r>
      <w:r w:rsidRPr="00B36161">
        <w:rPr>
          <w:sz w:val="24"/>
          <w:szCs w:val="24"/>
        </w:rPr>
        <w:t>part of the global agenda to promote gender equality and empowering women. ITU, in this regard has taken some initiatives to promote ge</w:t>
      </w:r>
      <w:r w:rsidR="00A9541A">
        <w:rPr>
          <w:sz w:val="24"/>
          <w:szCs w:val="24"/>
        </w:rPr>
        <w:t>nder equality. Some of them are as follows.</w:t>
      </w:r>
    </w:p>
    <w:p w:rsidR="005035C1" w:rsidRDefault="006A728B" w:rsidP="005035C1">
      <w:pPr>
        <w:pStyle w:val="ListParagraph"/>
        <w:numPr>
          <w:ilvl w:val="0"/>
          <w:numId w:val="6"/>
        </w:numPr>
        <w:spacing w:line="240" w:lineRule="auto"/>
        <w:rPr>
          <w:sz w:val="24"/>
          <w:szCs w:val="24"/>
        </w:rPr>
      </w:pPr>
      <w:r w:rsidRPr="005035C1">
        <w:rPr>
          <w:sz w:val="24"/>
          <w:szCs w:val="24"/>
        </w:rPr>
        <w:t xml:space="preserve">Resolution 70 to mainstream gender perspective in ITU; </w:t>
      </w:r>
    </w:p>
    <w:p w:rsidR="00A705FC" w:rsidRDefault="006A728B" w:rsidP="005035C1">
      <w:pPr>
        <w:pStyle w:val="ListParagraph"/>
        <w:numPr>
          <w:ilvl w:val="0"/>
          <w:numId w:val="6"/>
        </w:numPr>
        <w:spacing w:line="240" w:lineRule="auto"/>
        <w:rPr>
          <w:sz w:val="24"/>
          <w:szCs w:val="24"/>
        </w:rPr>
      </w:pPr>
      <w:r w:rsidRPr="005035C1">
        <w:rPr>
          <w:sz w:val="24"/>
          <w:szCs w:val="24"/>
        </w:rPr>
        <w:t>Resolution 48 reaffirms the need to facilitate the recruitment of more women professionals and higher categories, especially at senior levels.</w:t>
      </w:r>
    </w:p>
    <w:p w:rsidR="007D5B76" w:rsidRPr="00A705FC" w:rsidRDefault="00A944F9" w:rsidP="005035C1">
      <w:pPr>
        <w:pStyle w:val="ListParagraph"/>
        <w:numPr>
          <w:ilvl w:val="0"/>
          <w:numId w:val="6"/>
        </w:numPr>
        <w:spacing w:line="240" w:lineRule="auto"/>
        <w:rPr>
          <w:sz w:val="24"/>
          <w:szCs w:val="24"/>
        </w:rPr>
      </w:pPr>
      <w:r w:rsidRPr="00A705FC">
        <w:rPr>
          <w:sz w:val="24"/>
          <w:szCs w:val="24"/>
        </w:rPr>
        <w:t>ITU reg</w:t>
      </w:r>
      <w:r w:rsidR="00A705FC" w:rsidRPr="00A705FC">
        <w:rPr>
          <w:sz w:val="24"/>
          <w:szCs w:val="24"/>
        </w:rPr>
        <w:t>ularly participates in UNWOMEN</w:t>
      </w:r>
      <w:r w:rsidRPr="00A705FC">
        <w:rPr>
          <w:sz w:val="24"/>
          <w:szCs w:val="24"/>
        </w:rPr>
        <w:t xml:space="preserve"> meetings on gender equality.</w:t>
      </w:r>
      <w:r w:rsidR="007D5B76" w:rsidRPr="00A705FC">
        <w:rPr>
          <w:sz w:val="24"/>
          <w:szCs w:val="24"/>
        </w:rPr>
        <w:t xml:space="preserve"> ITU and UNWOMEN launched EQUALS initiative to bridge gender digital divide.</w:t>
      </w:r>
    </w:p>
    <w:p w:rsidR="00092BC6" w:rsidRPr="00B36161" w:rsidRDefault="007D5B76" w:rsidP="004462C6">
      <w:pPr>
        <w:spacing w:line="240" w:lineRule="auto"/>
        <w:jc w:val="both"/>
        <w:rPr>
          <w:sz w:val="24"/>
          <w:szCs w:val="24"/>
        </w:rPr>
      </w:pPr>
      <w:r w:rsidRPr="00B36161">
        <w:rPr>
          <w:sz w:val="24"/>
          <w:szCs w:val="24"/>
        </w:rPr>
        <w:t>However, in terms of improving the access, skills, career and leadership of women, more efforts are always desirable. The gender digital divide presents real challenge for the world</w:t>
      </w:r>
      <w:r w:rsidR="00F52717" w:rsidRPr="00B36161">
        <w:rPr>
          <w:sz w:val="24"/>
          <w:szCs w:val="24"/>
        </w:rPr>
        <w:t xml:space="preserve"> as future economic growth depends upon the full participation of the workforce, including women. Unless, women are </w:t>
      </w:r>
      <w:r w:rsidR="00692ACF" w:rsidRPr="00B36161">
        <w:rPr>
          <w:sz w:val="24"/>
          <w:szCs w:val="24"/>
        </w:rPr>
        <w:t>part of the technological advancements and made stakeholders and leaders of global telecommunication, the larger goal of social and economic empowerment of women would become a serious challenge.</w:t>
      </w:r>
      <w:r w:rsidR="00092BC6" w:rsidRPr="00B36161">
        <w:rPr>
          <w:sz w:val="24"/>
          <w:szCs w:val="24"/>
        </w:rPr>
        <w:t xml:space="preserve"> </w:t>
      </w:r>
    </w:p>
    <w:p w:rsidR="002A4815" w:rsidRDefault="00092BC6" w:rsidP="004462C6">
      <w:pPr>
        <w:pStyle w:val="Pa18"/>
        <w:spacing w:after="40" w:line="240" w:lineRule="auto"/>
        <w:ind w:right="100"/>
        <w:jc w:val="both"/>
        <w:rPr>
          <w:rFonts w:asciiTheme="minorHAnsi" w:hAnsiTheme="minorHAnsi"/>
        </w:rPr>
      </w:pPr>
      <w:r w:rsidRPr="00B36161">
        <w:rPr>
          <w:rFonts w:asciiTheme="minorHAnsi" w:hAnsiTheme="minorHAnsi"/>
        </w:rPr>
        <w:t xml:space="preserve">There is a huge untapped potential in the form of talented women who can use ITU as a platform to advance the cause of gender equality and empowerment across the world. </w:t>
      </w:r>
      <w:r w:rsidR="00512AA8" w:rsidRPr="00B36161">
        <w:rPr>
          <w:rFonts w:asciiTheme="minorHAnsi" w:hAnsiTheme="minorHAnsi" w:cs="Century Gothic"/>
          <w:color w:val="000000"/>
        </w:rPr>
        <w:t>The pace of changes in technology in today’s world requires a highly skilled and perfor</w:t>
      </w:r>
      <w:r w:rsidR="00BE2428">
        <w:rPr>
          <w:rFonts w:asciiTheme="minorHAnsi" w:hAnsiTheme="minorHAnsi" w:cs="Century Gothic"/>
          <w:color w:val="000000"/>
        </w:rPr>
        <w:t>ming workforce</w:t>
      </w:r>
      <w:r w:rsidR="00512AA8" w:rsidRPr="00B36161">
        <w:rPr>
          <w:rFonts w:asciiTheme="minorHAnsi" w:hAnsiTheme="minorHAnsi" w:cs="Century Gothic"/>
          <w:color w:val="000000"/>
        </w:rPr>
        <w:t>. Giv</w:t>
      </w:r>
      <w:r w:rsidR="000442BF" w:rsidRPr="00B36161">
        <w:rPr>
          <w:rFonts w:asciiTheme="minorHAnsi" w:hAnsiTheme="minorHAnsi" w:cs="Century Gothic"/>
          <w:color w:val="000000"/>
        </w:rPr>
        <w:t>en</w:t>
      </w:r>
      <w:r w:rsidR="00512AA8" w:rsidRPr="00B36161">
        <w:rPr>
          <w:rFonts w:asciiTheme="minorHAnsi" w:hAnsiTheme="minorHAnsi" w:cs="Century Gothic"/>
          <w:color w:val="000000"/>
        </w:rPr>
        <w:t xml:space="preserve"> the that there are less women in the field, the ITU should be more aggressive in terms of out</w:t>
      </w:r>
      <w:r w:rsidR="00512AA8" w:rsidRPr="00B36161">
        <w:rPr>
          <w:rFonts w:asciiTheme="minorHAnsi" w:hAnsiTheme="minorHAnsi" w:cs="Century Gothic"/>
          <w:color w:val="000000"/>
        </w:rPr>
        <w:softHyphen/>
        <w:t>reach in order to reach more qualified women around the world.</w:t>
      </w:r>
      <w:r w:rsidR="00512AA8" w:rsidRPr="00B36161">
        <w:rPr>
          <w:rFonts w:asciiTheme="minorHAnsi" w:hAnsiTheme="minorHAnsi"/>
        </w:rPr>
        <w:t xml:space="preserve"> It should </w:t>
      </w:r>
      <w:r w:rsidRPr="00B36161">
        <w:rPr>
          <w:rFonts w:asciiTheme="minorHAnsi" w:hAnsiTheme="minorHAnsi"/>
        </w:rPr>
        <w:t xml:space="preserve">promote more leadership opportunities for women </w:t>
      </w:r>
      <w:r w:rsidR="00936B91" w:rsidRPr="00B36161">
        <w:rPr>
          <w:rFonts w:asciiTheme="minorHAnsi" w:hAnsiTheme="minorHAnsi"/>
        </w:rPr>
        <w:t>in different categories and grades.</w:t>
      </w:r>
    </w:p>
    <w:p w:rsidR="002A4815" w:rsidRDefault="002A4815">
      <w:pPr>
        <w:rPr>
          <w:sz w:val="24"/>
          <w:szCs w:val="24"/>
        </w:rPr>
      </w:pPr>
      <w:r>
        <w:br w:type="page"/>
      </w:r>
    </w:p>
    <w:p w:rsidR="007069D2" w:rsidRPr="007069D2" w:rsidRDefault="007069D2" w:rsidP="007069D2"/>
    <w:p w:rsidR="00F17CF0" w:rsidRPr="00D2223F" w:rsidRDefault="00B36161" w:rsidP="006E123F">
      <w:pPr>
        <w:pStyle w:val="Pa18"/>
        <w:numPr>
          <w:ilvl w:val="0"/>
          <w:numId w:val="7"/>
        </w:numPr>
        <w:spacing w:after="120" w:line="240" w:lineRule="auto"/>
        <w:ind w:left="0" w:right="102" w:firstLine="0"/>
        <w:jc w:val="both"/>
        <w:rPr>
          <w:rFonts w:asciiTheme="minorHAnsi" w:hAnsiTheme="minorHAnsi" w:cs="Century Gothic"/>
          <w:b/>
          <w:color w:val="000000"/>
          <w:sz w:val="28"/>
          <w:szCs w:val="28"/>
        </w:rPr>
      </w:pPr>
      <w:r w:rsidRPr="00D2223F">
        <w:rPr>
          <w:rFonts w:asciiTheme="minorHAnsi" w:hAnsiTheme="minorHAnsi" w:cs="Century Gothic"/>
          <w:b/>
          <w:color w:val="000000"/>
          <w:sz w:val="28"/>
          <w:szCs w:val="28"/>
        </w:rPr>
        <w:t>Proposal</w:t>
      </w:r>
      <w:bookmarkStart w:id="5" w:name="_GoBack"/>
      <w:bookmarkEnd w:id="5"/>
    </w:p>
    <w:p w:rsidR="00F17CF0" w:rsidRPr="00B36161" w:rsidRDefault="00F17CF0" w:rsidP="004462C6">
      <w:pPr>
        <w:pStyle w:val="ListParagraph"/>
        <w:numPr>
          <w:ilvl w:val="0"/>
          <w:numId w:val="5"/>
        </w:numPr>
        <w:spacing w:line="240" w:lineRule="auto"/>
        <w:jc w:val="both"/>
        <w:rPr>
          <w:sz w:val="24"/>
          <w:szCs w:val="24"/>
        </w:rPr>
      </w:pPr>
      <w:r w:rsidRPr="00B36161">
        <w:rPr>
          <w:sz w:val="24"/>
          <w:szCs w:val="24"/>
        </w:rPr>
        <w:t xml:space="preserve">In ITU, women are holding less than 25 percent of technical positions. Therefore, member countries and ITU should </w:t>
      </w:r>
      <w:r w:rsidR="00BF02DD" w:rsidRPr="00B36161">
        <w:rPr>
          <w:sz w:val="24"/>
          <w:szCs w:val="24"/>
        </w:rPr>
        <w:t xml:space="preserve">make efforts in capacity building and </w:t>
      </w:r>
      <w:r w:rsidRPr="00B36161">
        <w:rPr>
          <w:sz w:val="24"/>
          <w:szCs w:val="24"/>
        </w:rPr>
        <w:t>recruitment of more women in technical positions.</w:t>
      </w:r>
    </w:p>
    <w:p w:rsidR="00457CF9" w:rsidRPr="00B36161" w:rsidRDefault="00457CF9" w:rsidP="004462C6">
      <w:pPr>
        <w:pStyle w:val="ListParagraph"/>
        <w:numPr>
          <w:ilvl w:val="0"/>
          <w:numId w:val="5"/>
        </w:numPr>
        <w:spacing w:line="240" w:lineRule="auto"/>
        <w:jc w:val="both"/>
        <w:rPr>
          <w:sz w:val="24"/>
          <w:szCs w:val="24"/>
        </w:rPr>
      </w:pPr>
      <w:r w:rsidRPr="00B36161">
        <w:rPr>
          <w:sz w:val="24"/>
          <w:szCs w:val="24"/>
        </w:rPr>
        <w:t>The average age for junior positions at professional level is high, i.e</w:t>
      </w:r>
      <w:r w:rsidR="004C7D84">
        <w:rPr>
          <w:sz w:val="24"/>
          <w:szCs w:val="24"/>
        </w:rPr>
        <w:t>.</w:t>
      </w:r>
      <w:r w:rsidRPr="00B36161">
        <w:rPr>
          <w:sz w:val="24"/>
          <w:szCs w:val="24"/>
        </w:rPr>
        <w:t xml:space="preserve"> 33 years for women whereas its 30 years for men. Young women should be encouraged for recruitment at junior positions.</w:t>
      </w:r>
    </w:p>
    <w:p w:rsidR="00F17CF0" w:rsidRPr="00B36161" w:rsidRDefault="00457CF9" w:rsidP="004462C6">
      <w:pPr>
        <w:pStyle w:val="ListParagraph"/>
        <w:numPr>
          <w:ilvl w:val="0"/>
          <w:numId w:val="5"/>
        </w:numPr>
        <w:spacing w:line="240" w:lineRule="auto"/>
        <w:jc w:val="both"/>
        <w:rPr>
          <w:sz w:val="24"/>
          <w:szCs w:val="24"/>
        </w:rPr>
      </w:pPr>
      <w:r w:rsidRPr="00B36161">
        <w:rPr>
          <w:sz w:val="24"/>
          <w:szCs w:val="24"/>
        </w:rPr>
        <w:t>More women should be encouraged to be part of ITU conferences, working groups and meetings.</w:t>
      </w:r>
    </w:p>
    <w:p w:rsidR="00C012B0" w:rsidRDefault="00457CF9" w:rsidP="004462C6">
      <w:pPr>
        <w:pStyle w:val="ListParagraph"/>
        <w:numPr>
          <w:ilvl w:val="0"/>
          <w:numId w:val="5"/>
        </w:numPr>
        <w:spacing w:line="240" w:lineRule="auto"/>
        <w:jc w:val="both"/>
        <w:rPr>
          <w:sz w:val="24"/>
          <w:szCs w:val="24"/>
        </w:rPr>
      </w:pPr>
      <w:r w:rsidRPr="00B36161">
        <w:rPr>
          <w:sz w:val="24"/>
          <w:szCs w:val="24"/>
        </w:rPr>
        <w:t xml:space="preserve">The member countries </w:t>
      </w:r>
      <w:r w:rsidR="00A13C11" w:rsidRPr="00B36161">
        <w:rPr>
          <w:sz w:val="24"/>
          <w:szCs w:val="24"/>
        </w:rPr>
        <w:t>should hold specific workshops and conferences involving women delegates of ITU to spread awareness about opportunities and challenges for women at global level.</w:t>
      </w:r>
    </w:p>
    <w:p w:rsidR="002A4815" w:rsidRDefault="002A4815" w:rsidP="002A4815">
      <w:pPr>
        <w:pStyle w:val="ListParagraph"/>
        <w:spacing w:line="240" w:lineRule="auto"/>
        <w:ind w:left="510"/>
        <w:jc w:val="both"/>
        <w:rPr>
          <w:sz w:val="24"/>
          <w:szCs w:val="24"/>
        </w:rPr>
      </w:pPr>
    </w:p>
    <w:p w:rsidR="002A4815" w:rsidRDefault="002A4815" w:rsidP="002A4815">
      <w:pPr>
        <w:pStyle w:val="ListParagraph"/>
        <w:spacing w:line="240" w:lineRule="auto"/>
        <w:ind w:left="510"/>
        <w:jc w:val="both"/>
        <w:rPr>
          <w:sz w:val="24"/>
          <w:szCs w:val="24"/>
        </w:rPr>
      </w:pPr>
    </w:p>
    <w:p w:rsidR="002A4815" w:rsidRDefault="002A4815" w:rsidP="002A4815">
      <w:pPr>
        <w:pStyle w:val="ListParagraph"/>
        <w:spacing w:line="240" w:lineRule="auto"/>
        <w:ind w:left="510"/>
        <w:jc w:val="both"/>
        <w:rPr>
          <w:sz w:val="24"/>
          <w:szCs w:val="24"/>
        </w:rPr>
      </w:pPr>
    </w:p>
    <w:p w:rsidR="002A4815" w:rsidRPr="00B36161" w:rsidRDefault="002A4815" w:rsidP="002A4815">
      <w:pPr>
        <w:pStyle w:val="ListParagraph"/>
        <w:spacing w:line="240" w:lineRule="auto"/>
        <w:ind w:left="510"/>
        <w:jc w:val="center"/>
        <w:rPr>
          <w:sz w:val="24"/>
          <w:szCs w:val="24"/>
        </w:rPr>
      </w:pPr>
      <w:r>
        <w:rPr>
          <w:sz w:val="24"/>
          <w:szCs w:val="24"/>
        </w:rPr>
        <w:t>_______________</w:t>
      </w:r>
    </w:p>
    <w:sectPr w:rsidR="002A4815" w:rsidRPr="00B36161" w:rsidSect="003A4672">
      <w:headerReference w:type="default" r:id="rId9"/>
      <w:pgSz w:w="11906" w:h="16838"/>
      <w:pgMar w:top="1440" w:right="1440" w:bottom="1134"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815" w:rsidRDefault="002A4815" w:rsidP="002A4815">
      <w:pPr>
        <w:spacing w:after="0" w:line="240" w:lineRule="auto"/>
      </w:pPr>
      <w:r>
        <w:separator/>
      </w:r>
    </w:p>
  </w:endnote>
  <w:endnote w:type="continuationSeparator" w:id="0">
    <w:p w:rsidR="002A4815" w:rsidRDefault="002A4815" w:rsidP="002A4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815" w:rsidRDefault="002A4815" w:rsidP="002A4815">
      <w:pPr>
        <w:spacing w:after="0" w:line="240" w:lineRule="auto"/>
      </w:pPr>
      <w:r>
        <w:separator/>
      </w:r>
    </w:p>
  </w:footnote>
  <w:footnote w:type="continuationSeparator" w:id="0">
    <w:p w:rsidR="002A4815" w:rsidRDefault="002A4815" w:rsidP="002A4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3925706"/>
      <w:docPartObj>
        <w:docPartGallery w:val="Page Numbers (Top of Page)"/>
        <w:docPartUnique/>
      </w:docPartObj>
    </w:sdtPr>
    <w:sdtEndPr>
      <w:rPr>
        <w:noProof/>
      </w:rPr>
    </w:sdtEndPr>
    <w:sdtContent>
      <w:p w:rsidR="002A4815" w:rsidRPr="00503BB8" w:rsidRDefault="002A4815">
        <w:pPr>
          <w:pStyle w:val="Header"/>
          <w:jc w:val="center"/>
        </w:pPr>
        <w:r w:rsidRPr="00503BB8">
          <w:t>- </w:t>
        </w:r>
        <w:r w:rsidRPr="00503BB8">
          <w:fldChar w:fldCharType="begin"/>
        </w:r>
        <w:r w:rsidRPr="00503BB8">
          <w:instrText xml:space="preserve"> PAGE   \* MERGEFORMAT </w:instrText>
        </w:r>
        <w:r w:rsidRPr="00503BB8">
          <w:fldChar w:fldCharType="separate"/>
        </w:r>
        <w:r w:rsidR="006E123F">
          <w:rPr>
            <w:noProof/>
          </w:rPr>
          <w:t>2</w:t>
        </w:r>
        <w:r w:rsidRPr="00503BB8">
          <w:rPr>
            <w:noProof/>
          </w:rPr>
          <w:fldChar w:fldCharType="end"/>
        </w:r>
        <w:r w:rsidRPr="00503BB8">
          <w:rPr>
            <w:noProof/>
          </w:rPr>
          <w:t> -</w:t>
        </w:r>
      </w:p>
    </w:sdtContent>
  </w:sdt>
  <w:p w:rsidR="002A4815" w:rsidRDefault="002A48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8184E"/>
    <w:multiLevelType w:val="hybridMultilevel"/>
    <w:tmpl w:val="6BD4400A"/>
    <w:lvl w:ilvl="0" w:tplc="86200692">
      <w:start w:val="1"/>
      <w:numFmt w:val="decimal"/>
      <w:lvlText w:val="(%1)"/>
      <w:lvlJc w:val="left"/>
      <w:pPr>
        <w:ind w:left="510" w:hanging="360"/>
      </w:pPr>
      <w:rPr>
        <w:rFonts w:hint="default"/>
      </w:rPr>
    </w:lvl>
    <w:lvl w:ilvl="1" w:tplc="40090019" w:tentative="1">
      <w:start w:val="1"/>
      <w:numFmt w:val="lowerLetter"/>
      <w:lvlText w:val="%2."/>
      <w:lvlJc w:val="left"/>
      <w:pPr>
        <w:ind w:left="1230" w:hanging="360"/>
      </w:pPr>
    </w:lvl>
    <w:lvl w:ilvl="2" w:tplc="4009001B" w:tentative="1">
      <w:start w:val="1"/>
      <w:numFmt w:val="lowerRoman"/>
      <w:lvlText w:val="%3."/>
      <w:lvlJc w:val="right"/>
      <w:pPr>
        <w:ind w:left="1950" w:hanging="180"/>
      </w:pPr>
    </w:lvl>
    <w:lvl w:ilvl="3" w:tplc="4009000F" w:tentative="1">
      <w:start w:val="1"/>
      <w:numFmt w:val="decimal"/>
      <w:lvlText w:val="%4."/>
      <w:lvlJc w:val="left"/>
      <w:pPr>
        <w:ind w:left="2670" w:hanging="360"/>
      </w:pPr>
    </w:lvl>
    <w:lvl w:ilvl="4" w:tplc="40090019" w:tentative="1">
      <w:start w:val="1"/>
      <w:numFmt w:val="lowerLetter"/>
      <w:lvlText w:val="%5."/>
      <w:lvlJc w:val="left"/>
      <w:pPr>
        <w:ind w:left="3390" w:hanging="360"/>
      </w:pPr>
    </w:lvl>
    <w:lvl w:ilvl="5" w:tplc="4009001B" w:tentative="1">
      <w:start w:val="1"/>
      <w:numFmt w:val="lowerRoman"/>
      <w:lvlText w:val="%6."/>
      <w:lvlJc w:val="right"/>
      <w:pPr>
        <w:ind w:left="4110" w:hanging="180"/>
      </w:pPr>
    </w:lvl>
    <w:lvl w:ilvl="6" w:tplc="4009000F" w:tentative="1">
      <w:start w:val="1"/>
      <w:numFmt w:val="decimal"/>
      <w:lvlText w:val="%7."/>
      <w:lvlJc w:val="left"/>
      <w:pPr>
        <w:ind w:left="4830" w:hanging="360"/>
      </w:pPr>
    </w:lvl>
    <w:lvl w:ilvl="7" w:tplc="40090019" w:tentative="1">
      <w:start w:val="1"/>
      <w:numFmt w:val="lowerLetter"/>
      <w:lvlText w:val="%8."/>
      <w:lvlJc w:val="left"/>
      <w:pPr>
        <w:ind w:left="5550" w:hanging="360"/>
      </w:pPr>
    </w:lvl>
    <w:lvl w:ilvl="8" w:tplc="4009001B" w:tentative="1">
      <w:start w:val="1"/>
      <w:numFmt w:val="lowerRoman"/>
      <w:lvlText w:val="%9."/>
      <w:lvlJc w:val="right"/>
      <w:pPr>
        <w:ind w:left="6270" w:hanging="180"/>
      </w:pPr>
    </w:lvl>
  </w:abstractNum>
  <w:abstractNum w:abstractNumId="1" w15:restartNumberingAfterBreak="0">
    <w:nsid w:val="1C5D5799"/>
    <w:multiLevelType w:val="hybridMultilevel"/>
    <w:tmpl w:val="9E06BA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EA823A0"/>
    <w:multiLevelType w:val="hybridMultilevel"/>
    <w:tmpl w:val="9F249F82"/>
    <w:lvl w:ilvl="0" w:tplc="FA96004C">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D61E2E"/>
    <w:multiLevelType w:val="hybridMultilevel"/>
    <w:tmpl w:val="03B6B558"/>
    <w:lvl w:ilvl="0" w:tplc="4009001B">
      <w:start w:val="1"/>
      <w:numFmt w:val="lowerRoman"/>
      <w:lvlText w:val="%1."/>
      <w:lvlJc w:val="right"/>
      <w:pPr>
        <w:ind w:left="510" w:hanging="360"/>
      </w:pPr>
      <w:rPr>
        <w:rFonts w:hint="default"/>
      </w:rPr>
    </w:lvl>
    <w:lvl w:ilvl="1" w:tplc="40090019" w:tentative="1">
      <w:start w:val="1"/>
      <w:numFmt w:val="lowerLetter"/>
      <w:lvlText w:val="%2."/>
      <w:lvlJc w:val="left"/>
      <w:pPr>
        <w:ind w:left="1230" w:hanging="360"/>
      </w:pPr>
    </w:lvl>
    <w:lvl w:ilvl="2" w:tplc="4009001B" w:tentative="1">
      <w:start w:val="1"/>
      <w:numFmt w:val="lowerRoman"/>
      <w:lvlText w:val="%3."/>
      <w:lvlJc w:val="right"/>
      <w:pPr>
        <w:ind w:left="1950" w:hanging="180"/>
      </w:pPr>
    </w:lvl>
    <w:lvl w:ilvl="3" w:tplc="4009000F" w:tentative="1">
      <w:start w:val="1"/>
      <w:numFmt w:val="decimal"/>
      <w:lvlText w:val="%4."/>
      <w:lvlJc w:val="left"/>
      <w:pPr>
        <w:ind w:left="2670" w:hanging="360"/>
      </w:pPr>
    </w:lvl>
    <w:lvl w:ilvl="4" w:tplc="40090019" w:tentative="1">
      <w:start w:val="1"/>
      <w:numFmt w:val="lowerLetter"/>
      <w:lvlText w:val="%5."/>
      <w:lvlJc w:val="left"/>
      <w:pPr>
        <w:ind w:left="3390" w:hanging="360"/>
      </w:pPr>
    </w:lvl>
    <w:lvl w:ilvl="5" w:tplc="4009001B" w:tentative="1">
      <w:start w:val="1"/>
      <w:numFmt w:val="lowerRoman"/>
      <w:lvlText w:val="%6."/>
      <w:lvlJc w:val="right"/>
      <w:pPr>
        <w:ind w:left="4110" w:hanging="180"/>
      </w:pPr>
    </w:lvl>
    <w:lvl w:ilvl="6" w:tplc="4009000F" w:tentative="1">
      <w:start w:val="1"/>
      <w:numFmt w:val="decimal"/>
      <w:lvlText w:val="%7."/>
      <w:lvlJc w:val="left"/>
      <w:pPr>
        <w:ind w:left="4830" w:hanging="360"/>
      </w:pPr>
    </w:lvl>
    <w:lvl w:ilvl="7" w:tplc="40090019" w:tentative="1">
      <w:start w:val="1"/>
      <w:numFmt w:val="lowerLetter"/>
      <w:lvlText w:val="%8."/>
      <w:lvlJc w:val="left"/>
      <w:pPr>
        <w:ind w:left="5550" w:hanging="360"/>
      </w:pPr>
    </w:lvl>
    <w:lvl w:ilvl="8" w:tplc="4009001B" w:tentative="1">
      <w:start w:val="1"/>
      <w:numFmt w:val="lowerRoman"/>
      <w:lvlText w:val="%9."/>
      <w:lvlJc w:val="right"/>
      <w:pPr>
        <w:ind w:left="6270" w:hanging="180"/>
      </w:pPr>
    </w:lvl>
  </w:abstractNum>
  <w:abstractNum w:abstractNumId="4" w15:restartNumberingAfterBreak="0">
    <w:nsid w:val="3F155881"/>
    <w:multiLevelType w:val="hybridMultilevel"/>
    <w:tmpl w:val="8E1898CE"/>
    <w:lvl w:ilvl="0" w:tplc="4A82E444">
      <w:start w:val="1"/>
      <w:numFmt w:val="decimal"/>
      <w:lvlText w:val="(%1)"/>
      <w:lvlJc w:val="left"/>
      <w:pPr>
        <w:ind w:left="800" w:hanging="44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F2C6579"/>
    <w:multiLevelType w:val="hybridMultilevel"/>
    <w:tmpl w:val="BAB42130"/>
    <w:lvl w:ilvl="0" w:tplc="5E14C12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B0C4A11"/>
    <w:multiLevelType w:val="hybridMultilevel"/>
    <w:tmpl w:val="A54A7E82"/>
    <w:lvl w:ilvl="0" w:tplc="4009000F">
      <w:start w:val="1"/>
      <w:numFmt w:val="decimal"/>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6"/>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C59"/>
    <w:rsid w:val="000442BF"/>
    <w:rsid w:val="00092BC6"/>
    <w:rsid w:val="0021699B"/>
    <w:rsid w:val="002A4815"/>
    <w:rsid w:val="002E377F"/>
    <w:rsid w:val="003A4672"/>
    <w:rsid w:val="003F6657"/>
    <w:rsid w:val="004462C6"/>
    <w:rsid w:val="00457CF9"/>
    <w:rsid w:val="00477235"/>
    <w:rsid w:val="004C7D84"/>
    <w:rsid w:val="004D77A1"/>
    <w:rsid w:val="005035C1"/>
    <w:rsid w:val="00503BB8"/>
    <w:rsid w:val="00512AA8"/>
    <w:rsid w:val="005849A3"/>
    <w:rsid w:val="00614603"/>
    <w:rsid w:val="00692ACF"/>
    <w:rsid w:val="006A728B"/>
    <w:rsid w:val="006E123F"/>
    <w:rsid w:val="007069D2"/>
    <w:rsid w:val="007D5B76"/>
    <w:rsid w:val="0080544F"/>
    <w:rsid w:val="008F13A2"/>
    <w:rsid w:val="00936B91"/>
    <w:rsid w:val="009B4CCF"/>
    <w:rsid w:val="00A13C11"/>
    <w:rsid w:val="00A705FC"/>
    <w:rsid w:val="00A944F9"/>
    <w:rsid w:val="00A9541A"/>
    <w:rsid w:val="00AB29A5"/>
    <w:rsid w:val="00B36161"/>
    <w:rsid w:val="00B8093D"/>
    <w:rsid w:val="00BE2428"/>
    <w:rsid w:val="00BF02DD"/>
    <w:rsid w:val="00C012B0"/>
    <w:rsid w:val="00C031FA"/>
    <w:rsid w:val="00C420B1"/>
    <w:rsid w:val="00CC798E"/>
    <w:rsid w:val="00D220A6"/>
    <w:rsid w:val="00D2223F"/>
    <w:rsid w:val="00D67C59"/>
    <w:rsid w:val="00DD73C9"/>
    <w:rsid w:val="00E93D00"/>
    <w:rsid w:val="00EA1BB9"/>
    <w:rsid w:val="00F04DF8"/>
    <w:rsid w:val="00F17CF0"/>
    <w:rsid w:val="00F52717"/>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631E8F-35BD-40C6-A35F-5B4510565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36161"/>
    <w:pPr>
      <w:keepNext/>
      <w:keepLines/>
      <w:tabs>
        <w:tab w:val="left" w:pos="567"/>
        <w:tab w:val="left" w:pos="1134"/>
        <w:tab w:val="left" w:pos="1701"/>
        <w:tab w:val="left" w:pos="2268"/>
        <w:tab w:val="left" w:pos="2835"/>
      </w:tabs>
      <w:overflowPunct w:val="0"/>
      <w:autoSpaceDE w:val="0"/>
      <w:autoSpaceDN w:val="0"/>
      <w:adjustRightInd w:val="0"/>
      <w:spacing w:before="480" w:after="0" w:line="240" w:lineRule="auto"/>
      <w:ind w:left="567" w:hanging="567"/>
      <w:textAlignment w:val="baseline"/>
      <w:outlineLvl w:val="0"/>
    </w:pPr>
    <w:rPr>
      <w:rFonts w:ascii="Calibri" w:eastAsia="Times New Roman" w:hAnsi="Calibri" w:cs="Times New Roman"/>
      <w:b/>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8">
    <w:name w:val="Pa18"/>
    <w:basedOn w:val="Normal"/>
    <w:next w:val="Normal"/>
    <w:uiPriority w:val="99"/>
    <w:rsid w:val="00D67C59"/>
    <w:pPr>
      <w:autoSpaceDE w:val="0"/>
      <w:autoSpaceDN w:val="0"/>
      <w:adjustRightInd w:val="0"/>
      <w:spacing w:after="0" w:line="181" w:lineRule="atLeast"/>
    </w:pPr>
    <w:rPr>
      <w:rFonts w:ascii="Century Gothic" w:hAnsi="Century Gothic"/>
      <w:sz w:val="24"/>
      <w:szCs w:val="24"/>
    </w:rPr>
  </w:style>
  <w:style w:type="paragraph" w:styleId="ListParagraph">
    <w:name w:val="List Paragraph"/>
    <w:basedOn w:val="Normal"/>
    <w:uiPriority w:val="34"/>
    <w:qFormat/>
    <w:rsid w:val="00A944F9"/>
    <w:pPr>
      <w:ind w:left="720"/>
      <w:contextualSpacing/>
    </w:pPr>
  </w:style>
  <w:style w:type="character" w:customStyle="1" w:styleId="Heading1Char">
    <w:name w:val="Heading 1 Char"/>
    <w:basedOn w:val="DefaultParagraphFont"/>
    <w:link w:val="Heading1"/>
    <w:rsid w:val="00B36161"/>
    <w:rPr>
      <w:rFonts w:ascii="Calibri" w:eastAsia="Times New Roman" w:hAnsi="Calibri" w:cs="Times New Roman"/>
      <w:b/>
      <w:sz w:val="28"/>
      <w:szCs w:val="20"/>
      <w:lang w:val="en-GB"/>
    </w:rPr>
  </w:style>
  <w:style w:type="paragraph" w:customStyle="1" w:styleId="Source">
    <w:name w:val="Source"/>
    <w:basedOn w:val="Normal"/>
    <w:next w:val="Normal"/>
    <w:autoRedefine/>
    <w:uiPriority w:val="99"/>
    <w:rsid w:val="00D220A6"/>
    <w:pPr>
      <w:tabs>
        <w:tab w:val="left" w:pos="567"/>
        <w:tab w:val="left" w:pos="1134"/>
        <w:tab w:val="left" w:pos="1701"/>
        <w:tab w:val="left" w:pos="2268"/>
        <w:tab w:val="left" w:pos="2835"/>
      </w:tabs>
      <w:overflowPunct w:val="0"/>
      <w:autoSpaceDE w:val="0"/>
      <w:autoSpaceDN w:val="0"/>
      <w:adjustRightInd w:val="0"/>
      <w:spacing w:before="840" w:after="0" w:line="240" w:lineRule="auto"/>
      <w:jc w:val="center"/>
      <w:textAlignment w:val="baseline"/>
    </w:pPr>
    <w:rPr>
      <w:rFonts w:ascii="Calibri" w:eastAsia="Times New Roman" w:hAnsi="Calibri" w:cs="Times New Roman"/>
      <w:b/>
      <w:sz w:val="28"/>
      <w:szCs w:val="20"/>
      <w:lang w:val="en-GB"/>
    </w:rPr>
  </w:style>
  <w:style w:type="paragraph" w:styleId="Header">
    <w:name w:val="header"/>
    <w:basedOn w:val="Normal"/>
    <w:link w:val="HeaderChar"/>
    <w:uiPriority w:val="99"/>
    <w:unhideWhenUsed/>
    <w:rsid w:val="002A48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815"/>
  </w:style>
  <w:style w:type="paragraph" w:styleId="Footer">
    <w:name w:val="footer"/>
    <w:basedOn w:val="Normal"/>
    <w:link w:val="FooterChar"/>
    <w:uiPriority w:val="99"/>
    <w:unhideWhenUsed/>
    <w:rsid w:val="002A48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FE790-A0E6-4F05-B907-BC0FBE8A3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Pallavi Ummidi</dc:creator>
  <cp:keywords/>
  <dc:description/>
  <cp:lastModifiedBy>Fabry-Fredriksen, Marianne</cp:lastModifiedBy>
  <cp:revision>41</cp:revision>
  <dcterms:created xsi:type="dcterms:W3CDTF">2018-01-12T06:51:00Z</dcterms:created>
  <dcterms:modified xsi:type="dcterms:W3CDTF">2018-01-15T11:27:00Z</dcterms:modified>
</cp:coreProperties>
</file>