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BC7BC0" w:rsidRPr="00C0460B" w:rsidTr="00636DF2">
        <w:trPr>
          <w:cantSplit/>
        </w:trPr>
        <w:tc>
          <w:tcPr>
            <w:tcW w:w="6345" w:type="dxa"/>
          </w:tcPr>
          <w:p w:rsidR="006C5317" w:rsidRPr="00636DF2" w:rsidRDefault="006C5317" w:rsidP="006C5317">
            <w:pPr>
              <w:tabs>
                <w:tab w:val="clear" w:pos="794"/>
                <w:tab w:val="clear" w:pos="1191"/>
                <w:tab w:val="clear" w:pos="1588"/>
                <w:tab w:val="clear" w:pos="1985"/>
              </w:tabs>
              <w:overflowPunct/>
              <w:autoSpaceDE/>
              <w:autoSpaceDN/>
              <w:adjustRightInd/>
              <w:spacing w:before="240" w:after="48"/>
              <w:textAlignment w:val="auto"/>
              <w:rPr>
                <w:rFonts w:asciiTheme="minorHAnsi" w:eastAsia="SimSun" w:hAnsiTheme="minorHAnsi"/>
                <w:b/>
                <w:position w:val="6"/>
                <w:sz w:val="30"/>
                <w:szCs w:val="30"/>
                <w:lang w:val="en-US" w:eastAsia="zh-CN"/>
              </w:rPr>
            </w:pPr>
            <w:r w:rsidRPr="00636DF2">
              <w:rPr>
                <w:rFonts w:asciiTheme="minorHAnsi" w:eastAsia="SimSun" w:hAnsiTheme="minorHAnsi"/>
                <w:b/>
                <w:position w:val="6"/>
                <w:sz w:val="30"/>
                <w:szCs w:val="30"/>
                <w:lang w:val="en-US" w:eastAsia="zh-CN"/>
              </w:rPr>
              <w:t>Council Working Group for</w:t>
            </w:r>
            <w:r w:rsidRPr="00636DF2">
              <w:rPr>
                <w:rFonts w:asciiTheme="minorHAnsi" w:eastAsia="SimSun" w:hAnsiTheme="minorHAnsi"/>
                <w:b/>
                <w:position w:val="6"/>
                <w:sz w:val="30"/>
                <w:szCs w:val="30"/>
                <w:lang w:val="en-US" w:eastAsia="zh-CN"/>
              </w:rPr>
              <w:br/>
              <w:t>Strategic and Financial Plans 2020-2023</w:t>
            </w:r>
          </w:p>
          <w:p w:rsidR="00BC7BC0" w:rsidRPr="00636DF2" w:rsidRDefault="006C5317" w:rsidP="006C5317">
            <w:pPr>
              <w:spacing w:before="0"/>
              <w:jc w:val="both"/>
              <w:rPr>
                <w:rFonts w:asciiTheme="minorHAnsi" w:hAnsiTheme="minorHAnsi"/>
                <w:position w:val="6"/>
                <w:sz w:val="28"/>
                <w:szCs w:val="28"/>
                <w:lang w:val="en-US"/>
              </w:rPr>
            </w:pPr>
            <w:r w:rsidRPr="00636DF2">
              <w:rPr>
                <w:rFonts w:asciiTheme="minorHAnsi" w:eastAsia="SimSun" w:hAnsiTheme="minorHAnsi"/>
                <w:b/>
                <w:sz w:val="24"/>
                <w:szCs w:val="24"/>
                <w:lang w:val="en-US" w:eastAsia="zh-CN"/>
              </w:rPr>
              <w:t xml:space="preserve">Third meeting </w:t>
            </w:r>
            <w:r w:rsidRPr="00636DF2">
              <w:rPr>
                <w:rFonts w:asciiTheme="minorHAnsi" w:eastAsia="Calibri" w:hAnsiTheme="minorHAnsi"/>
                <w:b/>
                <w:color w:val="000000"/>
                <w:sz w:val="24"/>
                <w:szCs w:val="24"/>
                <w:lang w:val="en-US" w:eastAsia="zh-CN"/>
              </w:rPr>
              <w:t>–</w:t>
            </w:r>
            <w:r w:rsidRPr="00636DF2">
              <w:rPr>
                <w:rFonts w:asciiTheme="minorHAnsi" w:eastAsia="SimSun" w:hAnsiTheme="minorHAnsi"/>
                <w:b/>
                <w:sz w:val="24"/>
                <w:szCs w:val="24"/>
                <w:lang w:val="en-US" w:eastAsia="zh-CN"/>
              </w:rPr>
              <w:t xml:space="preserve"> Geneva, 15-16 January 2018</w:t>
            </w:r>
          </w:p>
        </w:tc>
        <w:tc>
          <w:tcPr>
            <w:tcW w:w="3686" w:type="dxa"/>
          </w:tcPr>
          <w:p w:rsidR="00BC7BC0" w:rsidRPr="00636DF2" w:rsidRDefault="009B09F9" w:rsidP="00636DF2">
            <w:pPr>
              <w:spacing w:before="0"/>
              <w:ind w:firstLine="319"/>
              <w:rPr>
                <w:rFonts w:asciiTheme="minorHAnsi" w:hAnsiTheme="minorHAnsi"/>
                <w:sz w:val="28"/>
                <w:szCs w:val="28"/>
                <w:lang w:val="ru-RU"/>
              </w:rPr>
            </w:pPr>
            <w:bookmarkStart w:id="0" w:name="ditulogo"/>
            <w:bookmarkEnd w:id="0"/>
            <w:r w:rsidRPr="00636DF2">
              <w:rPr>
                <w:rFonts w:asciiTheme="minorHAnsi" w:hAnsiTheme="minorHAnsi"/>
                <w:noProof/>
                <w:color w:val="FFFFFF"/>
                <w:sz w:val="26"/>
                <w:szCs w:val="26"/>
                <w:lang w:val="en-US" w:eastAsia="zh-CN"/>
              </w:rPr>
              <w:drawing>
                <wp:inline distT="0" distB="0" distL="0" distR="0" wp14:anchorId="0F749546" wp14:editId="068F56C8">
                  <wp:extent cx="1765300" cy="7429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C7BC0" w:rsidRPr="00C0460B" w:rsidTr="00636DF2">
        <w:trPr>
          <w:cantSplit/>
        </w:trPr>
        <w:tc>
          <w:tcPr>
            <w:tcW w:w="6345" w:type="dxa"/>
            <w:tcBorders>
              <w:top w:val="single" w:sz="12" w:space="0" w:color="auto"/>
            </w:tcBorders>
          </w:tcPr>
          <w:p w:rsidR="00BC7BC0" w:rsidRPr="00636DF2" w:rsidRDefault="00BC7BC0" w:rsidP="00A825DC">
            <w:pPr>
              <w:spacing w:before="0"/>
              <w:ind w:firstLine="680"/>
              <w:jc w:val="both"/>
              <w:rPr>
                <w:rFonts w:asciiTheme="minorHAnsi" w:hAnsiTheme="minorHAnsi"/>
                <w:b/>
                <w:smallCaps/>
                <w:sz w:val="28"/>
                <w:szCs w:val="28"/>
                <w:lang w:val="ru-RU"/>
              </w:rPr>
            </w:pPr>
          </w:p>
        </w:tc>
        <w:tc>
          <w:tcPr>
            <w:tcW w:w="3686" w:type="dxa"/>
            <w:tcBorders>
              <w:top w:val="single" w:sz="12" w:space="0" w:color="auto"/>
            </w:tcBorders>
          </w:tcPr>
          <w:p w:rsidR="00BC7BC0" w:rsidRPr="00636DF2" w:rsidRDefault="00BC7BC0" w:rsidP="00A825DC">
            <w:pPr>
              <w:spacing w:before="0"/>
              <w:ind w:firstLine="680"/>
              <w:jc w:val="both"/>
              <w:rPr>
                <w:rFonts w:asciiTheme="minorHAnsi" w:hAnsiTheme="minorHAnsi"/>
                <w:sz w:val="28"/>
                <w:szCs w:val="28"/>
                <w:lang w:val="ru-RU"/>
              </w:rPr>
            </w:pPr>
          </w:p>
        </w:tc>
      </w:tr>
      <w:tr w:rsidR="00BC7BC0" w:rsidRPr="00636DF2" w:rsidTr="00636DF2">
        <w:trPr>
          <w:cantSplit/>
          <w:trHeight w:val="23"/>
        </w:trPr>
        <w:tc>
          <w:tcPr>
            <w:tcW w:w="6345" w:type="dxa"/>
            <w:vMerge w:val="restart"/>
          </w:tcPr>
          <w:p w:rsidR="00BC7BC0" w:rsidRPr="00636DF2" w:rsidRDefault="00BC7BC0" w:rsidP="00A825DC">
            <w:pPr>
              <w:tabs>
                <w:tab w:val="left" w:pos="851"/>
              </w:tabs>
              <w:spacing w:before="0"/>
              <w:ind w:firstLine="680"/>
              <w:jc w:val="both"/>
              <w:rPr>
                <w:rFonts w:asciiTheme="minorHAnsi" w:hAnsiTheme="minorHAnsi"/>
                <w:b/>
                <w:sz w:val="24"/>
                <w:szCs w:val="24"/>
                <w:lang w:val="ru-RU"/>
              </w:rPr>
            </w:pPr>
          </w:p>
        </w:tc>
        <w:tc>
          <w:tcPr>
            <w:tcW w:w="3686" w:type="dxa"/>
          </w:tcPr>
          <w:p w:rsidR="00BC7BC0" w:rsidRPr="00636DF2" w:rsidRDefault="00B67702" w:rsidP="00636DF2">
            <w:pPr>
              <w:tabs>
                <w:tab w:val="clear" w:pos="1191"/>
                <w:tab w:val="left" w:pos="35"/>
                <w:tab w:val="left" w:pos="851"/>
              </w:tabs>
              <w:spacing w:before="0"/>
              <w:rPr>
                <w:rFonts w:asciiTheme="minorHAnsi" w:hAnsiTheme="minorHAnsi"/>
                <w:b/>
                <w:bCs/>
                <w:sz w:val="24"/>
                <w:szCs w:val="24"/>
                <w:lang w:val="ru-RU"/>
              </w:rPr>
            </w:pPr>
            <w:r w:rsidRPr="00636DF2">
              <w:rPr>
                <w:rFonts w:asciiTheme="minorHAnsi" w:hAnsiTheme="minorHAnsi"/>
                <w:b/>
                <w:bCs/>
                <w:sz w:val="24"/>
                <w:szCs w:val="24"/>
                <w:lang w:val="en-US"/>
              </w:rPr>
              <w:t>Document</w:t>
            </w:r>
            <w:r w:rsidR="00636DF2" w:rsidRPr="00636DF2">
              <w:rPr>
                <w:rFonts w:asciiTheme="minorHAnsi" w:hAnsiTheme="minorHAnsi"/>
                <w:b/>
                <w:bCs/>
                <w:sz w:val="24"/>
                <w:szCs w:val="24"/>
                <w:lang w:val="en-US"/>
              </w:rPr>
              <w:t xml:space="preserve"> CWG-SFP-3/12-E</w:t>
            </w:r>
          </w:p>
        </w:tc>
      </w:tr>
      <w:tr w:rsidR="00BC7BC0" w:rsidRPr="00636DF2" w:rsidTr="00636DF2">
        <w:trPr>
          <w:cantSplit/>
          <w:trHeight w:val="23"/>
        </w:trPr>
        <w:tc>
          <w:tcPr>
            <w:tcW w:w="6345" w:type="dxa"/>
            <w:vMerge/>
          </w:tcPr>
          <w:p w:rsidR="00BC7BC0" w:rsidRPr="00636DF2" w:rsidRDefault="00BC7BC0" w:rsidP="00A825DC">
            <w:pPr>
              <w:tabs>
                <w:tab w:val="left" w:pos="851"/>
              </w:tabs>
              <w:spacing w:before="0"/>
              <w:ind w:firstLine="680"/>
              <w:jc w:val="both"/>
              <w:rPr>
                <w:rFonts w:asciiTheme="minorHAnsi" w:hAnsiTheme="minorHAnsi"/>
                <w:b/>
                <w:sz w:val="24"/>
                <w:szCs w:val="24"/>
                <w:lang w:val="ru-RU"/>
              </w:rPr>
            </w:pPr>
          </w:p>
        </w:tc>
        <w:tc>
          <w:tcPr>
            <w:tcW w:w="3686" w:type="dxa"/>
            <w:shd w:val="clear" w:color="auto" w:fill="auto"/>
          </w:tcPr>
          <w:p w:rsidR="00BC7BC0" w:rsidRPr="00636DF2" w:rsidRDefault="00636DF2" w:rsidP="000467BD">
            <w:pPr>
              <w:tabs>
                <w:tab w:val="left" w:pos="993"/>
              </w:tabs>
              <w:spacing w:before="0"/>
              <w:rPr>
                <w:rFonts w:asciiTheme="minorHAnsi" w:hAnsiTheme="minorHAnsi"/>
                <w:b/>
                <w:bCs/>
                <w:sz w:val="24"/>
                <w:szCs w:val="24"/>
                <w:lang w:val="en-US"/>
              </w:rPr>
            </w:pPr>
            <w:r w:rsidRPr="00636DF2">
              <w:rPr>
                <w:rFonts w:asciiTheme="minorHAnsi" w:hAnsiTheme="minorHAnsi"/>
                <w:b/>
                <w:bCs/>
                <w:sz w:val="24"/>
                <w:szCs w:val="24"/>
                <w:lang w:val="en-US"/>
              </w:rPr>
              <w:t xml:space="preserve">28 </w:t>
            </w:r>
            <w:r w:rsidR="000467BD" w:rsidRPr="00636DF2">
              <w:rPr>
                <w:rFonts w:asciiTheme="minorHAnsi" w:hAnsiTheme="minorHAnsi"/>
                <w:b/>
                <w:bCs/>
                <w:sz w:val="24"/>
                <w:szCs w:val="24"/>
                <w:lang w:val="en-US"/>
              </w:rPr>
              <w:t xml:space="preserve">December </w:t>
            </w:r>
            <w:r w:rsidR="00B67702" w:rsidRPr="00636DF2">
              <w:rPr>
                <w:rFonts w:asciiTheme="minorHAnsi" w:hAnsiTheme="minorHAnsi"/>
                <w:b/>
                <w:bCs/>
                <w:sz w:val="24"/>
                <w:szCs w:val="24"/>
                <w:lang w:val="ru-RU"/>
              </w:rPr>
              <w:t>2017 </w:t>
            </w:r>
          </w:p>
        </w:tc>
      </w:tr>
      <w:tr w:rsidR="00BC7BC0" w:rsidRPr="00636DF2" w:rsidTr="00636DF2">
        <w:trPr>
          <w:cantSplit/>
          <w:trHeight w:val="23"/>
        </w:trPr>
        <w:tc>
          <w:tcPr>
            <w:tcW w:w="6345" w:type="dxa"/>
            <w:vMerge/>
          </w:tcPr>
          <w:p w:rsidR="00BC7BC0" w:rsidRPr="00636DF2" w:rsidRDefault="00BC7BC0" w:rsidP="00A825DC">
            <w:pPr>
              <w:tabs>
                <w:tab w:val="left" w:pos="851"/>
              </w:tabs>
              <w:spacing w:before="0"/>
              <w:ind w:firstLine="680"/>
              <w:jc w:val="both"/>
              <w:rPr>
                <w:rFonts w:asciiTheme="minorHAnsi" w:hAnsiTheme="minorHAnsi"/>
                <w:b/>
                <w:sz w:val="24"/>
                <w:szCs w:val="24"/>
                <w:lang w:val="ru-RU"/>
              </w:rPr>
            </w:pPr>
          </w:p>
        </w:tc>
        <w:tc>
          <w:tcPr>
            <w:tcW w:w="3686" w:type="dxa"/>
          </w:tcPr>
          <w:p w:rsidR="00BC7BC0" w:rsidRPr="00636DF2" w:rsidRDefault="00AC3A1F" w:rsidP="00056A69">
            <w:pPr>
              <w:tabs>
                <w:tab w:val="left" w:pos="993"/>
              </w:tabs>
              <w:spacing w:before="0"/>
              <w:rPr>
                <w:rFonts w:asciiTheme="minorHAnsi" w:hAnsiTheme="minorHAnsi"/>
                <w:b/>
                <w:bCs/>
                <w:sz w:val="24"/>
                <w:szCs w:val="24"/>
                <w:lang w:val="en-US"/>
              </w:rPr>
            </w:pPr>
            <w:r w:rsidRPr="00636DF2">
              <w:rPr>
                <w:rFonts w:asciiTheme="minorHAnsi" w:hAnsiTheme="minorHAnsi"/>
                <w:b/>
                <w:bCs/>
                <w:sz w:val="24"/>
                <w:szCs w:val="24"/>
                <w:lang w:val="en-US"/>
              </w:rPr>
              <w:t>O</w:t>
            </w:r>
            <w:r w:rsidR="00B67702" w:rsidRPr="00636DF2">
              <w:rPr>
                <w:rFonts w:asciiTheme="minorHAnsi" w:hAnsiTheme="minorHAnsi"/>
                <w:b/>
                <w:bCs/>
                <w:sz w:val="24"/>
                <w:szCs w:val="24"/>
                <w:lang w:val="en-US"/>
              </w:rPr>
              <w:t>riginal</w:t>
            </w:r>
            <w:r w:rsidR="00BC7BC0" w:rsidRPr="00636DF2">
              <w:rPr>
                <w:rFonts w:asciiTheme="minorHAnsi" w:hAnsiTheme="minorHAnsi"/>
                <w:b/>
                <w:bCs/>
                <w:sz w:val="24"/>
                <w:szCs w:val="24"/>
                <w:lang w:val="ru-RU"/>
              </w:rPr>
              <w:t xml:space="preserve">: </w:t>
            </w:r>
            <w:r w:rsidR="00B67702" w:rsidRPr="00636DF2">
              <w:rPr>
                <w:rFonts w:asciiTheme="minorHAnsi" w:hAnsiTheme="minorHAnsi"/>
                <w:b/>
                <w:bCs/>
                <w:sz w:val="24"/>
                <w:szCs w:val="24"/>
                <w:lang w:val="en-US"/>
              </w:rPr>
              <w:t>Russian</w:t>
            </w:r>
            <w:r w:rsidR="00B812CE" w:rsidRPr="00636DF2">
              <w:rPr>
                <w:rFonts w:asciiTheme="minorHAnsi" w:hAnsiTheme="minorHAnsi"/>
                <w:b/>
                <w:bCs/>
                <w:sz w:val="24"/>
                <w:szCs w:val="24"/>
                <w:lang w:val="en-US"/>
              </w:rPr>
              <w:t>/English</w:t>
            </w:r>
          </w:p>
        </w:tc>
      </w:tr>
      <w:tr w:rsidR="00BC7BC0" w:rsidRPr="00636DF2">
        <w:trPr>
          <w:cantSplit/>
        </w:trPr>
        <w:tc>
          <w:tcPr>
            <w:tcW w:w="10031" w:type="dxa"/>
            <w:gridSpan w:val="2"/>
          </w:tcPr>
          <w:p w:rsidR="00B14AEF" w:rsidRPr="00636DF2" w:rsidRDefault="00636DF2" w:rsidP="00636DF2">
            <w:pPr>
              <w:pStyle w:val="Source"/>
              <w:rPr>
                <w:sz w:val="24"/>
                <w:szCs w:val="24"/>
                <w:lang w:val="en-US"/>
              </w:rPr>
            </w:pPr>
            <w:bookmarkStart w:id="1" w:name="dtitle2" w:colFirst="0" w:colLast="0"/>
            <w:r w:rsidRPr="00636DF2">
              <w:rPr>
                <w:lang w:val="en-US"/>
              </w:rPr>
              <w:t xml:space="preserve">Russian Federation </w:t>
            </w:r>
          </w:p>
        </w:tc>
      </w:tr>
      <w:tr w:rsidR="00BC7BC0" w:rsidRPr="00636DF2">
        <w:trPr>
          <w:cantSplit/>
        </w:trPr>
        <w:tc>
          <w:tcPr>
            <w:tcW w:w="10031" w:type="dxa"/>
            <w:gridSpan w:val="2"/>
          </w:tcPr>
          <w:p w:rsidR="00BC7BC0" w:rsidRPr="00636DF2" w:rsidRDefault="00DA3C44" w:rsidP="00636DF2">
            <w:pPr>
              <w:pStyle w:val="Title1"/>
              <w:rPr>
                <w:lang w:val="en-US"/>
              </w:rPr>
            </w:pPr>
            <w:bookmarkStart w:id="2" w:name="dtitle3" w:colFirst="0" w:colLast="0"/>
            <w:bookmarkEnd w:id="1"/>
            <w:r w:rsidRPr="00636DF2">
              <w:rPr>
                <w:lang w:val="en-US"/>
              </w:rPr>
              <w:t>contribution</w:t>
            </w:r>
            <w:r w:rsidR="00AC3A1F" w:rsidRPr="00636DF2">
              <w:rPr>
                <w:lang w:val="en-US"/>
              </w:rPr>
              <w:t xml:space="preserve"> from the russian federation</w:t>
            </w:r>
          </w:p>
          <w:p w:rsidR="009C0A77" w:rsidRPr="00636DF2" w:rsidRDefault="00AC3A1F" w:rsidP="00636DF2">
            <w:pPr>
              <w:pStyle w:val="Title1"/>
              <w:rPr>
                <w:lang w:val="en-US"/>
              </w:rPr>
            </w:pPr>
            <w:r w:rsidRPr="00636DF2">
              <w:rPr>
                <w:lang w:val="en-US"/>
              </w:rPr>
              <w:t xml:space="preserve">proposals </w:t>
            </w:r>
            <w:r w:rsidR="00EE1D96" w:rsidRPr="00636DF2">
              <w:rPr>
                <w:lang w:val="en-US"/>
              </w:rPr>
              <w:t>on the</w:t>
            </w:r>
            <w:r w:rsidR="00991CFA" w:rsidRPr="00636DF2">
              <w:rPr>
                <w:lang w:val="en-US"/>
              </w:rPr>
              <w:t xml:space="preserve"> </w:t>
            </w:r>
            <w:r w:rsidRPr="00636DF2">
              <w:rPr>
                <w:lang w:val="en-US"/>
              </w:rPr>
              <w:t>draft annex</w:t>
            </w:r>
            <w:r w:rsidR="004F566C" w:rsidRPr="00636DF2">
              <w:rPr>
                <w:lang w:val="en-US"/>
              </w:rPr>
              <w:t xml:space="preserve"> 3 </w:t>
            </w:r>
            <w:r w:rsidR="009B09F9" w:rsidRPr="00636DF2">
              <w:rPr>
                <w:lang w:val="en-US"/>
              </w:rPr>
              <w:t>"</w:t>
            </w:r>
            <w:r w:rsidRPr="00636DF2">
              <w:rPr>
                <w:lang w:val="en-US"/>
              </w:rPr>
              <w:t>glossary of terms</w:t>
            </w:r>
            <w:r w:rsidR="009B09F9" w:rsidRPr="00636DF2">
              <w:rPr>
                <w:lang w:val="en-US"/>
              </w:rPr>
              <w:t>"</w:t>
            </w:r>
            <w:r w:rsidR="004F566C" w:rsidRPr="00636DF2">
              <w:rPr>
                <w:lang w:val="en-US"/>
              </w:rPr>
              <w:t xml:space="preserve"> </w:t>
            </w:r>
            <w:r w:rsidRPr="00636DF2">
              <w:rPr>
                <w:lang w:val="en-US"/>
              </w:rPr>
              <w:t>to resolution</w:t>
            </w:r>
            <w:r w:rsidR="00636DF2">
              <w:rPr>
                <w:lang w:val="en-US"/>
              </w:rPr>
              <w:t> 71 </w:t>
            </w:r>
            <w:r w:rsidR="004F566C" w:rsidRPr="00636DF2">
              <w:rPr>
                <w:lang w:val="en-US"/>
              </w:rPr>
              <w:t>(</w:t>
            </w:r>
            <w:r w:rsidR="00636DF2">
              <w:rPr>
                <w:lang w:val="en-US"/>
              </w:rPr>
              <w:t>rev. </w:t>
            </w:r>
            <w:r w:rsidRPr="00636DF2">
              <w:rPr>
                <w:lang w:val="en-US"/>
              </w:rPr>
              <w:t>dubai</w:t>
            </w:r>
            <w:r w:rsidR="004F566C" w:rsidRPr="00636DF2">
              <w:rPr>
                <w:lang w:val="en-US"/>
              </w:rPr>
              <w:t>, 2018)</w:t>
            </w:r>
            <w:r w:rsidR="009C0A77" w:rsidRPr="00636DF2">
              <w:rPr>
                <w:lang w:val="en-US"/>
              </w:rPr>
              <w:t xml:space="preserve"> </w:t>
            </w:r>
          </w:p>
        </w:tc>
      </w:tr>
      <w:tr w:rsidR="003C52BE" w:rsidRPr="00636DF2">
        <w:trPr>
          <w:cantSplit/>
        </w:trPr>
        <w:tc>
          <w:tcPr>
            <w:tcW w:w="10031" w:type="dxa"/>
            <w:gridSpan w:val="2"/>
          </w:tcPr>
          <w:p w:rsidR="003C52BE" w:rsidRPr="00636DF2" w:rsidRDefault="003C52BE" w:rsidP="004F566C">
            <w:pPr>
              <w:pStyle w:val="Title2"/>
              <w:spacing w:before="0"/>
              <w:jc w:val="left"/>
              <w:rPr>
                <w:rFonts w:asciiTheme="minorHAnsi" w:hAnsiTheme="minorHAnsi"/>
                <w:sz w:val="24"/>
                <w:szCs w:val="24"/>
                <w:lang w:val="en-US"/>
              </w:rPr>
            </w:pPr>
          </w:p>
        </w:tc>
      </w:tr>
      <w:bookmarkEnd w:id="2"/>
    </w:tbl>
    <w:p w:rsidR="003C52BE" w:rsidRPr="00636DF2" w:rsidRDefault="003C52BE" w:rsidP="00A825DC">
      <w:pPr>
        <w:spacing w:before="0"/>
        <w:ind w:firstLine="680"/>
        <w:jc w:val="both"/>
        <w:rPr>
          <w:rFonts w:asciiTheme="minorHAnsi" w:hAnsiTheme="minorHAnsi"/>
          <w:sz w:val="24"/>
          <w:szCs w:val="24"/>
          <w:lang w:val="en-US"/>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3C52BE" w:rsidRPr="00636DF2" w:rsidTr="002A01C7">
        <w:trPr>
          <w:trHeight w:val="3372"/>
        </w:trPr>
        <w:tc>
          <w:tcPr>
            <w:tcW w:w="8505" w:type="dxa"/>
            <w:tcBorders>
              <w:top w:val="single" w:sz="12" w:space="0" w:color="auto"/>
              <w:left w:val="single" w:sz="12" w:space="0" w:color="auto"/>
              <w:bottom w:val="single" w:sz="12" w:space="0" w:color="auto"/>
              <w:right w:val="single" w:sz="12" w:space="0" w:color="auto"/>
            </w:tcBorders>
          </w:tcPr>
          <w:p w:rsidR="003C52BE" w:rsidRPr="00636DF2" w:rsidRDefault="00B67702" w:rsidP="00636DF2">
            <w:pPr>
              <w:pStyle w:val="Headingb"/>
              <w:spacing w:before="240" w:line="276" w:lineRule="auto"/>
              <w:jc w:val="both"/>
              <w:rPr>
                <w:rFonts w:asciiTheme="minorHAnsi" w:hAnsiTheme="minorHAnsi"/>
                <w:sz w:val="24"/>
                <w:szCs w:val="24"/>
                <w:lang w:val="en-US"/>
              </w:rPr>
            </w:pPr>
            <w:r w:rsidRPr="00636DF2">
              <w:rPr>
                <w:rFonts w:asciiTheme="minorHAnsi" w:hAnsiTheme="minorHAnsi"/>
                <w:sz w:val="24"/>
                <w:szCs w:val="24"/>
                <w:lang w:val="en-US"/>
              </w:rPr>
              <w:t>Summary</w:t>
            </w:r>
          </w:p>
          <w:p w:rsidR="009C0A77" w:rsidRPr="00636DF2" w:rsidRDefault="00B67702" w:rsidP="00636DF2">
            <w:pPr>
              <w:spacing w:before="0" w:line="276" w:lineRule="auto"/>
              <w:jc w:val="both"/>
              <w:rPr>
                <w:rFonts w:asciiTheme="minorHAnsi" w:hAnsiTheme="minorHAnsi"/>
                <w:sz w:val="24"/>
                <w:szCs w:val="24"/>
                <w:lang w:val="en-US"/>
              </w:rPr>
            </w:pPr>
            <w:r w:rsidRPr="00636DF2">
              <w:rPr>
                <w:rFonts w:asciiTheme="minorHAnsi" w:hAnsiTheme="minorHAnsi"/>
                <w:sz w:val="24"/>
                <w:szCs w:val="24"/>
                <w:lang w:val="en-US"/>
              </w:rPr>
              <w:t>Th</w:t>
            </w:r>
            <w:r w:rsidR="00346C62" w:rsidRPr="00636DF2">
              <w:rPr>
                <w:rFonts w:asciiTheme="minorHAnsi" w:hAnsiTheme="minorHAnsi"/>
                <w:sz w:val="24"/>
                <w:szCs w:val="24"/>
                <w:lang w:val="en-US"/>
              </w:rPr>
              <w:t>e</w:t>
            </w:r>
            <w:r w:rsidRPr="00636DF2">
              <w:rPr>
                <w:rFonts w:asciiTheme="minorHAnsi" w:hAnsiTheme="minorHAnsi"/>
                <w:sz w:val="24"/>
                <w:szCs w:val="24"/>
                <w:lang w:val="en-US"/>
              </w:rPr>
              <w:t xml:space="preserve"> document propos</w:t>
            </w:r>
            <w:r w:rsidR="00642DE6" w:rsidRPr="00636DF2">
              <w:rPr>
                <w:rFonts w:asciiTheme="minorHAnsi" w:hAnsiTheme="minorHAnsi"/>
                <w:sz w:val="24"/>
                <w:szCs w:val="24"/>
                <w:lang w:val="en-US"/>
              </w:rPr>
              <w:t>es</w:t>
            </w:r>
            <w:r w:rsidRPr="00636DF2">
              <w:rPr>
                <w:rFonts w:asciiTheme="minorHAnsi" w:hAnsiTheme="minorHAnsi"/>
                <w:sz w:val="24"/>
                <w:szCs w:val="24"/>
                <w:lang w:val="en-US"/>
              </w:rPr>
              <w:t xml:space="preserve"> clarif</w:t>
            </w:r>
            <w:r w:rsidR="00642DE6" w:rsidRPr="00636DF2">
              <w:rPr>
                <w:rFonts w:asciiTheme="minorHAnsi" w:hAnsiTheme="minorHAnsi"/>
                <w:sz w:val="24"/>
                <w:szCs w:val="24"/>
                <w:lang w:val="en-US"/>
              </w:rPr>
              <w:t>i</w:t>
            </w:r>
            <w:r w:rsidR="008A562F" w:rsidRPr="00636DF2">
              <w:rPr>
                <w:rFonts w:asciiTheme="minorHAnsi" w:hAnsiTheme="minorHAnsi"/>
                <w:sz w:val="24"/>
                <w:szCs w:val="24"/>
                <w:lang w:val="en-US"/>
              </w:rPr>
              <w:t>cation</w:t>
            </w:r>
            <w:r w:rsidRPr="00636DF2">
              <w:rPr>
                <w:rFonts w:asciiTheme="minorHAnsi" w:hAnsiTheme="minorHAnsi"/>
                <w:sz w:val="24"/>
                <w:szCs w:val="24"/>
                <w:lang w:val="en-US"/>
              </w:rPr>
              <w:t xml:space="preserve"> </w:t>
            </w:r>
            <w:r w:rsidR="008A562F" w:rsidRPr="00636DF2">
              <w:rPr>
                <w:rFonts w:asciiTheme="minorHAnsi" w:hAnsiTheme="minorHAnsi"/>
                <w:sz w:val="24"/>
                <w:szCs w:val="24"/>
                <w:lang w:val="en-US"/>
              </w:rPr>
              <w:t xml:space="preserve">of </w:t>
            </w:r>
            <w:r w:rsidR="009B09F9" w:rsidRPr="00636DF2">
              <w:rPr>
                <w:rFonts w:asciiTheme="minorHAnsi" w:hAnsiTheme="minorHAnsi"/>
                <w:sz w:val="24"/>
                <w:szCs w:val="24"/>
                <w:lang w:val="en-US"/>
              </w:rPr>
              <w:t>structure and content</w:t>
            </w:r>
            <w:r w:rsidR="00836FEA" w:rsidRPr="00636DF2">
              <w:rPr>
                <w:rFonts w:asciiTheme="minorHAnsi" w:hAnsiTheme="minorHAnsi"/>
                <w:sz w:val="24"/>
                <w:szCs w:val="24"/>
                <w:lang w:val="en-US"/>
              </w:rPr>
              <w:t>s</w:t>
            </w:r>
            <w:r w:rsidRPr="00636DF2">
              <w:rPr>
                <w:rFonts w:asciiTheme="minorHAnsi" w:hAnsiTheme="minorHAnsi"/>
                <w:sz w:val="24"/>
                <w:szCs w:val="24"/>
                <w:lang w:val="en-US"/>
              </w:rPr>
              <w:t xml:space="preserve"> </w:t>
            </w:r>
            <w:r w:rsidR="00836FEA" w:rsidRPr="00636DF2">
              <w:rPr>
                <w:rFonts w:asciiTheme="minorHAnsi" w:hAnsiTheme="minorHAnsi"/>
                <w:sz w:val="24"/>
                <w:szCs w:val="24"/>
                <w:lang w:val="en-US"/>
              </w:rPr>
              <w:t>of</w:t>
            </w:r>
            <w:r w:rsidRPr="00636DF2">
              <w:rPr>
                <w:rFonts w:asciiTheme="minorHAnsi" w:hAnsiTheme="minorHAnsi"/>
                <w:sz w:val="24"/>
                <w:szCs w:val="24"/>
                <w:lang w:val="en-US"/>
              </w:rPr>
              <w:t xml:space="preserve"> </w:t>
            </w:r>
            <w:r w:rsidR="003C299E" w:rsidRPr="00636DF2">
              <w:rPr>
                <w:rFonts w:asciiTheme="minorHAnsi" w:hAnsiTheme="minorHAnsi"/>
                <w:sz w:val="24"/>
                <w:szCs w:val="24"/>
                <w:lang w:val="en-US"/>
              </w:rPr>
              <w:t xml:space="preserve">the </w:t>
            </w:r>
            <w:r w:rsidRPr="00636DF2">
              <w:rPr>
                <w:rFonts w:asciiTheme="minorHAnsi" w:hAnsiTheme="minorHAnsi"/>
                <w:sz w:val="24"/>
                <w:szCs w:val="24"/>
                <w:lang w:val="en-US"/>
              </w:rPr>
              <w:t xml:space="preserve">Glossary of terms </w:t>
            </w:r>
            <w:r w:rsidR="0084203D" w:rsidRPr="00636DF2">
              <w:rPr>
                <w:rFonts w:asciiTheme="minorHAnsi" w:hAnsiTheme="minorHAnsi"/>
                <w:sz w:val="24"/>
                <w:szCs w:val="24"/>
                <w:lang w:val="en-US"/>
              </w:rPr>
              <w:t>(</w:t>
            </w:r>
            <w:r w:rsidRPr="00636DF2">
              <w:rPr>
                <w:rFonts w:asciiTheme="minorHAnsi" w:hAnsiTheme="minorHAnsi"/>
                <w:sz w:val="24"/>
                <w:szCs w:val="24"/>
                <w:lang w:val="en-US"/>
              </w:rPr>
              <w:t>Annex</w:t>
            </w:r>
            <w:r w:rsidR="000F1AEF" w:rsidRPr="00636DF2">
              <w:rPr>
                <w:rFonts w:asciiTheme="minorHAnsi" w:hAnsiTheme="minorHAnsi"/>
                <w:sz w:val="24"/>
                <w:szCs w:val="24"/>
                <w:lang w:val="en-US"/>
              </w:rPr>
              <w:t xml:space="preserve"> 3</w:t>
            </w:r>
            <w:r w:rsidR="009C0A77" w:rsidRPr="00636DF2">
              <w:rPr>
                <w:rFonts w:asciiTheme="minorHAnsi" w:hAnsiTheme="minorHAnsi"/>
                <w:sz w:val="24"/>
                <w:szCs w:val="24"/>
                <w:lang w:val="en-US"/>
              </w:rPr>
              <w:t xml:space="preserve"> </w:t>
            </w:r>
            <w:r w:rsidRPr="00636DF2">
              <w:rPr>
                <w:rFonts w:asciiTheme="minorHAnsi" w:hAnsiTheme="minorHAnsi"/>
                <w:sz w:val="24"/>
                <w:szCs w:val="24"/>
                <w:lang w:val="en-US"/>
              </w:rPr>
              <w:t xml:space="preserve">to </w:t>
            </w:r>
            <w:r w:rsidR="00EE1D96" w:rsidRPr="00636DF2">
              <w:rPr>
                <w:rFonts w:asciiTheme="minorHAnsi" w:hAnsiTheme="minorHAnsi"/>
                <w:sz w:val="24"/>
                <w:szCs w:val="24"/>
                <w:lang w:val="en-US"/>
              </w:rPr>
              <w:t xml:space="preserve">the </w:t>
            </w:r>
            <w:r w:rsidRPr="00636DF2">
              <w:rPr>
                <w:rFonts w:asciiTheme="minorHAnsi" w:hAnsiTheme="minorHAnsi"/>
                <w:sz w:val="24"/>
                <w:szCs w:val="24"/>
                <w:lang w:val="en-US"/>
              </w:rPr>
              <w:t xml:space="preserve">draft </w:t>
            </w:r>
            <w:r w:rsidR="00EE1D96" w:rsidRPr="00636DF2">
              <w:rPr>
                <w:rFonts w:asciiTheme="minorHAnsi" w:hAnsiTheme="minorHAnsi"/>
                <w:sz w:val="24"/>
                <w:szCs w:val="24"/>
                <w:lang w:val="en-US"/>
              </w:rPr>
              <w:t xml:space="preserve">of </w:t>
            </w:r>
            <w:r w:rsidRPr="00636DF2">
              <w:rPr>
                <w:rFonts w:asciiTheme="minorHAnsi" w:hAnsiTheme="minorHAnsi"/>
                <w:sz w:val="24"/>
                <w:szCs w:val="24"/>
                <w:lang w:val="en-US"/>
              </w:rPr>
              <w:t xml:space="preserve">Resolution </w:t>
            </w:r>
            <w:r w:rsidR="000F1AEF" w:rsidRPr="00636DF2">
              <w:rPr>
                <w:rFonts w:asciiTheme="minorHAnsi" w:hAnsiTheme="minorHAnsi"/>
                <w:sz w:val="24"/>
                <w:szCs w:val="24"/>
                <w:lang w:val="en-US"/>
              </w:rPr>
              <w:t>71</w:t>
            </w:r>
            <w:r w:rsidR="0084203D" w:rsidRPr="00636DF2">
              <w:rPr>
                <w:rFonts w:asciiTheme="minorHAnsi" w:hAnsiTheme="minorHAnsi"/>
                <w:sz w:val="24"/>
                <w:szCs w:val="24"/>
                <w:lang w:val="en-US"/>
              </w:rPr>
              <w:t>)</w:t>
            </w:r>
            <w:r w:rsidR="009B42C6" w:rsidRPr="00636DF2">
              <w:rPr>
                <w:rFonts w:asciiTheme="minorHAnsi" w:hAnsiTheme="minorHAnsi"/>
                <w:sz w:val="24"/>
                <w:szCs w:val="24"/>
                <w:lang w:val="en-US"/>
              </w:rPr>
              <w:t>.</w:t>
            </w:r>
          </w:p>
          <w:p w:rsidR="003C52BE" w:rsidRPr="00636DF2" w:rsidRDefault="00346C62" w:rsidP="00636DF2">
            <w:pPr>
              <w:pStyle w:val="Headingb"/>
              <w:spacing w:before="240" w:line="276" w:lineRule="auto"/>
              <w:jc w:val="both"/>
              <w:rPr>
                <w:rFonts w:asciiTheme="minorHAnsi" w:hAnsiTheme="minorHAnsi"/>
                <w:sz w:val="24"/>
                <w:szCs w:val="24"/>
                <w:lang w:val="en-US"/>
              </w:rPr>
            </w:pPr>
            <w:r w:rsidRPr="00636DF2">
              <w:rPr>
                <w:rFonts w:asciiTheme="minorHAnsi" w:hAnsiTheme="minorHAnsi"/>
                <w:sz w:val="24"/>
                <w:szCs w:val="24"/>
                <w:lang w:val="en-US"/>
              </w:rPr>
              <w:t>A</w:t>
            </w:r>
            <w:r w:rsidR="00B67702" w:rsidRPr="00636DF2">
              <w:rPr>
                <w:rFonts w:asciiTheme="minorHAnsi" w:hAnsiTheme="minorHAnsi"/>
                <w:sz w:val="24"/>
                <w:szCs w:val="24"/>
                <w:lang w:val="en-US"/>
              </w:rPr>
              <w:t>ction</w:t>
            </w:r>
            <w:r w:rsidRPr="00636DF2">
              <w:rPr>
                <w:rFonts w:asciiTheme="minorHAnsi" w:hAnsiTheme="minorHAnsi"/>
                <w:sz w:val="24"/>
                <w:szCs w:val="24"/>
                <w:lang w:val="en-US"/>
              </w:rPr>
              <w:t xml:space="preserve"> required</w:t>
            </w:r>
          </w:p>
          <w:p w:rsidR="003C52BE" w:rsidRPr="00636DF2" w:rsidRDefault="00B67702" w:rsidP="00636DF2">
            <w:pPr>
              <w:spacing w:before="0" w:line="276" w:lineRule="auto"/>
              <w:jc w:val="both"/>
              <w:rPr>
                <w:rFonts w:asciiTheme="minorHAnsi" w:hAnsiTheme="minorHAnsi"/>
                <w:sz w:val="24"/>
                <w:szCs w:val="24"/>
                <w:lang w:val="en-US"/>
              </w:rPr>
            </w:pPr>
            <w:r w:rsidRPr="00636DF2">
              <w:rPr>
                <w:rFonts w:asciiTheme="minorHAnsi" w:hAnsiTheme="minorHAnsi"/>
                <w:sz w:val="24"/>
                <w:szCs w:val="24"/>
                <w:lang w:val="en-US"/>
              </w:rPr>
              <w:t xml:space="preserve">CWG-SFP </w:t>
            </w:r>
            <w:r w:rsidR="00642DE6" w:rsidRPr="00636DF2">
              <w:rPr>
                <w:rFonts w:asciiTheme="minorHAnsi" w:hAnsiTheme="minorHAnsi"/>
                <w:sz w:val="24"/>
                <w:szCs w:val="24"/>
                <w:lang w:val="en-US"/>
              </w:rPr>
              <w:t xml:space="preserve">is </w:t>
            </w:r>
            <w:r w:rsidR="00281B60" w:rsidRPr="00636DF2">
              <w:rPr>
                <w:rFonts w:asciiTheme="minorHAnsi" w:hAnsiTheme="minorHAnsi"/>
                <w:sz w:val="24"/>
                <w:szCs w:val="24"/>
                <w:lang w:val="en-US"/>
              </w:rPr>
              <w:t>invited</w:t>
            </w:r>
            <w:r w:rsidR="00642DE6" w:rsidRPr="00636DF2">
              <w:rPr>
                <w:rFonts w:asciiTheme="minorHAnsi" w:hAnsiTheme="minorHAnsi"/>
                <w:sz w:val="24"/>
                <w:szCs w:val="24"/>
                <w:lang w:val="en-US"/>
              </w:rPr>
              <w:t xml:space="preserve"> </w:t>
            </w:r>
            <w:r w:rsidRPr="00636DF2">
              <w:rPr>
                <w:rFonts w:asciiTheme="minorHAnsi" w:hAnsiTheme="minorHAnsi"/>
                <w:sz w:val="24"/>
                <w:szCs w:val="24"/>
                <w:lang w:val="en-US"/>
              </w:rPr>
              <w:t xml:space="preserve">to consider </w:t>
            </w:r>
            <w:r w:rsidR="00642DE6" w:rsidRPr="00636DF2">
              <w:rPr>
                <w:rFonts w:asciiTheme="minorHAnsi" w:hAnsiTheme="minorHAnsi"/>
                <w:sz w:val="24"/>
                <w:szCs w:val="24"/>
                <w:lang w:val="en-US"/>
              </w:rPr>
              <w:t>the</w:t>
            </w:r>
            <w:r w:rsidRPr="00636DF2">
              <w:rPr>
                <w:rFonts w:asciiTheme="minorHAnsi" w:hAnsiTheme="minorHAnsi"/>
                <w:sz w:val="24"/>
                <w:szCs w:val="24"/>
                <w:lang w:val="en-US"/>
              </w:rPr>
              <w:t xml:space="preserve"> proposals </w:t>
            </w:r>
            <w:r w:rsidR="00C422E0" w:rsidRPr="00636DF2">
              <w:rPr>
                <w:rFonts w:asciiTheme="minorHAnsi" w:hAnsiTheme="minorHAnsi"/>
                <w:sz w:val="24"/>
                <w:szCs w:val="24"/>
                <w:lang w:val="en-US"/>
              </w:rPr>
              <w:t xml:space="preserve">stated below </w:t>
            </w:r>
            <w:r w:rsidR="00836FEA" w:rsidRPr="00636DF2">
              <w:rPr>
                <w:rFonts w:asciiTheme="minorHAnsi" w:hAnsiTheme="minorHAnsi"/>
                <w:sz w:val="24"/>
                <w:szCs w:val="24"/>
                <w:lang w:val="en-US"/>
              </w:rPr>
              <w:t>to</w:t>
            </w:r>
            <w:r w:rsidR="00C422E0" w:rsidRPr="00636DF2">
              <w:rPr>
                <w:rFonts w:asciiTheme="minorHAnsi" w:hAnsiTheme="minorHAnsi"/>
                <w:sz w:val="24"/>
                <w:szCs w:val="24"/>
                <w:lang w:val="en-US"/>
              </w:rPr>
              <w:t xml:space="preserve"> </w:t>
            </w:r>
            <w:r w:rsidR="00281B60" w:rsidRPr="00636DF2">
              <w:rPr>
                <w:rFonts w:asciiTheme="minorHAnsi" w:hAnsiTheme="minorHAnsi"/>
                <w:sz w:val="24"/>
                <w:szCs w:val="24"/>
                <w:lang w:val="en-US"/>
              </w:rPr>
              <w:t>tak</w:t>
            </w:r>
            <w:r w:rsidR="00836FEA" w:rsidRPr="00636DF2">
              <w:rPr>
                <w:rFonts w:asciiTheme="minorHAnsi" w:hAnsiTheme="minorHAnsi"/>
                <w:sz w:val="24"/>
                <w:szCs w:val="24"/>
                <w:lang w:val="en-US"/>
              </w:rPr>
              <w:t>e</w:t>
            </w:r>
            <w:r w:rsidR="00281B60" w:rsidRPr="00636DF2">
              <w:rPr>
                <w:rFonts w:asciiTheme="minorHAnsi" w:hAnsiTheme="minorHAnsi"/>
                <w:sz w:val="24"/>
                <w:szCs w:val="24"/>
                <w:lang w:val="en-US"/>
              </w:rPr>
              <w:t xml:space="preserve"> into account </w:t>
            </w:r>
            <w:r w:rsidR="000D356F" w:rsidRPr="00636DF2">
              <w:rPr>
                <w:rFonts w:asciiTheme="minorHAnsi" w:hAnsiTheme="minorHAnsi"/>
                <w:sz w:val="24"/>
                <w:szCs w:val="24"/>
                <w:lang w:val="en-US"/>
              </w:rPr>
              <w:t xml:space="preserve">results of </w:t>
            </w:r>
            <w:r w:rsidR="008A562F" w:rsidRPr="00636DF2">
              <w:rPr>
                <w:rFonts w:asciiTheme="minorHAnsi" w:hAnsiTheme="minorHAnsi"/>
                <w:sz w:val="24"/>
                <w:szCs w:val="24"/>
                <w:lang w:val="en-US"/>
              </w:rPr>
              <w:t>consultations</w:t>
            </w:r>
            <w:r w:rsidRPr="00636DF2">
              <w:rPr>
                <w:rFonts w:asciiTheme="minorHAnsi" w:hAnsiTheme="minorHAnsi"/>
                <w:sz w:val="24"/>
                <w:szCs w:val="24"/>
                <w:lang w:val="en-US"/>
              </w:rPr>
              <w:t xml:space="preserve"> </w:t>
            </w:r>
            <w:r w:rsidR="00281B60" w:rsidRPr="00636DF2">
              <w:rPr>
                <w:rFonts w:asciiTheme="minorHAnsi" w:hAnsiTheme="minorHAnsi"/>
                <w:sz w:val="24"/>
                <w:szCs w:val="24"/>
                <w:lang w:val="en-US"/>
              </w:rPr>
              <w:t>during</w:t>
            </w:r>
            <w:r w:rsidRPr="00636DF2">
              <w:rPr>
                <w:rFonts w:asciiTheme="minorHAnsi" w:hAnsiTheme="minorHAnsi"/>
                <w:sz w:val="24"/>
                <w:szCs w:val="24"/>
                <w:lang w:val="en-US"/>
              </w:rPr>
              <w:t xml:space="preserve"> </w:t>
            </w:r>
            <w:r w:rsidR="00281B60" w:rsidRPr="00636DF2">
              <w:rPr>
                <w:rFonts w:asciiTheme="minorHAnsi" w:hAnsiTheme="minorHAnsi"/>
                <w:sz w:val="24"/>
                <w:szCs w:val="24"/>
                <w:lang w:val="en-US"/>
              </w:rPr>
              <w:t>elaboration</w:t>
            </w:r>
            <w:r w:rsidR="00B54A37" w:rsidRPr="00636DF2">
              <w:rPr>
                <w:rFonts w:asciiTheme="minorHAnsi" w:hAnsiTheme="minorHAnsi"/>
                <w:sz w:val="24"/>
                <w:szCs w:val="24"/>
                <w:lang w:val="en-US"/>
              </w:rPr>
              <w:t xml:space="preserve"> of </w:t>
            </w:r>
            <w:r w:rsidRPr="00636DF2">
              <w:rPr>
                <w:rFonts w:asciiTheme="minorHAnsi" w:hAnsiTheme="minorHAnsi"/>
                <w:sz w:val="24"/>
                <w:szCs w:val="24"/>
                <w:lang w:val="en-US"/>
              </w:rPr>
              <w:t xml:space="preserve">draft Annex 3 to the Resolution 71 </w:t>
            </w:r>
            <w:r w:rsidR="008A562F" w:rsidRPr="00636DF2">
              <w:rPr>
                <w:rFonts w:asciiTheme="minorHAnsi" w:hAnsiTheme="minorHAnsi"/>
                <w:sz w:val="24"/>
                <w:szCs w:val="24"/>
                <w:lang w:val="en-US"/>
              </w:rPr>
              <w:t xml:space="preserve">in order </w:t>
            </w:r>
            <w:r w:rsidRPr="00636DF2">
              <w:rPr>
                <w:rFonts w:asciiTheme="minorHAnsi" w:hAnsiTheme="minorHAnsi"/>
                <w:sz w:val="24"/>
                <w:szCs w:val="24"/>
                <w:lang w:val="en-US"/>
              </w:rPr>
              <w:t xml:space="preserve">to </w:t>
            </w:r>
            <w:r w:rsidR="008A562F" w:rsidRPr="00636DF2">
              <w:rPr>
                <w:rFonts w:asciiTheme="minorHAnsi" w:hAnsiTheme="minorHAnsi"/>
                <w:sz w:val="24"/>
                <w:szCs w:val="24"/>
                <w:lang w:val="en-US"/>
              </w:rPr>
              <w:t>submit</w:t>
            </w:r>
            <w:r w:rsidR="00B54A37" w:rsidRPr="00636DF2">
              <w:rPr>
                <w:rFonts w:asciiTheme="minorHAnsi" w:hAnsiTheme="minorHAnsi"/>
                <w:sz w:val="24"/>
                <w:szCs w:val="24"/>
                <w:lang w:val="en-US"/>
              </w:rPr>
              <w:t xml:space="preserve"> them</w:t>
            </w:r>
            <w:r w:rsidRPr="00636DF2">
              <w:rPr>
                <w:rFonts w:asciiTheme="minorHAnsi" w:hAnsiTheme="minorHAnsi"/>
                <w:sz w:val="24"/>
                <w:szCs w:val="24"/>
                <w:lang w:val="en-US"/>
              </w:rPr>
              <w:t xml:space="preserve"> at the fourth </w:t>
            </w:r>
            <w:r w:rsidR="00B54A37" w:rsidRPr="00636DF2">
              <w:rPr>
                <w:rFonts w:asciiTheme="minorHAnsi" w:hAnsiTheme="minorHAnsi"/>
                <w:sz w:val="24"/>
                <w:szCs w:val="24"/>
                <w:lang w:val="en-US"/>
              </w:rPr>
              <w:t xml:space="preserve">CWG-SFP </w:t>
            </w:r>
            <w:r w:rsidRPr="00636DF2">
              <w:rPr>
                <w:rFonts w:asciiTheme="minorHAnsi" w:hAnsiTheme="minorHAnsi"/>
                <w:sz w:val="24"/>
                <w:szCs w:val="24"/>
                <w:lang w:val="en-US"/>
              </w:rPr>
              <w:t>meeting and at the Council-18</w:t>
            </w:r>
            <w:r w:rsidR="000C358A" w:rsidRPr="00636DF2">
              <w:rPr>
                <w:rFonts w:asciiTheme="minorHAnsi" w:hAnsiTheme="minorHAnsi"/>
                <w:bCs/>
                <w:sz w:val="24"/>
                <w:szCs w:val="24"/>
                <w:lang w:val="en-US"/>
              </w:rPr>
              <w:t>.</w:t>
            </w:r>
          </w:p>
          <w:p w:rsidR="003C52BE" w:rsidRPr="00636DF2" w:rsidRDefault="003C52BE" w:rsidP="00636DF2">
            <w:pPr>
              <w:spacing w:before="0"/>
              <w:jc w:val="center"/>
              <w:rPr>
                <w:rFonts w:asciiTheme="minorHAnsi" w:hAnsiTheme="minorHAnsi"/>
                <w:caps/>
                <w:sz w:val="24"/>
                <w:szCs w:val="24"/>
                <w:lang w:val="en-US"/>
              </w:rPr>
            </w:pPr>
            <w:r w:rsidRPr="00636DF2">
              <w:rPr>
                <w:rFonts w:asciiTheme="minorHAnsi" w:hAnsiTheme="minorHAnsi"/>
                <w:caps/>
                <w:sz w:val="24"/>
                <w:szCs w:val="24"/>
                <w:lang w:val="en-US"/>
              </w:rPr>
              <w:t>____________</w:t>
            </w:r>
          </w:p>
          <w:p w:rsidR="003C52BE" w:rsidRPr="00636DF2" w:rsidRDefault="00B54A37" w:rsidP="00636DF2">
            <w:pPr>
              <w:pStyle w:val="Headingb"/>
              <w:spacing w:before="240" w:line="276" w:lineRule="auto"/>
              <w:jc w:val="both"/>
              <w:rPr>
                <w:rFonts w:asciiTheme="minorHAnsi" w:hAnsiTheme="minorHAnsi"/>
                <w:sz w:val="24"/>
                <w:szCs w:val="24"/>
                <w:lang w:val="en-US"/>
              </w:rPr>
            </w:pPr>
            <w:r w:rsidRPr="00636DF2">
              <w:rPr>
                <w:rFonts w:asciiTheme="minorHAnsi" w:hAnsiTheme="minorHAnsi"/>
                <w:sz w:val="24"/>
                <w:szCs w:val="24"/>
                <w:lang w:val="en-US"/>
              </w:rPr>
              <w:t>References</w:t>
            </w:r>
          </w:p>
          <w:p w:rsidR="003C52BE" w:rsidRPr="00636DF2" w:rsidRDefault="00B67702" w:rsidP="00636DF2">
            <w:pPr>
              <w:spacing w:before="0"/>
              <w:jc w:val="both"/>
              <w:rPr>
                <w:rFonts w:asciiTheme="minorHAnsi" w:hAnsiTheme="minorHAnsi"/>
                <w:i/>
                <w:iCs/>
                <w:sz w:val="24"/>
                <w:szCs w:val="24"/>
                <w:lang w:val="en-US"/>
              </w:rPr>
            </w:pPr>
            <w:r w:rsidRPr="00636DF2">
              <w:rPr>
                <w:rFonts w:asciiTheme="minorHAnsi" w:hAnsiTheme="minorHAnsi"/>
                <w:i/>
                <w:iCs/>
                <w:sz w:val="24"/>
                <w:szCs w:val="24"/>
                <w:lang w:val="en-US"/>
              </w:rPr>
              <w:t>Documents</w:t>
            </w:r>
            <w:r w:rsidR="00747412" w:rsidRPr="00636DF2">
              <w:rPr>
                <w:rFonts w:asciiTheme="minorHAnsi" w:hAnsiTheme="minorHAnsi"/>
                <w:i/>
                <w:sz w:val="24"/>
                <w:szCs w:val="24"/>
                <w:lang w:val="en-US"/>
              </w:rPr>
              <w:t xml:space="preserve">: </w:t>
            </w:r>
            <w:r w:rsidRPr="00636DF2">
              <w:rPr>
                <w:rFonts w:asciiTheme="minorHAnsi" w:hAnsiTheme="minorHAnsi"/>
                <w:i/>
                <w:iCs/>
                <w:sz w:val="24"/>
                <w:szCs w:val="24"/>
                <w:lang w:val="en-US"/>
              </w:rPr>
              <w:t>Resolution</w:t>
            </w:r>
            <w:r w:rsidR="0087560A" w:rsidRPr="00636DF2">
              <w:rPr>
                <w:rFonts w:asciiTheme="minorHAnsi" w:hAnsiTheme="minorHAnsi"/>
                <w:i/>
                <w:iCs/>
                <w:sz w:val="24"/>
                <w:szCs w:val="24"/>
                <w:lang w:val="en-US"/>
              </w:rPr>
              <w:t xml:space="preserve"> 1384 </w:t>
            </w:r>
            <w:r w:rsidRPr="00636DF2">
              <w:rPr>
                <w:rFonts w:asciiTheme="minorHAnsi" w:hAnsiTheme="minorHAnsi"/>
                <w:i/>
                <w:iCs/>
                <w:sz w:val="24"/>
                <w:szCs w:val="24"/>
                <w:lang w:val="en-US"/>
              </w:rPr>
              <w:t>of Council</w:t>
            </w:r>
            <w:r w:rsidR="0087560A" w:rsidRPr="00636DF2">
              <w:rPr>
                <w:rFonts w:asciiTheme="minorHAnsi" w:hAnsiTheme="minorHAnsi"/>
                <w:i/>
                <w:iCs/>
                <w:sz w:val="24"/>
                <w:szCs w:val="24"/>
                <w:lang w:val="en-US"/>
              </w:rPr>
              <w:t xml:space="preserve">-17; </w:t>
            </w:r>
            <w:r w:rsidRPr="00636DF2">
              <w:rPr>
                <w:rFonts w:asciiTheme="minorHAnsi" w:hAnsiTheme="minorHAnsi"/>
                <w:i/>
                <w:sz w:val="24"/>
                <w:szCs w:val="24"/>
                <w:lang w:val="en-US"/>
              </w:rPr>
              <w:t>Resolution</w:t>
            </w:r>
            <w:r w:rsidR="00747412" w:rsidRPr="00636DF2">
              <w:rPr>
                <w:rFonts w:asciiTheme="minorHAnsi" w:hAnsiTheme="minorHAnsi"/>
                <w:i/>
                <w:sz w:val="24"/>
                <w:szCs w:val="24"/>
                <w:lang w:val="en-US"/>
              </w:rPr>
              <w:t xml:space="preserve"> 71 (</w:t>
            </w:r>
            <w:r w:rsidRPr="00636DF2">
              <w:rPr>
                <w:rFonts w:asciiTheme="minorHAnsi" w:hAnsiTheme="minorHAnsi"/>
                <w:i/>
                <w:sz w:val="24"/>
                <w:szCs w:val="24"/>
                <w:lang w:val="en-US"/>
              </w:rPr>
              <w:t>Rev</w:t>
            </w:r>
            <w:r w:rsidR="000A1F5C" w:rsidRPr="00636DF2">
              <w:rPr>
                <w:rFonts w:asciiTheme="minorHAnsi" w:hAnsiTheme="minorHAnsi"/>
                <w:i/>
                <w:sz w:val="24"/>
                <w:szCs w:val="24"/>
                <w:lang w:val="en-US"/>
              </w:rPr>
              <w:t xml:space="preserve">. </w:t>
            </w:r>
            <w:r w:rsidRPr="00636DF2">
              <w:rPr>
                <w:rFonts w:asciiTheme="minorHAnsi" w:hAnsiTheme="minorHAnsi"/>
                <w:i/>
                <w:sz w:val="24"/>
                <w:szCs w:val="24"/>
                <w:lang w:val="en-US"/>
              </w:rPr>
              <w:t>Busan</w:t>
            </w:r>
            <w:r w:rsidR="00ED7B89" w:rsidRPr="00636DF2">
              <w:rPr>
                <w:rFonts w:asciiTheme="minorHAnsi" w:hAnsiTheme="minorHAnsi"/>
                <w:i/>
                <w:sz w:val="24"/>
                <w:szCs w:val="24"/>
                <w:lang w:val="en-US"/>
              </w:rPr>
              <w:t>,</w:t>
            </w:r>
            <w:r w:rsidR="000A1F5C" w:rsidRPr="00636DF2">
              <w:rPr>
                <w:rFonts w:asciiTheme="minorHAnsi" w:hAnsiTheme="minorHAnsi"/>
                <w:i/>
                <w:sz w:val="24"/>
                <w:szCs w:val="24"/>
                <w:lang w:val="en-US"/>
              </w:rPr>
              <w:t xml:space="preserve"> 2014); </w:t>
            </w:r>
            <w:r w:rsidRPr="00636DF2">
              <w:rPr>
                <w:rFonts w:asciiTheme="minorHAnsi" w:hAnsiTheme="minorHAnsi"/>
                <w:i/>
                <w:iCs/>
                <w:sz w:val="24"/>
                <w:szCs w:val="24"/>
                <w:lang w:val="en-US"/>
              </w:rPr>
              <w:t>Resolution</w:t>
            </w:r>
            <w:r w:rsidR="0087560A" w:rsidRPr="00636DF2">
              <w:rPr>
                <w:rFonts w:asciiTheme="minorHAnsi" w:hAnsiTheme="minorHAnsi"/>
                <w:i/>
                <w:iCs/>
                <w:sz w:val="24"/>
                <w:szCs w:val="24"/>
                <w:lang w:val="en-US"/>
              </w:rPr>
              <w:t xml:space="preserve"> 72 (</w:t>
            </w:r>
            <w:r w:rsidRPr="00636DF2">
              <w:rPr>
                <w:rFonts w:asciiTheme="minorHAnsi" w:hAnsiTheme="minorHAnsi"/>
                <w:i/>
                <w:iCs/>
                <w:sz w:val="24"/>
                <w:szCs w:val="24"/>
                <w:lang w:val="en-US"/>
              </w:rPr>
              <w:t>Rev</w:t>
            </w:r>
            <w:r w:rsidR="0087560A" w:rsidRPr="00636DF2">
              <w:rPr>
                <w:rFonts w:asciiTheme="minorHAnsi" w:hAnsiTheme="minorHAnsi"/>
                <w:i/>
                <w:iCs/>
                <w:sz w:val="24"/>
                <w:szCs w:val="24"/>
                <w:lang w:val="en-US"/>
              </w:rPr>
              <w:t xml:space="preserve">. </w:t>
            </w:r>
            <w:r w:rsidRPr="00636DF2">
              <w:rPr>
                <w:rFonts w:asciiTheme="minorHAnsi" w:hAnsiTheme="minorHAnsi"/>
                <w:i/>
                <w:iCs/>
                <w:sz w:val="24"/>
                <w:szCs w:val="24"/>
                <w:lang w:val="en-US"/>
              </w:rPr>
              <w:t>Busan</w:t>
            </w:r>
            <w:r w:rsidR="00ED7B89" w:rsidRPr="00636DF2">
              <w:rPr>
                <w:rFonts w:asciiTheme="minorHAnsi" w:hAnsiTheme="minorHAnsi"/>
                <w:i/>
                <w:iCs/>
                <w:sz w:val="24"/>
                <w:szCs w:val="24"/>
                <w:lang w:val="en-US"/>
              </w:rPr>
              <w:t>,</w:t>
            </w:r>
            <w:r w:rsidRPr="00636DF2">
              <w:rPr>
                <w:rFonts w:asciiTheme="minorHAnsi" w:hAnsiTheme="minorHAnsi"/>
                <w:i/>
                <w:iCs/>
                <w:sz w:val="24"/>
                <w:szCs w:val="24"/>
                <w:lang w:val="en-US"/>
              </w:rPr>
              <w:t xml:space="preserve"> </w:t>
            </w:r>
            <w:r w:rsidR="0087560A" w:rsidRPr="00636DF2">
              <w:rPr>
                <w:rFonts w:asciiTheme="minorHAnsi" w:hAnsiTheme="minorHAnsi"/>
                <w:i/>
                <w:iCs/>
                <w:sz w:val="24"/>
                <w:szCs w:val="24"/>
                <w:lang w:val="en-US"/>
              </w:rPr>
              <w:t>2014);</w:t>
            </w:r>
            <w:r w:rsidR="000A1F5C" w:rsidRPr="00636DF2">
              <w:rPr>
                <w:rFonts w:asciiTheme="minorHAnsi" w:hAnsiTheme="minorHAnsi"/>
                <w:i/>
                <w:iCs/>
                <w:sz w:val="24"/>
                <w:szCs w:val="24"/>
                <w:lang w:val="en-US"/>
              </w:rPr>
              <w:t xml:space="preserve"> </w:t>
            </w:r>
            <w:r w:rsidRPr="00636DF2">
              <w:rPr>
                <w:rFonts w:asciiTheme="minorHAnsi" w:hAnsiTheme="minorHAnsi"/>
                <w:i/>
                <w:iCs/>
                <w:sz w:val="24"/>
                <w:szCs w:val="24"/>
                <w:lang w:val="en-US"/>
              </w:rPr>
              <w:t>Resolution</w:t>
            </w:r>
            <w:r w:rsidR="000A1F5C" w:rsidRPr="00636DF2">
              <w:rPr>
                <w:rFonts w:asciiTheme="minorHAnsi" w:hAnsiTheme="minorHAnsi"/>
                <w:i/>
                <w:iCs/>
                <w:sz w:val="24"/>
                <w:szCs w:val="24"/>
                <w:lang w:val="en-US"/>
              </w:rPr>
              <w:t xml:space="preserve"> 151</w:t>
            </w:r>
            <w:r w:rsidR="00747412" w:rsidRPr="00636DF2">
              <w:rPr>
                <w:rFonts w:asciiTheme="minorHAnsi" w:hAnsiTheme="minorHAnsi"/>
                <w:i/>
                <w:iCs/>
                <w:sz w:val="24"/>
                <w:szCs w:val="24"/>
                <w:lang w:val="en-US"/>
              </w:rPr>
              <w:t xml:space="preserve"> (</w:t>
            </w:r>
            <w:r w:rsidRPr="00636DF2">
              <w:rPr>
                <w:rFonts w:asciiTheme="minorHAnsi" w:hAnsiTheme="minorHAnsi"/>
                <w:i/>
                <w:iCs/>
                <w:sz w:val="24"/>
                <w:szCs w:val="24"/>
                <w:lang w:val="en-US"/>
              </w:rPr>
              <w:t>Rev</w:t>
            </w:r>
            <w:r w:rsidR="00747412" w:rsidRPr="00636DF2">
              <w:rPr>
                <w:rFonts w:asciiTheme="minorHAnsi" w:hAnsiTheme="minorHAnsi"/>
                <w:i/>
                <w:iCs/>
                <w:sz w:val="24"/>
                <w:szCs w:val="24"/>
                <w:lang w:val="en-US"/>
              </w:rPr>
              <w:t xml:space="preserve">. </w:t>
            </w:r>
            <w:r w:rsidRPr="00636DF2">
              <w:rPr>
                <w:rFonts w:asciiTheme="minorHAnsi" w:hAnsiTheme="minorHAnsi"/>
                <w:i/>
                <w:iCs/>
                <w:sz w:val="24"/>
                <w:szCs w:val="24"/>
                <w:lang w:val="en-US"/>
              </w:rPr>
              <w:t>Busan</w:t>
            </w:r>
            <w:r w:rsidR="00ED7B89" w:rsidRPr="00636DF2">
              <w:rPr>
                <w:rFonts w:asciiTheme="minorHAnsi" w:hAnsiTheme="minorHAnsi"/>
                <w:i/>
                <w:iCs/>
                <w:sz w:val="24"/>
                <w:szCs w:val="24"/>
                <w:lang w:val="en-US"/>
              </w:rPr>
              <w:t>,</w:t>
            </w:r>
            <w:r w:rsidR="00747412" w:rsidRPr="00636DF2">
              <w:rPr>
                <w:rFonts w:asciiTheme="minorHAnsi" w:hAnsiTheme="minorHAnsi"/>
                <w:i/>
                <w:iCs/>
                <w:sz w:val="24"/>
                <w:szCs w:val="24"/>
                <w:lang w:val="en-US"/>
              </w:rPr>
              <w:t xml:space="preserve"> 2014);</w:t>
            </w:r>
            <w:r w:rsidR="00F11981" w:rsidRPr="00636DF2">
              <w:rPr>
                <w:rFonts w:asciiTheme="minorHAnsi" w:hAnsiTheme="minorHAnsi"/>
                <w:i/>
                <w:iCs/>
                <w:sz w:val="24"/>
                <w:szCs w:val="24"/>
                <w:lang w:val="en-US"/>
              </w:rPr>
              <w:t xml:space="preserve"> </w:t>
            </w:r>
            <w:r w:rsidRPr="00636DF2">
              <w:rPr>
                <w:rFonts w:asciiTheme="minorHAnsi" w:hAnsiTheme="minorHAnsi"/>
                <w:i/>
                <w:iCs/>
                <w:sz w:val="24"/>
                <w:szCs w:val="24"/>
                <w:lang w:val="en-US"/>
              </w:rPr>
              <w:t>Resolution</w:t>
            </w:r>
            <w:r w:rsidR="0004074B" w:rsidRPr="00636DF2">
              <w:rPr>
                <w:rFonts w:asciiTheme="minorHAnsi" w:hAnsiTheme="minorHAnsi"/>
                <w:i/>
                <w:iCs/>
                <w:sz w:val="24"/>
                <w:szCs w:val="24"/>
                <w:lang w:val="en-US"/>
              </w:rPr>
              <w:t xml:space="preserve"> 191 (</w:t>
            </w:r>
            <w:r w:rsidRPr="00636DF2">
              <w:rPr>
                <w:rFonts w:asciiTheme="minorHAnsi" w:hAnsiTheme="minorHAnsi"/>
                <w:i/>
                <w:iCs/>
                <w:sz w:val="24"/>
                <w:szCs w:val="24"/>
                <w:lang w:val="en-US"/>
              </w:rPr>
              <w:t>Busan</w:t>
            </w:r>
            <w:r w:rsidR="00ED7B89" w:rsidRPr="00636DF2">
              <w:rPr>
                <w:rFonts w:asciiTheme="minorHAnsi" w:hAnsiTheme="minorHAnsi"/>
                <w:i/>
                <w:iCs/>
                <w:sz w:val="24"/>
                <w:szCs w:val="24"/>
                <w:lang w:val="en-US"/>
              </w:rPr>
              <w:t>,</w:t>
            </w:r>
            <w:r w:rsidR="0004074B" w:rsidRPr="00636DF2">
              <w:rPr>
                <w:rFonts w:asciiTheme="minorHAnsi" w:hAnsiTheme="minorHAnsi"/>
                <w:i/>
                <w:iCs/>
                <w:sz w:val="24"/>
                <w:szCs w:val="24"/>
                <w:lang w:val="en-US"/>
              </w:rPr>
              <w:t xml:space="preserve"> 2014);</w:t>
            </w:r>
            <w:r w:rsidR="0004074B" w:rsidRPr="00636DF2">
              <w:rPr>
                <w:rFonts w:asciiTheme="minorHAnsi" w:hAnsiTheme="minorHAnsi"/>
                <w:i/>
                <w:sz w:val="24"/>
                <w:szCs w:val="24"/>
                <w:lang w:val="en-US"/>
              </w:rPr>
              <w:t xml:space="preserve"> </w:t>
            </w:r>
            <w:r w:rsidRPr="00636DF2">
              <w:rPr>
                <w:rFonts w:asciiTheme="minorHAnsi" w:hAnsiTheme="minorHAnsi"/>
                <w:i/>
                <w:iCs/>
                <w:sz w:val="24"/>
                <w:szCs w:val="24"/>
                <w:lang w:val="en-US"/>
              </w:rPr>
              <w:t>Resolution</w:t>
            </w:r>
            <w:r w:rsidR="0004074B" w:rsidRPr="00636DF2">
              <w:rPr>
                <w:rFonts w:asciiTheme="minorHAnsi" w:hAnsiTheme="minorHAnsi"/>
                <w:i/>
                <w:iCs/>
                <w:sz w:val="24"/>
                <w:szCs w:val="24"/>
                <w:lang w:val="en-US"/>
              </w:rPr>
              <w:t xml:space="preserve"> 200 (</w:t>
            </w:r>
            <w:r w:rsidRPr="00636DF2">
              <w:rPr>
                <w:rFonts w:asciiTheme="minorHAnsi" w:hAnsiTheme="minorHAnsi"/>
                <w:i/>
                <w:iCs/>
                <w:sz w:val="24"/>
                <w:szCs w:val="24"/>
                <w:lang w:val="en-US"/>
              </w:rPr>
              <w:t>Busan</w:t>
            </w:r>
            <w:r w:rsidR="00ED7B89" w:rsidRPr="00636DF2">
              <w:rPr>
                <w:rFonts w:asciiTheme="minorHAnsi" w:hAnsiTheme="minorHAnsi"/>
                <w:i/>
                <w:iCs/>
                <w:sz w:val="24"/>
                <w:szCs w:val="24"/>
                <w:lang w:val="en-US"/>
              </w:rPr>
              <w:t>,</w:t>
            </w:r>
            <w:r w:rsidR="0004074B" w:rsidRPr="00636DF2">
              <w:rPr>
                <w:rFonts w:asciiTheme="minorHAnsi" w:hAnsiTheme="minorHAnsi"/>
                <w:i/>
                <w:iCs/>
                <w:sz w:val="24"/>
                <w:szCs w:val="24"/>
                <w:lang w:val="en-US"/>
              </w:rPr>
              <w:t xml:space="preserve"> 2014)</w:t>
            </w:r>
            <w:r w:rsidR="000C358A" w:rsidRPr="00636DF2">
              <w:rPr>
                <w:rFonts w:asciiTheme="minorHAnsi" w:hAnsiTheme="minorHAnsi"/>
                <w:i/>
                <w:iCs/>
                <w:sz w:val="24"/>
                <w:szCs w:val="24"/>
                <w:lang w:val="en-US"/>
              </w:rPr>
              <w:t xml:space="preserve">; </w:t>
            </w:r>
            <w:r w:rsidRPr="00636DF2">
              <w:rPr>
                <w:rFonts w:asciiTheme="minorHAnsi" w:hAnsiTheme="minorHAnsi"/>
                <w:i/>
                <w:iCs/>
                <w:sz w:val="24"/>
                <w:szCs w:val="24"/>
                <w:lang w:val="en-US"/>
              </w:rPr>
              <w:t>Doc</w:t>
            </w:r>
            <w:r w:rsidR="00F74FFC" w:rsidRPr="00636DF2">
              <w:rPr>
                <w:rFonts w:asciiTheme="minorHAnsi" w:hAnsiTheme="minorHAnsi"/>
                <w:i/>
                <w:iCs/>
                <w:sz w:val="24"/>
                <w:szCs w:val="24"/>
                <w:lang w:val="en-US"/>
              </w:rPr>
              <w:t>.</w:t>
            </w:r>
            <w:r w:rsidR="00824322" w:rsidRPr="00636DF2">
              <w:rPr>
                <w:rFonts w:asciiTheme="minorHAnsi" w:hAnsiTheme="minorHAnsi"/>
                <w:i/>
                <w:iCs/>
                <w:sz w:val="24"/>
                <w:szCs w:val="24"/>
                <w:lang w:val="en-US"/>
              </w:rPr>
              <w:t>C17/35</w:t>
            </w:r>
            <w:r w:rsidR="00AD5660" w:rsidRPr="00636DF2">
              <w:rPr>
                <w:rFonts w:asciiTheme="minorHAnsi" w:hAnsiTheme="minorHAnsi"/>
                <w:i/>
                <w:iCs/>
                <w:sz w:val="24"/>
                <w:szCs w:val="24"/>
                <w:lang w:val="en-US"/>
              </w:rPr>
              <w:t xml:space="preserve">; </w:t>
            </w:r>
            <w:r w:rsidRPr="00636DF2">
              <w:rPr>
                <w:rFonts w:asciiTheme="minorHAnsi" w:hAnsiTheme="minorHAnsi"/>
                <w:i/>
                <w:sz w:val="24"/>
                <w:szCs w:val="24"/>
                <w:lang w:val="en-US"/>
              </w:rPr>
              <w:t>Doc</w:t>
            </w:r>
            <w:r w:rsidR="00F74FFC" w:rsidRPr="00636DF2">
              <w:rPr>
                <w:rFonts w:asciiTheme="minorHAnsi" w:hAnsiTheme="minorHAnsi"/>
                <w:i/>
                <w:sz w:val="24"/>
                <w:szCs w:val="24"/>
                <w:lang w:val="en-US"/>
              </w:rPr>
              <w:t>.</w:t>
            </w:r>
            <w:r w:rsidR="00E82573" w:rsidRPr="00636DF2">
              <w:rPr>
                <w:rFonts w:asciiTheme="minorHAnsi" w:hAnsiTheme="minorHAnsi"/>
                <w:i/>
                <w:iCs/>
                <w:sz w:val="24"/>
                <w:szCs w:val="24"/>
                <w:lang w:val="en-US"/>
              </w:rPr>
              <w:t xml:space="preserve">C17/123; </w:t>
            </w:r>
            <w:r w:rsidR="00261C16" w:rsidRPr="00636DF2">
              <w:rPr>
                <w:rFonts w:asciiTheme="minorHAnsi" w:hAnsiTheme="minorHAnsi"/>
                <w:i/>
                <w:iCs/>
                <w:sz w:val="24"/>
                <w:szCs w:val="24"/>
                <w:lang w:val="en-US"/>
              </w:rPr>
              <w:t xml:space="preserve">C17/127; </w:t>
            </w:r>
            <w:r w:rsidRPr="00636DF2">
              <w:rPr>
                <w:rFonts w:asciiTheme="minorHAnsi" w:hAnsiTheme="minorHAnsi"/>
                <w:i/>
                <w:iCs/>
                <w:sz w:val="24"/>
                <w:szCs w:val="24"/>
                <w:lang w:val="en-US"/>
              </w:rPr>
              <w:t>Doc</w:t>
            </w:r>
            <w:r w:rsidR="00F74FFC" w:rsidRPr="00636DF2">
              <w:rPr>
                <w:rFonts w:asciiTheme="minorHAnsi" w:hAnsiTheme="minorHAnsi"/>
                <w:i/>
                <w:iCs/>
                <w:sz w:val="24"/>
                <w:szCs w:val="24"/>
                <w:lang w:val="en-US"/>
              </w:rPr>
              <w:t>.</w:t>
            </w:r>
            <w:r w:rsidR="000C358A" w:rsidRPr="00636DF2">
              <w:rPr>
                <w:rFonts w:asciiTheme="minorHAnsi" w:hAnsiTheme="minorHAnsi"/>
                <w:i/>
                <w:iCs/>
                <w:sz w:val="24"/>
                <w:szCs w:val="24"/>
                <w:lang w:val="en-US"/>
              </w:rPr>
              <w:t>CWG-SFP</w:t>
            </w:r>
            <w:r w:rsidR="00824322" w:rsidRPr="00636DF2">
              <w:rPr>
                <w:rFonts w:asciiTheme="minorHAnsi" w:hAnsiTheme="minorHAnsi"/>
                <w:i/>
                <w:iCs/>
                <w:sz w:val="24"/>
                <w:szCs w:val="24"/>
                <w:lang w:val="en-US"/>
              </w:rPr>
              <w:t>-2/5</w:t>
            </w:r>
            <w:r w:rsidR="00824322" w:rsidRPr="00636DF2">
              <w:rPr>
                <w:rFonts w:asciiTheme="minorHAnsi" w:hAnsiTheme="minorHAnsi"/>
                <w:i/>
                <w:sz w:val="24"/>
                <w:szCs w:val="24"/>
                <w:lang w:val="en-US"/>
              </w:rPr>
              <w:t xml:space="preserve"> </w:t>
            </w:r>
            <w:r w:rsidR="00824322" w:rsidRPr="00636DF2">
              <w:rPr>
                <w:rFonts w:asciiTheme="minorHAnsi" w:hAnsiTheme="minorHAnsi"/>
                <w:i/>
                <w:iCs/>
                <w:sz w:val="24"/>
                <w:szCs w:val="24"/>
                <w:lang w:val="en-US"/>
              </w:rPr>
              <w:t>Rev.1</w:t>
            </w:r>
            <w:r w:rsidR="00E82573" w:rsidRPr="00636DF2">
              <w:rPr>
                <w:rFonts w:asciiTheme="minorHAnsi" w:hAnsiTheme="minorHAnsi"/>
                <w:i/>
                <w:iCs/>
                <w:sz w:val="24"/>
                <w:szCs w:val="24"/>
                <w:lang w:val="en-US"/>
              </w:rPr>
              <w:t>;</w:t>
            </w:r>
            <w:r w:rsidR="000C358A" w:rsidRPr="00636DF2">
              <w:rPr>
                <w:rFonts w:asciiTheme="minorHAnsi" w:hAnsiTheme="minorHAnsi"/>
                <w:i/>
                <w:iCs/>
                <w:sz w:val="24"/>
                <w:szCs w:val="24"/>
                <w:lang w:val="en-US"/>
              </w:rPr>
              <w:t xml:space="preserve"> </w:t>
            </w:r>
            <w:r w:rsidRPr="00636DF2">
              <w:rPr>
                <w:rFonts w:asciiTheme="minorHAnsi" w:hAnsiTheme="minorHAnsi"/>
                <w:i/>
                <w:iCs/>
                <w:sz w:val="24"/>
                <w:szCs w:val="24"/>
                <w:lang w:val="en-US"/>
              </w:rPr>
              <w:t>Doc</w:t>
            </w:r>
            <w:r w:rsidR="00F74FFC" w:rsidRPr="00636DF2">
              <w:rPr>
                <w:rFonts w:asciiTheme="minorHAnsi" w:hAnsiTheme="minorHAnsi"/>
                <w:i/>
                <w:iCs/>
                <w:sz w:val="24"/>
                <w:szCs w:val="24"/>
                <w:lang w:val="en-US"/>
              </w:rPr>
              <w:t>.</w:t>
            </w:r>
            <w:r w:rsidR="000C358A" w:rsidRPr="00636DF2">
              <w:rPr>
                <w:rFonts w:asciiTheme="minorHAnsi" w:hAnsiTheme="minorHAnsi"/>
                <w:i/>
                <w:iCs/>
                <w:sz w:val="24"/>
                <w:szCs w:val="24"/>
                <w:lang w:val="en-US"/>
              </w:rPr>
              <w:t>CWG-SFP-2/6 Rev</w:t>
            </w:r>
            <w:r w:rsidR="00E82573" w:rsidRPr="00636DF2">
              <w:rPr>
                <w:rFonts w:asciiTheme="minorHAnsi" w:hAnsiTheme="minorHAnsi"/>
                <w:i/>
                <w:iCs/>
                <w:sz w:val="24"/>
                <w:szCs w:val="24"/>
                <w:lang w:val="en-US"/>
              </w:rPr>
              <w:t>.2</w:t>
            </w:r>
            <w:r w:rsidR="00C422E0" w:rsidRPr="00636DF2">
              <w:rPr>
                <w:rFonts w:asciiTheme="minorHAnsi" w:hAnsiTheme="minorHAnsi"/>
                <w:i/>
                <w:iCs/>
                <w:sz w:val="24"/>
                <w:szCs w:val="24"/>
                <w:lang w:val="en-US"/>
              </w:rPr>
              <w:t>;</w:t>
            </w:r>
            <w:r w:rsidR="000D356F" w:rsidRPr="00636DF2">
              <w:rPr>
                <w:rFonts w:asciiTheme="minorHAnsi" w:hAnsiTheme="minorHAnsi"/>
                <w:i/>
                <w:iCs/>
                <w:sz w:val="24"/>
                <w:szCs w:val="24"/>
                <w:lang w:val="en-US"/>
              </w:rPr>
              <w:t xml:space="preserve"> </w:t>
            </w:r>
            <w:r w:rsidR="000D356F" w:rsidRPr="00636DF2">
              <w:rPr>
                <w:rFonts w:asciiTheme="minorHAnsi" w:hAnsiTheme="minorHAnsi"/>
                <w:i/>
                <w:sz w:val="24"/>
                <w:szCs w:val="24"/>
                <w:lang w:val="en-US"/>
              </w:rPr>
              <w:t>Doc.</w:t>
            </w:r>
            <w:r w:rsidR="00C422E0" w:rsidRPr="00636DF2">
              <w:rPr>
                <w:rFonts w:asciiTheme="minorHAnsi" w:hAnsiTheme="minorHAnsi"/>
                <w:i/>
                <w:iCs/>
                <w:sz w:val="24"/>
                <w:szCs w:val="24"/>
                <w:lang w:val="en-US"/>
              </w:rPr>
              <w:t>CWG-SFP-3/7;</w:t>
            </w:r>
            <w:r w:rsidR="00BD410E" w:rsidRPr="00636DF2">
              <w:rPr>
                <w:rFonts w:asciiTheme="minorHAnsi" w:hAnsiTheme="minorHAnsi"/>
                <w:i/>
                <w:iCs/>
                <w:sz w:val="24"/>
                <w:szCs w:val="24"/>
                <w:lang w:val="en-US"/>
              </w:rPr>
              <w:t xml:space="preserve"> </w:t>
            </w:r>
            <w:r w:rsidR="000D356F" w:rsidRPr="00636DF2">
              <w:rPr>
                <w:rFonts w:asciiTheme="minorHAnsi" w:hAnsiTheme="minorHAnsi"/>
                <w:i/>
                <w:sz w:val="24"/>
                <w:szCs w:val="24"/>
                <w:lang w:val="en-US"/>
              </w:rPr>
              <w:t>Doc.</w:t>
            </w:r>
            <w:r w:rsidR="00C422E0" w:rsidRPr="00636DF2">
              <w:rPr>
                <w:rFonts w:asciiTheme="minorHAnsi" w:hAnsiTheme="minorHAnsi"/>
                <w:i/>
                <w:iCs/>
                <w:sz w:val="24"/>
                <w:szCs w:val="24"/>
                <w:lang w:val="en-US"/>
              </w:rPr>
              <w:t xml:space="preserve">CWG-SFP-3/5; </w:t>
            </w:r>
            <w:r w:rsidR="000D356F" w:rsidRPr="00636DF2">
              <w:rPr>
                <w:rFonts w:asciiTheme="minorHAnsi" w:hAnsiTheme="minorHAnsi"/>
                <w:i/>
                <w:sz w:val="24"/>
                <w:szCs w:val="24"/>
                <w:lang w:val="en-US"/>
              </w:rPr>
              <w:t>Doc.</w:t>
            </w:r>
            <w:r w:rsidR="00C422E0" w:rsidRPr="00636DF2">
              <w:rPr>
                <w:rFonts w:asciiTheme="minorHAnsi" w:hAnsiTheme="minorHAnsi"/>
                <w:i/>
                <w:iCs/>
                <w:sz w:val="24"/>
                <w:szCs w:val="24"/>
                <w:lang w:val="en-US"/>
              </w:rPr>
              <w:t xml:space="preserve">CWG-SFP-3/6; </w:t>
            </w:r>
            <w:r w:rsidR="000D356F" w:rsidRPr="00636DF2">
              <w:rPr>
                <w:rFonts w:asciiTheme="minorHAnsi" w:hAnsiTheme="minorHAnsi"/>
                <w:i/>
                <w:sz w:val="24"/>
                <w:szCs w:val="24"/>
                <w:lang w:val="en-US"/>
              </w:rPr>
              <w:t>Doc.</w:t>
            </w:r>
            <w:r w:rsidR="00C422E0" w:rsidRPr="00636DF2">
              <w:rPr>
                <w:rFonts w:asciiTheme="minorHAnsi" w:hAnsiTheme="minorHAnsi"/>
                <w:i/>
                <w:iCs/>
                <w:sz w:val="24"/>
                <w:szCs w:val="24"/>
                <w:lang w:val="en-US"/>
              </w:rPr>
              <w:t>CWG-SFP-3/4.</w:t>
            </w:r>
          </w:p>
        </w:tc>
      </w:tr>
    </w:tbl>
    <w:p w:rsidR="00DF3FC9" w:rsidRPr="00636DF2" w:rsidRDefault="00DF3FC9" w:rsidP="00A825DC">
      <w:pPr>
        <w:pStyle w:val="Heading1"/>
        <w:spacing w:before="0"/>
        <w:ind w:left="0" w:firstLine="680"/>
        <w:jc w:val="both"/>
        <w:rPr>
          <w:rFonts w:asciiTheme="minorHAnsi" w:hAnsiTheme="minorHAnsi"/>
          <w:sz w:val="24"/>
          <w:szCs w:val="24"/>
          <w:lang w:val="en-US"/>
        </w:rPr>
      </w:pPr>
    </w:p>
    <w:p w:rsidR="003C52BE" w:rsidRPr="00636DF2" w:rsidRDefault="00B67702" w:rsidP="00636DF2">
      <w:pPr>
        <w:pStyle w:val="Heading1"/>
        <w:numPr>
          <w:ilvl w:val="0"/>
          <w:numId w:val="3"/>
        </w:numPr>
        <w:spacing w:before="240"/>
        <w:ind w:left="0" w:firstLine="0"/>
        <w:jc w:val="both"/>
        <w:rPr>
          <w:rFonts w:asciiTheme="minorHAnsi" w:hAnsiTheme="minorHAnsi"/>
          <w:sz w:val="24"/>
          <w:szCs w:val="24"/>
          <w:lang w:val="en-US"/>
        </w:rPr>
      </w:pPr>
      <w:r w:rsidRPr="00636DF2">
        <w:rPr>
          <w:rFonts w:asciiTheme="minorHAnsi" w:hAnsiTheme="minorHAnsi"/>
          <w:sz w:val="24"/>
          <w:szCs w:val="24"/>
          <w:lang w:val="en-US"/>
        </w:rPr>
        <w:t>Introduction</w:t>
      </w:r>
    </w:p>
    <w:p w:rsidR="00DC212D" w:rsidRPr="00636DF2" w:rsidRDefault="00861FAA" w:rsidP="00636DF2">
      <w:pPr>
        <w:spacing w:before="240" w:line="276" w:lineRule="auto"/>
        <w:ind w:firstLine="709"/>
        <w:jc w:val="both"/>
        <w:rPr>
          <w:rFonts w:asciiTheme="minorHAnsi" w:hAnsiTheme="minorHAnsi"/>
          <w:sz w:val="24"/>
          <w:szCs w:val="24"/>
          <w:lang w:val="en-US"/>
        </w:rPr>
      </w:pPr>
      <w:r w:rsidRPr="00636DF2">
        <w:rPr>
          <w:rFonts w:asciiTheme="minorHAnsi" w:hAnsiTheme="minorHAnsi"/>
          <w:sz w:val="24"/>
          <w:szCs w:val="24"/>
          <w:lang w:val="en-US"/>
        </w:rPr>
        <w:t>A</w:t>
      </w:r>
      <w:r w:rsidR="00E35B07" w:rsidRPr="00636DF2">
        <w:rPr>
          <w:rFonts w:asciiTheme="minorHAnsi" w:hAnsiTheme="minorHAnsi"/>
          <w:sz w:val="24"/>
          <w:szCs w:val="24"/>
          <w:lang w:val="en-US"/>
        </w:rPr>
        <w:t>ccord</w:t>
      </w:r>
      <w:r w:rsidRPr="00636DF2">
        <w:rPr>
          <w:rFonts w:asciiTheme="minorHAnsi" w:hAnsiTheme="minorHAnsi"/>
          <w:sz w:val="24"/>
          <w:szCs w:val="24"/>
          <w:lang w:val="en-US"/>
        </w:rPr>
        <w:t>ing to</w:t>
      </w:r>
      <w:r w:rsidR="00E35B07" w:rsidRPr="00636DF2">
        <w:rPr>
          <w:rFonts w:asciiTheme="minorHAnsi" w:hAnsiTheme="minorHAnsi"/>
          <w:sz w:val="24"/>
          <w:szCs w:val="24"/>
          <w:lang w:val="en-US"/>
        </w:rPr>
        <w:t xml:space="preserve"> the </w:t>
      </w:r>
      <w:r w:rsidR="00B54A37" w:rsidRPr="00636DF2">
        <w:rPr>
          <w:rFonts w:asciiTheme="minorHAnsi" w:hAnsiTheme="minorHAnsi"/>
          <w:sz w:val="24"/>
          <w:szCs w:val="24"/>
          <w:lang w:val="en-US"/>
        </w:rPr>
        <w:t>Council D</w:t>
      </w:r>
      <w:r w:rsidR="00E35B07" w:rsidRPr="00636DF2">
        <w:rPr>
          <w:rFonts w:asciiTheme="minorHAnsi" w:hAnsiTheme="minorHAnsi"/>
          <w:sz w:val="24"/>
          <w:szCs w:val="24"/>
          <w:lang w:val="en-US"/>
        </w:rPr>
        <w:t>oc</w:t>
      </w:r>
      <w:r w:rsidR="00B54A37" w:rsidRPr="00636DF2">
        <w:rPr>
          <w:rFonts w:asciiTheme="minorHAnsi" w:hAnsiTheme="minorHAnsi"/>
          <w:sz w:val="24"/>
          <w:szCs w:val="24"/>
          <w:lang w:val="en-US"/>
        </w:rPr>
        <w:t>.</w:t>
      </w:r>
      <w:r w:rsidR="00A22BE4" w:rsidRPr="00636DF2">
        <w:rPr>
          <w:rFonts w:asciiTheme="minorHAnsi" w:hAnsiTheme="minorHAnsi"/>
          <w:sz w:val="24"/>
          <w:szCs w:val="24"/>
        </w:rPr>
        <w:t>C</w:t>
      </w:r>
      <w:r w:rsidR="00A22BE4" w:rsidRPr="00636DF2">
        <w:rPr>
          <w:rFonts w:asciiTheme="minorHAnsi" w:hAnsiTheme="minorHAnsi"/>
          <w:sz w:val="24"/>
          <w:szCs w:val="24"/>
          <w:lang w:val="en-US"/>
        </w:rPr>
        <w:t>17/123</w:t>
      </w:r>
      <w:r w:rsidR="00E35B07" w:rsidRPr="00636DF2">
        <w:rPr>
          <w:rFonts w:asciiTheme="minorHAnsi" w:hAnsiTheme="minorHAnsi"/>
          <w:sz w:val="24"/>
          <w:szCs w:val="24"/>
          <w:lang w:val="en-US"/>
        </w:rPr>
        <w:t xml:space="preserve"> (</w:t>
      </w:r>
      <w:r w:rsidR="00ED7B89" w:rsidRPr="00636DF2">
        <w:rPr>
          <w:rFonts w:asciiTheme="minorHAnsi" w:hAnsiTheme="minorHAnsi"/>
          <w:sz w:val="24"/>
          <w:szCs w:val="24"/>
          <w:lang w:val="en-US"/>
        </w:rPr>
        <w:t>section</w:t>
      </w:r>
      <w:r w:rsidR="00E35B07" w:rsidRPr="00636DF2">
        <w:rPr>
          <w:rFonts w:asciiTheme="minorHAnsi" w:hAnsiTheme="minorHAnsi"/>
          <w:sz w:val="24"/>
          <w:szCs w:val="24"/>
          <w:lang w:val="en-US"/>
        </w:rPr>
        <w:t xml:space="preserve"> </w:t>
      </w:r>
      <w:r w:rsidR="000B2D7C" w:rsidRPr="00636DF2">
        <w:rPr>
          <w:rFonts w:asciiTheme="minorHAnsi" w:hAnsiTheme="minorHAnsi"/>
          <w:sz w:val="24"/>
          <w:szCs w:val="24"/>
          <w:lang w:val="en-US"/>
        </w:rPr>
        <w:t>6.2)</w:t>
      </w:r>
      <w:r w:rsidR="00B54A37" w:rsidRPr="00636DF2">
        <w:rPr>
          <w:rFonts w:asciiTheme="minorHAnsi" w:hAnsiTheme="minorHAnsi"/>
          <w:sz w:val="24"/>
          <w:szCs w:val="24"/>
          <w:lang w:val="en-US"/>
        </w:rPr>
        <w:t>, the</w:t>
      </w:r>
      <w:r w:rsidR="000B2D7C" w:rsidRPr="00636DF2">
        <w:rPr>
          <w:rFonts w:asciiTheme="minorHAnsi" w:hAnsiTheme="minorHAnsi"/>
          <w:sz w:val="24"/>
          <w:szCs w:val="24"/>
          <w:lang w:val="en-US"/>
        </w:rPr>
        <w:t xml:space="preserve"> </w:t>
      </w:r>
      <w:r w:rsidR="00EE1D96" w:rsidRPr="00636DF2">
        <w:rPr>
          <w:rFonts w:asciiTheme="minorHAnsi" w:hAnsiTheme="minorHAnsi"/>
          <w:sz w:val="24"/>
          <w:szCs w:val="24"/>
          <w:lang w:val="en-US"/>
        </w:rPr>
        <w:t>structure and content</w:t>
      </w:r>
      <w:r w:rsidR="00E35B07" w:rsidRPr="00636DF2">
        <w:rPr>
          <w:rFonts w:asciiTheme="minorHAnsi" w:hAnsiTheme="minorHAnsi"/>
          <w:sz w:val="24"/>
          <w:szCs w:val="24"/>
          <w:lang w:val="en-US"/>
        </w:rPr>
        <w:t xml:space="preserve"> of </w:t>
      </w:r>
      <w:r w:rsidR="00B54A37" w:rsidRPr="00636DF2">
        <w:rPr>
          <w:rFonts w:asciiTheme="minorHAnsi" w:hAnsiTheme="minorHAnsi"/>
          <w:sz w:val="24"/>
          <w:szCs w:val="24"/>
          <w:lang w:val="en-US"/>
        </w:rPr>
        <w:t xml:space="preserve">the </w:t>
      </w:r>
      <w:r w:rsidR="00E35B07" w:rsidRPr="00636DF2">
        <w:rPr>
          <w:rFonts w:asciiTheme="minorHAnsi" w:hAnsiTheme="minorHAnsi"/>
          <w:sz w:val="24"/>
          <w:szCs w:val="24"/>
          <w:lang w:val="en-US"/>
        </w:rPr>
        <w:t xml:space="preserve">ITU Strategic </w:t>
      </w:r>
      <w:r w:rsidR="00ED7B89" w:rsidRPr="00636DF2">
        <w:rPr>
          <w:rFonts w:asciiTheme="minorHAnsi" w:hAnsiTheme="minorHAnsi"/>
          <w:sz w:val="24"/>
          <w:szCs w:val="24"/>
          <w:lang w:val="en-US"/>
        </w:rPr>
        <w:t>P</w:t>
      </w:r>
      <w:r w:rsidR="00E35B07" w:rsidRPr="00636DF2">
        <w:rPr>
          <w:rFonts w:asciiTheme="minorHAnsi" w:hAnsiTheme="minorHAnsi"/>
          <w:sz w:val="24"/>
          <w:szCs w:val="24"/>
          <w:lang w:val="en-US"/>
        </w:rPr>
        <w:t xml:space="preserve">lan </w:t>
      </w:r>
      <w:r w:rsidR="001F3E96" w:rsidRPr="00636DF2">
        <w:rPr>
          <w:rFonts w:asciiTheme="minorHAnsi" w:hAnsiTheme="minorHAnsi"/>
          <w:sz w:val="24"/>
          <w:szCs w:val="24"/>
          <w:lang w:val="en-US"/>
        </w:rPr>
        <w:t>for</w:t>
      </w:r>
      <w:r w:rsidR="00E35B07" w:rsidRPr="00636DF2">
        <w:rPr>
          <w:rFonts w:asciiTheme="minorHAnsi" w:hAnsiTheme="minorHAnsi"/>
          <w:sz w:val="24"/>
          <w:szCs w:val="24"/>
          <w:lang w:val="en-US"/>
        </w:rPr>
        <w:t xml:space="preserve"> </w:t>
      </w:r>
      <w:r w:rsidR="0004074B" w:rsidRPr="00636DF2">
        <w:rPr>
          <w:rFonts w:asciiTheme="minorHAnsi" w:hAnsiTheme="minorHAnsi"/>
          <w:sz w:val="24"/>
          <w:szCs w:val="24"/>
          <w:lang w:val="en-US"/>
        </w:rPr>
        <w:t>2020–2023 (</w:t>
      </w:r>
      <w:r w:rsidR="00E35B07" w:rsidRPr="00636DF2">
        <w:rPr>
          <w:rFonts w:asciiTheme="minorHAnsi" w:hAnsiTheme="minorHAnsi"/>
          <w:sz w:val="24"/>
          <w:szCs w:val="24"/>
          <w:lang w:val="en-US"/>
        </w:rPr>
        <w:t>Resolution</w:t>
      </w:r>
      <w:r w:rsidR="000B2D7C" w:rsidRPr="00636DF2">
        <w:rPr>
          <w:rFonts w:asciiTheme="minorHAnsi" w:hAnsiTheme="minorHAnsi"/>
          <w:sz w:val="24"/>
          <w:szCs w:val="24"/>
          <w:lang w:val="en-US"/>
        </w:rPr>
        <w:t xml:space="preserve"> 71</w:t>
      </w:r>
      <w:r w:rsidR="00747412" w:rsidRPr="00636DF2">
        <w:rPr>
          <w:rFonts w:asciiTheme="minorHAnsi" w:hAnsiTheme="minorHAnsi"/>
          <w:sz w:val="24"/>
          <w:szCs w:val="24"/>
          <w:lang w:val="en-US"/>
        </w:rPr>
        <w:t xml:space="preserve"> (</w:t>
      </w:r>
      <w:r w:rsidR="00E35B07" w:rsidRPr="00636DF2">
        <w:rPr>
          <w:rFonts w:asciiTheme="minorHAnsi" w:hAnsiTheme="minorHAnsi"/>
          <w:sz w:val="24"/>
          <w:szCs w:val="24"/>
          <w:lang w:val="en-US"/>
        </w:rPr>
        <w:t>Rev. Busan, 2014</w:t>
      </w:r>
      <w:r w:rsidR="00747412" w:rsidRPr="00636DF2">
        <w:rPr>
          <w:rFonts w:asciiTheme="minorHAnsi" w:hAnsiTheme="minorHAnsi"/>
          <w:sz w:val="24"/>
          <w:szCs w:val="24"/>
          <w:lang w:val="en-US"/>
        </w:rPr>
        <w:t>)</w:t>
      </w:r>
      <w:r w:rsidR="0004074B" w:rsidRPr="00636DF2">
        <w:rPr>
          <w:rFonts w:asciiTheme="minorHAnsi" w:hAnsiTheme="minorHAnsi"/>
          <w:sz w:val="24"/>
          <w:szCs w:val="24"/>
          <w:lang w:val="en-US"/>
        </w:rPr>
        <w:t>)</w:t>
      </w:r>
      <w:r w:rsidR="00B54A37" w:rsidRPr="00636DF2">
        <w:rPr>
          <w:rFonts w:asciiTheme="minorHAnsi" w:hAnsiTheme="minorHAnsi"/>
          <w:sz w:val="24"/>
          <w:szCs w:val="24"/>
          <w:lang w:val="en-US"/>
        </w:rPr>
        <w:t xml:space="preserve"> is</w:t>
      </w:r>
      <w:r w:rsidR="008B4401" w:rsidRPr="00636DF2">
        <w:rPr>
          <w:rFonts w:asciiTheme="minorHAnsi" w:hAnsiTheme="minorHAnsi"/>
          <w:sz w:val="24"/>
          <w:szCs w:val="24"/>
          <w:lang w:val="en-US"/>
        </w:rPr>
        <w:t xml:space="preserve"> revised</w:t>
      </w:r>
      <w:r w:rsidR="0004074B" w:rsidRPr="00636DF2">
        <w:rPr>
          <w:rFonts w:asciiTheme="minorHAnsi" w:hAnsiTheme="minorHAnsi"/>
          <w:sz w:val="24"/>
          <w:szCs w:val="24"/>
          <w:lang w:val="en-US"/>
        </w:rPr>
        <w:t xml:space="preserve"> </w:t>
      </w:r>
      <w:r w:rsidRPr="00636DF2">
        <w:rPr>
          <w:rFonts w:asciiTheme="minorHAnsi" w:hAnsiTheme="minorHAnsi"/>
          <w:sz w:val="24"/>
          <w:szCs w:val="24"/>
          <w:lang w:val="en-US"/>
        </w:rPr>
        <w:t>resulting in the need</w:t>
      </w:r>
      <w:r w:rsidR="00E35B07" w:rsidRPr="00636DF2">
        <w:rPr>
          <w:rFonts w:asciiTheme="minorHAnsi" w:hAnsiTheme="minorHAnsi"/>
          <w:sz w:val="24"/>
          <w:szCs w:val="24"/>
          <w:lang w:val="en-US"/>
        </w:rPr>
        <w:t xml:space="preserve"> to coordinate </w:t>
      </w:r>
      <w:r w:rsidRPr="00636DF2">
        <w:rPr>
          <w:rFonts w:asciiTheme="minorHAnsi" w:hAnsiTheme="minorHAnsi"/>
          <w:sz w:val="24"/>
          <w:szCs w:val="24"/>
          <w:lang w:val="en-US"/>
        </w:rPr>
        <w:t xml:space="preserve">the text of Annex 3 </w:t>
      </w:r>
      <w:r w:rsidR="00BD410E" w:rsidRPr="00636DF2">
        <w:rPr>
          <w:rFonts w:asciiTheme="minorHAnsi" w:hAnsiTheme="minorHAnsi"/>
          <w:sz w:val="24"/>
          <w:szCs w:val="24"/>
          <w:lang w:val="en-US"/>
        </w:rPr>
        <w:t>"</w:t>
      </w:r>
      <w:r w:rsidRPr="00636DF2">
        <w:rPr>
          <w:rFonts w:asciiTheme="minorHAnsi" w:hAnsiTheme="minorHAnsi"/>
          <w:sz w:val="24"/>
          <w:szCs w:val="24"/>
          <w:lang w:val="en-US"/>
        </w:rPr>
        <w:t>Glossary of terms</w:t>
      </w:r>
      <w:r w:rsidR="00BD410E" w:rsidRPr="00636DF2">
        <w:rPr>
          <w:rFonts w:asciiTheme="minorHAnsi" w:hAnsiTheme="minorHAnsi"/>
          <w:sz w:val="24"/>
          <w:szCs w:val="24"/>
          <w:lang w:val="en-US"/>
        </w:rPr>
        <w:t>"</w:t>
      </w:r>
      <w:r w:rsidR="00C422E0" w:rsidRPr="00636DF2">
        <w:rPr>
          <w:rFonts w:asciiTheme="minorHAnsi" w:hAnsiTheme="minorHAnsi"/>
          <w:sz w:val="24"/>
          <w:szCs w:val="24"/>
          <w:lang w:val="en-US"/>
        </w:rPr>
        <w:t xml:space="preserve"> (</w:t>
      </w:r>
      <w:r w:rsidR="00BD410E" w:rsidRPr="00636DF2">
        <w:rPr>
          <w:rFonts w:asciiTheme="minorHAnsi" w:hAnsiTheme="minorHAnsi"/>
          <w:sz w:val="24"/>
          <w:szCs w:val="24"/>
          <w:lang w:val="en-US"/>
        </w:rPr>
        <w:t>Doc.</w:t>
      </w:r>
      <w:r w:rsidR="00C422E0" w:rsidRPr="00636DF2">
        <w:rPr>
          <w:rFonts w:asciiTheme="minorHAnsi" w:hAnsiTheme="minorHAnsi"/>
          <w:sz w:val="24"/>
          <w:szCs w:val="24"/>
          <w:lang w:val="en-US"/>
        </w:rPr>
        <w:t>CWG-SFP-3/4)</w:t>
      </w:r>
      <w:r w:rsidR="00097C10" w:rsidRPr="00636DF2">
        <w:rPr>
          <w:rFonts w:asciiTheme="minorHAnsi" w:hAnsiTheme="minorHAnsi"/>
          <w:sz w:val="24"/>
          <w:szCs w:val="24"/>
          <w:lang w:val="en-US"/>
        </w:rPr>
        <w:t xml:space="preserve"> (hereinafter the Glossary)</w:t>
      </w:r>
      <w:r w:rsidRPr="00636DF2">
        <w:rPr>
          <w:rFonts w:asciiTheme="minorHAnsi" w:hAnsiTheme="minorHAnsi"/>
          <w:sz w:val="24"/>
          <w:szCs w:val="24"/>
          <w:lang w:val="en-US"/>
        </w:rPr>
        <w:t xml:space="preserve"> </w:t>
      </w:r>
      <w:r w:rsidR="00E35B07" w:rsidRPr="00636DF2">
        <w:rPr>
          <w:rFonts w:asciiTheme="minorHAnsi" w:hAnsiTheme="minorHAnsi"/>
          <w:sz w:val="24"/>
          <w:szCs w:val="24"/>
          <w:lang w:val="en-US"/>
        </w:rPr>
        <w:t xml:space="preserve">with </w:t>
      </w:r>
      <w:r w:rsidRPr="00636DF2">
        <w:rPr>
          <w:rFonts w:asciiTheme="minorHAnsi" w:hAnsiTheme="minorHAnsi"/>
          <w:sz w:val="24"/>
          <w:szCs w:val="24"/>
          <w:lang w:val="en-US"/>
        </w:rPr>
        <w:t xml:space="preserve">the </w:t>
      </w:r>
      <w:r w:rsidR="00E35B07" w:rsidRPr="00636DF2">
        <w:rPr>
          <w:rFonts w:asciiTheme="minorHAnsi" w:hAnsiTheme="minorHAnsi"/>
          <w:sz w:val="24"/>
          <w:szCs w:val="24"/>
          <w:lang w:val="en-US"/>
        </w:rPr>
        <w:t xml:space="preserve">updated Resolution </w:t>
      </w:r>
      <w:r w:rsidR="00E55EDD" w:rsidRPr="00636DF2">
        <w:rPr>
          <w:rFonts w:asciiTheme="minorHAnsi" w:hAnsiTheme="minorHAnsi"/>
          <w:sz w:val="24"/>
          <w:szCs w:val="24"/>
          <w:lang w:val="en-US"/>
        </w:rPr>
        <w:t>71</w:t>
      </w:r>
      <w:r w:rsidR="00F14227" w:rsidRPr="00636DF2">
        <w:rPr>
          <w:rFonts w:asciiTheme="minorHAnsi" w:hAnsiTheme="minorHAnsi"/>
          <w:sz w:val="24"/>
          <w:szCs w:val="24"/>
          <w:lang w:val="en-US"/>
        </w:rPr>
        <w:t>,</w:t>
      </w:r>
      <w:r w:rsidR="001871A2" w:rsidRPr="00636DF2">
        <w:rPr>
          <w:rFonts w:asciiTheme="minorHAnsi" w:hAnsiTheme="minorHAnsi"/>
          <w:sz w:val="24"/>
          <w:szCs w:val="24"/>
          <w:lang w:val="en-US"/>
        </w:rPr>
        <w:t xml:space="preserve"> </w:t>
      </w:r>
      <w:r w:rsidR="00E35B07" w:rsidRPr="00636DF2">
        <w:rPr>
          <w:rFonts w:asciiTheme="minorHAnsi" w:hAnsiTheme="minorHAnsi"/>
          <w:sz w:val="24"/>
          <w:szCs w:val="24"/>
          <w:lang w:val="en-US"/>
        </w:rPr>
        <w:t xml:space="preserve">taking into account new </w:t>
      </w:r>
      <w:r w:rsidRPr="00636DF2">
        <w:rPr>
          <w:rFonts w:asciiTheme="minorHAnsi" w:hAnsiTheme="minorHAnsi"/>
          <w:sz w:val="24"/>
          <w:szCs w:val="24"/>
          <w:lang w:val="en-US"/>
        </w:rPr>
        <w:t>terms</w:t>
      </w:r>
      <w:r w:rsidR="00EE1D96" w:rsidRPr="00636DF2">
        <w:rPr>
          <w:rFonts w:asciiTheme="minorHAnsi" w:hAnsiTheme="minorHAnsi"/>
          <w:sz w:val="24"/>
          <w:szCs w:val="24"/>
          <w:lang w:val="en-US"/>
        </w:rPr>
        <w:t xml:space="preserve"> contain</w:t>
      </w:r>
      <w:r w:rsidR="008938BE" w:rsidRPr="00636DF2">
        <w:rPr>
          <w:rFonts w:asciiTheme="minorHAnsi" w:hAnsiTheme="minorHAnsi"/>
          <w:sz w:val="24"/>
          <w:szCs w:val="24"/>
          <w:lang w:val="en-US"/>
        </w:rPr>
        <w:t>ing in</w:t>
      </w:r>
      <w:r w:rsidR="00E35B07" w:rsidRPr="00636DF2">
        <w:rPr>
          <w:rFonts w:asciiTheme="minorHAnsi" w:hAnsiTheme="minorHAnsi"/>
          <w:sz w:val="24"/>
          <w:szCs w:val="24"/>
          <w:lang w:val="en-US"/>
        </w:rPr>
        <w:t xml:space="preserve"> </w:t>
      </w:r>
      <w:r w:rsidR="00C422E0" w:rsidRPr="00636DF2">
        <w:rPr>
          <w:rFonts w:asciiTheme="minorHAnsi" w:hAnsiTheme="minorHAnsi"/>
          <w:sz w:val="24"/>
          <w:szCs w:val="24"/>
          <w:lang w:val="en-US"/>
        </w:rPr>
        <w:t xml:space="preserve">documents CWG-SFP-3/7, CWG-SFP-3/5, CWG-SFP-3/6, </w:t>
      </w:r>
      <w:r w:rsidR="001F3E96" w:rsidRPr="00636DF2">
        <w:rPr>
          <w:rFonts w:asciiTheme="minorHAnsi" w:hAnsiTheme="minorHAnsi"/>
          <w:sz w:val="24"/>
          <w:szCs w:val="24"/>
          <w:lang w:val="en-US"/>
        </w:rPr>
        <w:t xml:space="preserve">which may </w:t>
      </w:r>
      <w:r w:rsidRPr="00636DF2">
        <w:rPr>
          <w:rFonts w:asciiTheme="minorHAnsi" w:hAnsiTheme="minorHAnsi"/>
          <w:sz w:val="24"/>
          <w:szCs w:val="24"/>
          <w:lang w:val="en-US"/>
        </w:rPr>
        <w:t>be used</w:t>
      </w:r>
      <w:r w:rsidR="00E35B07" w:rsidRPr="00636DF2">
        <w:rPr>
          <w:rFonts w:asciiTheme="minorHAnsi" w:hAnsiTheme="minorHAnsi"/>
          <w:sz w:val="24"/>
          <w:szCs w:val="24"/>
          <w:lang w:val="en-US"/>
        </w:rPr>
        <w:t xml:space="preserve"> in </w:t>
      </w:r>
      <w:r w:rsidR="00BD410E" w:rsidRPr="00636DF2">
        <w:rPr>
          <w:rFonts w:asciiTheme="minorHAnsi" w:hAnsiTheme="minorHAnsi"/>
          <w:sz w:val="24"/>
          <w:szCs w:val="24"/>
          <w:lang w:val="en-US"/>
        </w:rPr>
        <w:t xml:space="preserve">the </w:t>
      </w:r>
      <w:r w:rsidR="00E35B07" w:rsidRPr="00636DF2">
        <w:rPr>
          <w:rFonts w:asciiTheme="minorHAnsi" w:hAnsiTheme="minorHAnsi"/>
          <w:sz w:val="24"/>
          <w:szCs w:val="24"/>
          <w:lang w:val="en-US"/>
        </w:rPr>
        <w:t xml:space="preserve">draft revised Resolution </w:t>
      </w:r>
      <w:r w:rsidR="00CE5E12" w:rsidRPr="00636DF2">
        <w:rPr>
          <w:rFonts w:asciiTheme="minorHAnsi" w:hAnsiTheme="minorHAnsi"/>
          <w:sz w:val="24"/>
          <w:szCs w:val="24"/>
          <w:lang w:val="en-US"/>
        </w:rPr>
        <w:t>71 (</w:t>
      </w:r>
      <w:r w:rsidR="00E35B07" w:rsidRPr="00636DF2">
        <w:rPr>
          <w:rFonts w:asciiTheme="minorHAnsi" w:hAnsiTheme="minorHAnsi"/>
          <w:sz w:val="24"/>
          <w:szCs w:val="24"/>
          <w:lang w:val="en-US"/>
        </w:rPr>
        <w:t>Rev. Dubai, 2018</w:t>
      </w:r>
      <w:r w:rsidR="00CE5E12" w:rsidRPr="00636DF2">
        <w:rPr>
          <w:rFonts w:asciiTheme="minorHAnsi" w:hAnsiTheme="minorHAnsi"/>
          <w:sz w:val="24"/>
          <w:szCs w:val="24"/>
          <w:lang w:val="en-US"/>
        </w:rPr>
        <w:t>)</w:t>
      </w:r>
      <w:r w:rsidR="008938BE" w:rsidRPr="00636DF2">
        <w:rPr>
          <w:rFonts w:asciiTheme="minorHAnsi" w:hAnsiTheme="minorHAnsi"/>
          <w:sz w:val="24"/>
          <w:szCs w:val="24"/>
          <w:lang w:val="en-US"/>
        </w:rPr>
        <w:t>.</w:t>
      </w:r>
      <w:r w:rsidR="007C1F48" w:rsidRPr="00636DF2">
        <w:rPr>
          <w:rFonts w:asciiTheme="minorHAnsi" w:hAnsiTheme="minorHAnsi"/>
          <w:sz w:val="24"/>
          <w:szCs w:val="24"/>
          <w:lang w:val="en-US"/>
        </w:rPr>
        <w:t xml:space="preserve"> </w:t>
      </w:r>
    </w:p>
    <w:p w:rsidR="004E6008" w:rsidRPr="00636DF2" w:rsidRDefault="00BD410E" w:rsidP="00636DF2">
      <w:pPr>
        <w:pStyle w:val="ListParagraph"/>
        <w:spacing w:before="240" w:after="0" w:line="276" w:lineRule="auto"/>
        <w:ind w:left="0" w:firstLine="709"/>
        <w:contextualSpacing w:val="0"/>
        <w:jc w:val="both"/>
        <w:rPr>
          <w:sz w:val="24"/>
          <w:szCs w:val="24"/>
          <w:lang w:val="en-US"/>
        </w:rPr>
      </w:pPr>
      <w:r w:rsidRPr="00636DF2">
        <w:rPr>
          <w:sz w:val="24"/>
          <w:szCs w:val="24"/>
          <w:lang w:val="en-US"/>
        </w:rPr>
        <w:lastRenderedPageBreak/>
        <w:t>Texts of d</w:t>
      </w:r>
      <w:r w:rsidR="004E6008" w:rsidRPr="00636DF2">
        <w:rPr>
          <w:sz w:val="24"/>
          <w:szCs w:val="24"/>
          <w:lang w:val="en-US"/>
        </w:rPr>
        <w:t xml:space="preserve">ocuments CWG-SFP-3/7, CWG-SFP-3/5, CWG-SFP-3/6 have been substantially improved (reduced, duplication </w:t>
      </w:r>
      <w:r w:rsidRPr="00636DF2">
        <w:rPr>
          <w:sz w:val="24"/>
          <w:szCs w:val="24"/>
          <w:lang w:val="en-US"/>
        </w:rPr>
        <w:t xml:space="preserve">with other ITU documents </w:t>
      </w:r>
      <w:r w:rsidR="004E6008" w:rsidRPr="00636DF2">
        <w:rPr>
          <w:sz w:val="24"/>
          <w:szCs w:val="24"/>
          <w:lang w:val="en-US"/>
        </w:rPr>
        <w:t>was decreased) compared with Resolution 71 (Rev. Busan 2014)</w:t>
      </w:r>
      <w:r w:rsidR="008938BE" w:rsidRPr="00636DF2">
        <w:rPr>
          <w:sz w:val="24"/>
          <w:szCs w:val="24"/>
          <w:lang w:val="en-US"/>
        </w:rPr>
        <w:t xml:space="preserve"> and its Annexes</w:t>
      </w:r>
      <w:r w:rsidR="004E6008" w:rsidRPr="00636DF2">
        <w:rPr>
          <w:sz w:val="24"/>
          <w:szCs w:val="24"/>
          <w:lang w:val="en-US"/>
        </w:rPr>
        <w:t xml:space="preserve">. Alongside with that, to exclude ambiguous interpretation of important </w:t>
      </w:r>
      <w:r w:rsidR="00E8663D" w:rsidRPr="00636DF2">
        <w:rPr>
          <w:sz w:val="24"/>
          <w:szCs w:val="24"/>
          <w:lang w:val="en-US"/>
        </w:rPr>
        <w:t xml:space="preserve">provisions in the </w:t>
      </w:r>
      <w:r w:rsidR="004E6008" w:rsidRPr="00636DF2">
        <w:rPr>
          <w:sz w:val="24"/>
          <w:szCs w:val="24"/>
          <w:lang w:val="en-US"/>
        </w:rPr>
        <w:t xml:space="preserve">draft Resolution 71 and </w:t>
      </w:r>
      <w:r w:rsidR="008938BE" w:rsidRPr="00636DF2">
        <w:rPr>
          <w:sz w:val="24"/>
          <w:szCs w:val="24"/>
          <w:lang w:val="en-US"/>
        </w:rPr>
        <w:t xml:space="preserve">its </w:t>
      </w:r>
      <w:r w:rsidR="004E6008" w:rsidRPr="00636DF2">
        <w:rPr>
          <w:sz w:val="24"/>
          <w:szCs w:val="24"/>
          <w:lang w:val="en-US"/>
        </w:rPr>
        <w:t xml:space="preserve">Annexes, </w:t>
      </w:r>
      <w:r w:rsidR="00750387" w:rsidRPr="00636DF2">
        <w:rPr>
          <w:sz w:val="24"/>
          <w:szCs w:val="24"/>
          <w:lang w:val="en-US"/>
        </w:rPr>
        <w:t xml:space="preserve">the </w:t>
      </w:r>
      <w:r w:rsidR="004E6008" w:rsidRPr="00636DF2">
        <w:rPr>
          <w:sz w:val="24"/>
          <w:szCs w:val="24"/>
          <w:lang w:val="en-US"/>
        </w:rPr>
        <w:t xml:space="preserve">Russian Federation has </w:t>
      </w:r>
      <w:r w:rsidR="00E8663D" w:rsidRPr="00636DF2">
        <w:rPr>
          <w:sz w:val="24"/>
          <w:szCs w:val="24"/>
          <w:lang w:val="en-US"/>
        </w:rPr>
        <w:t>elaborated</w:t>
      </w:r>
      <w:r w:rsidR="004E6008" w:rsidRPr="00636DF2">
        <w:rPr>
          <w:sz w:val="24"/>
          <w:szCs w:val="24"/>
          <w:lang w:val="en-US"/>
        </w:rPr>
        <w:t xml:space="preserve"> a range of proposals to the Doc</w:t>
      </w:r>
      <w:r w:rsidR="00E8663D" w:rsidRPr="00636DF2">
        <w:rPr>
          <w:sz w:val="24"/>
          <w:szCs w:val="24"/>
          <w:lang w:val="en-US"/>
        </w:rPr>
        <w:t>.</w:t>
      </w:r>
      <w:r w:rsidR="004E6008" w:rsidRPr="00636DF2">
        <w:rPr>
          <w:sz w:val="24"/>
          <w:szCs w:val="24"/>
          <w:lang w:val="en-US"/>
        </w:rPr>
        <w:t xml:space="preserve">CWG-SFP-3/4 with the purpose of further </w:t>
      </w:r>
      <w:r w:rsidR="00E8663D" w:rsidRPr="00636DF2">
        <w:rPr>
          <w:sz w:val="24"/>
          <w:szCs w:val="24"/>
          <w:lang w:val="en-US"/>
        </w:rPr>
        <w:t>public consultations</w:t>
      </w:r>
      <w:r w:rsidR="004E6008" w:rsidRPr="00636DF2">
        <w:rPr>
          <w:sz w:val="24"/>
          <w:szCs w:val="24"/>
          <w:lang w:val="en-US"/>
        </w:rPr>
        <w:t xml:space="preserve"> o</w:t>
      </w:r>
      <w:r w:rsidR="00E8663D" w:rsidRPr="00636DF2">
        <w:rPr>
          <w:sz w:val="24"/>
          <w:szCs w:val="24"/>
          <w:lang w:val="en-US"/>
        </w:rPr>
        <w:t>n</w:t>
      </w:r>
      <w:r w:rsidR="004E6008" w:rsidRPr="00636DF2">
        <w:rPr>
          <w:sz w:val="24"/>
          <w:szCs w:val="24"/>
          <w:lang w:val="en-US"/>
        </w:rPr>
        <w:t xml:space="preserve"> main </w:t>
      </w:r>
      <w:r w:rsidR="00E8663D" w:rsidRPr="00636DF2">
        <w:rPr>
          <w:sz w:val="24"/>
          <w:szCs w:val="24"/>
          <w:lang w:val="en-US"/>
        </w:rPr>
        <w:t>term</w:t>
      </w:r>
      <w:r w:rsidR="004E6008" w:rsidRPr="00636DF2">
        <w:rPr>
          <w:sz w:val="24"/>
          <w:szCs w:val="24"/>
          <w:lang w:val="en-US"/>
        </w:rPr>
        <w:t xml:space="preserve"> definitions, whic</w:t>
      </w:r>
      <w:bookmarkStart w:id="3" w:name="_GoBack"/>
      <w:bookmarkEnd w:id="3"/>
      <w:r w:rsidR="004E6008" w:rsidRPr="00636DF2">
        <w:rPr>
          <w:sz w:val="24"/>
          <w:szCs w:val="24"/>
          <w:lang w:val="en-US"/>
        </w:rPr>
        <w:t xml:space="preserve">h are proposed to be used in draft </w:t>
      </w:r>
      <w:r w:rsidR="009B42C6" w:rsidRPr="00636DF2">
        <w:rPr>
          <w:sz w:val="24"/>
          <w:szCs w:val="24"/>
          <w:lang w:val="en-US"/>
        </w:rPr>
        <w:t>I</w:t>
      </w:r>
      <w:r w:rsidR="004E6008" w:rsidRPr="00636DF2">
        <w:rPr>
          <w:sz w:val="24"/>
          <w:szCs w:val="24"/>
          <w:lang w:val="en-US"/>
        </w:rPr>
        <w:t>TU Strategic plan for 2020-2023.</w:t>
      </w:r>
    </w:p>
    <w:p w:rsidR="00CE5E12" w:rsidRPr="00636DF2" w:rsidRDefault="00CE5E12" w:rsidP="00636DF2">
      <w:pPr>
        <w:pStyle w:val="ListParagraph"/>
        <w:spacing w:before="240" w:after="0" w:line="276" w:lineRule="auto"/>
        <w:ind w:left="1155"/>
        <w:contextualSpacing w:val="0"/>
        <w:jc w:val="both"/>
        <w:rPr>
          <w:rFonts w:cs="Times New Roman"/>
          <w:b/>
          <w:sz w:val="24"/>
          <w:szCs w:val="24"/>
          <w:lang w:val="en-US"/>
        </w:rPr>
      </w:pPr>
    </w:p>
    <w:p w:rsidR="00CE5E12" w:rsidRPr="00636DF2" w:rsidRDefault="00B67702" w:rsidP="00636DF2">
      <w:pPr>
        <w:pStyle w:val="ListParagraph"/>
        <w:keepNext/>
        <w:keepLines/>
        <w:numPr>
          <w:ilvl w:val="0"/>
          <w:numId w:val="3"/>
        </w:numPr>
        <w:overflowPunct w:val="0"/>
        <w:autoSpaceDE w:val="0"/>
        <w:autoSpaceDN w:val="0"/>
        <w:adjustRightInd w:val="0"/>
        <w:spacing w:before="240" w:after="0" w:line="240" w:lineRule="auto"/>
        <w:ind w:left="0" w:firstLine="0"/>
        <w:contextualSpacing w:val="0"/>
        <w:jc w:val="both"/>
        <w:textAlignment w:val="baseline"/>
        <w:outlineLvl w:val="0"/>
        <w:rPr>
          <w:rFonts w:cs="Times New Roman"/>
          <w:b/>
          <w:sz w:val="24"/>
          <w:szCs w:val="24"/>
        </w:rPr>
      </w:pPr>
      <w:r w:rsidRPr="00636DF2">
        <w:rPr>
          <w:rFonts w:cs="Times New Roman"/>
          <w:b/>
          <w:sz w:val="24"/>
          <w:szCs w:val="24"/>
          <w:lang w:val="en-US"/>
        </w:rPr>
        <w:t>Proposals</w:t>
      </w:r>
    </w:p>
    <w:p w:rsidR="00CE5E12" w:rsidRPr="00636DF2" w:rsidRDefault="00AC3A1F" w:rsidP="00636DF2">
      <w:pPr>
        <w:pStyle w:val="ListParagraph"/>
        <w:numPr>
          <w:ilvl w:val="1"/>
          <w:numId w:val="8"/>
        </w:numPr>
        <w:spacing w:before="240" w:after="0" w:line="276" w:lineRule="auto"/>
        <w:ind w:left="0" w:firstLine="709"/>
        <w:contextualSpacing w:val="0"/>
        <w:jc w:val="both"/>
        <w:rPr>
          <w:sz w:val="24"/>
          <w:szCs w:val="24"/>
          <w:lang w:val="en-US"/>
        </w:rPr>
      </w:pPr>
      <w:r w:rsidRPr="00636DF2">
        <w:rPr>
          <w:sz w:val="24"/>
          <w:szCs w:val="24"/>
          <w:lang w:val="en-US"/>
        </w:rPr>
        <w:t xml:space="preserve">It is proposed to add to the Glossary all new terms mentioned </w:t>
      </w:r>
      <w:r w:rsidR="00E8663D" w:rsidRPr="00636DF2">
        <w:rPr>
          <w:sz w:val="24"/>
          <w:szCs w:val="24"/>
          <w:lang w:val="en-US"/>
        </w:rPr>
        <w:t xml:space="preserve">(or may appear later) </w:t>
      </w:r>
      <w:r w:rsidRPr="00636DF2">
        <w:rPr>
          <w:sz w:val="24"/>
          <w:szCs w:val="24"/>
          <w:lang w:val="en-US"/>
        </w:rPr>
        <w:t xml:space="preserve">in the </w:t>
      </w:r>
      <w:r w:rsidR="00C76186" w:rsidRPr="00636DF2">
        <w:rPr>
          <w:sz w:val="24"/>
          <w:szCs w:val="24"/>
          <w:lang w:val="en-US"/>
        </w:rPr>
        <w:t xml:space="preserve">draft Resolution 71 and </w:t>
      </w:r>
      <w:r w:rsidR="00E8663D" w:rsidRPr="00636DF2">
        <w:rPr>
          <w:sz w:val="24"/>
          <w:szCs w:val="24"/>
          <w:lang w:val="en-US"/>
        </w:rPr>
        <w:t xml:space="preserve">its </w:t>
      </w:r>
      <w:r w:rsidR="00C76186" w:rsidRPr="00636DF2">
        <w:rPr>
          <w:sz w:val="24"/>
          <w:szCs w:val="24"/>
          <w:lang w:val="en-US"/>
        </w:rPr>
        <w:t>Annexes</w:t>
      </w:r>
      <w:r w:rsidR="00813276" w:rsidRPr="00636DF2">
        <w:rPr>
          <w:sz w:val="24"/>
          <w:szCs w:val="24"/>
          <w:lang w:val="en-US"/>
        </w:rPr>
        <w:t>,</w:t>
      </w:r>
      <w:r w:rsidR="0084203D" w:rsidRPr="00636DF2">
        <w:rPr>
          <w:sz w:val="24"/>
          <w:szCs w:val="24"/>
          <w:lang w:val="en-US"/>
        </w:rPr>
        <w:t xml:space="preserve"> </w:t>
      </w:r>
      <w:r w:rsidR="00A9313F" w:rsidRPr="00636DF2">
        <w:rPr>
          <w:sz w:val="24"/>
          <w:szCs w:val="24"/>
          <w:lang w:val="en-US"/>
        </w:rPr>
        <w:t xml:space="preserve">because they </w:t>
      </w:r>
      <w:r w:rsidRPr="00636DF2">
        <w:rPr>
          <w:sz w:val="24"/>
          <w:szCs w:val="24"/>
          <w:lang w:val="en-US"/>
        </w:rPr>
        <w:t xml:space="preserve">are important </w:t>
      </w:r>
      <w:r w:rsidR="00A9313F" w:rsidRPr="00636DF2">
        <w:rPr>
          <w:sz w:val="24"/>
          <w:szCs w:val="24"/>
          <w:lang w:val="en-US"/>
        </w:rPr>
        <w:t>for</w:t>
      </w:r>
      <w:r w:rsidRPr="00636DF2">
        <w:rPr>
          <w:sz w:val="24"/>
          <w:szCs w:val="24"/>
          <w:lang w:val="en-US"/>
        </w:rPr>
        <w:t xml:space="preserve"> </w:t>
      </w:r>
      <w:r w:rsidR="001B4CDF" w:rsidRPr="00636DF2">
        <w:rPr>
          <w:sz w:val="24"/>
          <w:szCs w:val="24"/>
          <w:lang w:val="en-US"/>
        </w:rPr>
        <w:t xml:space="preserve">the </w:t>
      </w:r>
      <w:r w:rsidR="008938BE" w:rsidRPr="00636DF2">
        <w:rPr>
          <w:sz w:val="24"/>
          <w:szCs w:val="24"/>
          <w:lang w:val="en-US"/>
        </w:rPr>
        <w:t>correct</w:t>
      </w:r>
      <w:r w:rsidRPr="00636DF2">
        <w:rPr>
          <w:sz w:val="24"/>
          <w:szCs w:val="24"/>
          <w:lang w:val="en-US"/>
        </w:rPr>
        <w:t xml:space="preserve"> understand</w:t>
      </w:r>
      <w:r w:rsidR="00A9313F" w:rsidRPr="00636DF2">
        <w:rPr>
          <w:sz w:val="24"/>
          <w:szCs w:val="24"/>
          <w:lang w:val="en-US"/>
        </w:rPr>
        <w:t>ing</w:t>
      </w:r>
      <w:r w:rsidRPr="00636DF2">
        <w:rPr>
          <w:sz w:val="24"/>
          <w:szCs w:val="24"/>
          <w:lang w:val="en-US"/>
        </w:rPr>
        <w:t xml:space="preserve"> of </w:t>
      </w:r>
      <w:r w:rsidR="00A9313F" w:rsidRPr="00636DF2">
        <w:rPr>
          <w:sz w:val="24"/>
          <w:szCs w:val="24"/>
          <w:lang w:val="en-US"/>
        </w:rPr>
        <w:t xml:space="preserve">the </w:t>
      </w:r>
      <w:r w:rsidRPr="00636DF2">
        <w:rPr>
          <w:sz w:val="24"/>
          <w:szCs w:val="24"/>
          <w:lang w:val="en-US"/>
        </w:rPr>
        <w:t>text of future Resolution</w:t>
      </w:r>
      <w:r w:rsidR="00813276" w:rsidRPr="00636DF2">
        <w:rPr>
          <w:sz w:val="24"/>
          <w:szCs w:val="24"/>
          <w:lang w:val="en-US"/>
        </w:rPr>
        <w:t xml:space="preserve"> 71 </w:t>
      </w:r>
      <w:r w:rsidRPr="00636DF2">
        <w:rPr>
          <w:sz w:val="24"/>
          <w:szCs w:val="24"/>
          <w:lang w:val="en-US"/>
        </w:rPr>
        <w:t xml:space="preserve">and therefore need to be reasonably and </w:t>
      </w:r>
      <w:r w:rsidR="008938BE" w:rsidRPr="00636DF2">
        <w:rPr>
          <w:sz w:val="24"/>
          <w:szCs w:val="24"/>
          <w:lang w:val="en-US"/>
        </w:rPr>
        <w:t>clearly</w:t>
      </w:r>
      <w:r w:rsidRPr="00636DF2">
        <w:rPr>
          <w:sz w:val="24"/>
          <w:szCs w:val="24"/>
          <w:lang w:val="en-US"/>
        </w:rPr>
        <w:t xml:space="preserve"> interpreted</w:t>
      </w:r>
      <w:r w:rsidR="00CE5E12" w:rsidRPr="00636DF2">
        <w:rPr>
          <w:sz w:val="24"/>
          <w:szCs w:val="24"/>
          <w:lang w:val="en-US"/>
        </w:rPr>
        <w:t>.</w:t>
      </w:r>
    </w:p>
    <w:p w:rsidR="00CE5E12" w:rsidRPr="00636DF2" w:rsidRDefault="00AC3A1F" w:rsidP="00636DF2">
      <w:pPr>
        <w:pStyle w:val="ListParagraph"/>
        <w:numPr>
          <w:ilvl w:val="1"/>
          <w:numId w:val="8"/>
        </w:numPr>
        <w:spacing w:before="240" w:after="0" w:line="276" w:lineRule="auto"/>
        <w:ind w:left="0" w:firstLine="709"/>
        <w:contextualSpacing w:val="0"/>
        <w:jc w:val="both"/>
        <w:rPr>
          <w:sz w:val="24"/>
          <w:szCs w:val="24"/>
          <w:lang w:val="en-US"/>
        </w:rPr>
      </w:pPr>
      <w:r w:rsidRPr="00636DF2">
        <w:rPr>
          <w:sz w:val="24"/>
          <w:szCs w:val="24"/>
          <w:lang w:val="en-US"/>
        </w:rPr>
        <w:t xml:space="preserve">It is proposed to </w:t>
      </w:r>
      <w:r w:rsidR="001B4CDF" w:rsidRPr="00636DF2">
        <w:rPr>
          <w:sz w:val="24"/>
          <w:szCs w:val="24"/>
          <w:lang w:val="en-US"/>
        </w:rPr>
        <w:t>maintain</w:t>
      </w:r>
      <w:r w:rsidRPr="00636DF2">
        <w:rPr>
          <w:sz w:val="24"/>
          <w:szCs w:val="24"/>
          <w:lang w:val="en-US"/>
        </w:rPr>
        <w:t xml:space="preserve"> </w:t>
      </w:r>
      <w:r w:rsidR="00E4596C" w:rsidRPr="00636DF2">
        <w:rPr>
          <w:sz w:val="24"/>
          <w:szCs w:val="24"/>
          <w:lang w:val="en-US"/>
        </w:rPr>
        <w:t xml:space="preserve">the </w:t>
      </w:r>
      <w:r w:rsidR="0007415F" w:rsidRPr="00636DF2">
        <w:rPr>
          <w:sz w:val="24"/>
          <w:szCs w:val="24"/>
          <w:lang w:val="en-US"/>
        </w:rPr>
        <w:t xml:space="preserve">alphabetical order of English terms </w:t>
      </w:r>
      <w:r w:rsidRPr="00636DF2">
        <w:rPr>
          <w:sz w:val="24"/>
          <w:szCs w:val="24"/>
          <w:lang w:val="en-US"/>
        </w:rPr>
        <w:t>in the Glossary</w:t>
      </w:r>
      <w:r w:rsidR="00CE5E12" w:rsidRPr="00636DF2">
        <w:rPr>
          <w:sz w:val="24"/>
          <w:szCs w:val="24"/>
          <w:lang w:val="en-US"/>
        </w:rPr>
        <w:t xml:space="preserve">. </w:t>
      </w:r>
      <w:r w:rsidR="00E4596C" w:rsidRPr="00636DF2">
        <w:rPr>
          <w:sz w:val="24"/>
          <w:szCs w:val="24"/>
          <w:lang w:val="en-US"/>
        </w:rPr>
        <w:t>After</w:t>
      </w:r>
      <w:r w:rsidRPr="00636DF2">
        <w:rPr>
          <w:sz w:val="24"/>
          <w:szCs w:val="24"/>
          <w:lang w:val="en-US"/>
        </w:rPr>
        <w:t xml:space="preserve"> translating </w:t>
      </w:r>
      <w:r w:rsidR="00E4596C" w:rsidRPr="00636DF2">
        <w:rPr>
          <w:sz w:val="24"/>
          <w:szCs w:val="24"/>
          <w:lang w:val="en-US"/>
        </w:rPr>
        <w:t xml:space="preserve">English </w:t>
      </w:r>
      <w:r w:rsidRPr="00636DF2">
        <w:rPr>
          <w:sz w:val="24"/>
          <w:szCs w:val="24"/>
          <w:lang w:val="en-US"/>
        </w:rPr>
        <w:t xml:space="preserve">terms into other ITU official languages the alphabetical order </w:t>
      </w:r>
      <w:r w:rsidR="00E4596C" w:rsidRPr="00636DF2">
        <w:rPr>
          <w:sz w:val="24"/>
          <w:szCs w:val="24"/>
          <w:lang w:val="en-US"/>
        </w:rPr>
        <w:t>would</w:t>
      </w:r>
      <w:r w:rsidRPr="00636DF2">
        <w:rPr>
          <w:sz w:val="24"/>
          <w:szCs w:val="24"/>
          <w:lang w:val="en-US"/>
        </w:rPr>
        <w:t xml:space="preserve"> be </w:t>
      </w:r>
      <w:r w:rsidR="00EB21E0" w:rsidRPr="00636DF2">
        <w:rPr>
          <w:sz w:val="24"/>
          <w:szCs w:val="24"/>
          <w:lang w:val="en-US"/>
        </w:rPr>
        <w:t>changed</w:t>
      </w:r>
      <w:r w:rsidRPr="00636DF2">
        <w:rPr>
          <w:sz w:val="24"/>
          <w:szCs w:val="24"/>
          <w:lang w:val="en-US"/>
        </w:rPr>
        <w:t>, therefore it is p</w:t>
      </w:r>
      <w:r w:rsidR="003C299E" w:rsidRPr="00636DF2">
        <w:rPr>
          <w:sz w:val="24"/>
          <w:szCs w:val="24"/>
          <w:lang w:val="en-US"/>
        </w:rPr>
        <w:t>roposed to in</w:t>
      </w:r>
      <w:r w:rsidR="00EB21E0" w:rsidRPr="00636DF2">
        <w:rPr>
          <w:sz w:val="24"/>
          <w:szCs w:val="24"/>
          <w:lang w:val="en-US"/>
        </w:rPr>
        <w:t>clude</w:t>
      </w:r>
      <w:r w:rsidR="003C299E" w:rsidRPr="00636DF2">
        <w:rPr>
          <w:sz w:val="24"/>
          <w:szCs w:val="24"/>
          <w:lang w:val="en-US"/>
        </w:rPr>
        <w:t xml:space="preserve"> </w:t>
      </w:r>
      <w:r w:rsidR="00EB21E0" w:rsidRPr="00636DF2">
        <w:rPr>
          <w:sz w:val="24"/>
          <w:szCs w:val="24"/>
          <w:lang w:val="en-US"/>
        </w:rPr>
        <w:t xml:space="preserve">corresponding </w:t>
      </w:r>
      <w:r w:rsidRPr="00636DF2">
        <w:rPr>
          <w:sz w:val="24"/>
          <w:szCs w:val="24"/>
          <w:lang w:val="en-US"/>
        </w:rPr>
        <w:t>English term</w:t>
      </w:r>
      <w:r w:rsidR="00EB21E0" w:rsidRPr="00636DF2">
        <w:rPr>
          <w:sz w:val="24"/>
          <w:szCs w:val="24"/>
          <w:lang w:val="en-US"/>
        </w:rPr>
        <w:t>s</w:t>
      </w:r>
      <w:r w:rsidR="003C299E" w:rsidRPr="00636DF2">
        <w:rPr>
          <w:sz w:val="24"/>
          <w:szCs w:val="24"/>
          <w:lang w:val="en-US"/>
        </w:rPr>
        <w:t xml:space="preserve"> in brackets</w:t>
      </w:r>
      <w:r w:rsidR="00CE5E12" w:rsidRPr="00636DF2">
        <w:rPr>
          <w:sz w:val="24"/>
          <w:szCs w:val="24"/>
          <w:lang w:val="en-US"/>
        </w:rPr>
        <w:t>.</w:t>
      </w:r>
    </w:p>
    <w:p w:rsidR="00114B71" w:rsidRPr="00636DF2" w:rsidRDefault="00A10B5C" w:rsidP="00636DF2">
      <w:pPr>
        <w:pStyle w:val="ListParagraph"/>
        <w:numPr>
          <w:ilvl w:val="1"/>
          <w:numId w:val="8"/>
        </w:numPr>
        <w:spacing w:before="240" w:after="0" w:line="276" w:lineRule="auto"/>
        <w:ind w:left="0" w:firstLine="680"/>
        <w:contextualSpacing w:val="0"/>
        <w:jc w:val="both"/>
        <w:rPr>
          <w:rFonts w:eastAsia="Times New Roman" w:cs="Times New Roman"/>
          <w:sz w:val="24"/>
          <w:szCs w:val="24"/>
          <w:lang w:val="en-US"/>
        </w:rPr>
      </w:pPr>
      <w:r w:rsidRPr="00636DF2">
        <w:rPr>
          <w:sz w:val="24"/>
          <w:szCs w:val="24"/>
          <w:lang w:val="en-US"/>
        </w:rPr>
        <w:t xml:space="preserve">It is proposed </w:t>
      </w:r>
      <w:r w:rsidR="00A6579E" w:rsidRPr="00636DF2">
        <w:rPr>
          <w:sz w:val="24"/>
          <w:szCs w:val="24"/>
          <w:lang w:val="en-US"/>
        </w:rPr>
        <w:t xml:space="preserve">to exclude different </w:t>
      </w:r>
      <w:r w:rsidR="00114B71" w:rsidRPr="00636DF2">
        <w:rPr>
          <w:sz w:val="24"/>
          <w:szCs w:val="24"/>
          <w:lang w:val="en-US"/>
        </w:rPr>
        <w:t>add-ons</w:t>
      </w:r>
      <w:r w:rsidR="008938BE" w:rsidRPr="00636DF2">
        <w:rPr>
          <w:sz w:val="24"/>
          <w:szCs w:val="24"/>
          <w:lang w:val="en-US"/>
        </w:rPr>
        <w:t xml:space="preserve"> </w:t>
      </w:r>
      <w:r w:rsidR="00A6579E" w:rsidRPr="00636DF2">
        <w:rPr>
          <w:sz w:val="24"/>
          <w:szCs w:val="24"/>
          <w:lang w:val="en-US"/>
        </w:rPr>
        <w:t>to the same terms from the</w:t>
      </w:r>
      <w:r w:rsidRPr="00636DF2">
        <w:rPr>
          <w:sz w:val="24"/>
          <w:szCs w:val="24"/>
          <w:lang w:val="en-US"/>
        </w:rPr>
        <w:t xml:space="preserve"> future text of Resolution </w:t>
      </w:r>
      <w:r w:rsidR="00CE5E12" w:rsidRPr="00636DF2">
        <w:rPr>
          <w:sz w:val="24"/>
          <w:szCs w:val="24"/>
          <w:lang w:val="en-US"/>
        </w:rPr>
        <w:t xml:space="preserve">71 </w:t>
      </w:r>
      <w:r w:rsidRPr="00636DF2">
        <w:rPr>
          <w:sz w:val="24"/>
          <w:szCs w:val="24"/>
          <w:lang w:val="en-US"/>
        </w:rPr>
        <w:t xml:space="preserve">and </w:t>
      </w:r>
      <w:r w:rsidR="00A6579E" w:rsidRPr="00636DF2">
        <w:rPr>
          <w:sz w:val="24"/>
          <w:szCs w:val="24"/>
          <w:lang w:val="en-US"/>
        </w:rPr>
        <w:t>its A</w:t>
      </w:r>
      <w:r w:rsidRPr="00636DF2">
        <w:rPr>
          <w:sz w:val="24"/>
          <w:szCs w:val="24"/>
          <w:lang w:val="en-US"/>
        </w:rPr>
        <w:t>nnexes</w:t>
      </w:r>
      <w:r w:rsidR="00A6579E" w:rsidRPr="00636DF2">
        <w:rPr>
          <w:sz w:val="24"/>
          <w:szCs w:val="24"/>
          <w:lang w:val="en-US"/>
        </w:rPr>
        <w:t>,</w:t>
      </w:r>
      <w:r w:rsidRPr="00636DF2">
        <w:rPr>
          <w:sz w:val="24"/>
          <w:szCs w:val="24"/>
          <w:lang w:val="en-US"/>
        </w:rPr>
        <w:t xml:space="preserve"> </w:t>
      </w:r>
      <w:r w:rsidR="00A6579E" w:rsidRPr="00636DF2">
        <w:rPr>
          <w:sz w:val="24"/>
          <w:szCs w:val="24"/>
          <w:lang w:val="en-US"/>
        </w:rPr>
        <w:t>if appropriate</w:t>
      </w:r>
      <w:r w:rsidR="00CE5E12" w:rsidRPr="00636DF2">
        <w:rPr>
          <w:sz w:val="24"/>
          <w:szCs w:val="24"/>
          <w:lang w:val="en-US"/>
        </w:rPr>
        <w:t xml:space="preserve">. </w:t>
      </w:r>
      <w:r w:rsidRPr="00636DF2">
        <w:rPr>
          <w:sz w:val="24"/>
          <w:szCs w:val="24"/>
          <w:lang w:val="en-US"/>
        </w:rPr>
        <w:t xml:space="preserve">Otherwise </w:t>
      </w:r>
      <w:r w:rsidR="00A6579E" w:rsidRPr="00636DF2">
        <w:rPr>
          <w:sz w:val="24"/>
          <w:szCs w:val="24"/>
          <w:lang w:val="en-US"/>
        </w:rPr>
        <w:t xml:space="preserve">it would be </w:t>
      </w:r>
      <w:r w:rsidRPr="00636DF2">
        <w:rPr>
          <w:sz w:val="24"/>
          <w:szCs w:val="24"/>
          <w:lang w:val="en-US"/>
        </w:rPr>
        <w:t xml:space="preserve">difficult </w:t>
      </w:r>
      <w:r w:rsidR="00EA5415" w:rsidRPr="00636DF2">
        <w:rPr>
          <w:sz w:val="24"/>
          <w:szCs w:val="24"/>
          <w:lang w:val="en-US"/>
        </w:rPr>
        <w:t>to</w:t>
      </w:r>
      <w:r w:rsidRPr="00636DF2">
        <w:rPr>
          <w:sz w:val="24"/>
          <w:szCs w:val="24"/>
          <w:lang w:val="en-US"/>
        </w:rPr>
        <w:t xml:space="preserve"> study </w:t>
      </w:r>
      <w:r w:rsidR="008938BE" w:rsidRPr="00636DF2">
        <w:rPr>
          <w:sz w:val="24"/>
          <w:szCs w:val="24"/>
          <w:lang w:val="en-US"/>
        </w:rPr>
        <w:t>document</w:t>
      </w:r>
      <w:r w:rsidR="008A562F" w:rsidRPr="00636DF2">
        <w:rPr>
          <w:sz w:val="24"/>
          <w:szCs w:val="24"/>
          <w:lang w:val="en-US"/>
        </w:rPr>
        <w:t xml:space="preserve"> </w:t>
      </w:r>
      <w:r w:rsidR="008938BE" w:rsidRPr="00636DF2">
        <w:rPr>
          <w:sz w:val="24"/>
          <w:szCs w:val="24"/>
          <w:lang w:val="en-US"/>
        </w:rPr>
        <w:t>of</w:t>
      </w:r>
      <w:r w:rsidR="008A562F" w:rsidRPr="00636DF2">
        <w:rPr>
          <w:sz w:val="24"/>
          <w:szCs w:val="24"/>
          <w:lang w:val="en-US"/>
        </w:rPr>
        <w:t xml:space="preserve"> </w:t>
      </w:r>
      <w:r w:rsidRPr="00636DF2">
        <w:rPr>
          <w:sz w:val="24"/>
          <w:szCs w:val="24"/>
          <w:lang w:val="en-US"/>
        </w:rPr>
        <w:t xml:space="preserve">Resolution </w:t>
      </w:r>
      <w:r w:rsidR="00CE5E12" w:rsidRPr="00636DF2">
        <w:rPr>
          <w:sz w:val="24"/>
          <w:szCs w:val="24"/>
          <w:lang w:val="en-US"/>
        </w:rPr>
        <w:t xml:space="preserve">71 </w:t>
      </w:r>
      <w:r w:rsidRPr="00636DF2">
        <w:rPr>
          <w:sz w:val="24"/>
          <w:szCs w:val="24"/>
          <w:lang w:val="en-US"/>
        </w:rPr>
        <w:t xml:space="preserve">in other </w:t>
      </w:r>
      <w:r w:rsidR="00EA5415" w:rsidRPr="00636DF2">
        <w:rPr>
          <w:sz w:val="24"/>
          <w:szCs w:val="24"/>
          <w:lang w:val="en-US"/>
        </w:rPr>
        <w:t xml:space="preserve">Union </w:t>
      </w:r>
      <w:r w:rsidRPr="00636DF2">
        <w:rPr>
          <w:sz w:val="24"/>
          <w:szCs w:val="24"/>
          <w:lang w:val="en-US"/>
        </w:rPr>
        <w:t xml:space="preserve">official languages </w:t>
      </w:r>
      <w:r w:rsidR="00EA5415" w:rsidRPr="00636DF2">
        <w:rPr>
          <w:sz w:val="24"/>
          <w:szCs w:val="24"/>
          <w:lang w:val="en-US"/>
        </w:rPr>
        <w:t>which</w:t>
      </w:r>
      <w:r w:rsidRPr="00636DF2">
        <w:rPr>
          <w:sz w:val="24"/>
          <w:szCs w:val="24"/>
          <w:lang w:val="en-US"/>
        </w:rPr>
        <w:t xml:space="preserve"> could not </w:t>
      </w:r>
      <w:r w:rsidR="00E52CF5" w:rsidRPr="00636DF2">
        <w:rPr>
          <w:sz w:val="24"/>
          <w:szCs w:val="24"/>
          <w:lang w:val="en-US"/>
        </w:rPr>
        <w:t>have</w:t>
      </w:r>
      <w:r w:rsidRPr="00636DF2">
        <w:rPr>
          <w:sz w:val="24"/>
          <w:szCs w:val="24"/>
          <w:lang w:val="en-US"/>
        </w:rPr>
        <w:t xml:space="preserve"> terms entirely corresponding to </w:t>
      </w:r>
      <w:r w:rsidR="003C299E" w:rsidRPr="00636DF2">
        <w:rPr>
          <w:sz w:val="24"/>
          <w:szCs w:val="24"/>
          <w:lang w:val="en-US"/>
        </w:rPr>
        <w:t xml:space="preserve">the </w:t>
      </w:r>
      <w:r w:rsidRPr="00636DF2">
        <w:rPr>
          <w:sz w:val="24"/>
          <w:szCs w:val="24"/>
          <w:lang w:val="en-US"/>
        </w:rPr>
        <w:t>English ones</w:t>
      </w:r>
      <w:r w:rsidR="00813276" w:rsidRPr="00636DF2">
        <w:rPr>
          <w:sz w:val="24"/>
          <w:szCs w:val="24"/>
          <w:lang w:val="en-US"/>
        </w:rPr>
        <w:t>.</w:t>
      </w:r>
      <w:r w:rsidR="002C445E" w:rsidRPr="00636DF2">
        <w:rPr>
          <w:sz w:val="24"/>
          <w:szCs w:val="24"/>
          <w:lang w:val="en-US"/>
        </w:rPr>
        <w:t xml:space="preserve"> </w:t>
      </w:r>
    </w:p>
    <w:p w:rsidR="00867482" w:rsidRPr="00636DF2" w:rsidRDefault="00723FB5" w:rsidP="00636DF2">
      <w:pPr>
        <w:pStyle w:val="ListParagraph"/>
        <w:spacing w:before="240" w:after="0" w:line="276" w:lineRule="auto"/>
        <w:ind w:left="0" w:firstLine="680"/>
        <w:contextualSpacing w:val="0"/>
        <w:jc w:val="both"/>
        <w:rPr>
          <w:rFonts w:eastAsia="Times New Roman" w:cs="Times New Roman"/>
          <w:sz w:val="24"/>
          <w:szCs w:val="24"/>
          <w:lang w:val="en-US"/>
        </w:rPr>
      </w:pPr>
      <w:r w:rsidRPr="00636DF2">
        <w:rPr>
          <w:rFonts w:eastAsia="Times New Roman" w:cs="Times New Roman"/>
          <w:sz w:val="24"/>
          <w:szCs w:val="24"/>
          <w:lang w:val="en-US"/>
        </w:rPr>
        <w:t xml:space="preserve">For </w:t>
      </w:r>
      <w:r w:rsidR="008938BE" w:rsidRPr="00636DF2">
        <w:rPr>
          <w:rFonts w:eastAsia="Times New Roman" w:cs="Times New Roman"/>
          <w:sz w:val="24"/>
          <w:szCs w:val="24"/>
          <w:lang w:val="en-US"/>
        </w:rPr>
        <w:t xml:space="preserve">clear </w:t>
      </w:r>
      <w:r w:rsidRPr="00636DF2">
        <w:rPr>
          <w:rFonts w:eastAsia="Times New Roman" w:cs="Times New Roman"/>
          <w:sz w:val="24"/>
          <w:szCs w:val="24"/>
          <w:lang w:val="en-US"/>
        </w:rPr>
        <w:t xml:space="preserve">understanding </w:t>
      </w:r>
      <w:r w:rsidR="002C445E" w:rsidRPr="00636DF2">
        <w:rPr>
          <w:rFonts w:eastAsia="Times New Roman" w:cs="Times New Roman"/>
          <w:sz w:val="24"/>
          <w:szCs w:val="24"/>
          <w:lang w:val="en-US"/>
        </w:rPr>
        <w:t xml:space="preserve">of </w:t>
      </w:r>
      <w:r w:rsidR="00185D01" w:rsidRPr="00636DF2">
        <w:rPr>
          <w:rFonts w:eastAsia="Times New Roman" w:cs="Times New Roman"/>
          <w:sz w:val="24"/>
          <w:szCs w:val="24"/>
          <w:lang w:val="en-US"/>
        </w:rPr>
        <w:t xml:space="preserve">content </w:t>
      </w:r>
      <w:r w:rsidRPr="00636DF2">
        <w:rPr>
          <w:rFonts w:eastAsia="Times New Roman" w:cs="Times New Roman"/>
          <w:sz w:val="24"/>
          <w:szCs w:val="24"/>
          <w:lang w:val="en-US"/>
        </w:rPr>
        <w:t>in Documents CWG-SFP-3/7, CWG-SFP-3/5, CWG-SFP-3/6 i</w:t>
      </w:r>
      <w:r w:rsidR="00C720D9" w:rsidRPr="00636DF2">
        <w:rPr>
          <w:rFonts w:eastAsia="Times New Roman" w:cs="Times New Roman"/>
          <w:sz w:val="24"/>
          <w:szCs w:val="24"/>
          <w:lang w:val="en-US"/>
        </w:rPr>
        <w:t xml:space="preserve">t is proposed to precisely </w:t>
      </w:r>
      <w:r w:rsidR="005A4984" w:rsidRPr="00636DF2">
        <w:rPr>
          <w:rFonts w:eastAsia="Times New Roman" w:cs="Times New Roman"/>
          <w:sz w:val="24"/>
          <w:szCs w:val="24"/>
          <w:lang w:val="en-US"/>
        </w:rPr>
        <w:t xml:space="preserve">differentiate </w:t>
      </w:r>
      <w:r w:rsidR="00C720D9" w:rsidRPr="00636DF2">
        <w:rPr>
          <w:rFonts w:eastAsia="Times New Roman" w:cs="Times New Roman"/>
          <w:sz w:val="24"/>
          <w:szCs w:val="24"/>
          <w:lang w:val="en-US"/>
        </w:rPr>
        <w:t xml:space="preserve">between </w:t>
      </w:r>
      <w:r w:rsidR="005A4984" w:rsidRPr="00636DF2">
        <w:rPr>
          <w:rFonts w:eastAsia="Times New Roman" w:cs="Times New Roman"/>
          <w:sz w:val="24"/>
          <w:szCs w:val="24"/>
          <w:lang w:val="en-US"/>
        </w:rPr>
        <w:t>terms</w:t>
      </w:r>
      <w:r w:rsidR="00867482" w:rsidRPr="00636DF2">
        <w:rPr>
          <w:rFonts w:eastAsia="Times New Roman" w:cs="Times New Roman"/>
          <w:sz w:val="24"/>
          <w:szCs w:val="24"/>
          <w:lang w:val="en-US"/>
        </w:rPr>
        <w:t xml:space="preserve"> </w:t>
      </w:r>
      <w:r w:rsidR="008938BE" w:rsidRPr="00636DF2">
        <w:rPr>
          <w:rFonts w:eastAsia="Times New Roman" w:cs="Times New Roman"/>
          <w:sz w:val="24"/>
          <w:szCs w:val="24"/>
          <w:lang w:val="en-US"/>
        </w:rPr>
        <w:t xml:space="preserve">such as: </w:t>
      </w:r>
      <w:r w:rsidR="00867482" w:rsidRPr="00636DF2">
        <w:rPr>
          <w:rFonts w:eastAsia="Times New Roman" w:cs="Times New Roman"/>
          <w:i/>
          <w:sz w:val="24"/>
          <w:szCs w:val="24"/>
          <w:lang w:val="en-US"/>
        </w:rPr>
        <w:t>membership</w:t>
      </w:r>
      <w:r w:rsidR="00867482" w:rsidRPr="00636DF2">
        <w:rPr>
          <w:rFonts w:eastAsia="Times New Roman" w:cs="Times New Roman"/>
          <w:sz w:val="24"/>
          <w:szCs w:val="24"/>
          <w:lang w:val="en-US"/>
        </w:rPr>
        <w:t>,</w:t>
      </w:r>
      <w:r w:rsidR="00867482" w:rsidRPr="00636DF2">
        <w:rPr>
          <w:sz w:val="24"/>
          <w:szCs w:val="24"/>
          <w:lang w:val="en-US"/>
        </w:rPr>
        <w:t xml:space="preserve"> </w:t>
      </w:r>
      <w:r w:rsidRPr="00636DF2">
        <w:rPr>
          <w:rFonts w:cs="Times New Roman"/>
          <w:i/>
          <w:sz w:val="24"/>
          <w:szCs w:val="24"/>
          <w:lang w:val="en-US"/>
        </w:rPr>
        <w:t>ITU membership</w:t>
      </w:r>
      <w:r w:rsidRPr="00636DF2">
        <w:rPr>
          <w:sz w:val="24"/>
          <w:szCs w:val="24"/>
          <w:lang w:val="en-US"/>
        </w:rPr>
        <w:t xml:space="preserve">, </w:t>
      </w:r>
      <w:r w:rsidR="00867482" w:rsidRPr="00636DF2">
        <w:rPr>
          <w:rFonts w:eastAsia="Times New Roman" w:cs="Times New Roman"/>
          <w:i/>
          <w:sz w:val="24"/>
          <w:szCs w:val="24"/>
          <w:lang w:val="en-US"/>
        </w:rPr>
        <w:t>stakeholders</w:t>
      </w:r>
      <w:r w:rsidR="00867482" w:rsidRPr="00636DF2">
        <w:rPr>
          <w:rFonts w:eastAsia="Times New Roman" w:cs="Times New Roman"/>
          <w:sz w:val="24"/>
          <w:szCs w:val="24"/>
          <w:lang w:val="en-US"/>
        </w:rPr>
        <w:t xml:space="preserve">, </w:t>
      </w:r>
      <w:r w:rsidRPr="00636DF2">
        <w:rPr>
          <w:rFonts w:eastAsia="Times New Roman" w:cs="Times New Roman"/>
          <w:i/>
          <w:sz w:val="24"/>
          <w:szCs w:val="24"/>
          <w:lang w:val="en-US"/>
        </w:rPr>
        <w:t>other stakeholders</w:t>
      </w:r>
      <w:r w:rsidRPr="00636DF2">
        <w:rPr>
          <w:rFonts w:eastAsia="Times New Roman" w:cs="Times New Roman"/>
          <w:sz w:val="24"/>
          <w:szCs w:val="24"/>
          <w:lang w:val="en-US"/>
        </w:rPr>
        <w:t xml:space="preserve">, </w:t>
      </w:r>
      <w:r w:rsidR="00867482" w:rsidRPr="00636DF2">
        <w:rPr>
          <w:rFonts w:eastAsia="Times New Roman" w:cs="Times New Roman"/>
          <w:i/>
          <w:sz w:val="24"/>
          <w:szCs w:val="24"/>
          <w:lang w:val="en-US"/>
        </w:rPr>
        <w:t xml:space="preserve">key </w:t>
      </w:r>
      <w:r w:rsidRPr="00636DF2">
        <w:rPr>
          <w:rFonts w:eastAsia="Times New Roman" w:cs="Times New Roman"/>
          <w:i/>
          <w:sz w:val="24"/>
          <w:szCs w:val="24"/>
          <w:lang w:val="en-US"/>
        </w:rPr>
        <w:t>stakeholders</w:t>
      </w:r>
      <w:r w:rsidR="00867482" w:rsidRPr="00636DF2">
        <w:rPr>
          <w:rFonts w:eastAsia="Times New Roman" w:cs="Times New Roman"/>
          <w:sz w:val="24"/>
          <w:szCs w:val="24"/>
          <w:lang w:val="en-US"/>
        </w:rPr>
        <w:t xml:space="preserve">, </w:t>
      </w:r>
      <w:r w:rsidRPr="00636DF2">
        <w:rPr>
          <w:rFonts w:eastAsia="Times New Roman" w:cs="Times New Roman"/>
          <w:i/>
          <w:sz w:val="24"/>
          <w:szCs w:val="24"/>
          <w:lang w:val="en-US"/>
        </w:rPr>
        <w:t>all</w:t>
      </w:r>
      <w:r w:rsidR="00867482" w:rsidRPr="00636DF2">
        <w:rPr>
          <w:rFonts w:eastAsia="Times New Roman" w:cs="Times New Roman"/>
          <w:i/>
          <w:sz w:val="24"/>
          <w:szCs w:val="24"/>
          <w:lang w:val="en-US"/>
        </w:rPr>
        <w:t xml:space="preserve"> stakeholders</w:t>
      </w:r>
      <w:r w:rsidRPr="00636DF2">
        <w:rPr>
          <w:rFonts w:eastAsia="Times New Roman" w:cs="Times New Roman"/>
          <w:i/>
          <w:sz w:val="24"/>
          <w:szCs w:val="24"/>
          <w:lang w:val="en-US"/>
        </w:rPr>
        <w:t>; relevant stakeholders; membership and stakeholders,</w:t>
      </w:r>
      <w:r w:rsidR="00867482" w:rsidRPr="00636DF2">
        <w:rPr>
          <w:rFonts w:eastAsia="Times New Roman" w:cs="Times New Roman"/>
          <w:sz w:val="24"/>
          <w:szCs w:val="24"/>
          <w:lang w:val="en-US"/>
        </w:rPr>
        <w:t xml:space="preserve"> </w:t>
      </w:r>
      <w:r w:rsidRPr="00636DF2">
        <w:rPr>
          <w:rFonts w:eastAsia="Times New Roman" w:cs="Times New Roman"/>
          <w:i/>
          <w:sz w:val="24"/>
          <w:szCs w:val="24"/>
          <w:lang w:val="en-US"/>
        </w:rPr>
        <w:t>membership and other stakeholders; partners, any partner, other relevant partners; other actors</w:t>
      </w:r>
      <w:r w:rsidRPr="00636DF2">
        <w:rPr>
          <w:rFonts w:eastAsia="Times New Roman" w:cs="Times New Roman"/>
          <w:sz w:val="24"/>
          <w:szCs w:val="24"/>
          <w:lang w:val="en-US"/>
        </w:rPr>
        <w:t xml:space="preserve"> </w:t>
      </w:r>
      <w:r w:rsidR="00C720D9" w:rsidRPr="00636DF2">
        <w:rPr>
          <w:rFonts w:eastAsia="Times New Roman" w:cs="Times New Roman"/>
          <w:sz w:val="24"/>
          <w:szCs w:val="24"/>
          <w:lang w:val="en-US"/>
        </w:rPr>
        <w:t xml:space="preserve">and </w:t>
      </w:r>
      <w:r w:rsidR="005A4984" w:rsidRPr="00636DF2">
        <w:rPr>
          <w:rFonts w:eastAsia="Times New Roman" w:cs="Times New Roman"/>
          <w:sz w:val="24"/>
          <w:szCs w:val="24"/>
          <w:lang w:val="en-US"/>
        </w:rPr>
        <w:t>etc.</w:t>
      </w:r>
      <w:r w:rsidR="00C720D9" w:rsidRPr="00636DF2">
        <w:rPr>
          <w:rFonts w:eastAsia="Times New Roman" w:cs="Times New Roman"/>
          <w:sz w:val="24"/>
          <w:szCs w:val="24"/>
          <w:lang w:val="en-US"/>
        </w:rPr>
        <w:t xml:space="preserve"> and bring </w:t>
      </w:r>
      <w:r w:rsidR="005A4984" w:rsidRPr="00636DF2">
        <w:rPr>
          <w:rFonts w:eastAsia="Times New Roman" w:cs="Times New Roman"/>
          <w:sz w:val="24"/>
          <w:szCs w:val="24"/>
          <w:lang w:val="en-US"/>
        </w:rPr>
        <w:t xml:space="preserve">corresponding definitions </w:t>
      </w:r>
      <w:r w:rsidR="00474110" w:rsidRPr="00636DF2">
        <w:rPr>
          <w:rFonts w:eastAsia="Times New Roman" w:cs="Times New Roman"/>
          <w:sz w:val="24"/>
          <w:szCs w:val="24"/>
          <w:lang w:val="en-US"/>
        </w:rPr>
        <w:t xml:space="preserve">in </w:t>
      </w:r>
      <w:r w:rsidR="00C720D9" w:rsidRPr="00636DF2">
        <w:rPr>
          <w:rFonts w:eastAsia="Times New Roman" w:cs="Times New Roman"/>
          <w:sz w:val="24"/>
          <w:szCs w:val="24"/>
          <w:lang w:val="en-US"/>
        </w:rPr>
        <w:t>the Glossary</w:t>
      </w:r>
      <w:r w:rsidR="00867482" w:rsidRPr="00636DF2">
        <w:rPr>
          <w:rFonts w:eastAsia="Times New Roman" w:cs="Times New Roman"/>
          <w:sz w:val="24"/>
          <w:szCs w:val="24"/>
          <w:lang w:val="en-US"/>
        </w:rPr>
        <w:t>.</w:t>
      </w:r>
      <w:r w:rsidRPr="00636DF2">
        <w:rPr>
          <w:rFonts w:eastAsia="Times New Roman" w:cs="Times New Roman"/>
          <w:sz w:val="24"/>
          <w:szCs w:val="24"/>
          <w:lang w:val="en-US"/>
        </w:rPr>
        <w:t xml:space="preserve"> </w:t>
      </w:r>
      <w:r w:rsidR="00185D01" w:rsidRPr="00636DF2">
        <w:rPr>
          <w:rFonts w:eastAsia="Times New Roman" w:cs="Times New Roman"/>
          <w:sz w:val="24"/>
          <w:szCs w:val="24"/>
          <w:lang w:val="en-US"/>
        </w:rPr>
        <w:t>I</w:t>
      </w:r>
      <w:r w:rsidRPr="00636DF2">
        <w:rPr>
          <w:rFonts w:eastAsia="Times New Roman" w:cs="Times New Roman"/>
          <w:sz w:val="24"/>
          <w:szCs w:val="24"/>
          <w:lang w:val="en-US"/>
        </w:rPr>
        <w:t xml:space="preserve">t is desirable </w:t>
      </w:r>
      <w:r w:rsidR="00185D01" w:rsidRPr="00636DF2">
        <w:rPr>
          <w:rFonts w:eastAsia="Times New Roman" w:cs="Times New Roman"/>
          <w:sz w:val="24"/>
          <w:szCs w:val="24"/>
          <w:lang w:val="en-US"/>
        </w:rPr>
        <w:t xml:space="preserve">to maintain </w:t>
      </w:r>
      <w:r w:rsidRPr="00636DF2">
        <w:rPr>
          <w:rFonts w:eastAsia="Times New Roman" w:cs="Times New Roman"/>
          <w:sz w:val="24"/>
          <w:szCs w:val="24"/>
          <w:lang w:val="en-US"/>
        </w:rPr>
        <w:t>terminological consistency applicable to all Sectors and General Secretariat</w:t>
      </w:r>
      <w:r w:rsidR="00007BC7" w:rsidRPr="00636DF2">
        <w:rPr>
          <w:rFonts w:eastAsia="Times New Roman" w:cs="Times New Roman"/>
          <w:sz w:val="24"/>
          <w:szCs w:val="24"/>
          <w:lang w:val="en-US"/>
        </w:rPr>
        <w:t xml:space="preserve"> in all three documents</w:t>
      </w:r>
      <w:r w:rsidRPr="00636DF2">
        <w:rPr>
          <w:rFonts w:eastAsia="Times New Roman" w:cs="Times New Roman"/>
          <w:sz w:val="24"/>
          <w:szCs w:val="24"/>
          <w:lang w:val="en-US"/>
        </w:rPr>
        <w:t>.</w:t>
      </w:r>
    </w:p>
    <w:p w:rsidR="00CE5E12" w:rsidRPr="00636DF2" w:rsidRDefault="002C445E" w:rsidP="00636DF2">
      <w:pPr>
        <w:pStyle w:val="ListParagraph"/>
        <w:numPr>
          <w:ilvl w:val="1"/>
          <w:numId w:val="8"/>
        </w:numPr>
        <w:spacing w:before="240" w:after="0" w:line="276" w:lineRule="auto"/>
        <w:ind w:left="0" w:firstLine="709"/>
        <w:contextualSpacing w:val="0"/>
        <w:jc w:val="both"/>
        <w:rPr>
          <w:sz w:val="24"/>
          <w:szCs w:val="24"/>
          <w:lang w:val="en-US"/>
        </w:rPr>
      </w:pPr>
      <w:r w:rsidRPr="00636DF2">
        <w:rPr>
          <w:sz w:val="24"/>
          <w:szCs w:val="24"/>
          <w:lang w:val="en-US"/>
        </w:rPr>
        <w:t>F</w:t>
      </w:r>
      <w:r w:rsidR="007775F5" w:rsidRPr="00636DF2">
        <w:rPr>
          <w:sz w:val="24"/>
          <w:szCs w:val="24"/>
          <w:lang w:val="en-US"/>
        </w:rPr>
        <w:t>urther</w:t>
      </w:r>
      <w:r w:rsidRPr="00636DF2">
        <w:rPr>
          <w:sz w:val="24"/>
          <w:szCs w:val="24"/>
          <w:lang w:val="en-US"/>
        </w:rPr>
        <w:t>,</w:t>
      </w:r>
      <w:r w:rsidR="007775F5" w:rsidRPr="00636DF2">
        <w:rPr>
          <w:sz w:val="24"/>
          <w:szCs w:val="24"/>
          <w:lang w:val="en-US"/>
        </w:rPr>
        <w:t xml:space="preserve"> edit</w:t>
      </w:r>
      <w:r w:rsidRPr="00636DF2">
        <w:rPr>
          <w:sz w:val="24"/>
          <w:szCs w:val="24"/>
          <w:lang w:val="en-US"/>
        </w:rPr>
        <w:t>ed</w:t>
      </w:r>
      <w:r w:rsidR="007775F5" w:rsidRPr="00636DF2">
        <w:rPr>
          <w:sz w:val="24"/>
          <w:szCs w:val="24"/>
          <w:lang w:val="en-US"/>
        </w:rPr>
        <w:t xml:space="preserve"> texts of Documents CWG-SFP-3/7, CWG-SFP-3/5, </w:t>
      </w:r>
      <w:proofErr w:type="gramStart"/>
      <w:r w:rsidR="007775F5" w:rsidRPr="00636DF2">
        <w:rPr>
          <w:sz w:val="24"/>
          <w:szCs w:val="24"/>
          <w:lang w:val="en-US"/>
        </w:rPr>
        <w:t>CWG</w:t>
      </w:r>
      <w:proofErr w:type="gramEnd"/>
      <w:r w:rsidR="007775F5" w:rsidRPr="00636DF2">
        <w:rPr>
          <w:sz w:val="24"/>
          <w:szCs w:val="24"/>
          <w:lang w:val="en-US"/>
        </w:rPr>
        <w:t xml:space="preserve">-SFP-3/6 </w:t>
      </w:r>
      <w:r w:rsidRPr="00636DF2">
        <w:rPr>
          <w:sz w:val="24"/>
          <w:szCs w:val="24"/>
          <w:lang w:val="en-US"/>
        </w:rPr>
        <w:t>should</w:t>
      </w:r>
      <w:r w:rsidR="007775F5" w:rsidRPr="00636DF2">
        <w:rPr>
          <w:sz w:val="24"/>
          <w:szCs w:val="24"/>
          <w:lang w:val="en-US"/>
        </w:rPr>
        <w:t xml:space="preserve"> continue </w:t>
      </w:r>
      <w:r w:rsidRPr="00636DF2">
        <w:rPr>
          <w:sz w:val="24"/>
          <w:szCs w:val="24"/>
          <w:lang w:val="en-US"/>
        </w:rPr>
        <w:t>making</w:t>
      </w:r>
      <w:r w:rsidR="007775F5" w:rsidRPr="00636DF2">
        <w:rPr>
          <w:sz w:val="24"/>
          <w:szCs w:val="24"/>
          <w:lang w:val="en-US"/>
        </w:rPr>
        <w:t xml:space="preserve"> refer</w:t>
      </w:r>
      <w:r w:rsidRPr="00636DF2">
        <w:rPr>
          <w:sz w:val="24"/>
          <w:szCs w:val="24"/>
          <w:lang w:val="en-US"/>
        </w:rPr>
        <w:t>enc</w:t>
      </w:r>
      <w:r w:rsidR="00C0460B" w:rsidRPr="00636DF2">
        <w:rPr>
          <w:sz w:val="24"/>
          <w:szCs w:val="24"/>
          <w:lang w:val="en-US"/>
        </w:rPr>
        <w:t>e</w:t>
      </w:r>
      <w:r w:rsidR="007775F5" w:rsidRPr="00636DF2">
        <w:rPr>
          <w:sz w:val="24"/>
          <w:szCs w:val="24"/>
          <w:lang w:val="en-US"/>
        </w:rPr>
        <w:t xml:space="preserve"> to other mentioned documents including </w:t>
      </w:r>
      <w:r w:rsidR="00007BC7" w:rsidRPr="00636DF2">
        <w:rPr>
          <w:sz w:val="24"/>
          <w:szCs w:val="24"/>
          <w:lang w:val="en-US"/>
        </w:rPr>
        <w:t>usage of</w:t>
      </w:r>
      <w:r w:rsidR="00C0460B" w:rsidRPr="00636DF2">
        <w:rPr>
          <w:sz w:val="24"/>
          <w:szCs w:val="24"/>
          <w:lang w:val="en-US"/>
        </w:rPr>
        <w:t xml:space="preserve"> </w:t>
      </w:r>
      <w:r w:rsidR="007775F5" w:rsidRPr="00636DF2">
        <w:rPr>
          <w:sz w:val="24"/>
          <w:szCs w:val="24"/>
          <w:lang w:val="en-US"/>
        </w:rPr>
        <w:t xml:space="preserve">terms, abbreviations, </w:t>
      </w:r>
      <w:r w:rsidR="00C0460B" w:rsidRPr="00636DF2">
        <w:rPr>
          <w:sz w:val="24"/>
          <w:szCs w:val="24"/>
          <w:lang w:val="en-US"/>
        </w:rPr>
        <w:t xml:space="preserve">names of </w:t>
      </w:r>
      <w:r w:rsidR="007775F5" w:rsidRPr="00636DF2">
        <w:rPr>
          <w:sz w:val="24"/>
          <w:szCs w:val="24"/>
          <w:lang w:val="en-US"/>
        </w:rPr>
        <w:t xml:space="preserve">events and programs and </w:t>
      </w:r>
      <w:r w:rsidR="00C0460B" w:rsidRPr="00636DF2">
        <w:rPr>
          <w:sz w:val="24"/>
          <w:szCs w:val="24"/>
          <w:lang w:val="en-US"/>
        </w:rPr>
        <w:t>etc.</w:t>
      </w:r>
      <w:r w:rsidR="007775F5" w:rsidRPr="00636DF2">
        <w:rPr>
          <w:sz w:val="24"/>
          <w:szCs w:val="24"/>
          <w:lang w:val="en-US"/>
        </w:rPr>
        <w:t xml:space="preserve"> in those documents</w:t>
      </w:r>
      <w:r w:rsidR="00C0460B" w:rsidRPr="00636DF2">
        <w:rPr>
          <w:sz w:val="24"/>
          <w:szCs w:val="24"/>
          <w:lang w:val="en-US"/>
        </w:rPr>
        <w:t>,</w:t>
      </w:r>
      <w:r w:rsidR="007775F5" w:rsidRPr="00636DF2">
        <w:rPr>
          <w:sz w:val="24"/>
          <w:szCs w:val="24"/>
          <w:lang w:val="en-US"/>
        </w:rPr>
        <w:t xml:space="preserve"> in </w:t>
      </w:r>
      <w:r w:rsidR="00C0460B" w:rsidRPr="00636DF2">
        <w:rPr>
          <w:sz w:val="24"/>
          <w:szCs w:val="24"/>
          <w:lang w:val="en-US"/>
        </w:rPr>
        <w:t>the</w:t>
      </w:r>
      <w:r w:rsidR="007775F5" w:rsidRPr="00636DF2">
        <w:rPr>
          <w:sz w:val="24"/>
          <w:szCs w:val="24"/>
          <w:lang w:val="en-US"/>
        </w:rPr>
        <w:t xml:space="preserve"> form of hyperlinks</w:t>
      </w:r>
      <w:r w:rsidR="00C0460B" w:rsidRPr="00636DF2">
        <w:rPr>
          <w:sz w:val="24"/>
          <w:szCs w:val="24"/>
          <w:lang w:val="en-US"/>
        </w:rPr>
        <w:t>,</w:t>
      </w:r>
      <w:r w:rsidR="007775F5" w:rsidRPr="00636DF2">
        <w:rPr>
          <w:sz w:val="24"/>
          <w:szCs w:val="24"/>
          <w:lang w:val="en-US"/>
        </w:rPr>
        <w:t xml:space="preserve"> without in</w:t>
      </w:r>
      <w:r w:rsidR="00C0460B" w:rsidRPr="00636DF2">
        <w:rPr>
          <w:sz w:val="24"/>
          <w:szCs w:val="24"/>
          <w:lang w:val="en-US"/>
        </w:rPr>
        <w:t>clusion</w:t>
      </w:r>
      <w:r w:rsidR="007775F5" w:rsidRPr="00636DF2">
        <w:rPr>
          <w:sz w:val="24"/>
          <w:szCs w:val="24"/>
          <w:lang w:val="en-US"/>
        </w:rPr>
        <w:t xml:space="preserve"> of </w:t>
      </w:r>
      <w:r w:rsidR="00C0460B" w:rsidRPr="00636DF2">
        <w:rPr>
          <w:sz w:val="24"/>
          <w:szCs w:val="24"/>
          <w:lang w:val="en-US"/>
        </w:rPr>
        <w:t>relevant</w:t>
      </w:r>
      <w:r w:rsidR="007775F5" w:rsidRPr="00636DF2">
        <w:rPr>
          <w:sz w:val="24"/>
          <w:szCs w:val="24"/>
          <w:lang w:val="en-US"/>
        </w:rPr>
        <w:t xml:space="preserve"> definitions into </w:t>
      </w:r>
      <w:r w:rsidR="00C0460B" w:rsidRPr="00636DF2">
        <w:rPr>
          <w:sz w:val="24"/>
          <w:szCs w:val="24"/>
          <w:lang w:val="en-US"/>
        </w:rPr>
        <w:t xml:space="preserve">the </w:t>
      </w:r>
      <w:r w:rsidR="007775F5" w:rsidRPr="00636DF2">
        <w:rPr>
          <w:sz w:val="24"/>
          <w:szCs w:val="24"/>
          <w:lang w:val="en-US"/>
        </w:rPr>
        <w:t>Glossary of terms (CWG-SFP-3/4).</w:t>
      </w:r>
    </w:p>
    <w:p w:rsidR="007C7E3B" w:rsidRDefault="007C7E3B" w:rsidP="00636DF2">
      <w:pPr>
        <w:pStyle w:val="ListParagraph"/>
        <w:numPr>
          <w:ilvl w:val="1"/>
          <w:numId w:val="8"/>
        </w:numPr>
        <w:spacing w:before="240" w:after="0" w:line="276" w:lineRule="auto"/>
        <w:ind w:left="0" w:firstLine="680"/>
        <w:contextualSpacing w:val="0"/>
        <w:jc w:val="both"/>
        <w:rPr>
          <w:sz w:val="24"/>
          <w:szCs w:val="24"/>
          <w:lang w:val="en-US"/>
        </w:rPr>
      </w:pPr>
      <w:r w:rsidRPr="00636DF2">
        <w:rPr>
          <w:sz w:val="24"/>
          <w:szCs w:val="24"/>
          <w:lang w:val="en-US"/>
        </w:rPr>
        <w:t>It is proposed that in the work on the terminology of Resolution 71 and its annexes, the ITU Coordination Committee for Terminology (ITU CCT) (Resolution 1386, Council 2017) should be attracted for consultations, and agreed terms should be placed into the online ITU Terms and Definitions database.</w:t>
      </w:r>
    </w:p>
    <w:p w:rsidR="00636DF2" w:rsidRPr="00636DF2" w:rsidRDefault="00636DF2" w:rsidP="00636DF2">
      <w:pPr>
        <w:spacing w:before="240" w:line="276" w:lineRule="auto"/>
        <w:jc w:val="center"/>
        <w:rPr>
          <w:sz w:val="24"/>
          <w:szCs w:val="24"/>
          <w:u w:val="single"/>
          <w:lang w:val="en-US"/>
        </w:rPr>
      </w:pPr>
      <w:r>
        <w:rPr>
          <w:sz w:val="24"/>
          <w:szCs w:val="24"/>
          <w:u w:val="single"/>
          <w:lang w:val="en-US"/>
        </w:rPr>
        <w:t>                                     </w:t>
      </w:r>
    </w:p>
    <w:sectPr w:rsidR="00636DF2" w:rsidRPr="00636DF2" w:rsidSect="00B14AEF">
      <w:headerReference w:type="default" r:id="rId9"/>
      <w:footerReference w:type="first" r:id="rId10"/>
      <w:pgSz w:w="11907" w:h="16834" w:code="9"/>
      <w:pgMar w:top="1418" w:right="1134" w:bottom="1418" w:left="1134" w:header="624" w:footer="624" w:gutter="0"/>
      <w:paperSrc w:first="1262" w:other="126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83" w:rsidRDefault="00B24E83">
      <w:r>
        <w:separator/>
      </w:r>
    </w:p>
  </w:endnote>
  <w:endnote w:type="continuationSeparator" w:id="0">
    <w:p w:rsidR="00B24E83" w:rsidRDefault="00B2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15" w:rsidRDefault="00B94415">
    <w:pPr>
      <w:spacing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83" w:rsidRDefault="00B24E83">
      <w:r>
        <w:t>____________________</w:t>
      </w:r>
    </w:p>
  </w:footnote>
  <w:footnote w:type="continuationSeparator" w:id="0">
    <w:p w:rsidR="00B24E83" w:rsidRDefault="00B24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15" w:rsidRDefault="00B94415" w:rsidP="00BD57B7">
    <w:pPr>
      <w:pStyle w:val="Header"/>
    </w:pPr>
    <w:r>
      <w:fldChar w:fldCharType="begin"/>
    </w:r>
    <w:r>
      <w:instrText>PAGE</w:instrText>
    </w:r>
    <w:r>
      <w:fldChar w:fldCharType="separate"/>
    </w:r>
    <w:r w:rsidR="0079701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781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923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24CD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00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4071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E4A1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92C2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B00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3C8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C2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CB82261"/>
    <w:multiLevelType w:val="hybridMultilevel"/>
    <w:tmpl w:val="8F948F2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D8697C"/>
    <w:multiLevelType w:val="multilevel"/>
    <w:tmpl w:val="26F02E44"/>
    <w:lvl w:ilvl="0">
      <w:start w:val="1"/>
      <w:numFmt w:val="decimal"/>
      <w:lvlText w:val="%1"/>
      <w:lvlJc w:val="left"/>
      <w:pPr>
        <w:ind w:left="1155" w:hanging="795"/>
      </w:pPr>
      <w:rPr>
        <w:rFonts w:hint="default"/>
      </w:rPr>
    </w:lvl>
    <w:lvl w:ilvl="1">
      <w:start w:val="1"/>
      <w:numFmt w:val="decimal"/>
      <w:isLgl/>
      <w:lvlText w:val="%1.%2"/>
      <w:lvlJc w:val="left"/>
      <w:pPr>
        <w:ind w:left="1865" w:hanging="1185"/>
      </w:pPr>
      <w:rPr>
        <w:rFonts w:hint="default"/>
      </w:rPr>
    </w:lvl>
    <w:lvl w:ilvl="2">
      <w:start w:val="1"/>
      <w:numFmt w:val="decimal"/>
      <w:isLgl/>
      <w:lvlText w:val="%1.%2.%3"/>
      <w:lvlJc w:val="left"/>
      <w:pPr>
        <w:ind w:left="2185" w:hanging="1185"/>
      </w:pPr>
      <w:rPr>
        <w:rFonts w:hint="default"/>
      </w:rPr>
    </w:lvl>
    <w:lvl w:ilvl="3">
      <w:start w:val="1"/>
      <w:numFmt w:val="decimal"/>
      <w:isLgl/>
      <w:lvlText w:val="%1.%2.%3.%4"/>
      <w:lvlJc w:val="left"/>
      <w:pPr>
        <w:ind w:left="2505" w:hanging="1185"/>
      </w:pPr>
      <w:rPr>
        <w:rFonts w:hint="default"/>
      </w:rPr>
    </w:lvl>
    <w:lvl w:ilvl="4">
      <w:start w:val="1"/>
      <w:numFmt w:val="decimal"/>
      <w:isLgl/>
      <w:lvlText w:val="%1.%2.%3.%4.%5"/>
      <w:lvlJc w:val="left"/>
      <w:pPr>
        <w:ind w:left="2825" w:hanging="1185"/>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13" w15:restartNumberingAfterBreak="0">
    <w:nsid w:val="2B22002E"/>
    <w:multiLevelType w:val="multilevel"/>
    <w:tmpl w:val="49B03EB2"/>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4" w15:restartNumberingAfterBreak="0">
    <w:nsid w:val="415220EC"/>
    <w:multiLevelType w:val="hybridMultilevel"/>
    <w:tmpl w:val="EDEC2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DD0D0A"/>
    <w:multiLevelType w:val="hybridMultilevel"/>
    <w:tmpl w:val="BC6C0DAC"/>
    <w:lvl w:ilvl="0" w:tplc="BD82B23C">
      <w:start w:val="1"/>
      <w:numFmt w:val="decimal"/>
      <w:lvlText w:val="%1."/>
      <w:lvlJc w:val="left"/>
      <w:pPr>
        <w:tabs>
          <w:tab w:val="num" w:pos="720"/>
        </w:tabs>
        <w:ind w:left="720" w:hanging="360"/>
      </w:pPr>
    </w:lvl>
    <w:lvl w:ilvl="1" w:tplc="458C5F42" w:tentative="1">
      <w:start w:val="1"/>
      <w:numFmt w:val="decimal"/>
      <w:lvlText w:val="%2."/>
      <w:lvlJc w:val="left"/>
      <w:pPr>
        <w:tabs>
          <w:tab w:val="num" w:pos="1440"/>
        </w:tabs>
        <w:ind w:left="1440" w:hanging="360"/>
      </w:pPr>
    </w:lvl>
    <w:lvl w:ilvl="2" w:tplc="DA5CA4BC" w:tentative="1">
      <w:start w:val="1"/>
      <w:numFmt w:val="decimal"/>
      <w:lvlText w:val="%3."/>
      <w:lvlJc w:val="left"/>
      <w:pPr>
        <w:tabs>
          <w:tab w:val="num" w:pos="2160"/>
        </w:tabs>
        <w:ind w:left="2160" w:hanging="360"/>
      </w:pPr>
    </w:lvl>
    <w:lvl w:ilvl="3" w:tplc="2B3E5322" w:tentative="1">
      <w:start w:val="1"/>
      <w:numFmt w:val="decimal"/>
      <w:lvlText w:val="%4."/>
      <w:lvlJc w:val="left"/>
      <w:pPr>
        <w:tabs>
          <w:tab w:val="num" w:pos="2880"/>
        </w:tabs>
        <w:ind w:left="2880" w:hanging="360"/>
      </w:pPr>
    </w:lvl>
    <w:lvl w:ilvl="4" w:tplc="B47EE21A" w:tentative="1">
      <w:start w:val="1"/>
      <w:numFmt w:val="decimal"/>
      <w:lvlText w:val="%5."/>
      <w:lvlJc w:val="left"/>
      <w:pPr>
        <w:tabs>
          <w:tab w:val="num" w:pos="3600"/>
        </w:tabs>
        <w:ind w:left="3600" w:hanging="360"/>
      </w:pPr>
    </w:lvl>
    <w:lvl w:ilvl="5" w:tplc="82CC3058" w:tentative="1">
      <w:start w:val="1"/>
      <w:numFmt w:val="decimal"/>
      <w:lvlText w:val="%6."/>
      <w:lvlJc w:val="left"/>
      <w:pPr>
        <w:tabs>
          <w:tab w:val="num" w:pos="4320"/>
        </w:tabs>
        <w:ind w:left="4320" w:hanging="360"/>
      </w:pPr>
    </w:lvl>
    <w:lvl w:ilvl="6" w:tplc="F754167C" w:tentative="1">
      <w:start w:val="1"/>
      <w:numFmt w:val="decimal"/>
      <w:lvlText w:val="%7."/>
      <w:lvlJc w:val="left"/>
      <w:pPr>
        <w:tabs>
          <w:tab w:val="num" w:pos="5040"/>
        </w:tabs>
        <w:ind w:left="5040" w:hanging="360"/>
      </w:pPr>
    </w:lvl>
    <w:lvl w:ilvl="7" w:tplc="EC9482CE" w:tentative="1">
      <w:start w:val="1"/>
      <w:numFmt w:val="decimal"/>
      <w:lvlText w:val="%8."/>
      <w:lvlJc w:val="left"/>
      <w:pPr>
        <w:tabs>
          <w:tab w:val="num" w:pos="5760"/>
        </w:tabs>
        <w:ind w:left="5760" w:hanging="360"/>
      </w:pPr>
    </w:lvl>
    <w:lvl w:ilvl="8" w:tplc="AEB4CB6E" w:tentative="1">
      <w:start w:val="1"/>
      <w:numFmt w:val="decimal"/>
      <w:lvlText w:val="%9."/>
      <w:lvlJc w:val="left"/>
      <w:pPr>
        <w:tabs>
          <w:tab w:val="num" w:pos="6480"/>
        </w:tabs>
        <w:ind w:left="6480" w:hanging="360"/>
      </w:pPr>
    </w:lvl>
  </w:abstractNum>
  <w:abstractNum w:abstractNumId="16" w15:restartNumberingAfterBreak="0">
    <w:nsid w:val="69EF4049"/>
    <w:multiLevelType w:val="hybridMultilevel"/>
    <w:tmpl w:val="2032A648"/>
    <w:lvl w:ilvl="0" w:tplc="118C7CA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9"/>
  </w:num>
  <w:num w:numId="2">
    <w:abstractNumId w:val="10"/>
  </w:num>
  <w:num w:numId="3">
    <w:abstractNumId w:val="12"/>
  </w:num>
  <w:num w:numId="4">
    <w:abstractNumId w:val="14"/>
  </w:num>
  <w:num w:numId="5">
    <w:abstractNumId w:val="16"/>
  </w:num>
  <w:num w:numId="6">
    <w:abstractNumId w:val="11"/>
  </w:num>
  <w:num w:numId="7">
    <w:abstractNumId w:val="15"/>
  </w:num>
  <w:num w:numId="8">
    <w:abstractNumId w:val="13"/>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BE"/>
    <w:rsid w:val="00007BC7"/>
    <w:rsid w:val="000130D9"/>
    <w:rsid w:val="0002183E"/>
    <w:rsid w:val="000311F4"/>
    <w:rsid w:val="0004074B"/>
    <w:rsid w:val="00043132"/>
    <w:rsid w:val="000467BD"/>
    <w:rsid w:val="00050194"/>
    <w:rsid w:val="00053752"/>
    <w:rsid w:val="000569B4"/>
    <w:rsid w:val="00056A69"/>
    <w:rsid w:val="0006123A"/>
    <w:rsid w:val="0007206A"/>
    <w:rsid w:val="0007415F"/>
    <w:rsid w:val="00080E82"/>
    <w:rsid w:val="00085859"/>
    <w:rsid w:val="00093B01"/>
    <w:rsid w:val="00097C10"/>
    <w:rsid w:val="000A1F5C"/>
    <w:rsid w:val="000B2D7C"/>
    <w:rsid w:val="000C1B6C"/>
    <w:rsid w:val="000C358A"/>
    <w:rsid w:val="000D356F"/>
    <w:rsid w:val="000D3D61"/>
    <w:rsid w:val="000D4338"/>
    <w:rsid w:val="000E568E"/>
    <w:rsid w:val="000F1AEF"/>
    <w:rsid w:val="000F3A8D"/>
    <w:rsid w:val="000F3E62"/>
    <w:rsid w:val="00114B71"/>
    <w:rsid w:val="00134008"/>
    <w:rsid w:val="00146643"/>
    <w:rsid w:val="0014734F"/>
    <w:rsid w:val="001547C3"/>
    <w:rsid w:val="0015710D"/>
    <w:rsid w:val="00161FA3"/>
    <w:rsid w:val="00163928"/>
    <w:rsid w:val="00163A32"/>
    <w:rsid w:val="00166F37"/>
    <w:rsid w:val="00173980"/>
    <w:rsid w:val="00174D04"/>
    <w:rsid w:val="00177F9C"/>
    <w:rsid w:val="00185033"/>
    <w:rsid w:val="00185D01"/>
    <w:rsid w:val="001871A2"/>
    <w:rsid w:val="00192B41"/>
    <w:rsid w:val="0019798D"/>
    <w:rsid w:val="00197F48"/>
    <w:rsid w:val="001B0E66"/>
    <w:rsid w:val="001B4CDF"/>
    <w:rsid w:val="001B7B09"/>
    <w:rsid w:val="001E5132"/>
    <w:rsid w:val="001E6339"/>
    <w:rsid w:val="001E6719"/>
    <w:rsid w:val="001F3E96"/>
    <w:rsid w:val="002000EC"/>
    <w:rsid w:val="00212998"/>
    <w:rsid w:val="00217D65"/>
    <w:rsid w:val="00224E6C"/>
    <w:rsid w:val="00225368"/>
    <w:rsid w:val="00227FF0"/>
    <w:rsid w:val="00261C16"/>
    <w:rsid w:val="00265C19"/>
    <w:rsid w:val="00281B60"/>
    <w:rsid w:val="00284ACA"/>
    <w:rsid w:val="002870D7"/>
    <w:rsid w:val="00290330"/>
    <w:rsid w:val="00291EB6"/>
    <w:rsid w:val="002946F2"/>
    <w:rsid w:val="002A01C7"/>
    <w:rsid w:val="002A3CC5"/>
    <w:rsid w:val="002B050D"/>
    <w:rsid w:val="002C445E"/>
    <w:rsid w:val="002C7A47"/>
    <w:rsid w:val="002D2F57"/>
    <w:rsid w:val="002D48C5"/>
    <w:rsid w:val="002D66CB"/>
    <w:rsid w:val="002E245B"/>
    <w:rsid w:val="002F15DE"/>
    <w:rsid w:val="00307AD3"/>
    <w:rsid w:val="003125E3"/>
    <w:rsid w:val="0031794C"/>
    <w:rsid w:val="003222F5"/>
    <w:rsid w:val="0032321A"/>
    <w:rsid w:val="00327844"/>
    <w:rsid w:val="00340743"/>
    <w:rsid w:val="00346C62"/>
    <w:rsid w:val="003500AE"/>
    <w:rsid w:val="0035183F"/>
    <w:rsid w:val="00356A6E"/>
    <w:rsid w:val="003842D2"/>
    <w:rsid w:val="003851F9"/>
    <w:rsid w:val="003C299E"/>
    <w:rsid w:val="003C52BE"/>
    <w:rsid w:val="003D4449"/>
    <w:rsid w:val="003D4D67"/>
    <w:rsid w:val="003F099E"/>
    <w:rsid w:val="003F235E"/>
    <w:rsid w:val="003F302C"/>
    <w:rsid w:val="003F37B2"/>
    <w:rsid w:val="003F5D37"/>
    <w:rsid w:val="004023E0"/>
    <w:rsid w:val="00403DD8"/>
    <w:rsid w:val="00404702"/>
    <w:rsid w:val="00410D0F"/>
    <w:rsid w:val="004179B4"/>
    <w:rsid w:val="00434D0C"/>
    <w:rsid w:val="0045686C"/>
    <w:rsid w:val="004729CB"/>
    <w:rsid w:val="00474110"/>
    <w:rsid w:val="004918C4"/>
    <w:rsid w:val="004A0374"/>
    <w:rsid w:val="004A0463"/>
    <w:rsid w:val="004A45B5"/>
    <w:rsid w:val="004B20AE"/>
    <w:rsid w:val="004C0EE4"/>
    <w:rsid w:val="004C215A"/>
    <w:rsid w:val="004D0129"/>
    <w:rsid w:val="004D3176"/>
    <w:rsid w:val="004E030D"/>
    <w:rsid w:val="004E6008"/>
    <w:rsid w:val="004F566C"/>
    <w:rsid w:val="0050681E"/>
    <w:rsid w:val="00506987"/>
    <w:rsid w:val="005121A6"/>
    <w:rsid w:val="00531356"/>
    <w:rsid w:val="00555CE8"/>
    <w:rsid w:val="00557F3F"/>
    <w:rsid w:val="00571AAD"/>
    <w:rsid w:val="00590466"/>
    <w:rsid w:val="00594518"/>
    <w:rsid w:val="005A2ED8"/>
    <w:rsid w:val="005A4984"/>
    <w:rsid w:val="005A64D5"/>
    <w:rsid w:val="00601994"/>
    <w:rsid w:val="0061234E"/>
    <w:rsid w:val="00621D82"/>
    <w:rsid w:val="00635081"/>
    <w:rsid w:val="00635D96"/>
    <w:rsid w:val="00636DF2"/>
    <w:rsid w:val="00641FC8"/>
    <w:rsid w:val="00642DE6"/>
    <w:rsid w:val="0064483E"/>
    <w:rsid w:val="00647C63"/>
    <w:rsid w:val="00655D64"/>
    <w:rsid w:val="00694CA7"/>
    <w:rsid w:val="006A0001"/>
    <w:rsid w:val="006B38AC"/>
    <w:rsid w:val="006C5317"/>
    <w:rsid w:val="006E2D42"/>
    <w:rsid w:val="006E705E"/>
    <w:rsid w:val="006F395B"/>
    <w:rsid w:val="00703676"/>
    <w:rsid w:val="00707304"/>
    <w:rsid w:val="00723FB5"/>
    <w:rsid w:val="00732269"/>
    <w:rsid w:val="007351F1"/>
    <w:rsid w:val="007406BD"/>
    <w:rsid w:val="00740C5C"/>
    <w:rsid w:val="00747412"/>
    <w:rsid w:val="00750387"/>
    <w:rsid w:val="00751827"/>
    <w:rsid w:val="00756D52"/>
    <w:rsid w:val="0076658A"/>
    <w:rsid w:val="00776074"/>
    <w:rsid w:val="007775F5"/>
    <w:rsid w:val="00785ABD"/>
    <w:rsid w:val="00785AE6"/>
    <w:rsid w:val="00797018"/>
    <w:rsid w:val="007A2DD4"/>
    <w:rsid w:val="007B0ED4"/>
    <w:rsid w:val="007C1F48"/>
    <w:rsid w:val="007C4942"/>
    <w:rsid w:val="007C4FE3"/>
    <w:rsid w:val="007C7E3B"/>
    <w:rsid w:val="007D38B5"/>
    <w:rsid w:val="007E7EA0"/>
    <w:rsid w:val="007F261B"/>
    <w:rsid w:val="00803A2F"/>
    <w:rsid w:val="00807255"/>
    <w:rsid w:val="00807819"/>
    <w:rsid w:val="0081023E"/>
    <w:rsid w:val="00813276"/>
    <w:rsid w:val="008173AA"/>
    <w:rsid w:val="00821D11"/>
    <w:rsid w:val="00824322"/>
    <w:rsid w:val="00836FEA"/>
    <w:rsid w:val="00840A14"/>
    <w:rsid w:val="0084203D"/>
    <w:rsid w:val="00842AA3"/>
    <w:rsid w:val="00861FAA"/>
    <w:rsid w:val="008637E0"/>
    <w:rsid w:val="00867482"/>
    <w:rsid w:val="00874F96"/>
    <w:rsid w:val="0087560A"/>
    <w:rsid w:val="008808CE"/>
    <w:rsid w:val="00880B74"/>
    <w:rsid w:val="00892BC2"/>
    <w:rsid w:val="008938BE"/>
    <w:rsid w:val="008A562F"/>
    <w:rsid w:val="008A660F"/>
    <w:rsid w:val="008A6EF0"/>
    <w:rsid w:val="008B4401"/>
    <w:rsid w:val="008B62B4"/>
    <w:rsid w:val="008D274A"/>
    <w:rsid w:val="008D2D7B"/>
    <w:rsid w:val="008D6232"/>
    <w:rsid w:val="008E0737"/>
    <w:rsid w:val="008E1E1D"/>
    <w:rsid w:val="008F7C2C"/>
    <w:rsid w:val="00921416"/>
    <w:rsid w:val="00940E96"/>
    <w:rsid w:val="00945BCD"/>
    <w:rsid w:val="009631EA"/>
    <w:rsid w:val="00976972"/>
    <w:rsid w:val="00981355"/>
    <w:rsid w:val="00990B41"/>
    <w:rsid w:val="00991CFA"/>
    <w:rsid w:val="009A0DA7"/>
    <w:rsid w:val="009A3EBC"/>
    <w:rsid w:val="009B09F9"/>
    <w:rsid w:val="009B0BAE"/>
    <w:rsid w:val="009B106A"/>
    <w:rsid w:val="009B42C6"/>
    <w:rsid w:val="009C0A77"/>
    <w:rsid w:val="009C1C89"/>
    <w:rsid w:val="009F3448"/>
    <w:rsid w:val="009F35A2"/>
    <w:rsid w:val="00A03A73"/>
    <w:rsid w:val="00A10B5C"/>
    <w:rsid w:val="00A12560"/>
    <w:rsid w:val="00A12C8E"/>
    <w:rsid w:val="00A22BE4"/>
    <w:rsid w:val="00A278CC"/>
    <w:rsid w:val="00A31DB8"/>
    <w:rsid w:val="00A41877"/>
    <w:rsid w:val="00A46932"/>
    <w:rsid w:val="00A6579E"/>
    <w:rsid w:val="00A71773"/>
    <w:rsid w:val="00A825DC"/>
    <w:rsid w:val="00A9313F"/>
    <w:rsid w:val="00AC1DB3"/>
    <w:rsid w:val="00AC3A1F"/>
    <w:rsid w:val="00AD5660"/>
    <w:rsid w:val="00AE11CB"/>
    <w:rsid w:val="00AE1BB9"/>
    <w:rsid w:val="00AE2C85"/>
    <w:rsid w:val="00AE5E99"/>
    <w:rsid w:val="00AF0D2C"/>
    <w:rsid w:val="00AF1008"/>
    <w:rsid w:val="00AF75E3"/>
    <w:rsid w:val="00B04AD8"/>
    <w:rsid w:val="00B12A37"/>
    <w:rsid w:val="00B14AEF"/>
    <w:rsid w:val="00B24E83"/>
    <w:rsid w:val="00B45966"/>
    <w:rsid w:val="00B54A37"/>
    <w:rsid w:val="00B5705B"/>
    <w:rsid w:val="00B63EF2"/>
    <w:rsid w:val="00B67702"/>
    <w:rsid w:val="00B71AC7"/>
    <w:rsid w:val="00B75925"/>
    <w:rsid w:val="00B812CE"/>
    <w:rsid w:val="00B93771"/>
    <w:rsid w:val="00B94415"/>
    <w:rsid w:val="00B9699C"/>
    <w:rsid w:val="00BA69E6"/>
    <w:rsid w:val="00BB1AD5"/>
    <w:rsid w:val="00BB5EBB"/>
    <w:rsid w:val="00BC0D39"/>
    <w:rsid w:val="00BC7BC0"/>
    <w:rsid w:val="00BD410E"/>
    <w:rsid w:val="00BD57B7"/>
    <w:rsid w:val="00BE63E2"/>
    <w:rsid w:val="00C0394D"/>
    <w:rsid w:val="00C0460B"/>
    <w:rsid w:val="00C20171"/>
    <w:rsid w:val="00C26C0A"/>
    <w:rsid w:val="00C3066B"/>
    <w:rsid w:val="00C422E0"/>
    <w:rsid w:val="00C4511C"/>
    <w:rsid w:val="00C52900"/>
    <w:rsid w:val="00C62E77"/>
    <w:rsid w:val="00C66223"/>
    <w:rsid w:val="00C71CA8"/>
    <w:rsid w:val="00C720D9"/>
    <w:rsid w:val="00C76186"/>
    <w:rsid w:val="00C83172"/>
    <w:rsid w:val="00CA33F4"/>
    <w:rsid w:val="00CD2009"/>
    <w:rsid w:val="00CE2D26"/>
    <w:rsid w:val="00CE3BA3"/>
    <w:rsid w:val="00CE5E12"/>
    <w:rsid w:val="00CF629C"/>
    <w:rsid w:val="00D048AA"/>
    <w:rsid w:val="00D220EC"/>
    <w:rsid w:val="00D308C8"/>
    <w:rsid w:val="00D66194"/>
    <w:rsid w:val="00D71FAC"/>
    <w:rsid w:val="00D72D36"/>
    <w:rsid w:val="00D92EEA"/>
    <w:rsid w:val="00D93C25"/>
    <w:rsid w:val="00DA14B4"/>
    <w:rsid w:val="00DA3C44"/>
    <w:rsid w:val="00DA4F1A"/>
    <w:rsid w:val="00DA5D4E"/>
    <w:rsid w:val="00DB31F3"/>
    <w:rsid w:val="00DC052B"/>
    <w:rsid w:val="00DC212D"/>
    <w:rsid w:val="00DC35BF"/>
    <w:rsid w:val="00DC47D7"/>
    <w:rsid w:val="00DD0A3E"/>
    <w:rsid w:val="00DD1C36"/>
    <w:rsid w:val="00DD30BB"/>
    <w:rsid w:val="00DE114A"/>
    <w:rsid w:val="00DF20C1"/>
    <w:rsid w:val="00DF3FC9"/>
    <w:rsid w:val="00E11E24"/>
    <w:rsid w:val="00E176BA"/>
    <w:rsid w:val="00E33A48"/>
    <w:rsid w:val="00E35B07"/>
    <w:rsid w:val="00E423EC"/>
    <w:rsid w:val="00E4596C"/>
    <w:rsid w:val="00E52CF5"/>
    <w:rsid w:val="00E55121"/>
    <w:rsid w:val="00E55EDD"/>
    <w:rsid w:val="00E82573"/>
    <w:rsid w:val="00E8663D"/>
    <w:rsid w:val="00E93F6A"/>
    <w:rsid w:val="00E97A61"/>
    <w:rsid w:val="00EA5415"/>
    <w:rsid w:val="00EB21E0"/>
    <w:rsid w:val="00EB4F2C"/>
    <w:rsid w:val="00EB4FCB"/>
    <w:rsid w:val="00EC0D9A"/>
    <w:rsid w:val="00EC6BC5"/>
    <w:rsid w:val="00ED7B89"/>
    <w:rsid w:val="00EE1D96"/>
    <w:rsid w:val="00F11981"/>
    <w:rsid w:val="00F14227"/>
    <w:rsid w:val="00F1469D"/>
    <w:rsid w:val="00F322C2"/>
    <w:rsid w:val="00F35898"/>
    <w:rsid w:val="00F5225B"/>
    <w:rsid w:val="00F5442A"/>
    <w:rsid w:val="00F645B8"/>
    <w:rsid w:val="00F74FFC"/>
    <w:rsid w:val="00F90CFD"/>
    <w:rsid w:val="00FA7D1D"/>
    <w:rsid w:val="00FD4FEA"/>
    <w:rsid w:val="00FE1A5F"/>
    <w:rsid w:val="00FE3126"/>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EEED699-692F-43DC-A9BC-68A2606D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C83172"/>
    <w:pPr>
      <w:keepNext/>
      <w:keepLines/>
      <w:spacing w:before="480"/>
      <w:ind w:left="794" w:hanging="794"/>
      <w:outlineLvl w:val="0"/>
    </w:pPr>
    <w:rPr>
      <w:b/>
      <w:sz w:val="26"/>
    </w:rPr>
  </w:style>
  <w:style w:type="paragraph" w:styleId="Heading2">
    <w:name w:val="heading 2"/>
    <w:basedOn w:val="Heading1"/>
    <w:next w:val="Normal"/>
    <w:qFormat/>
    <w:rsid w:val="00C83172"/>
    <w:pPr>
      <w:spacing w:before="320"/>
      <w:outlineLvl w:val="1"/>
    </w:pPr>
    <w:rPr>
      <w:sz w:val="22"/>
    </w:rPr>
  </w:style>
  <w:style w:type="paragraph" w:styleId="Heading3">
    <w:name w:val="heading 3"/>
    <w:basedOn w:val="Heading1"/>
    <w:next w:val="Normal"/>
    <w:qFormat/>
    <w:rsid w:val="00C83172"/>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C8317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C83172"/>
    <w:pPr>
      <w:outlineLvl w:val="4"/>
    </w:pPr>
  </w:style>
  <w:style w:type="paragraph" w:styleId="Heading6">
    <w:name w:val="heading 6"/>
    <w:basedOn w:val="Heading4"/>
    <w:next w:val="Normal"/>
    <w:qFormat/>
    <w:rsid w:val="00C83172"/>
    <w:pPr>
      <w:outlineLvl w:val="5"/>
    </w:pPr>
  </w:style>
  <w:style w:type="paragraph" w:styleId="Heading7">
    <w:name w:val="heading 7"/>
    <w:basedOn w:val="Heading6"/>
    <w:next w:val="Normal"/>
    <w:qFormat/>
    <w:rsid w:val="00C83172"/>
    <w:pPr>
      <w:outlineLvl w:val="6"/>
    </w:pPr>
  </w:style>
  <w:style w:type="paragraph" w:styleId="Heading8">
    <w:name w:val="heading 8"/>
    <w:basedOn w:val="Heading6"/>
    <w:next w:val="Normal"/>
    <w:qFormat/>
    <w:rsid w:val="00C83172"/>
    <w:pPr>
      <w:outlineLvl w:val="7"/>
    </w:pPr>
  </w:style>
  <w:style w:type="paragraph" w:styleId="Heading9">
    <w:name w:val="heading 9"/>
    <w:basedOn w:val="Heading6"/>
    <w:next w:val="Normal"/>
    <w:qFormat/>
    <w:rsid w:val="00C831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83172"/>
  </w:style>
  <w:style w:type="paragraph" w:styleId="TOC4">
    <w:name w:val="toc 4"/>
    <w:basedOn w:val="TOC3"/>
    <w:rsid w:val="00C83172"/>
    <w:pPr>
      <w:spacing w:before="80"/>
    </w:pPr>
  </w:style>
  <w:style w:type="paragraph" w:styleId="TOC3">
    <w:name w:val="toc 3"/>
    <w:basedOn w:val="TOC2"/>
    <w:rsid w:val="00C83172"/>
  </w:style>
  <w:style w:type="paragraph" w:styleId="TOC2">
    <w:name w:val="toc 2"/>
    <w:basedOn w:val="TOC1"/>
    <w:rsid w:val="00C83172"/>
    <w:pPr>
      <w:spacing w:before="160"/>
    </w:pPr>
  </w:style>
  <w:style w:type="paragraph" w:styleId="TOC1">
    <w:name w:val="toc 1"/>
    <w:basedOn w:val="Normal"/>
    <w:rsid w:val="00C83172"/>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83172"/>
  </w:style>
  <w:style w:type="paragraph" w:styleId="TOC6">
    <w:name w:val="toc 6"/>
    <w:basedOn w:val="TOC4"/>
    <w:rsid w:val="00C83172"/>
  </w:style>
  <w:style w:type="paragraph" w:styleId="TOC5">
    <w:name w:val="toc 5"/>
    <w:basedOn w:val="TOC4"/>
    <w:rsid w:val="00C83172"/>
  </w:style>
  <w:style w:type="paragraph" w:styleId="Index7">
    <w:name w:val="index 7"/>
    <w:basedOn w:val="Normal"/>
    <w:next w:val="Normal"/>
    <w:rsid w:val="00C83172"/>
    <w:pPr>
      <w:ind w:left="1698"/>
    </w:pPr>
  </w:style>
  <w:style w:type="paragraph" w:styleId="Index6">
    <w:name w:val="index 6"/>
    <w:basedOn w:val="Normal"/>
    <w:next w:val="Normal"/>
    <w:rsid w:val="00C83172"/>
    <w:pPr>
      <w:ind w:left="1415"/>
    </w:pPr>
  </w:style>
  <w:style w:type="paragraph" w:styleId="Index5">
    <w:name w:val="index 5"/>
    <w:basedOn w:val="Normal"/>
    <w:next w:val="Normal"/>
    <w:rsid w:val="00C83172"/>
    <w:pPr>
      <w:ind w:left="1132"/>
    </w:pPr>
  </w:style>
  <w:style w:type="paragraph" w:styleId="Index4">
    <w:name w:val="index 4"/>
    <w:basedOn w:val="Normal"/>
    <w:next w:val="Normal"/>
    <w:rsid w:val="00C83172"/>
    <w:pPr>
      <w:ind w:left="849"/>
    </w:pPr>
  </w:style>
  <w:style w:type="paragraph" w:styleId="Index3">
    <w:name w:val="index 3"/>
    <w:basedOn w:val="Normal"/>
    <w:next w:val="Normal"/>
    <w:rsid w:val="00C83172"/>
    <w:pPr>
      <w:ind w:left="566"/>
    </w:pPr>
  </w:style>
  <w:style w:type="paragraph" w:styleId="Index2">
    <w:name w:val="index 2"/>
    <w:basedOn w:val="Normal"/>
    <w:next w:val="Normal"/>
    <w:rsid w:val="00C83172"/>
    <w:pPr>
      <w:ind w:left="283"/>
    </w:pPr>
  </w:style>
  <w:style w:type="paragraph" w:styleId="Index1">
    <w:name w:val="index 1"/>
    <w:basedOn w:val="Normal"/>
    <w:next w:val="Normal"/>
    <w:rsid w:val="00C83172"/>
  </w:style>
  <w:style w:type="character" w:styleId="LineNumber">
    <w:name w:val="line number"/>
    <w:basedOn w:val="DefaultParagraphFont"/>
    <w:rsid w:val="00C83172"/>
  </w:style>
  <w:style w:type="paragraph" w:styleId="IndexHeading">
    <w:name w:val="index heading"/>
    <w:basedOn w:val="Normal"/>
    <w:next w:val="Index1"/>
    <w:rsid w:val="00C83172"/>
  </w:style>
  <w:style w:type="paragraph" w:styleId="Footer">
    <w:name w:val="footer"/>
    <w:basedOn w:val="Normal"/>
    <w:rsid w:val="00C83172"/>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C83172"/>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83172"/>
    <w:rPr>
      <w:position w:val="6"/>
      <w:sz w:val="16"/>
    </w:rPr>
  </w:style>
  <w:style w:type="paragraph" w:styleId="FootnoteText">
    <w:name w:val="footnote text"/>
    <w:basedOn w:val="Normal"/>
    <w:rsid w:val="00C83172"/>
    <w:pPr>
      <w:keepLines/>
      <w:tabs>
        <w:tab w:val="left" w:pos="255"/>
      </w:tabs>
      <w:spacing w:before="60"/>
      <w:ind w:left="284" w:hanging="284"/>
    </w:pPr>
    <w:rPr>
      <w:sz w:val="20"/>
    </w:rPr>
  </w:style>
  <w:style w:type="paragraph" w:styleId="NormalIndent">
    <w:name w:val="Normal Indent"/>
    <w:basedOn w:val="Normal"/>
    <w:rsid w:val="00C83172"/>
    <w:pPr>
      <w:ind w:left="794"/>
    </w:pPr>
  </w:style>
  <w:style w:type="paragraph" w:customStyle="1" w:styleId="enumlev1">
    <w:name w:val="enumlev1"/>
    <w:basedOn w:val="Normal"/>
    <w:rsid w:val="00C83172"/>
    <w:pPr>
      <w:tabs>
        <w:tab w:val="left" w:pos="2608"/>
        <w:tab w:val="left" w:pos="3345"/>
      </w:tabs>
      <w:spacing w:before="80"/>
      <w:ind w:left="794" w:hanging="794"/>
    </w:pPr>
  </w:style>
  <w:style w:type="paragraph" w:customStyle="1" w:styleId="enumlev2">
    <w:name w:val="enumlev2"/>
    <w:basedOn w:val="enumlev1"/>
    <w:rsid w:val="00C83172"/>
    <w:pPr>
      <w:ind w:left="1191" w:hanging="397"/>
    </w:pPr>
  </w:style>
  <w:style w:type="paragraph" w:customStyle="1" w:styleId="enumlev3">
    <w:name w:val="enumlev3"/>
    <w:basedOn w:val="enumlev2"/>
    <w:rsid w:val="00C83172"/>
    <w:pPr>
      <w:ind w:left="1588"/>
    </w:pPr>
  </w:style>
  <w:style w:type="paragraph" w:customStyle="1" w:styleId="Normalaftertitle">
    <w:name w:val="Normal after title"/>
    <w:basedOn w:val="Normal"/>
    <w:next w:val="Normal"/>
    <w:link w:val="NormalaftertitleChar"/>
    <w:rsid w:val="00C83172"/>
    <w:pPr>
      <w:spacing w:before="320"/>
    </w:pPr>
  </w:style>
  <w:style w:type="paragraph" w:customStyle="1" w:styleId="Equation">
    <w:name w:val="Equation"/>
    <w:basedOn w:val="Normal"/>
    <w:rsid w:val="00C83172"/>
    <w:pPr>
      <w:tabs>
        <w:tab w:val="clear" w:pos="1191"/>
        <w:tab w:val="clear" w:pos="1588"/>
        <w:tab w:val="clear" w:pos="1985"/>
        <w:tab w:val="center" w:pos="4820"/>
        <w:tab w:val="right" w:pos="9639"/>
      </w:tabs>
    </w:pPr>
  </w:style>
  <w:style w:type="paragraph" w:customStyle="1" w:styleId="Head">
    <w:name w:val="Head"/>
    <w:basedOn w:val="Normal"/>
    <w:rsid w:val="00C83172"/>
    <w:pPr>
      <w:tabs>
        <w:tab w:val="left" w:pos="6663"/>
      </w:tabs>
      <w:overflowPunct/>
      <w:autoSpaceDE/>
      <w:autoSpaceDN/>
      <w:adjustRightInd/>
      <w:spacing w:before="0"/>
      <w:textAlignment w:val="auto"/>
    </w:pPr>
  </w:style>
  <w:style w:type="paragraph" w:customStyle="1" w:styleId="toc0">
    <w:name w:val="toc 0"/>
    <w:basedOn w:val="Normal"/>
    <w:next w:val="TOC1"/>
    <w:rsid w:val="00C83172"/>
    <w:pPr>
      <w:tabs>
        <w:tab w:val="clear" w:pos="1191"/>
        <w:tab w:val="clear" w:pos="1588"/>
        <w:tab w:val="clear" w:pos="1985"/>
        <w:tab w:val="center" w:pos="8789"/>
      </w:tabs>
    </w:pPr>
    <w:rPr>
      <w:b/>
    </w:rPr>
  </w:style>
  <w:style w:type="paragraph" w:styleId="List">
    <w:name w:val="List"/>
    <w:basedOn w:val="Normal"/>
    <w:rsid w:val="00C83172"/>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8317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8317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83172"/>
    <w:pPr>
      <w:spacing w:before="480"/>
      <w:jc w:val="center"/>
    </w:pPr>
    <w:rPr>
      <w:b/>
      <w:sz w:val="26"/>
    </w:rPr>
  </w:style>
  <w:style w:type="paragraph" w:customStyle="1" w:styleId="meeting">
    <w:name w:val="meeting"/>
    <w:basedOn w:val="Head"/>
    <w:next w:val="Head"/>
    <w:rsid w:val="00C83172"/>
    <w:pPr>
      <w:tabs>
        <w:tab w:val="left" w:pos="7371"/>
      </w:tabs>
      <w:spacing w:after="567"/>
    </w:pPr>
  </w:style>
  <w:style w:type="paragraph" w:customStyle="1" w:styleId="Subject">
    <w:name w:val="Subject"/>
    <w:basedOn w:val="Normal"/>
    <w:next w:val="Source"/>
    <w:rsid w:val="00C83172"/>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83172"/>
  </w:style>
  <w:style w:type="paragraph" w:customStyle="1" w:styleId="Data">
    <w:name w:val="Data"/>
    <w:basedOn w:val="Subject"/>
    <w:next w:val="Subject"/>
    <w:rsid w:val="00C83172"/>
  </w:style>
  <w:style w:type="paragraph" w:customStyle="1" w:styleId="Reasons">
    <w:name w:val="Reasons"/>
    <w:basedOn w:val="Normal"/>
    <w:rsid w:val="00C83172"/>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C83172"/>
    <w:rPr>
      <w:color w:val="0000FF"/>
      <w:u w:val="single"/>
    </w:rPr>
  </w:style>
  <w:style w:type="paragraph" w:customStyle="1" w:styleId="FirstFooter">
    <w:name w:val="FirstFooter"/>
    <w:basedOn w:val="Footer"/>
    <w:rsid w:val="00C8317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83172"/>
    <w:pPr>
      <w:tabs>
        <w:tab w:val="clear" w:pos="794"/>
        <w:tab w:val="clear" w:pos="1191"/>
        <w:tab w:val="clear" w:pos="1588"/>
        <w:tab w:val="clear" w:pos="1985"/>
      </w:tabs>
      <w:spacing w:before="80"/>
    </w:pPr>
  </w:style>
  <w:style w:type="paragraph" w:styleId="TOC9">
    <w:name w:val="toc 9"/>
    <w:basedOn w:val="TOC4"/>
    <w:rsid w:val="00C83172"/>
  </w:style>
  <w:style w:type="paragraph" w:customStyle="1" w:styleId="Headingb">
    <w:name w:val="Heading_b"/>
    <w:basedOn w:val="Heading3"/>
    <w:next w:val="Normal"/>
    <w:rsid w:val="00C8317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C83172"/>
    <w:rPr>
      <w:color w:val="800080"/>
      <w:u w:val="single"/>
    </w:rPr>
  </w:style>
  <w:style w:type="paragraph" w:customStyle="1" w:styleId="Title1">
    <w:name w:val="Title 1"/>
    <w:basedOn w:val="Source"/>
    <w:next w:val="Title2"/>
    <w:rsid w:val="00C8317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8317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83172"/>
    <w:pPr>
      <w:spacing w:before="240"/>
    </w:pPr>
    <w:rPr>
      <w:caps w:val="0"/>
    </w:rPr>
  </w:style>
  <w:style w:type="paragraph" w:customStyle="1" w:styleId="Title4">
    <w:name w:val="Title 4"/>
    <w:basedOn w:val="Title3"/>
    <w:next w:val="Heading1"/>
    <w:rsid w:val="00C83172"/>
    <w:rPr>
      <w:b/>
    </w:rPr>
  </w:style>
  <w:style w:type="paragraph" w:customStyle="1" w:styleId="dnum">
    <w:name w:val="dnum"/>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83172"/>
    <w:pPr>
      <w:keepNext/>
      <w:keepLines/>
      <w:spacing w:before="480" w:after="80"/>
      <w:jc w:val="center"/>
    </w:pPr>
    <w:rPr>
      <w:caps/>
      <w:sz w:val="26"/>
    </w:rPr>
  </w:style>
  <w:style w:type="paragraph" w:customStyle="1" w:styleId="Annextitle">
    <w:name w:val="Annex_title"/>
    <w:basedOn w:val="Normal"/>
    <w:next w:val="Annexref"/>
    <w:rsid w:val="00C83172"/>
    <w:pPr>
      <w:keepNext/>
      <w:keepLines/>
      <w:spacing w:before="240" w:after="280"/>
      <w:jc w:val="center"/>
    </w:pPr>
    <w:rPr>
      <w:b/>
      <w:sz w:val="26"/>
    </w:rPr>
  </w:style>
  <w:style w:type="paragraph" w:customStyle="1" w:styleId="Annexref">
    <w:name w:val="Annex_ref"/>
    <w:basedOn w:val="Normal"/>
    <w:next w:val="Normalaftertitle"/>
    <w:rsid w:val="00C83172"/>
    <w:pPr>
      <w:keepNext/>
      <w:keepLines/>
      <w:spacing w:after="280"/>
      <w:jc w:val="center"/>
    </w:pPr>
  </w:style>
  <w:style w:type="paragraph" w:customStyle="1" w:styleId="AppendixNo">
    <w:name w:val="Appendix_No"/>
    <w:basedOn w:val="AnnexNo"/>
    <w:next w:val="Appendixtitle"/>
    <w:rsid w:val="00C83172"/>
  </w:style>
  <w:style w:type="paragraph" w:customStyle="1" w:styleId="Appendixtitle">
    <w:name w:val="Appendix_title"/>
    <w:basedOn w:val="Annextitle"/>
    <w:next w:val="Appendixref"/>
    <w:rsid w:val="00C83172"/>
  </w:style>
  <w:style w:type="paragraph" w:customStyle="1" w:styleId="Appendixref">
    <w:name w:val="Appendix_ref"/>
    <w:basedOn w:val="Annexref"/>
    <w:next w:val="Normalaftertitle"/>
    <w:rsid w:val="00C83172"/>
  </w:style>
  <w:style w:type="paragraph" w:customStyle="1" w:styleId="Call">
    <w:name w:val="Call"/>
    <w:basedOn w:val="Normal"/>
    <w:next w:val="Normal"/>
    <w:rsid w:val="00C83172"/>
    <w:pPr>
      <w:keepNext/>
      <w:keepLines/>
      <w:spacing w:before="160"/>
      <w:ind w:left="794"/>
    </w:pPr>
    <w:rPr>
      <w:i/>
    </w:rPr>
  </w:style>
  <w:style w:type="character" w:styleId="EndnoteReference">
    <w:name w:val="endnote reference"/>
    <w:basedOn w:val="DefaultParagraphFont"/>
    <w:rsid w:val="00C83172"/>
    <w:rPr>
      <w:vertAlign w:val="superscript"/>
    </w:rPr>
  </w:style>
  <w:style w:type="paragraph" w:customStyle="1" w:styleId="Equationlegend">
    <w:name w:val="Equation_legend"/>
    <w:basedOn w:val="Normal"/>
    <w:rsid w:val="00C8317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83172"/>
    <w:pPr>
      <w:keepNext/>
      <w:keepLines/>
      <w:spacing w:after="120"/>
      <w:jc w:val="center"/>
    </w:pPr>
  </w:style>
  <w:style w:type="paragraph" w:customStyle="1" w:styleId="Figuretitle">
    <w:name w:val="Figure_title"/>
    <w:basedOn w:val="Tabletitle"/>
    <w:next w:val="Normalaftertitle"/>
    <w:rsid w:val="00C83172"/>
    <w:pPr>
      <w:spacing w:before="240" w:after="480"/>
    </w:pPr>
  </w:style>
  <w:style w:type="paragraph" w:customStyle="1" w:styleId="Tabletitle">
    <w:name w:val="Table_title"/>
    <w:basedOn w:val="TableNo"/>
    <w:next w:val="Tabletext"/>
    <w:rsid w:val="00C83172"/>
    <w:pPr>
      <w:spacing w:before="0"/>
    </w:pPr>
    <w:rPr>
      <w:b/>
      <w:caps w:val="0"/>
    </w:rPr>
  </w:style>
  <w:style w:type="paragraph" w:customStyle="1" w:styleId="TableNo">
    <w:name w:val="Table_No"/>
    <w:basedOn w:val="Normal"/>
    <w:next w:val="Tabletitle"/>
    <w:rsid w:val="00C83172"/>
    <w:pPr>
      <w:keepNext/>
      <w:spacing w:before="360" w:after="120"/>
      <w:jc w:val="center"/>
    </w:pPr>
    <w:rPr>
      <w:caps/>
    </w:rPr>
  </w:style>
  <w:style w:type="paragraph" w:customStyle="1" w:styleId="Tabletext">
    <w:name w:val="Table_text"/>
    <w:basedOn w:val="Normal"/>
    <w:link w:val="TabletextChar"/>
    <w:rsid w:val="00C831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8317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83172"/>
    <w:pPr>
      <w:keepNext/>
      <w:keepLines/>
      <w:spacing w:before="240" w:after="120"/>
      <w:jc w:val="center"/>
    </w:pPr>
    <w:rPr>
      <w:caps/>
    </w:rPr>
  </w:style>
  <w:style w:type="paragraph" w:customStyle="1" w:styleId="Figurewithouttitle">
    <w:name w:val="Figure_without_title"/>
    <w:basedOn w:val="Figure"/>
    <w:next w:val="Normalaftertitle"/>
    <w:rsid w:val="00C83172"/>
    <w:pPr>
      <w:keepNext w:val="0"/>
      <w:spacing w:after="240"/>
    </w:pPr>
  </w:style>
  <w:style w:type="paragraph" w:customStyle="1" w:styleId="Headingi">
    <w:name w:val="Heading_i"/>
    <w:basedOn w:val="Heading3"/>
    <w:next w:val="Normal"/>
    <w:rsid w:val="00C83172"/>
    <w:pPr>
      <w:spacing w:before="160"/>
    </w:pPr>
    <w:rPr>
      <w:b w:val="0"/>
    </w:rPr>
  </w:style>
  <w:style w:type="character" w:styleId="PageNumber">
    <w:name w:val="page number"/>
    <w:basedOn w:val="DefaultParagraphFont"/>
    <w:rsid w:val="00C83172"/>
    <w:rPr>
      <w:rFonts w:ascii="Calibri" w:hAnsi="Calibri"/>
    </w:rPr>
  </w:style>
  <w:style w:type="paragraph" w:customStyle="1" w:styleId="PartNo">
    <w:name w:val="Part_No"/>
    <w:basedOn w:val="AnnexNo"/>
    <w:next w:val="Parttitle"/>
    <w:rsid w:val="00C83172"/>
  </w:style>
  <w:style w:type="paragraph" w:customStyle="1" w:styleId="Parttitle">
    <w:name w:val="Part_title"/>
    <w:basedOn w:val="Annextitle"/>
    <w:next w:val="Partref"/>
    <w:rsid w:val="00C83172"/>
  </w:style>
  <w:style w:type="paragraph" w:customStyle="1" w:styleId="Partref">
    <w:name w:val="Part_ref"/>
    <w:basedOn w:val="Annexref"/>
    <w:next w:val="Normalaftertitle"/>
    <w:rsid w:val="00C83172"/>
  </w:style>
  <w:style w:type="paragraph" w:customStyle="1" w:styleId="RecNo">
    <w:name w:val="Rec_No"/>
    <w:basedOn w:val="Normal"/>
    <w:next w:val="Rectitle"/>
    <w:rsid w:val="00C83172"/>
    <w:pPr>
      <w:keepNext/>
      <w:keepLines/>
      <w:spacing w:before="480"/>
      <w:jc w:val="center"/>
    </w:pPr>
    <w:rPr>
      <w:caps/>
      <w:sz w:val="26"/>
    </w:rPr>
  </w:style>
  <w:style w:type="paragraph" w:customStyle="1" w:styleId="Rectitle">
    <w:name w:val="Rec_title"/>
    <w:basedOn w:val="RecNo"/>
    <w:next w:val="Recref"/>
    <w:rsid w:val="00C83172"/>
    <w:pPr>
      <w:spacing w:before="240"/>
    </w:pPr>
    <w:rPr>
      <w:b/>
      <w:caps w:val="0"/>
    </w:rPr>
  </w:style>
  <w:style w:type="paragraph" w:customStyle="1" w:styleId="Recref">
    <w:name w:val="Rec_ref"/>
    <w:basedOn w:val="Rectitle"/>
    <w:next w:val="Recdate"/>
    <w:rsid w:val="00C83172"/>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83172"/>
    <w:pPr>
      <w:jc w:val="right"/>
    </w:pPr>
    <w:rPr>
      <w:sz w:val="22"/>
    </w:rPr>
  </w:style>
  <w:style w:type="paragraph" w:customStyle="1" w:styleId="Questiondate">
    <w:name w:val="Question_date"/>
    <w:basedOn w:val="Recdate"/>
    <w:next w:val="Normalaftertitle"/>
    <w:rsid w:val="00C83172"/>
  </w:style>
  <w:style w:type="paragraph" w:customStyle="1" w:styleId="QuestionNo">
    <w:name w:val="Question_No"/>
    <w:basedOn w:val="RecNo"/>
    <w:next w:val="Questiontitle"/>
    <w:rsid w:val="00C83172"/>
  </w:style>
  <w:style w:type="paragraph" w:customStyle="1" w:styleId="Questionref">
    <w:name w:val="Question_ref"/>
    <w:basedOn w:val="Recref"/>
    <w:next w:val="Questiondate"/>
    <w:rsid w:val="00C83172"/>
  </w:style>
  <w:style w:type="paragraph" w:customStyle="1" w:styleId="Questiontitle">
    <w:name w:val="Question_title"/>
    <w:basedOn w:val="Rectitle"/>
    <w:next w:val="Questionref"/>
    <w:rsid w:val="00C83172"/>
  </w:style>
  <w:style w:type="paragraph" w:customStyle="1" w:styleId="Reftext">
    <w:name w:val="Ref_text"/>
    <w:basedOn w:val="Normal"/>
    <w:rsid w:val="00C83172"/>
    <w:pPr>
      <w:ind w:left="794" w:hanging="794"/>
    </w:pPr>
  </w:style>
  <w:style w:type="paragraph" w:customStyle="1" w:styleId="Reftitle">
    <w:name w:val="Ref_title"/>
    <w:basedOn w:val="Normal"/>
    <w:next w:val="Reftext"/>
    <w:rsid w:val="00C83172"/>
    <w:pPr>
      <w:spacing w:before="480"/>
      <w:jc w:val="center"/>
    </w:pPr>
    <w:rPr>
      <w:caps/>
    </w:rPr>
  </w:style>
  <w:style w:type="paragraph" w:customStyle="1" w:styleId="Repdate">
    <w:name w:val="Rep_date"/>
    <w:basedOn w:val="Recdate"/>
    <w:next w:val="Normalaftertitle"/>
    <w:rsid w:val="00C83172"/>
  </w:style>
  <w:style w:type="paragraph" w:customStyle="1" w:styleId="RepNo">
    <w:name w:val="Rep_No"/>
    <w:basedOn w:val="RecNo"/>
    <w:next w:val="Reptitle"/>
    <w:rsid w:val="00C83172"/>
  </w:style>
  <w:style w:type="paragraph" w:customStyle="1" w:styleId="Reptitle">
    <w:name w:val="Rep_title"/>
    <w:basedOn w:val="Rectitle"/>
    <w:next w:val="Repref"/>
    <w:rsid w:val="00C83172"/>
  </w:style>
  <w:style w:type="paragraph" w:customStyle="1" w:styleId="Repref">
    <w:name w:val="Rep_ref"/>
    <w:basedOn w:val="Recref"/>
    <w:next w:val="Repdate"/>
    <w:rsid w:val="00C83172"/>
  </w:style>
  <w:style w:type="paragraph" w:customStyle="1" w:styleId="Resdate">
    <w:name w:val="Res_date"/>
    <w:basedOn w:val="Recdate"/>
    <w:next w:val="Normalaftertitle"/>
    <w:rsid w:val="00C83172"/>
  </w:style>
  <w:style w:type="paragraph" w:customStyle="1" w:styleId="ResNo">
    <w:name w:val="Res_No"/>
    <w:basedOn w:val="RecNo"/>
    <w:next w:val="Restitle"/>
    <w:rsid w:val="00C83172"/>
  </w:style>
  <w:style w:type="paragraph" w:customStyle="1" w:styleId="Restitle">
    <w:name w:val="Res_title"/>
    <w:basedOn w:val="Rectitle"/>
    <w:next w:val="Resref"/>
    <w:rsid w:val="00C83172"/>
  </w:style>
  <w:style w:type="paragraph" w:customStyle="1" w:styleId="Resref">
    <w:name w:val="Res_ref"/>
    <w:basedOn w:val="Recref"/>
    <w:next w:val="Resdate"/>
    <w:rsid w:val="00C83172"/>
  </w:style>
  <w:style w:type="paragraph" w:customStyle="1" w:styleId="SectionNo">
    <w:name w:val="Section_No"/>
    <w:basedOn w:val="AnnexNo"/>
    <w:next w:val="Sectiontitle"/>
    <w:rsid w:val="00C83172"/>
  </w:style>
  <w:style w:type="paragraph" w:customStyle="1" w:styleId="Sectiontitle">
    <w:name w:val="Section_title"/>
    <w:basedOn w:val="Normal"/>
    <w:next w:val="Normalaftertitle"/>
    <w:rsid w:val="00C83172"/>
    <w:rPr>
      <w:sz w:val="26"/>
    </w:rPr>
  </w:style>
  <w:style w:type="paragraph" w:customStyle="1" w:styleId="SpecialFooter">
    <w:name w:val="Special Footer"/>
    <w:basedOn w:val="Footer"/>
    <w:rsid w:val="00C8317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83172"/>
    <w:pPr>
      <w:keepNext/>
      <w:spacing w:before="80" w:after="80"/>
      <w:jc w:val="center"/>
    </w:pPr>
    <w:rPr>
      <w:b/>
    </w:rPr>
  </w:style>
  <w:style w:type="paragraph" w:customStyle="1" w:styleId="Tablelegend">
    <w:name w:val="Table_legend"/>
    <w:basedOn w:val="Tabletext"/>
    <w:rsid w:val="00C83172"/>
    <w:pPr>
      <w:spacing w:before="120"/>
    </w:pPr>
  </w:style>
  <w:style w:type="paragraph" w:customStyle="1" w:styleId="Tableref">
    <w:name w:val="Table_ref"/>
    <w:basedOn w:val="Normal"/>
    <w:next w:val="Tabletitle"/>
    <w:rsid w:val="00C83172"/>
    <w:pPr>
      <w:keepNext/>
      <w:spacing w:before="567"/>
      <w:jc w:val="center"/>
    </w:pPr>
  </w:style>
  <w:style w:type="paragraph" w:customStyle="1" w:styleId="Artheading">
    <w:name w:val="Art_heading"/>
    <w:basedOn w:val="Normal"/>
    <w:next w:val="Normalaftertitle"/>
    <w:rsid w:val="00C83172"/>
    <w:pPr>
      <w:spacing w:before="480"/>
      <w:jc w:val="center"/>
    </w:pPr>
    <w:rPr>
      <w:rFonts w:ascii="Times New Roman Bold" w:hAnsi="Times New Roman Bold"/>
      <w:b/>
      <w:sz w:val="26"/>
    </w:rPr>
  </w:style>
  <w:style w:type="paragraph" w:customStyle="1" w:styleId="ArtNo">
    <w:name w:val="Art_No"/>
    <w:basedOn w:val="Normal"/>
    <w:next w:val="Normal"/>
    <w:rsid w:val="00C83172"/>
    <w:pPr>
      <w:keepNext/>
      <w:keepLines/>
      <w:spacing w:before="480"/>
      <w:jc w:val="center"/>
    </w:pPr>
    <w:rPr>
      <w:caps/>
      <w:sz w:val="26"/>
    </w:rPr>
  </w:style>
  <w:style w:type="paragraph" w:customStyle="1" w:styleId="Arttitle">
    <w:name w:val="Art_title"/>
    <w:basedOn w:val="Normal"/>
    <w:next w:val="Normalaftertitle"/>
    <w:rsid w:val="00C83172"/>
    <w:pPr>
      <w:keepNext/>
      <w:keepLines/>
      <w:spacing w:before="240"/>
      <w:jc w:val="center"/>
    </w:pPr>
    <w:rPr>
      <w:b/>
      <w:sz w:val="26"/>
    </w:rPr>
  </w:style>
  <w:style w:type="paragraph" w:customStyle="1" w:styleId="ChapNo">
    <w:name w:val="Chap_No"/>
    <w:basedOn w:val="ArtNo"/>
    <w:next w:val="Chaptitle"/>
    <w:rsid w:val="00C83172"/>
    <w:rPr>
      <w:b/>
    </w:rPr>
  </w:style>
  <w:style w:type="paragraph" w:customStyle="1" w:styleId="Chaptitle">
    <w:name w:val="Chap_title"/>
    <w:basedOn w:val="Arttitle"/>
    <w:next w:val="Normalaftertitle"/>
    <w:rsid w:val="00C83172"/>
  </w:style>
  <w:style w:type="character" w:customStyle="1" w:styleId="NormalaftertitleChar">
    <w:name w:val="Normal after title Char"/>
    <w:basedOn w:val="DefaultParagraphFont"/>
    <w:link w:val="Normalaftertitle"/>
    <w:locked/>
    <w:rsid w:val="003C52BE"/>
    <w:rPr>
      <w:rFonts w:ascii="Calibri" w:hAnsi="Calibri"/>
      <w:sz w:val="22"/>
      <w:lang w:val="en-GB" w:eastAsia="en-US"/>
    </w:rPr>
  </w:style>
  <w:style w:type="paragraph" w:styleId="ListParagraph">
    <w:name w:val="List Paragraph"/>
    <w:basedOn w:val="Normal"/>
    <w:uiPriority w:val="34"/>
    <w:qFormat/>
    <w:rsid w:val="003C52B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lang w:val="ru-RU"/>
    </w:rPr>
  </w:style>
  <w:style w:type="paragraph" w:styleId="BalloonText">
    <w:name w:val="Balloon Text"/>
    <w:basedOn w:val="Normal"/>
    <w:link w:val="BalloonTextChar"/>
    <w:semiHidden/>
    <w:unhideWhenUsed/>
    <w:rsid w:val="00756D5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56D52"/>
    <w:rPr>
      <w:rFonts w:ascii="Tahoma" w:hAnsi="Tahoma" w:cs="Tahoma"/>
      <w:sz w:val="16"/>
      <w:szCs w:val="16"/>
      <w:lang w:val="en-GB" w:eastAsia="en-US"/>
    </w:rPr>
  </w:style>
  <w:style w:type="character" w:customStyle="1" w:styleId="Heading1Char">
    <w:name w:val="Heading 1 Char"/>
    <w:basedOn w:val="DefaultParagraphFont"/>
    <w:link w:val="Heading1"/>
    <w:rsid w:val="00874F96"/>
    <w:rPr>
      <w:rFonts w:ascii="Calibri" w:hAnsi="Calibri"/>
      <w:b/>
      <w:sz w:val="26"/>
      <w:lang w:val="en-GB" w:eastAsia="en-US"/>
    </w:rPr>
  </w:style>
  <w:style w:type="table" w:styleId="TableGrid">
    <w:name w:val="Table Grid"/>
    <w:basedOn w:val="TableNormal"/>
    <w:rsid w:val="0028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B93771"/>
    <w:rPr>
      <w:rFonts w:ascii="Calibri" w:hAnsi="Calibri"/>
      <w:lang w:val="en-GB" w:eastAsia="en-US"/>
    </w:rPr>
  </w:style>
  <w:style w:type="character" w:styleId="CommentReference">
    <w:name w:val="annotation reference"/>
    <w:semiHidden/>
    <w:rsid w:val="00B93771"/>
    <w:rPr>
      <w:sz w:val="16"/>
      <w:szCs w:val="16"/>
    </w:rPr>
  </w:style>
  <w:style w:type="paragraph" w:styleId="CommentText">
    <w:name w:val="annotation text"/>
    <w:basedOn w:val="Normal"/>
    <w:link w:val="CommentTextChar"/>
    <w:semiHidden/>
    <w:rsid w:val="00B93771"/>
    <w:pPr>
      <w:tabs>
        <w:tab w:val="clear" w:pos="794"/>
        <w:tab w:val="clear" w:pos="1191"/>
        <w:tab w:val="clear" w:pos="1588"/>
        <w:tab w:val="clear" w:pos="198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B93771"/>
    <w:rPr>
      <w:rFonts w:asciiTheme="minorHAnsi" w:eastAsia="SimSun" w:hAnsiTheme="minorHAnsi"/>
    </w:rPr>
  </w:style>
  <w:style w:type="paragraph" w:styleId="EndnoteText">
    <w:name w:val="endnote text"/>
    <w:basedOn w:val="Normal"/>
    <w:link w:val="EndnoteTextChar"/>
    <w:semiHidden/>
    <w:unhideWhenUsed/>
    <w:rsid w:val="00785AE6"/>
    <w:pPr>
      <w:spacing w:before="0"/>
    </w:pPr>
    <w:rPr>
      <w:sz w:val="20"/>
    </w:rPr>
  </w:style>
  <w:style w:type="character" w:customStyle="1" w:styleId="EndnoteTextChar">
    <w:name w:val="Endnote Text Char"/>
    <w:basedOn w:val="DefaultParagraphFont"/>
    <w:link w:val="EndnoteText"/>
    <w:semiHidden/>
    <w:rsid w:val="00785AE6"/>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642318819">
      <w:bodyDiv w:val="1"/>
      <w:marLeft w:val="0"/>
      <w:marRight w:val="0"/>
      <w:marTop w:val="0"/>
      <w:marBottom w:val="0"/>
      <w:divBdr>
        <w:top w:val="none" w:sz="0" w:space="0" w:color="auto"/>
        <w:left w:val="none" w:sz="0" w:space="0" w:color="auto"/>
        <w:bottom w:val="none" w:sz="0" w:space="0" w:color="auto"/>
        <w:right w:val="none" w:sz="0" w:space="0" w:color="auto"/>
      </w:divBdr>
    </w:div>
    <w:div w:id="1063987461">
      <w:bodyDiv w:val="1"/>
      <w:marLeft w:val="0"/>
      <w:marRight w:val="0"/>
      <w:marTop w:val="0"/>
      <w:marBottom w:val="0"/>
      <w:divBdr>
        <w:top w:val="none" w:sz="0" w:space="0" w:color="auto"/>
        <w:left w:val="none" w:sz="0" w:space="0" w:color="auto"/>
        <w:bottom w:val="none" w:sz="0" w:space="0" w:color="auto"/>
        <w:right w:val="none" w:sz="0" w:space="0" w:color="auto"/>
      </w:divBdr>
      <w:divsChild>
        <w:div w:id="737828398">
          <w:marLeft w:val="403"/>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0438-E51B-4B66-B29D-EDCB9418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PR_C17.dotx</Template>
  <TotalTime>6</TotalTime>
  <Pages>2</Pages>
  <Words>644</Words>
  <Characters>3672</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vt:lpstr>
      <vt:lpstr>НАЗВАНИЕ</vt:lpstr>
    </vt:vector>
  </TitlesOfParts>
  <Manager>General Secretariat - Pool</Manager>
  <Company>International Telecommunication Union (ITU)</Company>
  <LinksUpToDate>false</LinksUpToDate>
  <CharactersWithSpaces>4308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Council 2017</dc:subject>
  <dc:creator>Fedosova, Elena</dc:creator>
  <cp:keywords/>
  <cp:lastModifiedBy>Janin</cp:lastModifiedBy>
  <cp:revision>10</cp:revision>
  <cp:lastPrinted>2017-12-22T09:27:00Z</cp:lastPrinted>
  <dcterms:created xsi:type="dcterms:W3CDTF">2017-12-26T11:36:00Z</dcterms:created>
  <dcterms:modified xsi:type="dcterms:W3CDTF">2018-01-03T08:25:00Z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