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83DB2" w14:textId="77777777"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7CC83DB6" w14:textId="77777777" w:rsidTr="000F2E67">
        <w:trPr>
          <w:cantSplit/>
        </w:trPr>
        <w:tc>
          <w:tcPr>
            <w:tcW w:w="6521" w:type="dxa"/>
          </w:tcPr>
          <w:p w14:paraId="7CC83DB3" w14:textId="77777777" w:rsidR="004E5922" w:rsidRDefault="000F2E67" w:rsidP="00696B7B">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w:t>
            </w:r>
            <w:r w:rsidR="00982F3E">
              <w:rPr>
                <w:rFonts w:asciiTheme="minorHAnsi" w:hAnsiTheme="minorHAnsi"/>
                <w:b/>
                <w:position w:val="6"/>
                <w:sz w:val="30"/>
                <w:szCs w:val="30"/>
              </w:rPr>
              <w:t>for</w:t>
            </w:r>
            <w:r w:rsidRPr="000F2E67">
              <w:rPr>
                <w:rFonts w:asciiTheme="minorHAnsi" w:hAnsiTheme="minorHAnsi"/>
                <w:b/>
                <w:position w:val="6"/>
                <w:sz w:val="30"/>
                <w:szCs w:val="30"/>
              </w:rPr>
              <w:br/>
            </w:r>
            <w:r w:rsidR="00982F3E" w:rsidRPr="00982F3E">
              <w:rPr>
                <w:rFonts w:asciiTheme="minorHAnsi" w:hAnsiTheme="minorHAnsi"/>
                <w:b/>
                <w:position w:val="6"/>
                <w:sz w:val="30"/>
                <w:szCs w:val="30"/>
              </w:rPr>
              <w:t>Strategic and Financial Plans 2020-2023</w:t>
            </w:r>
          </w:p>
          <w:p w14:paraId="7CC83DB4" w14:textId="77777777" w:rsidR="005F153A" w:rsidRPr="00D613F6" w:rsidRDefault="00982F3E" w:rsidP="00982F3E">
            <w:pPr>
              <w:spacing w:after="120"/>
              <w:rPr>
                <w:rFonts w:asciiTheme="minorHAnsi" w:hAnsiTheme="minorHAnsi"/>
                <w:b/>
                <w:position w:val="6"/>
                <w:sz w:val="26"/>
                <w:szCs w:val="26"/>
              </w:rPr>
            </w:pPr>
            <w:r>
              <w:rPr>
                <w:rFonts w:asciiTheme="minorHAnsi" w:hAnsiTheme="minorHAnsi" w:cs="Times New Roman Bold"/>
                <w:b/>
                <w:sz w:val="24"/>
              </w:rPr>
              <w:t>Third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15-16</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14:paraId="7CC83DB5" w14:textId="77777777" w:rsidR="005F153A" w:rsidRPr="00D613F6" w:rsidRDefault="005F153A" w:rsidP="001B506B">
            <w:pPr>
              <w:spacing w:before="120" w:line="240" w:lineRule="atLeast"/>
            </w:pPr>
            <w:bookmarkStart w:id="1" w:name="ditulogo"/>
            <w:bookmarkEnd w:id="1"/>
            <w:r>
              <w:rPr>
                <w:noProof/>
              </w:rPr>
              <w:drawing>
                <wp:inline distT="0" distB="0" distL="0" distR="0" wp14:anchorId="7CC83DC5" wp14:editId="7CC83DC6">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7CC83DB9" w14:textId="77777777" w:rsidTr="000F2E67">
        <w:trPr>
          <w:cantSplit/>
        </w:trPr>
        <w:tc>
          <w:tcPr>
            <w:tcW w:w="6521" w:type="dxa"/>
            <w:tcBorders>
              <w:top w:val="single" w:sz="12" w:space="0" w:color="auto"/>
            </w:tcBorders>
          </w:tcPr>
          <w:p w14:paraId="7CC83DB7" w14:textId="77777777" w:rsidR="005F153A" w:rsidRPr="00D613F6" w:rsidRDefault="005F153A" w:rsidP="000F2E67">
            <w:pPr>
              <w:snapToGrid w:val="0"/>
              <w:rPr>
                <w:b/>
                <w:smallCaps/>
              </w:rPr>
            </w:pPr>
          </w:p>
        </w:tc>
        <w:tc>
          <w:tcPr>
            <w:tcW w:w="3793" w:type="dxa"/>
            <w:tcBorders>
              <w:top w:val="single" w:sz="12" w:space="0" w:color="auto"/>
            </w:tcBorders>
          </w:tcPr>
          <w:p w14:paraId="7CC83DB8" w14:textId="77777777" w:rsidR="005F153A" w:rsidRPr="00D613F6" w:rsidRDefault="005F153A" w:rsidP="000F2E67">
            <w:pPr>
              <w:snapToGrid w:val="0"/>
              <w:ind w:left="209"/>
              <w:rPr>
                <w:rFonts w:ascii="Verdana" w:hAnsi="Verdana"/>
              </w:rPr>
            </w:pPr>
          </w:p>
        </w:tc>
      </w:tr>
      <w:tr w:rsidR="005F153A" w:rsidRPr="001B506B" w14:paraId="7CC83DBC" w14:textId="77777777" w:rsidTr="000F2E67">
        <w:trPr>
          <w:cantSplit/>
          <w:trHeight w:val="23"/>
        </w:trPr>
        <w:tc>
          <w:tcPr>
            <w:tcW w:w="6521" w:type="dxa"/>
            <w:vMerge w:val="restart"/>
          </w:tcPr>
          <w:p w14:paraId="7CC83DBA"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7CC83DBB" w14:textId="3C973557" w:rsidR="005F153A" w:rsidRPr="000F2E67" w:rsidRDefault="005F153A" w:rsidP="00B07DE8">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982F3E">
              <w:rPr>
                <w:rFonts w:asciiTheme="minorHAnsi" w:hAnsiTheme="minorHAnsi" w:cs="Times New Roman Bold"/>
                <w:b/>
                <w:spacing w:val="-4"/>
                <w:sz w:val="24"/>
                <w:lang w:val="de-CH"/>
              </w:rPr>
              <w:t>SFP-3</w:t>
            </w:r>
            <w:r w:rsidRPr="000F2E67">
              <w:rPr>
                <w:rFonts w:asciiTheme="minorHAnsi" w:hAnsiTheme="minorHAnsi" w:cs="Times New Roman Bold"/>
                <w:b/>
                <w:spacing w:val="-4"/>
                <w:sz w:val="24"/>
                <w:lang w:val="de-CH"/>
              </w:rPr>
              <w:t>/</w:t>
            </w:r>
            <w:r w:rsidR="00B07DE8">
              <w:rPr>
                <w:rFonts w:asciiTheme="minorHAnsi" w:hAnsiTheme="minorHAnsi" w:cs="Times New Roman Bold"/>
                <w:b/>
                <w:spacing w:val="-4"/>
                <w:sz w:val="24"/>
                <w:lang w:val="de-CH"/>
              </w:rPr>
              <w:t>16</w:t>
            </w:r>
            <w:r w:rsidR="006B460D" w:rsidRPr="000F2E67">
              <w:rPr>
                <w:rFonts w:asciiTheme="minorHAnsi" w:hAnsiTheme="minorHAnsi" w:cs="Times New Roman Bold"/>
                <w:b/>
                <w:spacing w:val="-4"/>
                <w:sz w:val="24"/>
                <w:lang w:val="de-CH"/>
              </w:rPr>
              <w:t>-</w:t>
            </w:r>
            <w:r w:rsidR="00B07DE8">
              <w:rPr>
                <w:rFonts w:asciiTheme="minorHAnsi" w:hAnsiTheme="minorHAnsi" w:cs="Times New Roman Bold"/>
                <w:b/>
                <w:spacing w:val="-4"/>
                <w:sz w:val="24"/>
                <w:lang w:val="de-CH"/>
              </w:rPr>
              <w:t>C</w:t>
            </w:r>
          </w:p>
        </w:tc>
      </w:tr>
      <w:tr w:rsidR="005F153A" w:rsidRPr="00E544AC" w14:paraId="7CC83DBF" w14:textId="77777777" w:rsidTr="000F2E67">
        <w:trPr>
          <w:cantSplit/>
          <w:trHeight w:val="23"/>
        </w:trPr>
        <w:tc>
          <w:tcPr>
            <w:tcW w:w="6521" w:type="dxa"/>
            <w:vMerge/>
          </w:tcPr>
          <w:p w14:paraId="7CC83DBD"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14:paraId="7CC83DBE" w14:textId="0CEECEDB" w:rsidR="005F153A" w:rsidRPr="000F2E67" w:rsidRDefault="000413A1" w:rsidP="00DE6AB7">
            <w:pPr>
              <w:snapToGrid w:val="0"/>
              <w:ind w:left="57"/>
              <w:rPr>
                <w:rFonts w:asciiTheme="minorHAnsi" w:hAnsiTheme="minorHAnsi"/>
                <w:b/>
                <w:sz w:val="24"/>
              </w:rPr>
            </w:pPr>
            <w:r>
              <w:rPr>
                <w:rFonts w:asciiTheme="minorHAnsi" w:hAnsiTheme="minorHAnsi" w:hint="eastAsia"/>
                <w:b/>
                <w:sz w:val="24"/>
              </w:rPr>
              <w:t>03</w:t>
            </w:r>
            <w:r w:rsidR="000F2E67">
              <w:rPr>
                <w:rFonts w:asciiTheme="minorHAnsi" w:hAnsiTheme="minorHAnsi"/>
                <w:b/>
                <w:sz w:val="24"/>
              </w:rPr>
              <w:t xml:space="preserve"> </w:t>
            </w:r>
            <w:r w:rsidR="00DE6AB7">
              <w:rPr>
                <w:rFonts w:asciiTheme="minorHAnsi" w:hAnsiTheme="minorHAnsi"/>
                <w:b/>
                <w:sz w:val="24"/>
              </w:rPr>
              <w:t>January</w:t>
            </w:r>
            <w:r w:rsidR="000F2E67">
              <w:rPr>
                <w:rFonts w:asciiTheme="minorHAnsi" w:hAnsiTheme="minorHAnsi"/>
                <w:b/>
                <w:sz w:val="24"/>
              </w:rPr>
              <w:t xml:space="preserve"> 201</w:t>
            </w:r>
            <w:r w:rsidR="00DE6AB7">
              <w:rPr>
                <w:rFonts w:asciiTheme="minorHAnsi" w:hAnsiTheme="minorHAnsi"/>
                <w:b/>
                <w:sz w:val="24"/>
              </w:rPr>
              <w:t>8</w:t>
            </w:r>
          </w:p>
        </w:tc>
      </w:tr>
      <w:tr w:rsidR="005F153A" w:rsidRPr="00E544AC" w14:paraId="7CC83DC2" w14:textId="77777777" w:rsidTr="000F2E67">
        <w:trPr>
          <w:cantSplit/>
          <w:trHeight w:val="80"/>
        </w:trPr>
        <w:tc>
          <w:tcPr>
            <w:tcW w:w="6521" w:type="dxa"/>
            <w:vMerge/>
          </w:tcPr>
          <w:p w14:paraId="7CC83DC0" w14:textId="77777777"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14:paraId="7CC83DC1" w14:textId="0FE63156" w:rsidR="005F153A" w:rsidRPr="000F2E67" w:rsidRDefault="00982F3E" w:rsidP="000F2E67">
            <w:pPr>
              <w:snapToGrid w:val="0"/>
              <w:ind w:left="57"/>
              <w:rPr>
                <w:rFonts w:asciiTheme="minorHAnsi" w:hAnsiTheme="minorHAnsi"/>
                <w:b/>
                <w:sz w:val="24"/>
              </w:rPr>
            </w:pPr>
            <w:r>
              <w:rPr>
                <w:rFonts w:asciiTheme="minorHAnsi" w:hAnsiTheme="minorHAnsi"/>
                <w:b/>
                <w:sz w:val="24"/>
              </w:rPr>
              <w:t>Original: English</w:t>
            </w:r>
            <w:r w:rsidR="00B07DE8">
              <w:rPr>
                <w:rFonts w:asciiTheme="minorHAnsi" w:hAnsiTheme="minorHAnsi"/>
                <w:b/>
                <w:sz w:val="24"/>
              </w:rPr>
              <w:t>/Chinese</w:t>
            </w:r>
            <w:bookmarkStart w:id="6" w:name="_GoBack"/>
            <w:bookmarkEnd w:id="6"/>
          </w:p>
        </w:tc>
      </w:tr>
    </w:tbl>
    <w:bookmarkEnd w:id="5"/>
    <w:p w14:paraId="04484606" w14:textId="77777777" w:rsidR="00464DE2" w:rsidRPr="00464DE2" w:rsidRDefault="00F43E85" w:rsidP="00464DE2">
      <w:pPr>
        <w:pStyle w:val="Heading1"/>
        <w:jc w:val="center"/>
        <w:rPr>
          <w:rFonts w:ascii="仿宋" w:eastAsia="仿宋" w:hAnsi="仿宋"/>
        </w:rPr>
      </w:pPr>
      <w:r>
        <w:rPr>
          <w:rFonts w:asciiTheme="minorHAnsi" w:hAnsiTheme="minorHAnsi"/>
          <w:b/>
          <w:sz w:val="28"/>
        </w:rPr>
        <w:t>Contribution by</w:t>
      </w:r>
      <w:r w:rsidR="001C0DFF">
        <w:rPr>
          <w:rFonts w:asciiTheme="minorHAnsi" w:hAnsiTheme="minorHAnsi"/>
          <w:b/>
          <w:sz w:val="28"/>
        </w:rPr>
        <w:t xml:space="preserve"> </w:t>
      </w:r>
      <w:r w:rsidR="001C0DFF">
        <w:rPr>
          <w:rFonts w:asciiTheme="minorHAnsi" w:hAnsiTheme="minorHAnsi" w:hint="eastAsia"/>
          <w:b/>
          <w:sz w:val="28"/>
        </w:rPr>
        <w:t>China</w:t>
      </w:r>
      <w:r w:rsidR="00CC597D">
        <w:rPr>
          <w:rFonts w:asciiTheme="minorHAnsi" w:hAnsiTheme="minorHAnsi"/>
          <w:b/>
          <w:sz w:val="28"/>
        </w:rPr>
        <w:br/>
      </w:r>
      <w:r w:rsidR="00464DE2" w:rsidRPr="00464DE2">
        <w:rPr>
          <w:rFonts w:ascii="仿宋" w:eastAsia="仿宋" w:hAnsi="仿宋" w:hint="eastAsia"/>
        </w:rPr>
        <w:t>关于将发展数字经济纳入2020-</w:t>
      </w:r>
      <w:r w:rsidR="00464DE2" w:rsidRPr="00464DE2">
        <w:rPr>
          <w:rFonts w:ascii="仿宋" w:eastAsia="仿宋" w:hAnsi="仿宋"/>
        </w:rPr>
        <w:t>2023年战略规划总体战略目标</w:t>
      </w:r>
      <w:r w:rsidR="00464DE2" w:rsidRPr="00464DE2">
        <w:rPr>
          <w:rFonts w:ascii="仿宋" w:eastAsia="仿宋" w:hAnsi="仿宋" w:hint="eastAsia"/>
        </w:rPr>
        <w:t>的建议</w:t>
      </w:r>
    </w:p>
    <w:p w14:paraId="63B2FE4A" w14:textId="77777777" w:rsidR="00464DE2" w:rsidRPr="00464DE2" w:rsidRDefault="00464DE2" w:rsidP="00464DE2">
      <w:pPr>
        <w:pStyle w:val="Heading1"/>
        <w:rPr>
          <w:rFonts w:ascii="仿宋" w:eastAsia="仿宋" w:hAnsi="仿宋"/>
        </w:rPr>
      </w:pPr>
      <w:r w:rsidRPr="00464DE2">
        <w:rPr>
          <w:rFonts w:ascii="仿宋" w:eastAsia="仿宋" w:hAnsi="仿宋" w:hint="eastAsia"/>
        </w:rPr>
        <w:t>背景</w:t>
      </w:r>
    </w:p>
    <w:p w14:paraId="64D239DE" w14:textId="77777777" w:rsidR="00464DE2" w:rsidRPr="00464DE2" w:rsidRDefault="00464DE2" w:rsidP="00464DE2">
      <w:pPr>
        <w:spacing w:line="360" w:lineRule="auto"/>
        <w:ind w:firstLine="480"/>
        <w:rPr>
          <w:rFonts w:ascii="仿宋" w:eastAsia="仿宋" w:hAnsi="仿宋"/>
        </w:rPr>
      </w:pPr>
      <w:r w:rsidRPr="00464DE2">
        <w:rPr>
          <w:rFonts w:ascii="仿宋" w:eastAsia="仿宋" w:hAnsi="仿宋" w:hint="eastAsia"/>
        </w:rPr>
        <w:t>当前，网络信息技术与传统经济各领域渗透融合速度不断加快，各国数字经济加速拓展。近年来，国际电联在ICT技术、产业和融合应用方面的研究不断深入，通过持续发布ICT发展指数（IDI）等，对相关成员国的影响持续扩大。在新形势下，今年在布宜诺斯艾利斯召开的世界电信发展大会</w:t>
      </w:r>
      <w:r w:rsidRPr="00464DE2">
        <w:rPr>
          <w:rFonts w:ascii="仿宋" w:eastAsia="仿宋" w:hAnsi="仿宋"/>
        </w:rPr>
        <w:t>进一步明确</w:t>
      </w:r>
      <w:r w:rsidRPr="00464DE2">
        <w:rPr>
          <w:rFonts w:ascii="仿宋" w:eastAsia="仿宋" w:hAnsi="仿宋" w:hint="eastAsia"/>
        </w:rPr>
        <w:t>了</w:t>
      </w:r>
      <w:r w:rsidRPr="00464DE2">
        <w:rPr>
          <w:rFonts w:ascii="仿宋" w:eastAsia="仿宋" w:hAnsi="仿宋"/>
        </w:rPr>
        <w:t>电信发展部门的重点目标之一</w:t>
      </w:r>
      <w:r w:rsidRPr="00464DE2">
        <w:rPr>
          <w:rFonts w:ascii="仿宋" w:eastAsia="仿宋" w:hAnsi="仿宋" w:hint="eastAsia"/>
        </w:rPr>
        <w:t>— “建设包容性数字社会：促进电信/</w:t>
      </w:r>
      <w:r w:rsidRPr="00464DE2">
        <w:rPr>
          <w:rFonts w:ascii="仿宋" w:eastAsia="仿宋" w:hAnsi="仿宋"/>
        </w:rPr>
        <w:t>ICT和应用的发展和使用</w:t>
      </w:r>
      <w:r w:rsidRPr="00464DE2">
        <w:rPr>
          <w:rFonts w:ascii="仿宋" w:eastAsia="仿宋" w:hAnsi="仿宋" w:hint="eastAsia"/>
        </w:rPr>
        <w:t>，</w:t>
      </w:r>
      <w:r w:rsidRPr="00464DE2">
        <w:rPr>
          <w:rFonts w:ascii="仿宋" w:eastAsia="仿宋" w:hAnsi="仿宋"/>
        </w:rPr>
        <w:t>使人们和社会能够支持可持续发展</w:t>
      </w:r>
      <w:r w:rsidRPr="00464DE2">
        <w:rPr>
          <w:rFonts w:ascii="仿宋" w:eastAsia="仿宋" w:hAnsi="仿宋" w:hint="eastAsia"/>
        </w:rPr>
        <w:t>”。在输出成果部分进一步明确，有关支持数字经济发展的电信/</w:t>
      </w:r>
      <w:r w:rsidRPr="00464DE2">
        <w:rPr>
          <w:rFonts w:ascii="仿宋" w:eastAsia="仿宋" w:hAnsi="仿宋"/>
        </w:rPr>
        <w:t>ICT政策</w:t>
      </w:r>
      <w:r w:rsidRPr="00464DE2">
        <w:rPr>
          <w:rFonts w:ascii="仿宋" w:eastAsia="仿宋" w:hAnsi="仿宋" w:hint="eastAsia"/>
        </w:rPr>
        <w:t>、ICT应用和新技术的产品及服务，例如信息共享和部署支持、评估研究和工具包。</w:t>
      </w:r>
      <w:r w:rsidRPr="00464DE2">
        <w:rPr>
          <w:rStyle w:val="FootnoteReference"/>
          <w:rFonts w:ascii="仿宋" w:eastAsia="仿宋" w:hAnsi="仿宋"/>
        </w:rPr>
        <w:footnoteReference w:id="2"/>
      </w:r>
    </w:p>
    <w:p w14:paraId="7002E372" w14:textId="77777777" w:rsidR="00464DE2" w:rsidRPr="00464DE2" w:rsidRDefault="00464DE2" w:rsidP="00464DE2">
      <w:pPr>
        <w:spacing w:line="360" w:lineRule="auto"/>
        <w:ind w:firstLine="480"/>
        <w:rPr>
          <w:rFonts w:ascii="仿宋" w:eastAsia="仿宋" w:hAnsi="仿宋"/>
        </w:rPr>
      </w:pPr>
      <w:r w:rsidRPr="00464DE2">
        <w:rPr>
          <w:rFonts w:ascii="仿宋" w:eastAsia="仿宋" w:hAnsi="仿宋"/>
        </w:rPr>
        <w:t>从成员国来看</w:t>
      </w:r>
      <w:r w:rsidRPr="00464DE2">
        <w:rPr>
          <w:rFonts w:ascii="仿宋" w:eastAsia="仿宋" w:hAnsi="仿宋" w:hint="eastAsia"/>
        </w:rPr>
        <w:t>，</w:t>
      </w:r>
      <w:r w:rsidRPr="00464DE2">
        <w:rPr>
          <w:rFonts w:ascii="仿宋" w:eastAsia="仿宋" w:hAnsi="仿宋"/>
        </w:rPr>
        <w:t>各国高度重视数字经济发展对实体经济各方面的拉动作用</w:t>
      </w:r>
      <w:r w:rsidRPr="00464DE2">
        <w:rPr>
          <w:rFonts w:ascii="仿宋" w:eastAsia="仿宋" w:hAnsi="仿宋" w:hint="eastAsia"/>
        </w:rPr>
        <w:t>。2016年在杭州举办的二十国集团（G20）峰会上，通过了《G20数字经济发展与合作倡议》，阐述了数字经济的概念、意义和指导原则，提出了创新、伙伴关系、协同、灵活、包容、开放和有利的商业环境、注重信任和安全的信息流动等七大原则，明确了宽带接入、ICT投资、创业和数字化转型、电子商务合作、数字包容性、中小微企业发展等数字经济发展与合作的六大关键优先领域。</w:t>
      </w:r>
      <w:r w:rsidRPr="00464DE2">
        <w:rPr>
          <w:rStyle w:val="FootnoteReference"/>
          <w:rFonts w:ascii="仿宋" w:eastAsia="仿宋" w:hAnsi="仿宋"/>
        </w:rPr>
        <w:footnoteReference w:id="3"/>
      </w:r>
      <w:r w:rsidRPr="00464DE2">
        <w:rPr>
          <w:rFonts w:ascii="仿宋" w:eastAsia="仿宋" w:hAnsi="仿宋" w:hint="eastAsia"/>
        </w:rPr>
        <w:t>今年4月在德国杜塞尔多夫举办的G20数字经济部长大会上，通过了《数字经济部长最后宣言》及数字化路线图，提出了扩大数字基础设施、推动2030可持续发展目标实现、鼓励和发展物联网（</w:t>
      </w:r>
      <w:proofErr w:type="spellStart"/>
      <w:r w:rsidRPr="00464DE2">
        <w:rPr>
          <w:rFonts w:ascii="仿宋" w:eastAsia="仿宋" w:hAnsi="仿宋" w:hint="eastAsia"/>
        </w:rPr>
        <w:t>Io</w:t>
      </w:r>
      <w:r w:rsidRPr="00464DE2">
        <w:rPr>
          <w:rFonts w:ascii="仿宋" w:eastAsia="仿宋" w:hAnsi="仿宋"/>
        </w:rPr>
        <w:t>T</w:t>
      </w:r>
      <w:proofErr w:type="spellEnd"/>
      <w:r w:rsidRPr="00464DE2">
        <w:rPr>
          <w:rFonts w:ascii="仿宋" w:eastAsia="仿宋" w:hAnsi="仿宋" w:hint="eastAsia"/>
        </w:rPr>
        <w:t>）和数字化生产、衡量数字经济、消除数字性别差距等具体目标。</w:t>
      </w:r>
    </w:p>
    <w:p w14:paraId="39DC7889" w14:textId="77777777" w:rsidR="00464DE2" w:rsidRPr="00464DE2" w:rsidRDefault="00464DE2" w:rsidP="00464DE2">
      <w:pPr>
        <w:pStyle w:val="Heading1"/>
        <w:rPr>
          <w:rFonts w:ascii="仿宋" w:eastAsia="仿宋" w:hAnsi="仿宋"/>
        </w:rPr>
      </w:pPr>
      <w:r w:rsidRPr="00464DE2">
        <w:rPr>
          <w:rFonts w:ascii="仿宋" w:eastAsia="仿宋" w:hAnsi="仿宋"/>
        </w:rPr>
        <w:lastRenderedPageBreak/>
        <w:t>分析</w:t>
      </w:r>
    </w:p>
    <w:p w14:paraId="5A08FDCE" w14:textId="77777777" w:rsidR="00464DE2" w:rsidRPr="00464DE2" w:rsidRDefault="00464DE2" w:rsidP="00464DE2">
      <w:pPr>
        <w:spacing w:line="360" w:lineRule="auto"/>
        <w:ind w:firstLine="480"/>
        <w:rPr>
          <w:rFonts w:ascii="仿宋" w:eastAsia="仿宋" w:hAnsi="仿宋"/>
        </w:rPr>
      </w:pPr>
      <w:r w:rsidRPr="00464DE2">
        <w:rPr>
          <w:rFonts w:ascii="仿宋" w:eastAsia="仿宋" w:hAnsi="仿宋"/>
        </w:rPr>
        <w:t>国际电联战略规划是根据</w:t>
      </w:r>
      <w:r w:rsidRPr="00464DE2">
        <w:rPr>
          <w:rFonts w:ascii="仿宋" w:eastAsia="仿宋" w:hAnsi="仿宋" w:hint="eastAsia"/>
        </w:rPr>
        <w:t>《组织法》和《公约》所制定的战略文件，对于指导国际电联四年内的相关活动具有重要指导意义。目前</w:t>
      </w:r>
      <w:r w:rsidRPr="00464DE2">
        <w:rPr>
          <w:rFonts w:ascii="仿宋" w:eastAsia="仿宋" w:hAnsi="仿宋"/>
        </w:rPr>
        <w:t>第</w:t>
      </w:r>
      <w:r w:rsidRPr="00464DE2">
        <w:rPr>
          <w:rFonts w:ascii="仿宋" w:eastAsia="仿宋" w:hAnsi="仿宋" w:hint="eastAsia"/>
        </w:rPr>
        <w:t>71号决议（2014年，釜山，修订版）有关2016-</w:t>
      </w:r>
      <w:r w:rsidRPr="00464DE2">
        <w:rPr>
          <w:rFonts w:ascii="仿宋" w:eastAsia="仿宋" w:hAnsi="仿宋"/>
        </w:rPr>
        <w:t>2019年战略规划目标</w:t>
      </w:r>
      <w:r w:rsidRPr="00464DE2">
        <w:rPr>
          <w:rStyle w:val="FootnoteReference"/>
          <w:rFonts w:ascii="仿宋" w:eastAsia="仿宋" w:hAnsi="仿宋"/>
        </w:rPr>
        <w:footnoteReference w:id="4"/>
      </w:r>
      <w:r w:rsidRPr="00464DE2">
        <w:rPr>
          <w:rFonts w:ascii="仿宋" w:eastAsia="仿宋" w:hAnsi="仿宋"/>
        </w:rPr>
        <w:t>并未明确显示数字经济最新的发展态势及影响</w:t>
      </w:r>
      <w:r w:rsidRPr="00464DE2">
        <w:rPr>
          <w:rStyle w:val="FootnoteReference"/>
          <w:rFonts w:ascii="仿宋" w:eastAsia="仿宋" w:hAnsi="仿宋"/>
        </w:rPr>
        <w:footnoteReference w:id="5"/>
      </w:r>
      <w:r w:rsidRPr="00464DE2">
        <w:rPr>
          <w:rFonts w:ascii="仿宋" w:eastAsia="仿宋" w:hAnsi="仿宋" w:hint="eastAsia"/>
        </w:rPr>
        <w:t>，</w:t>
      </w:r>
      <w:r w:rsidRPr="00464DE2">
        <w:rPr>
          <w:rFonts w:ascii="仿宋" w:eastAsia="仿宋" w:hAnsi="仿宋"/>
        </w:rPr>
        <w:t>建议纳入</w:t>
      </w:r>
      <w:r w:rsidRPr="00464DE2">
        <w:rPr>
          <w:rFonts w:ascii="仿宋" w:eastAsia="仿宋" w:hAnsi="仿宋" w:hint="eastAsia"/>
        </w:rPr>
        <w:t>未来4年的规划中并</w:t>
      </w:r>
      <w:r w:rsidRPr="00464DE2">
        <w:rPr>
          <w:rFonts w:ascii="仿宋" w:eastAsia="仿宋" w:hAnsi="仿宋"/>
        </w:rPr>
        <w:t>予以考虑</w:t>
      </w:r>
      <w:r w:rsidRPr="00464DE2">
        <w:rPr>
          <w:rFonts w:ascii="仿宋" w:eastAsia="仿宋" w:hAnsi="仿宋" w:hint="eastAsia"/>
        </w:rPr>
        <w:t>。</w:t>
      </w:r>
    </w:p>
    <w:p w14:paraId="25FDA01A" w14:textId="77777777" w:rsidR="00464DE2" w:rsidRPr="00464DE2" w:rsidRDefault="00464DE2" w:rsidP="00464DE2">
      <w:pPr>
        <w:pStyle w:val="Heading1"/>
        <w:rPr>
          <w:rFonts w:ascii="仿宋" w:eastAsia="仿宋" w:hAnsi="仿宋"/>
        </w:rPr>
      </w:pPr>
      <w:r w:rsidRPr="00464DE2">
        <w:rPr>
          <w:rFonts w:ascii="仿宋" w:eastAsia="仿宋" w:hAnsi="仿宋" w:hint="eastAsia"/>
        </w:rPr>
        <w:t>提案</w:t>
      </w:r>
    </w:p>
    <w:p w14:paraId="0DF3DE3D" w14:textId="77777777" w:rsidR="00464DE2" w:rsidRPr="00464DE2" w:rsidRDefault="00464DE2" w:rsidP="00464DE2">
      <w:pPr>
        <w:spacing w:line="360" w:lineRule="auto"/>
        <w:ind w:firstLineChars="200" w:firstLine="440"/>
        <w:rPr>
          <w:rFonts w:ascii="仿宋" w:eastAsia="仿宋" w:hAnsi="仿宋"/>
        </w:rPr>
      </w:pPr>
      <w:r w:rsidRPr="00464DE2">
        <w:rPr>
          <w:rFonts w:ascii="仿宋" w:eastAsia="仿宋" w:hAnsi="仿宋" w:hint="eastAsia"/>
        </w:rPr>
        <w:t>综上，我们建议国际电联将推动数字化与实体经济加速融合加入到中长期战略规划考虑，具体建议如下：</w:t>
      </w:r>
    </w:p>
    <w:p w14:paraId="5FA18700" w14:textId="77777777" w:rsidR="00464DE2" w:rsidRPr="00464DE2" w:rsidRDefault="00464DE2" w:rsidP="00464DE2">
      <w:pPr>
        <w:pStyle w:val="ListParagraph"/>
        <w:widowControl w:val="0"/>
        <w:numPr>
          <w:ilvl w:val="0"/>
          <w:numId w:val="46"/>
        </w:numPr>
        <w:spacing w:line="360" w:lineRule="auto"/>
        <w:jc w:val="both"/>
        <w:rPr>
          <w:rFonts w:ascii="仿宋" w:eastAsia="仿宋" w:hAnsi="仿宋"/>
        </w:rPr>
      </w:pPr>
      <w:r w:rsidRPr="00464DE2">
        <w:rPr>
          <w:rFonts w:ascii="仿宋" w:eastAsia="仿宋" w:hAnsi="仿宋"/>
        </w:rPr>
        <w:t>考虑将</w:t>
      </w:r>
      <w:r w:rsidRPr="00464DE2">
        <w:rPr>
          <w:rFonts w:ascii="仿宋" w:eastAsia="仿宋" w:hAnsi="仿宋" w:hint="eastAsia"/>
        </w:rPr>
        <w:t>G</w:t>
      </w:r>
      <w:r w:rsidRPr="00464DE2">
        <w:rPr>
          <w:rFonts w:ascii="仿宋" w:eastAsia="仿宋" w:hAnsi="仿宋"/>
        </w:rPr>
        <w:t>20数字经济部长大会部分成果纳入</w:t>
      </w:r>
      <w:r w:rsidRPr="00464DE2">
        <w:rPr>
          <w:rFonts w:ascii="仿宋" w:eastAsia="仿宋" w:hAnsi="仿宋" w:hint="eastAsia"/>
        </w:rPr>
        <w:t>2020-</w:t>
      </w:r>
      <w:r w:rsidRPr="00464DE2">
        <w:rPr>
          <w:rFonts w:ascii="仿宋" w:eastAsia="仿宋" w:hAnsi="仿宋"/>
        </w:rPr>
        <w:t>2023年战略规划战略目标章节</w:t>
      </w:r>
      <w:r w:rsidRPr="00464DE2">
        <w:rPr>
          <w:rFonts w:ascii="仿宋" w:eastAsia="仿宋" w:hAnsi="仿宋" w:hint="eastAsia"/>
        </w:rPr>
        <w:t>。</w:t>
      </w:r>
    </w:p>
    <w:p w14:paraId="52C4F7B8" w14:textId="77777777" w:rsidR="00464DE2" w:rsidRPr="00464DE2" w:rsidRDefault="00464DE2" w:rsidP="00464DE2">
      <w:pPr>
        <w:pStyle w:val="ListParagraph"/>
        <w:widowControl w:val="0"/>
        <w:numPr>
          <w:ilvl w:val="0"/>
          <w:numId w:val="46"/>
        </w:numPr>
        <w:spacing w:line="360" w:lineRule="auto"/>
        <w:jc w:val="both"/>
        <w:rPr>
          <w:rFonts w:ascii="仿宋" w:eastAsia="仿宋" w:hAnsi="仿宋"/>
        </w:rPr>
      </w:pPr>
      <w:r w:rsidRPr="00464DE2">
        <w:rPr>
          <w:rFonts w:ascii="仿宋" w:eastAsia="仿宋" w:hAnsi="仿宋" w:hint="eastAsia"/>
        </w:rPr>
        <w:t>推动形成具有全球共识的数字经济研究框架。包括发展框架、核算框架、统计框架和监测框架等。</w:t>
      </w:r>
    </w:p>
    <w:p w14:paraId="69603D2F" w14:textId="77777777" w:rsidR="00464DE2" w:rsidRPr="00464DE2" w:rsidRDefault="00464DE2" w:rsidP="00464DE2">
      <w:pPr>
        <w:pStyle w:val="ListParagraph"/>
        <w:widowControl w:val="0"/>
        <w:numPr>
          <w:ilvl w:val="0"/>
          <w:numId w:val="46"/>
        </w:numPr>
        <w:spacing w:line="360" w:lineRule="auto"/>
        <w:jc w:val="both"/>
        <w:rPr>
          <w:rFonts w:ascii="仿宋" w:eastAsia="仿宋" w:hAnsi="仿宋"/>
        </w:rPr>
      </w:pPr>
      <w:r w:rsidRPr="00464DE2">
        <w:rPr>
          <w:rFonts w:ascii="仿宋" w:eastAsia="仿宋" w:hAnsi="仿宋" w:hint="eastAsia"/>
        </w:rPr>
        <w:t>将促进数字经济均衡发展纳入总秘书处重大项目。推动世界范围内各经济体间数字经济均衡发展。</w:t>
      </w:r>
    </w:p>
    <w:p w14:paraId="2C183122" w14:textId="77777777" w:rsidR="00464DE2" w:rsidRPr="00464DE2" w:rsidRDefault="00464DE2" w:rsidP="00464DE2">
      <w:pPr>
        <w:pStyle w:val="ListParagraph"/>
        <w:widowControl w:val="0"/>
        <w:numPr>
          <w:ilvl w:val="0"/>
          <w:numId w:val="46"/>
        </w:numPr>
        <w:spacing w:line="360" w:lineRule="auto"/>
        <w:jc w:val="both"/>
        <w:rPr>
          <w:rFonts w:ascii="仿宋" w:eastAsia="仿宋" w:hAnsi="仿宋"/>
        </w:rPr>
      </w:pPr>
      <w:r w:rsidRPr="00464DE2">
        <w:rPr>
          <w:rFonts w:ascii="仿宋" w:eastAsia="仿宋" w:hAnsi="仿宋" w:hint="eastAsia"/>
        </w:rPr>
        <w:t>推动ITU应用和发布数字经济指数和相关研究报告。按年度发布全球经济体数字经济发展指数（Digital</w:t>
      </w:r>
      <w:r w:rsidRPr="00464DE2">
        <w:rPr>
          <w:rFonts w:ascii="仿宋" w:eastAsia="仿宋" w:hAnsi="仿宋"/>
        </w:rPr>
        <w:t xml:space="preserve"> </w:t>
      </w:r>
      <w:r w:rsidRPr="00464DE2">
        <w:rPr>
          <w:rFonts w:ascii="仿宋" w:eastAsia="仿宋" w:hAnsi="仿宋" w:hint="eastAsia"/>
        </w:rPr>
        <w:t>Economy</w:t>
      </w:r>
      <w:r w:rsidRPr="00464DE2">
        <w:rPr>
          <w:rFonts w:ascii="仿宋" w:eastAsia="仿宋" w:hAnsi="仿宋"/>
        </w:rPr>
        <w:t xml:space="preserve"> </w:t>
      </w:r>
      <w:r w:rsidRPr="00464DE2">
        <w:rPr>
          <w:rFonts w:ascii="仿宋" w:eastAsia="仿宋" w:hAnsi="仿宋" w:hint="eastAsia"/>
        </w:rPr>
        <w:t>Index）和全球数字经济发展报告。</w:t>
      </w:r>
    </w:p>
    <w:p w14:paraId="7CC83DC3" w14:textId="4E112F16" w:rsidR="00AF50A8" w:rsidRPr="00464DE2" w:rsidRDefault="00AF50A8" w:rsidP="00464DE2">
      <w:pPr>
        <w:spacing w:before="840" w:after="360"/>
        <w:jc w:val="center"/>
        <w:rPr>
          <w:rFonts w:ascii="仿宋" w:eastAsia="仿宋" w:hAnsi="仿宋"/>
          <w:b/>
          <w:sz w:val="28"/>
          <w:szCs w:val="32"/>
        </w:rPr>
      </w:pPr>
    </w:p>
    <w:sectPr w:rsidR="00AF50A8" w:rsidRPr="00464DE2" w:rsidSect="00CC597D">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5E216" w14:textId="77777777" w:rsidR="001D319F" w:rsidRDefault="001D319F">
      <w:r>
        <w:separator/>
      </w:r>
    </w:p>
  </w:endnote>
  <w:endnote w:type="continuationSeparator" w:id="0">
    <w:p w14:paraId="577C1988" w14:textId="77777777" w:rsidR="001D319F" w:rsidRDefault="001D319F">
      <w:r>
        <w:continuationSeparator/>
      </w:r>
    </w:p>
  </w:endnote>
  <w:endnote w:type="continuationNotice" w:id="1">
    <w:p w14:paraId="5C25632B" w14:textId="77777777" w:rsidR="001D319F" w:rsidRDefault="001D3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DCBB7" w14:textId="77777777" w:rsidR="001D319F" w:rsidRDefault="001D319F">
      <w:r>
        <w:separator/>
      </w:r>
    </w:p>
  </w:footnote>
  <w:footnote w:type="continuationSeparator" w:id="0">
    <w:p w14:paraId="6E0169EE" w14:textId="77777777" w:rsidR="001D319F" w:rsidRDefault="001D319F">
      <w:r>
        <w:continuationSeparator/>
      </w:r>
    </w:p>
  </w:footnote>
  <w:footnote w:type="continuationNotice" w:id="1">
    <w:p w14:paraId="71B40C56" w14:textId="77777777" w:rsidR="001D319F" w:rsidRDefault="001D319F"/>
  </w:footnote>
  <w:footnote w:id="2">
    <w:p w14:paraId="37219EE6" w14:textId="77777777" w:rsidR="00464DE2" w:rsidRPr="00C8633B" w:rsidRDefault="00464DE2" w:rsidP="00464DE2">
      <w:pPr>
        <w:pStyle w:val="FootnoteText"/>
        <w:rPr>
          <w:lang w:eastAsia="zh-CN"/>
        </w:rPr>
      </w:pPr>
      <w:r>
        <w:rPr>
          <w:rStyle w:val="FootnoteReference"/>
        </w:rPr>
        <w:footnoteRef/>
      </w:r>
      <w:r>
        <w:rPr>
          <w:lang w:eastAsia="zh-CN"/>
        </w:rPr>
        <w:t xml:space="preserve"> </w:t>
      </w:r>
      <w:r>
        <w:rPr>
          <w:lang w:eastAsia="zh-CN"/>
        </w:rPr>
        <w:t>参见</w:t>
      </w:r>
      <w:r>
        <w:rPr>
          <w:rFonts w:hint="eastAsia"/>
          <w:lang w:eastAsia="zh-CN"/>
        </w:rPr>
        <w:t>2017</w:t>
      </w:r>
      <w:r>
        <w:rPr>
          <w:rFonts w:hint="eastAsia"/>
          <w:lang w:eastAsia="zh-CN"/>
        </w:rPr>
        <w:t>年世界电信发展大会（</w:t>
      </w:r>
      <w:r>
        <w:rPr>
          <w:rFonts w:hint="eastAsia"/>
          <w:lang w:eastAsia="zh-CN"/>
        </w:rPr>
        <w:t>WTDC-</w:t>
      </w:r>
      <w:r>
        <w:rPr>
          <w:lang w:eastAsia="zh-CN"/>
        </w:rPr>
        <w:t>17</w:t>
      </w:r>
      <w:r>
        <w:rPr>
          <w:rFonts w:hint="eastAsia"/>
          <w:lang w:eastAsia="zh-CN"/>
        </w:rPr>
        <w:t>）报告，部门目标</w:t>
      </w:r>
      <w:r>
        <w:rPr>
          <w:rFonts w:hint="eastAsia"/>
          <w:lang w:eastAsia="zh-CN"/>
        </w:rPr>
        <w:t>4.2</w:t>
      </w:r>
      <w:r>
        <w:rPr>
          <w:rFonts w:hint="eastAsia"/>
          <w:lang w:eastAsia="zh-CN"/>
        </w:rPr>
        <w:t>输出成果“（产品和服务）”。</w:t>
      </w:r>
    </w:p>
  </w:footnote>
  <w:footnote w:id="3">
    <w:p w14:paraId="1FD9A437" w14:textId="77777777" w:rsidR="00464DE2" w:rsidRDefault="00464DE2" w:rsidP="00464DE2">
      <w:pPr>
        <w:pStyle w:val="FootnoteText"/>
        <w:rPr>
          <w:lang w:eastAsia="zh-CN"/>
        </w:rPr>
      </w:pPr>
      <w:r>
        <w:rPr>
          <w:rStyle w:val="FootnoteReference"/>
        </w:rPr>
        <w:footnoteRef/>
      </w:r>
      <w:r>
        <w:t xml:space="preserve"> </w:t>
      </w:r>
      <w:r>
        <w:rPr>
          <w:rFonts w:hint="eastAsia"/>
          <w:lang w:eastAsia="zh-CN"/>
        </w:rPr>
        <w:t>来源：</w:t>
      </w:r>
      <w:r>
        <w:rPr>
          <w:rFonts w:hint="eastAsia"/>
          <w:lang w:eastAsia="zh-CN"/>
        </w:rPr>
        <w:t>2016</w:t>
      </w:r>
      <w:r>
        <w:rPr>
          <w:rFonts w:hint="eastAsia"/>
          <w:lang w:eastAsia="zh-CN"/>
        </w:rPr>
        <w:t>年</w:t>
      </w:r>
      <w:r>
        <w:rPr>
          <w:rFonts w:hint="eastAsia"/>
          <w:lang w:eastAsia="zh-CN"/>
        </w:rPr>
        <w:t>G20</w:t>
      </w:r>
      <w:r>
        <w:rPr>
          <w:rFonts w:hint="eastAsia"/>
          <w:lang w:eastAsia="zh-CN"/>
        </w:rPr>
        <w:t>峰会官方网站</w:t>
      </w:r>
      <w:hyperlink r:id="rId1" w:history="1">
        <w:r w:rsidRPr="007673F7">
          <w:rPr>
            <w:rStyle w:val="Hyperlink"/>
            <w:lang w:eastAsia="zh-CN"/>
          </w:rPr>
          <w:t>http://www.g20chn.org/hywj/dncgwj/201609/t20160920_3474.html</w:t>
        </w:r>
      </w:hyperlink>
      <w:r>
        <w:rPr>
          <w:rFonts w:hint="eastAsia"/>
          <w:lang w:eastAsia="zh-CN"/>
        </w:rPr>
        <w:t>。</w:t>
      </w:r>
    </w:p>
  </w:footnote>
  <w:footnote w:id="4">
    <w:p w14:paraId="7B7D9078" w14:textId="77777777" w:rsidR="00464DE2" w:rsidRPr="00FB3CA9" w:rsidRDefault="00464DE2" w:rsidP="00464DE2">
      <w:pPr>
        <w:pStyle w:val="FootnoteText"/>
        <w:rPr>
          <w:lang w:eastAsia="zh-CN"/>
        </w:rPr>
      </w:pPr>
      <w:r>
        <w:rPr>
          <w:rStyle w:val="FootnoteReference"/>
        </w:rPr>
        <w:footnoteRef/>
      </w:r>
      <w:r>
        <w:rPr>
          <w:lang w:eastAsia="zh-CN"/>
        </w:rPr>
        <w:t xml:space="preserve"> </w:t>
      </w:r>
      <w:r w:rsidRPr="00FB3CA9">
        <w:rPr>
          <w:rFonts w:hint="eastAsia"/>
          <w:lang w:eastAsia="zh-CN"/>
        </w:rPr>
        <w:t>2016-2019</w:t>
      </w:r>
      <w:r w:rsidRPr="00FB3CA9">
        <w:rPr>
          <w:rFonts w:hint="eastAsia"/>
          <w:lang w:eastAsia="zh-CN"/>
        </w:rPr>
        <w:t>年战略目标规定的总体战略目标分别为“促成并推进电信</w:t>
      </w:r>
      <w:r w:rsidRPr="00FB3CA9">
        <w:rPr>
          <w:rFonts w:hint="eastAsia"/>
          <w:lang w:eastAsia="zh-CN"/>
        </w:rPr>
        <w:t>/ICT</w:t>
      </w:r>
      <w:r w:rsidRPr="00FB3CA9">
        <w:rPr>
          <w:rFonts w:hint="eastAsia"/>
          <w:lang w:eastAsia="zh-CN"/>
        </w:rPr>
        <w:t>的获取与普及”、“弥合数字鸿沟”、“管理电信</w:t>
      </w:r>
      <w:r w:rsidRPr="00FB3CA9">
        <w:rPr>
          <w:rFonts w:hint="eastAsia"/>
          <w:lang w:eastAsia="zh-CN"/>
        </w:rPr>
        <w:t>/ICT</w:t>
      </w:r>
      <w:r w:rsidRPr="00FB3CA9">
        <w:rPr>
          <w:rFonts w:hint="eastAsia"/>
          <w:lang w:eastAsia="zh-CN"/>
        </w:rPr>
        <w:t>发展带来的挑战”、“创新和伙伴关系”。</w:t>
      </w:r>
    </w:p>
  </w:footnote>
  <w:footnote w:id="5">
    <w:p w14:paraId="1B1C382B" w14:textId="77777777" w:rsidR="00464DE2" w:rsidRPr="00FB3CA9" w:rsidRDefault="00464DE2" w:rsidP="00464DE2">
      <w:pPr>
        <w:pStyle w:val="FootnoteText"/>
        <w:rPr>
          <w:lang w:eastAsia="zh-CN"/>
        </w:rPr>
      </w:pPr>
      <w:r>
        <w:rPr>
          <w:rStyle w:val="FootnoteReference"/>
        </w:rPr>
        <w:footnoteRef/>
      </w:r>
      <w:r>
        <w:rPr>
          <w:rFonts w:hint="eastAsia"/>
          <w:lang w:eastAsia="zh-CN"/>
        </w:rPr>
        <w:t>参见第</w:t>
      </w:r>
      <w:r>
        <w:rPr>
          <w:rFonts w:hint="eastAsia"/>
          <w:lang w:eastAsia="zh-CN"/>
        </w:rPr>
        <w:t>71</w:t>
      </w:r>
      <w:r>
        <w:rPr>
          <w:rFonts w:hint="eastAsia"/>
          <w:lang w:eastAsia="zh-CN"/>
        </w:rPr>
        <w:t>号决议（</w:t>
      </w:r>
      <w:r>
        <w:rPr>
          <w:rFonts w:hint="eastAsia"/>
          <w:lang w:eastAsia="zh-CN"/>
        </w:rPr>
        <w:t>2017</w:t>
      </w:r>
      <w:r>
        <w:rPr>
          <w:rFonts w:hint="eastAsia"/>
          <w:lang w:eastAsia="zh-CN"/>
        </w:rPr>
        <w:t>年，釜山，修订版）附件</w:t>
      </w:r>
      <w:r>
        <w:rPr>
          <w:rFonts w:hint="eastAsia"/>
          <w:lang w:eastAsia="zh-CN"/>
        </w:rPr>
        <w:t>2</w:t>
      </w:r>
      <w:r>
        <w:rPr>
          <w:rFonts w:hint="eastAsia"/>
          <w:lang w:eastAsia="zh-CN"/>
        </w:rPr>
        <w:t>“国际电联</w:t>
      </w:r>
      <w:r>
        <w:rPr>
          <w:rFonts w:hint="eastAsia"/>
          <w:lang w:eastAsia="zh-CN"/>
        </w:rPr>
        <w:t>2016-</w:t>
      </w:r>
      <w:r>
        <w:rPr>
          <w:lang w:eastAsia="zh-CN"/>
        </w:rPr>
        <w:t>2019</w:t>
      </w:r>
      <w:r>
        <w:rPr>
          <w:lang w:eastAsia="zh-CN"/>
        </w:rPr>
        <w:t>年战略规划</w:t>
      </w:r>
      <w:r>
        <w:rPr>
          <w:rFonts w:hint="eastAsia"/>
          <w:lang w:eastAsia="zh-CN"/>
        </w:rPr>
        <w:t>”，第</w:t>
      </w:r>
      <w:r>
        <w:rPr>
          <w:rFonts w:hint="eastAsia"/>
          <w:lang w:eastAsia="zh-CN"/>
        </w:rPr>
        <w:t>19-22</w:t>
      </w:r>
      <w:r>
        <w:rPr>
          <w:rFonts w:hint="eastAsia"/>
          <w:lang w:eastAsia="zh-CN"/>
        </w:rPr>
        <w:t>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A141D1"/>
    <w:multiLevelType w:val="hybridMultilevel"/>
    <w:tmpl w:val="BA1EB88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39"/>
  </w:num>
  <w:num w:numId="14">
    <w:abstractNumId w:val="22"/>
  </w:num>
  <w:num w:numId="15">
    <w:abstractNumId w:val="23"/>
  </w:num>
  <w:num w:numId="16">
    <w:abstractNumId w:val="27"/>
  </w:num>
  <w:num w:numId="17">
    <w:abstractNumId w:val="36"/>
  </w:num>
  <w:num w:numId="18">
    <w:abstractNumId w:val="41"/>
  </w:num>
  <w:num w:numId="19">
    <w:abstractNumId w:val="4"/>
  </w:num>
  <w:num w:numId="20">
    <w:abstractNumId w:val="38"/>
  </w:num>
  <w:num w:numId="21">
    <w:abstractNumId w:val="42"/>
  </w:num>
  <w:num w:numId="22">
    <w:abstractNumId w:val="35"/>
  </w:num>
  <w:num w:numId="23">
    <w:abstractNumId w:val="17"/>
  </w:num>
  <w:num w:numId="24">
    <w:abstractNumId w:val="32"/>
  </w:num>
  <w:num w:numId="25">
    <w:abstractNumId w:val="43"/>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13A1"/>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0DFF"/>
    <w:rsid w:val="001C230E"/>
    <w:rsid w:val="001C2863"/>
    <w:rsid w:val="001C36A8"/>
    <w:rsid w:val="001C4440"/>
    <w:rsid w:val="001C533D"/>
    <w:rsid w:val="001D16E1"/>
    <w:rsid w:val="001D27FE"/>
    <w:rsid w:val="001D319F"/>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DD9"/>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DE2"/>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6B7B"/>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29C5"/>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2F3E"/>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07DE8"/>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3E85"/>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83DB2"/>
  <w15:docId w15:val="{022DADAC-1EAC-45BC-B901-6EA370E8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99"/>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qFormat/>
    <w:rsid w:val="001C0DFF"/>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rFonts w:ascii="Calibri" w:eastAsiaTheme="minorEastAsia" w:hAnsi="Calibri"/>
      <w:sz w:val="24"/>
      <w:szCs w:val="20"/>
      <w:lang w:eastAsia="en-US"/>
    </w:rPr>
  </w:style>
  <w:style w:type="character" w:customStyle="1" w:styleId="FootnoteTextChar">
    <w:name w:val="Footnote Text Char"/>
    <w:basedOn w:val="DefaultParagraphFont"/>
    <w:link w:val="FootnoteText"/>
    <w:qFormat/>
    <w:rsid w:val="001C0DFF"/>
    <w:rPr>
      <w:rFonts w:ascii="Calibri" w:eastAsiaTheme="minorEastAsia" w:hAnsi="Calibri"/>
      <w:sz w:val="24"/>
      <w:lang w:eastAsia="en-US"/>
    </w:rPr>
  </w:style>
  <w:style w:type="character" w:styleId="FootnoteReference">
    <w:name w:val="footnote reference"/>
    <w:basedOn w:val="DefaultParagraphFont"/>
    <w:qFormat/>
    <w:rsid w:val="001C0DFF"/>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20chn.org/hywj/dncgwj/201609/t20160920_34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DA74627-9BC8-41BB-B62C-73175CD0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EBF0F-F076-4B49-80D2-59BCD51BF1F2}">
  <ds:schemaRefs>
    <ds:schemaRef ds:uri="http://schemas.openxmlformats.org/officeDocument/2006/bibliography"/>
  </ds:schemaRefs>
</ds:datastoreItem>
</file>

<file path=customXml/itemProps5.xml><?xml version="1.0" encoding="utf-8"?>
<ds:datastoreItem xmlns:ds="http://schemas.openxmlformats.org/officeDocument/2006/customXml" ds:itemID="{57B6626A-6F5D-4778-BBE2-82C10314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4</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January 2018 meeting</vt:lpstr>
      <vt:lpstr>ITU Normal.dot</vt:lpstr>
    </vt:vector>
  </TitlesOfParts>
  <Company>ITU</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January 2018 meeting</dc:title>
  <dc:subject>Council Working Group for Srategic and Financial Plans for 2020-2023</dc:subject>
  <dc:creator>王雅芃</dc:creator>
  <cp:keywords>CWG-SFP</cp:keywords>
  <cp:lastModifiedBy>Janin</cp:lastModifiedBy>
  <cp:revision>2</cp:revision>
  <cp:lastPrinted>2013-07-15T09:23:00Z</cp:lastPrinted>
  <dcterms:created xsi:type="dcterms:W3CDTF">2018-01-03T09:38:00Z</dcterms:created>
  <dcterms:modified xsi:type="dcterms:W3CDTF">2018-01-03T09:38:00Z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0x0101001E46BE2403204D4E844191C3480CD35B</vt:lpwstr>
  </property>
</Properties>
</file>