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Default="00685962" w:rsidP="002136E9">
            <w:pPr>
              <w:rPr>
                <w:b/>
                <w:bCs/>
                <w:sz w:val="30"/>
                <w:szCs w:val="30"/>
              </w:rPr>
            </w:pPr>
            <w:bookmarkStart w:id="0" w:name="dbluepink" w:colFirst="0" w:colLast="0"/>
            <w:r w:rsidRPr="00685962">
              <w:rPr>
                <w:b/>
                <w:bCs/>
                <w:sz w:val="30"/>
                <w:szCs w:val="30"/>
              </w:rPr>
              <w:t>Grupo de Trabajo del Consejo sobre los Planes Estratégico y Financiero de la Unión para 2020-2023</w:t>
            </w:r>
          </w:p>
          <w:p w:rsidR="002136E9" w:rsidRPr="002136E9" w:rsidRDefault="002136E9" w:rsidP="002136E9">
            <w:pPr>
              <w:rPr>
                <w:b/>
                <w:bCs/>
                <w:szCs w:val="24"/>
              </w:rPr>
            </w:pPr>
            <w:r w:rsidRPr="002136E9">
              <w:rPr>
                <w:b/>
                <w:bCs/>
                <w:szCs w:val="24"/>
              </w:rPr>
              <w:t>Tercera reunión – Ginebra, 15-16 de enero de 2018</w:t>
            </w:r>
          </w:p>
        </w:tc>
        <w:tc>
          <w:tcPr>
            <w:tcW w:w="3261" w:type="dxa"/>
          </w:tcPr>
          <w:p w:rsidR="00093EEB" w:rsidRPr="000B0D00" w:rsidRDefault="00093EEB" w:rsidP="00093EEB">
            <w:pPr>
              <w:spacing w:before="0"/>
              <w:jc w:val="right"/>
              <w:rPr>
                <w:szCs w:val="24"/>
              </w:rPr>
            </w:pPr>
            <w:bookmarkStart w:id="1" w:name="ditulogo"/>
            <w:bookmarkEnd w:id="1"/>
            <w:r w:rsidRPr="00093EEB">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rsidR="00093EEB" w:rsidRPr="00093EEB" w:rsidRDefault="00767D94" w:rsidP="00856761">
            <w:pPr>
              <w:spacing w:before="0"/>
              <w:rPr>
                <w:b/>
                <w:bCs/>
                <w:szCs w:val="24"/>
              </w:rPr>
            </w:pPr>
            <w:r>
              <w:rPr>
                <w:b/>
                <w:bCs/>
                <w:szCs w:val="24"/>
              </w:rPr>
              <w:t xml:space="preserve">Revisión 1 </w:t>
            </w:r>
            <w:r w:rsidR="00856761">
              <w:rPr>
                <w:b/>
                <w:bCs/>
                <w:szCs w:val="24"/>
              </w:rPr>
              <w:t>al</w:t>
            </w:r>
            <w:r w:rsidR="00856761">
              <w:rPr>
                <w:b/>
                <w:bCs/>
                <w:szCs w:val="24"/>
              </w:rPr>
              <w:br/>
            </w:r>
            <w:r w:rsidR="00685962" w:rsidRPr="00685962">
              <w:rPr>
                <w:b/>
                <w:bCs/>
                <w:szCs w:val="24"/>
              </w:rPr>
              <w:t>Documento CWG-SFP-3/</w:t>
            </w:r>
            <w:r w:rsidR="00063C4A">
              <w:rPr>
                <w:b/>
                <w:bCs/>
                <w:szCs w:val="24"/>
              </w:rPr>
              <w:t>1</w:t>
            </w:r>
            <w:r w:rsidR="00F63DE2">
              <w:rPr>
                <w:b/>
                <w:bCs/>
                <w:szCs w:val="24"/>
              </w:rPr>
              <w:t>6</w:t>
            </w:r>
            <w:r w:rsidR="00093EEB">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4" w:name="ddate" w:colFirst="1" w:colLast="1"/>
            <w:bookmarkEnd w:id="2"/>
            <w:bookmarkEnd w:id="3"/>
          </w:p>
        </w:tc>
        <w:tc>
          <w:tcPr>
            <w:tcW w:w="3261" w:type="dxa"/>
          </w:tcPr>
          <w:p w:rsidR="00093EEB" w:rsidRPr="00093EEB" w:rsidRDefault="00767D94" w:rsidP="00767D94">
            <w:pPr>
              <w:spacing w:before="0"/>
              <w:rPr>
                <w:b/>
                <w:bCs/>
                <w:szCs w:val="24"/>
              </w:rPr>
            </w:pPr>
            <w:r>
              <w:rPr>
                <w:b/>
                <w:bCs/>
                <w:szCs w:val="24"/>
              </w:rPr>
              <w:t>5</w:t>
            </w:r>
            <w:r w:rsidR="00685962" w:rsidRPr="00685962">
              <w:rPr>
                <w:b/>
                <w:bCs/>
                <w:szCs w:val="24"/>
              </w:rPr>
              <w:t xml:space="preserve"> de </w:t>
            </w:r>
            <w:r w:rsidR="00413292">
              <w:rPr>
                <w:b/>
                <w:bCs/>
                <w:szCs w:val="24"/>
              </w:rPr>
              <w:t>enero</w:t>
            </w:r>
            <w:r w:rsidR="00685962" w:rsidRPr="00685962">
              <w:rPr>
                <w:b/>
                <w:bCs/>
                <w:szCs w:val="24"/>
              </w:rPr>
              <w:t xml:space="preserve"> de 201</w:t>
            </w:r>
            <w:r w:rsidR="00413292">
              <w:rPr>
                <w:b/>
                <w:bCs/>
                <w:szCs w:val="24"/>
              </w:rPr>
              <w:t>8</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orlang" w:colFirst="1" w:colLast="1"/>
            <w:bookmarkEnd w:id="4"/>
          </w:p>
        </w:tc>
        <w:tc>
          <w:tcPr>
            <w:tcW w:w="3261" w:type="dxa"/>
          </w:tcPr>
          <w:p w:rsidR="00093EEB" w:rsidRPr="00093EEB" w:rsidRDefault="00093EEB" w:rsidP="00413292">
            <w:pPr>
              <w:spacing w:before="0"/>
              <w:rPr>
                <w:b/>
                <w:bCs/>
                <w:szCs w:val="24"/>
              </w:rPr>
            </w:pPr>
            <w:r>
              <w:rPr>
                <w:b/>
                <w:bCs/>
                <w:szCs w:val="24"/>
              </w:rPr>
              <w:t xml:space="preserve">Original: </w:t>
            </w:r>
            <w:r w:rsidR="00010D77">
              <w:rPr>
                <w:b/>
                <w:bCs/>
                <w:szCs w:val="24"/>
              </w:rPr>
              <w:t>inglés/</w:t>
            </w:r>
            <w:r w:rsidR="00413292">
              <w:rPr>
                <w:b/>
                <w:bCs/>
                <w:szCs w:val="24"/>
              </w:rPr>
              <w:t>chino</w:t>
            </w:r>
          </w:p>
        </w:tc>
      </w:tr>
      <w:tr w:rsidR="00063C4A" w:rsidRPr="000B0D00" w:rsidTr="00792E06">
        <w:trPr>
          <w:cantSplit/>
        </w:trPr>
        <w:tc>
          <w:tcPr>
            <w:tcW w:w="10173" w:type="dxa"/>
            <w:gridSpan w:val="2"/>
          </w:tcPr>
          <w:p w:rsidR="00063C4A" w:rsidRPr="000B0D00" w:rsidRDefault="00F63DE2" w:rsidP="00F63DE2">
            <w:pPr>
              <w:pStyle w:val="Source"/>
            </w:pPr>
            <w:bookmarkStart w:id="6" w:name="dsource" w:colFirst="0" w:colLast="0"/>
            <w:bookmarkEnd w:id="0"/>
            <w:bookmarkEnd w:id="5"/>
            <w:r>
              <w:t>República Popular de China</w:t>
            </w:r>
          </w:p>
        </w:tc>
      </w:tr>
      <w:tr w:rsidR="00063C4A" w:rsidRPr="00767D94" w:rsidTr="00792E06">
        <w:trPr>
          <w:cantSplit/>
        </w:trPr>
        <w:tc>
          <w:tcPr>
            <w:tcW w:w="10173" w:type="dxa"/>
            <w:gridSpan w:val="2"/>
          </w:tcPr>
          <w:p w:rsidR="00063C4A" w:rsidRPr="00767D94" w:rsidRDefault="00F63DE2" w:rsidP="00767D94">
            <w:pPr>
              <w:pStyle w:val="Title1"/>
            </w:pPr>
            <w:bookmarkStart w:id="7" w:name="dtitle1" w:colFirst="0" w:colLast="0"/>
            <w:bookmarkEnd w:id="6"/>
            <w:r w:rsidRPr="00767D94">
              <w:t>PROP</w:t>
            </w:r>
            <w:r w:rsidR="00767D94" w:rsidRPr="00767D94">
              <w:t>uesta de incorporación del desarrollo de la economía digital en las metas estrat</w:t>
            </w:r>
            <w:r w:rsidR="00767D94">
              <w:t>égicas generales del plan estratégico de la uit para</w:t>
            </w:r>
            <w:r w:rsidRPr="00767D94">
              <w:t xml:space="preserve"> 2020-2023</w:t>
            </w:r>
          </w:p>
        </w:tc>
      </w:tr>
      <w:tr w:rsidR="000E1F41" w:rsidRPr="00767D94" w:rsidTr="00792E06">
        <w:trPr>
          <w:cantSplit/>
        </w:trPr>
        <w:tc>
          <w:tcPr>
            <w:tcW w:w="10173" w:type="dxa"/>
            <w:gridSpan w:val="2"/>
          </w:tcPr>
          <w:p w:rsidR="000E1F41" w:rsidRPr="00767D94" w:rsidRDefault="000E1F41" w:rsidP="000E1F41">
            <w:pPr>
              <w:pStyle w:val="Title2"/>
            </w:pPr>
          </w:p>
        </w:tc>
      </w:tr>
    </w:tbl>
    <w:p w:rsidR="00413292" w:rsidRPr="00856761" w:rsidRDefault="00767D94" w:rsidP="00767D94">
      <w:pPr>
        <w:pStyle w:val="Headingb"/>
      </w:pPr>
      <w:bookmarkStart w:id="8" w:name="lt_pId009"/>
      <w:bookmarkEnd w:id="7"/>
      <w:r>
        <w:t>Antecedentes</w:t>
      </w:r>
      <w:bookmarkEnd w:id="8"/>
    </w:p>
    <w:p w:rsidR="00413292" w:rsidRPr="00837377" w:rsidRDefault="00767D94" w:rsidP="00837377">
      <w:bookmarkStart w:id="9" w:name="lt_pId010"/>
      <w:r w:rsidRPr="00767D94">
        <w:t>En la actualidad las redes y tecnologías de la inform</w:t>
      </w:r>
      <w:r w:rsidR="00837377">
        <w:t>a</w:t>
      </w:r>
      <w:r w:rsidRPr="00767D94">
        <w:t>ción se están integrando cada vez más rápido en los sectores económicos tradicionales y los países están ac</w:t>
      </w:r>
      <w:r w:rsidR="00837377">
        <w:t>e</w:t>
      </w:r>
      <w:r w:rsidRPr="00767D94">
        <w:t>lerando sus esfuerzos por desarrollar la econom</w:t>
      </w:r>
      <w:r>
        <w:t xml:space="preserve">ía digital. </w:t>
      </w:r>
      <w:r w:rsidRPr="00767D94">
        <w:t>En tanto que organismo especializado de</w:t>
      </w:r>
      <w:r w:rsidR="00837377">
        <w:t xml:space="preserve"> </w:t>
      </w:r>
      <w:r w:rsidRPr="00767D94">
        <w:t>las Naciones Unidas para las tecnologías de</w:t>
      </w:r>
      <w:r w:rsidR="00837377">
        <w:t xml:space="preserve"> </w:t>
      </w:r>
      <w:r w:rsidRPr="00767D94">
        <w:t>la información y la comunicaci</w:t>
      </w:r>
      <w:r>
        <w:t>ón (TIC) la UIT desempeña un importante papel en la atribución y la gestión del espectro y los recursos de la órbita de satélites,</w:t>
      </w:r>
      <w:r w:rsidR="00837377">
        <w:t xml:space="preserve"> </w:t>
      </w:r>
      <w:r>
        <w:t xml:space="preserve">la elaboración de normas de telecomunicaciones internacionales y la coordinación de las telecomunicaciones en todo el mundo, lo que a su vez ha propiciado la evolución de la </w:t>
      </w:r>
      <w:r w:rsidR="00837377">
        <w:t>e</w:t>
      </w:r>
      <w:r>
        <w:t xml:space="preserve">conomía digital mundial. </w:t>
      </w:r>
      <w:r w:rsidRPr="00767D94">
        <w:t xml:space="preserve">Además, la UIT ha profundizado sus estudios sobre las TIC, el sector de las TIC y su utilización integrada, y ha ejercido una gran influencia en los Estados Miembros gracias </w:t>
      </w:r>
      <w:r>
        <w:t>con publicaciones como el IDI, etc. En este nuevo contexto, la Conferencia Mundial de Desarrollo</w:t>
      </w:r>
      <w:r w:rsidR="00837377">
        <w:t xml:space="preserve"> de las Telecomunicaciones (CMDT-17), celebrada en Buenos Aires en 2017, aclaró uno de los objetivos clave del UIT-D</w:t>
      </w:r>
      <w:bookmarkStart w:id="10" w:name="lt_pId012"/>
      <w:bookmarkEnd w:id="9"/>
      <w:r w:rsidR="00837377">
        <w:t>,</w:t>
      </w:r>
      <w:r w:rsidR="00413292" w:rsidRPr="00837377">
        <w:t xml:space="preserve"> "Sociedad digital integradora: Fomentar el desarrollo y la utilización de las telecomunicaciones/TIC y aplicaciones a fin de empoderar a las personas y a las sociedades para el desarrollo sostenible", </w:t>
      </w:r>
      <w:r w:rsidR="00837377" w:rsidRPr="00837377">
        <w:t>y espec</w:t>
      </w:r>
      <w:r w:rsidR="00837377">
        <w:t>ificó más detalladamente en sus Productos las políticas de telecomunicaciones/TIC para la economía digital, así como los productos y servicios relacionados con las aplicaciones de TIC y las nuevas tecnologías, como la compartición de información, el apoyo a la implantación, la evaluación y las herramientas</w:t>
      </w:r>
      <w:r w:rsidR="00413292" w:rsidRPr="00837377">
        <w:t>.</w:t>
      </w:r>
      <w:bookmarkEnd w:id="10"/>
      <w:r w:rsidR="00413292">
        <w:rPr>
          <w:rStyle w:val="FootnoteReference"/>
          <w:lang w:val="en-US"/>
        </w:rPr>
        <w:footnoteReference w:id="1"/>
      </w:r>
    </w:p>
    <w:p w:rsidR="00413292" w:rsidRPr="00B67022" w:rsidRDefault="00837377" w:rsidP="000E1F41">
      <w:bookmarkStart w:id="12" w:name="lt_pId013"/>
      <w:r>
        <w:t>En cuanto a los Miembros, todos los Estados Miembros de la UIT conceden una gran importancia a la función motora de la economía digital en diversos sectores de</w:t>
      </w:r>
      <w:r w:rsidR="002E1DC4">
        <w:t xml:space="preserve"> </w:t>
      </w:r>
      <w:r>
        <w:t xml:space="preserve">la economía real. </w:t>
      </w:r>
      <w:r w:rsidR="0082459E">
        <w:t>En la Cumbre</w:t>
      </w:r>
      <w:r w:rsidR="000E1F41">
        <w:t> </w:t>
      </w:r>
      <w:bookmarkStart w:id="13" w:name="_GoBack"/>
      <w:bookmarkEnd w:id="13"/>
      <w:r w:rsidR="0082459E">
        <w:t>G20 de 2016</w:t>
      </w:r>
      <w:r w:rsidRPr="002E1DC4">
        <w:t xml:space="preserve"> </w:t>
      </w:r>
      <w:bookmarkStart w:id="14" w:name="lt_pId014"/>
      <w:bookmarkEnd w:id="12"/>
      <w:r w:rsidRPr="002E1DC4">
        <w:t>se aprobó la In</w:t>
      </w:r>
      <w:r w:rsidR="002E1DC4">
        <w:t>i</w:t>
      </w:r>
      <w:r w:rsidRPr="002E1DC4">
        <w:t xml:space="preserve">ciativa del G20 de Desarrollo y Cooperación de la Economía Digital, en la que </w:t>
      </w:r>
      <w:r w:rsidR="002E1DC4" w:rsidRPr="002E1DC4">
        <w:t>se define la economía digital y se reconoce su importancia, adem</w:t>
      </w:r>
      <w:r w:rsidR="002E1DC4">
        <w:t xml:space="preserve">ás de asentarse sus principios rectores, a saber, innovación, asociación, sinergia, flexibilidad, integración, entorno comercial abierto y habilitador y flujo de información para el crecimiento económico, la confianza y la seguridad. </w:t>
      </w:r>
      <w:r w:rsidR="002E1DC4" w:rsidRPr="002E1DC4">
        <w:t>En la Iniciativa también se identifican 6 esfera</w:t>
      </w:r>
      <w:r w:rsidR="002E1DC4">
        <w:t>s</w:t>
      </w:r>
      <w:r w:rsidR="002E1DC4" w:rsidRPr="002E1DC4">
        <w:t xml:space="preserve"> prioritarias para el desarrollo y la cooperación de la economía digital: ampliar el acceso a la banda ancha y mejorar la calidad, fomentar la inversi</w:t>
      </w:r>
      <w:r w:rsidR="002E1DC4">
        <w:t xml:space="preserve">ón en el sector de las TIC, sostener el espíritu empresarial y </w:t>
      </w:r>
      <w:r w:rsidR="002E1DC4">
        <w:lastRenderedPageBreak/>
        <w:t>propiciar la transformación digital, fomentar la cooperación en materia de comercio electrónico, aumentar la integración digital y promover la creación de MIPYME</w:t>
      </w:r>
      <w:bookmarkStart w:id="15" w:name="lt_pId015"/>
      <w:bookmarkEnd w:id="14"/>
      <w:r w:rsidR="00413292" w:rsidRPr="002E1DC4">
        <w:t>.</w:t>
      </w:r>
      <w:bookmarkEnd w:id="15"/>
      <w:r w:rsidR="00413292">
        <w:rPr>
          <w:rStyle w:val="FootnoteReference"/>
          <w:lang w:val="en-US"/>
        </w:rPr>
        <w:footnoteReference w:id="2"/>
      </w:r>
      <w:r w:rsidR="00413292" w:rsidRPr="002E1DC4">
        <w:t xml:space="preserve"> </w:t>
      </w:r>
      <w:bookmarkStart w:id="16" w:name="lt_pId016"/>
      <w:r w:rsidR="00B67022" w:rsidRPr="00B67022">
        <w:t xml:space="preserve">En la Reunión de Ministros de Asuntos Digitales del G20, celebrada en </w:t>
      </w:r>
      <w:r w:rsidR="00413292" w:rsidRPr="00B67022">
        <w:t>D</w:t>
      </w:r>
      <w:r w:rsidR="00B67022" w:rsidRPr="00B67022">
        <w:t>ü</w:t>
      </w:r>
      <w:r w:rsidR="00413292" w:rsidRPr="00B67022">
        <w:t>sseldorf</w:t>
      </w:r>
      <w:r w:rsidR="00B67022" w:rsidRPr="00B67022">
        <w:t xml:space="preserve"> </w:t>
      </w:r>
      <w:r w:rsidR="0082459E">
        <w:t>(</w:t>
      </w:r>
      <w:r w:rsidR="00B67022" w:rsidRPr="00B67022">
        <w:t>Alemania</w:t>
      </w:r>
      <w:r w:rsidR="0082459E">
        <w:t>)</w:t>
      </w:r>
      <w:r w:rsidR="00B67022" w:rsidRPr="00B67022">
        <w:t xml:space="preserve">, en abril de </w:t>
      </w:r>
      <w:r w:rsidR="00B67022">
        <w:t>2017</w:t>
      </w:r>
      <w:r w:rsidR="00B67022" w:rsidRPr="00B67022">
        <w:t>, se adoptaron la Declaración de Ministros sobre Economía Digital del G20</w:t>
      </w:r>
      <w:r w:rsidR="00413292" w:rsidRPr="00B67022">
        <w:t xml:space="preserve"> </w:t>
      </w:r>
      <w:r w:rsidR="00B67022" w:rsidRPr="00B67022">
        <w:t>y la Hoja de Ruta para la Digitalizaci</w:t>
      </w:r>
      <w:r w:rsidR="00B67022">
        <w:t>ón con los siguientes objetivos específicos: ampliar la infraestructura digital, fomentar la consecución de los objetivos de la Agenda 2030 para el Desarrollo Sostenible de las Naciones Unidas, promover el desarrollo constante de la IoT y la digitalización de la producción, medir la economía digital y cerrar la brecha digital de género,</w:t>
      </w:r>
      <w:r w:rsidR="00413292" w:rsidRPr="00B67022">
        <w:t xml:space="preserve"> etc.</w:t>
      </w:r>
      <w:bookmarkEnd w:id="16"/>
    </w:p>
    <w:p w:rsidR="00413292" w:rsidRPr="00856761" w:rsidRDefault="00B67022" w:rsidP="00B67022">
      <w:pPr>
        <w:pStyle w:val="Headingb"/>
      </w:pPr>
      <w:bookmarkStart w:id="17" w:name="lt_pId017"/>
      <w:r w:rsidRPr="00856761">
        <w:t>Motivos</w:t>
      </w:r>
      <w:bookmarkEnd w:id="17"/>
    </w:p>
    <w:p w:rsidR="00413292" w:rsidRPr="00BA6F1F" w:rsidRDefault="00BA6F1F" w:rsidP="00BA6F1F">
      <w:bookmarkStart w:id="18" w:name="lt_pId018"/>
      <w:r w:rsidRPr="00BA6F1F">
        <w:t>El Plan Estratégico de la UIT es un instrumento estratégico elaborado sobre la base de la Constitución y el Convenio de gran importancia a la hora de regir las actividades de la UIT durante el siguiente ciclo cuadrienal. En la actualidad, la Resolución</w:t>
      </w:r>
      <w:bookmarkStart w:id="19" w:name="lt_pId019"/>
      <w:bookmarkEnd w:id="18"/>
      <w:r w:rsidR="00413292" w:rsidRPr="00BA6F1F">
        <w:t xml:space="preserve"> 71 (Rev. Bus</w:t>
      </w:r>
      <w:r w:rsidRPr="00BA6F1F">
        <w:t>á</w:t>
      </w:r>
      <w:r w:rsidR="00413292" w:rsidRPr="00BA6F1F">
        <w:t>n, 2014)</w:t>
      </w:r>
      <w:r w:rsidRPr="00BA6F1F">
        <w:t>, relativa a las metas del Plan Estratégico de la UIT para</w:t>
      </w:r>
      <w:r w:rsidR="00413292" w:rsidRPr="00BA6F1F">
        <w:t xml:space="preserve"> 2016-2019</w:t>
      </w:r>
      <w:r w:rsidR="00413292">
        <w:rPr>
          <w:rStyle w:val="FootnoteReference"/>
          <w:lang w:val="en-US"/>
        </w:rPr>
        <w:footnoteReference w:id="3"/>
      </w:r>
      <w:r w:rsidR="00413292" w:rsidRPr="00BA6F1F">
        <w:t xml:space="preserve"> </w:t>
      </w:r>
      <w:r>
        <w:t>no contempla las últimas tendencias de desarrollo ni la repercusión de la economía digital</w:t>
      </w:r>
      <w:r w:rsidR="00413292">
        <w:rPr>
          <w:rStyle w:val="FootnoteReference"/>
          <w:lang w:val="en-US"/>
        </w:rPr>
        <w:footnoteReference w:id="4"/>
      </w:r>
      <w:r w:rsidR="00413292" w:rsidRPr="00BA6F1F">
        <w:t>.</w:t>
      </w:r>
      <w:bookmarkEnd w:id="19"/>
      <w:r w:rsidR="00413292" w:rsidRPr="00BA6F1F">
        <w:t xml:space="preserve"> </w:t>
      </w:r>
      <w:bookmarkStart w:id="20" w:name="lt_pId020"/>
      <w:r w:rsidRPr="00BA6F1F">
        <w:t>Por consiguiente, sugerimos que se incorporen y tomen en consideración estos puntos en el Plan para los pr</w:t>
      </w:r>
      <w:r>
        <w:t>óximos cuatro años</w:t>
      </w:r>
      <w:r w:rsidR="00413292" w:rsidRPr="00BA6F1F">
        <w:t>.</w:t>
      </w:r>
      <w:bookmarkEnd w:id="20"/>
    </w:p>
    <w:p w:rsidR="00010D77" w:rsidRPr="00856761" w:rsidRDefault="00010D77" w:rsidP="00BA6F1F">
      <w:pPr>
        <w:pStyle w:val="Headingb"/>
      </w:pPr>
      <w:bookmarkStart w:id="21" w:name="lt_pId021"/>
      <w:r w:rsidRPr="00856761">
        <w:t>Prop</w:t>
      </w:r>
      <w:r w:rsidR="00BA6F1F" w:rsidRPr="00856761">
        <w:t>uesta</w:t>
      </w:r>
      <w:bookmarkEnd w:id="21"/>
    </w:p>
    <w:p w:rsidR="00010D77" w:rsidRPr="00BA6F1F" w:rsidRDefault="00BA6F1F" w:rsidP="00BA6F1F">
      <w:bookmarkStart w:id="22" w:name="lt_pId022"/>
      <w:r w:rsidRPr="00BA6F1F">
        <w:t>A la luz de lo anterior, sugerimos que la UIT considere la posibilidad de incorporar el foment</w:t>
      </w:r>
      <w:r>
        <w:t>o</w:t>
      </w:r>
      <w:r w:rsidRPr="00BA6F1F">
        <w:t xml:space="preserve"> de una más rápida integración entre la digitalización y la economía real en su Plan Estrat</w:t>
      </w:r>
      <w:r>
        <w:t xml:space="preserve">égico a medio y largo plazo. </w:t>
      </w:r>
      <w:r w:rsidRPr="00BA6F1F">
        <w:t>A continuación se detalla nuestra propuesta</w:t>
      </w:r>
      <w:bookmarkStart w:id="23" w:name="lt_pId023"/>
      <w:bookmarkEnd w:id="22"/>
      <w:r w:rsidR="00010D77" w:rsidRPr="00BA6F1F">
        <w:t>:</w:t>
      </w:r>
      <w:bookmarkEnd w:id="23"/>
    </w:p>
    <w:p w:rsidR="00010D77" w:rsidRPr="00BA6F1F" w:rsidRDefault="00010D77" w:rsidP="00856761">
      <w:pPr>
        <w:pStyle w:val="enumlev1"/>
      </w:pPr>
      <w:bookmarkStart w:id="24" w:name="lt_pId024"/>
      <w:r w:rsidRPr="00BA6F1F">
        <w:t>–</w:t>
      </w:r>
      <w:r w:rsidRPr="00BA6F1F">
        <w:tab/>
        <w:t>Consider</w:t>
      </w:r>
      <w:r w:rsidR="00BA6F1F" w:rsidRPr="00BA6F1F">
        <w:t xml:space="preserve">ar la posibilidad de incorporar </w:t>
      </w:r>
      <w:r w:rsidR="00BA6F1F">
        <w:t>el contenido relacionado con el fomento del desarrollo de la economía digital en las metas estratégicas del Plan Estratégico de la UIT para</w:t>
      </w:r>
      <w:r w:rsidR="00856761">
        <w:t> </w:t>
      </w:r>
      <w:r w:rsidRPr="00BA6F1F">
        <w:t>2020-2023.</w:t>
      </w:r>
      <w:bookmarkEnd w:id="24"/>
    </w:p>
    <w:p w:rsidR="00010D77" w:rsidRPr="00BA6F1F" w:rsidRDefault="00010D77" w:rsidP="00BA6F1F">
      <w:pPr>
        <w:pStyle w:val="enumlev1"/>
      </w:pPr>
      <w:bookmarkStart w:id="25" w:name="lt_pId025"/>
      <w:r w:rsidRPr="00BA6F1F">
        <w:t>–</w:t>
      </w:r>
      <w:r w:rsidRPr="00BA6F1F">
        <w:tab/>
      </w:r>
      <w:r w:rsidR="00BA6F1F" w:rsidRPr="00BA6F1F">
        <w:t>Fomentar la elaboración de un marco de investigación universalmente reconocido sobre la econom</w:t>
      </w:r>
      <w:r w:rsidR="00BA6F1F">
        <w:t>ía digital, incluidos un marco de desarrollo, un marco de auditoría, un marco estadístico y un marco de supervisión,</w:t>
      </w:r>
      <w:r w:rsidRPr="00BA6F1F">
        <w:t xml:space="preserve"> etc.</w:t>
      </w:r>
      <w:bookmarkEnd w:id="25"/>
    </w:p>
    <w:p w:rsidR="00010D77" w:rsidRPr="00BA6F1F" w:rsidRDefault="00010D77" w:rsidP="00BA6F1F">
      <w:pPr>
        <w:pStyle w:val="enumlev1"/>
      </w:pPr>
      <w:bookmarkStart w:id="26" w:name="lt_pId027"/>
      <w:r w:rsidRPr="00BA6F1F">
        <w:t>–</w:t>
      </w:r>
      <w:r w:rsidRPr="00BA6F1F">
        <w:tab/>
        <w:t>Facilita</w:t>
      </w:r>
      <w:r w:rsidR="00BA6F1F" w:rsidRPr="00BA6F1F">
        <w:t>r la utilización y publicación por la UIT de índices e informes de investigación al respecto, como la publicación anual del Índice de Economía Digital para todos los pa</w:t>
      </w:r>
      <w:r w:rsidR="00BA6F1F">
        <w:t>íses del mundo y el Informe mundial de desarrollo de la economía digital</w:t>
      </w:r>
      <w:r w:rsidRPr="00BA6F1F">
        <w:t>.</w:t>
      </w:r>
      <w:bookmarkEnd w:id="26"/>
    </w:p>
    <w:p w:rsidR="00010D77" w:rsidRPr="00BA6F1F" w:rsidRDefault="00010D77" w:rsidP="0032202E">
      <w:pPr>
        <w:pStyle w:val="Reasons"/>
      </w:pPr>
    </w:p>
    <w:p w:rsidR="00010D77" w:rsidRDefault="00010D77">
      <w:pPr>
        <w:jc w:val="center"/>
      </w:pPr>
      <w:r>
        <w:t>______________</w:t>
      </w:r>
    </w:p>
    <w:sectPr w:rsidR="00010D77"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962" w:rsidRDefault="00685962">
      <w:r>
        <w:separator/>
      </w:r>
    </w:p>
  </w:endnote>
  <w:endnote w:type="continuationSeparator" w:id="0">
    <w:p w:rsidR="00685962" w:rsidRDefault="0068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413292" w:rsidRDefault="00856761" w:rsidP="00856761">
    <w:pPr>
      <w:pStyle w:val="Footer"/>
      <w:rPr>
        <w:lang w:val="en-GB"/>
      </w:rPr>
    </w:pPr>
    <w:fldSimple w:instr=" FILENAME \p  \* MERGEFORMAT ">
      <w:r>
        <w:t>P:\ESP\SG\CONSEIL\CWG-SFP\CWG-SFP3\000\016REV1S.docx</w:t>
      </w:r>
    </w:fldSimple>
    <w:r>
      <w:t xml:space="preserve"> (430453)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p w:rsidR="00856761" w:rsidRDefault="00856761" w:rsidP="00856761">
    <w:pPr>
      <w:pStyle w:val="Footer"/>
    </w:pPr>
    <w:r>
      <w:fldChar w:fldCharType="begin"/>
    </w:r>
    <w:r>
      <w:instrText xml:space="preserve"> FILENAME \p  \* MERGEFORMAT </w:instrText>
    </w:r>
    <w:r>
      <w:fldChar w:fldCharType="separate"/>
    </w:r>
    <w:r>
      <w:t>P:\ESP\SG\CONSEIL\CWG-SFP\CWG-SFP3\000\016REV1S.docx</w:t>
    </w:r>
    <w:r>
      <w:fldChar w:fldCharType="end"/>
    </w:r>
    <w:r>
      <w:t xml:space="preserve"> (430453)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962" w:rsidRDefault="00685962">
      <w:r>
        <w:t>____________________</w:t>
      </w:r>
    </w:p>
  </w:footnote>
  <w:footnote w:type="continuationSeparator" w:id="0">
    <w:p w:rsidR="00685962" w:rsidRDefault="00685962">
      <w:r>
        <w:continuationSeparator/>
      </w:r>
    </w:p>
  </w:footnote>
  <w:footnote w:id="1">
    <w:p w:rsidR="00413292" w:rsidRPr="00837377" w:rsidRDefault="00413292" w:rsidP="00856761">
      <w:pPr>
        <w:pStyle w:val="FootnoteText"/>
      </w:pPr>
      <w:r>
        <w:rPr>
          <w:rStyle w:val="FootnoteReference"/>
        </w:rPr>
        <w:footnoteRef/>
      </w:r>
      <w:r w:rsidRPr="00837377">
        <w:tab/>
      </w:r>
      <w:bookmarkStart w:id="11" w:name="lt_pId028"/>
      <w:r w:rsidR="00837377" w:rsidRPr="00837377">
        <w:t>Véase el Producto</w:t>
      </w:r>
      <w:r w:rsidRPr="00837377">
        <w:rPr>
          <w:rFonts w:hint="eastAsia"/>
        </w:rPr>
        <w:t xml:space="preserve"> 4.2 (Product</w:t>
      </w:r>
      <w:r w:rsidR="00837377" w:rsidRPr="00837377">
        <w:t>o</w:t>
      </w:r>
      <w:r w:rsidRPr="00837377">
        <w:rPr>
          <w:rFonts w:hint="eastAsia"/>
        </w:rPr>
        <w:t xml:space="preserve">s </w:t>
      </w:r>
      <w:r w:rsidR="00837377" w:rsidRPr="00837377">
        <w:t>y servicios) en los Objetivos del UIT-D del Informe de la CMDT</w:t>
      </w:r>
      <w:r w:rsidR="00856761">
        <w:noBreakHyphen/>
      </w:r>
      <w:r w:rsidR="00837377" w:rsidRPr="00837377">
        <w:t>17</w:t>
      </w:r>
      <w:r w:rsidRPr="00837377">
        <w:rPr>
          <w:rFonts w:hint="eastAsia"/>
        </w:rPr>
        <w:t>.</w:t>
      </w:r>
      <w:bookmarkEnd w:id="11"/>
    </w:p>
  </w:footnote>
  <w:footnote w:id="2">
    <w:p w:rsidR="00413292" w:rsidRPr="002E1DC4" w:rsidRDefault="00413292" w:rsidP="002E1DC4">
      <w:pPr>
        <w:pStyle w:val="FootnoteText"/>
      </w:pPr>
      <w:r>
        <w:rPr>
          <w:rStyle w:val="FootnoteReference"/>
        </w:rPr>
        <w:footnoteRef/>
      </w:r>
      <w:r w:rsidRPr="002E1DC4">
        <w:tab/>
      </w:r>
      <w:r w:rsidR="002E1DC4" w:rsidRPr="002E1DC4">
        <w:t>Fuente: Sitio web oficial de la Cumbre del G</w:t>
      </w:r>
      <w:r w:rsidR="002E1DC4">
        <w:t>20 de 2016</w:t>
      </w:r>
      <w:r w:rsidRPr="002E1DC4">
        <w:t xml:space="preserve">: </w:t>
      </w:r>
      <w:hyperlink r:id="rId1" w:history="1">
        <w:r w:rsidRPr="002E1DC4">
          <w:rPr>
            <w:rStyle w:val="Hyperlink"/>
          </w:rPr>
          <w:t>http://www.g20chn.org/hywj/dncgwj/201609/t20160920_3474.html</w:t>
        </w:r>
      </w:hyperlink>
      <w:r w:rsidRPr="002E1DC4">
        <w:t>.</w:t>
      </w:r>
    </w:p>
  </w:footnote>
  <w:footnote w:id="3">
    <w:p w:rsidR="00413292" w:rsidRPr="00010D77" w:rsidRDefault="00413292" w:rsidP="00BA6F1F">
      <w:pPr>
        <w:pStyle w:val="FootnoteText"/>
      </w:pPr>
      <w:r>
        <w:rPr>
          <w:rStyle w:val="FootnoteReference"/>
        </w:rPr>
        <w:footnoteRef/>
      </w:r>
      <w:r w:rsidRPr="00010D77">
        <w:tab/>
      </w:r>
      <w:r w:rsidR="00BA6F1F">
        <w:t>Las metas estratégicas generales del Plan Estratégico de la UIT para</w:t>
      </w:r>
      <w:r w:rsidRPr="00010D77">
        <w:rPr>
          <w:rFonts w:hint="eastAsia"/>
        </w:rPr>
        <w:t xml:space="preserve"> 2016-2019 </w:t>
      </w:r>
      <w:r w:rsidR="00BA6F1F">
        <w:t>son</w:t>
      </w:r>
      <w:r w:rsidRPr="00010D77">
        <w:rPr>
          <w:rFonts w:hint="eastAsia"/>
        </w:rPr>
        <w:t xml:space="preserve"> "</w:t>
      </w:r>
      <w:r w:rsidR="00010D77" w:rsidRPr="00010D77">
        <w:t>p</w:t>
      </w:r>
      <w:r w:rsidRPr="00010D77">
        <w:t>ermitir y fomentar el acceso a las telecomunicaciones/TIC y aumentar su utilización</w:t>
      </w:r>
      <w:r w:rsidRPr="00010D77">
        <w:rPr>
          <w:rFonts w:hint="eastAsia"/>
        </w:rPr>
        <w:t>", "</w:t>
      </w:r>
      <w:r w:rsidR="00010D77" w:rsidRPr="00010D77">
        <w:t>reducir la brecha digital</w:t>
      </w:r>
      <w:r w:rsidRPr="00010D77">
        <w:rPr>
          <w:rFonts w:hint="eastAsia"/>
        </w:rPr>
        <w:t>", "</w:t>
      </w:r>
      <w:r w:rsidR="00010D77">
        <w:t>r</w:t>
      </w:r>
      <w:r w:rsidR="00010D77" w:rsidRPr="00010D77">
        <w:t>esolver las dificultades que plantee el desarrollo de las telecomunicaciones/TIC</w:t>
      </w:r>
      <w:r w:rsidRPr="00010D77">
        <w:rPr>
          <w:rFonts w:hint="eastAsia"/>
        </w:rPr>
        <w:t xml:space="preserve">" </w:t>
      </w:r>
      <w:r w:rsidR="00BA6F1F">
        <w:t>e</w:t>
      </w:r>
      <w:r w:rsidRPr="00010D77">
        <w:rPr>
          <w:rFonts w:hint="eastAsia"/>
        </w:rPr>
        <w:t xml:space="preserve"> "</w:t>
      </w:r>
      <w:r w:rsidR="00010D77" w:rsidRPr="00010D77">
        <w:t>i</w:t>
      </w:r>
      <w:r w:rsidRPr="00010D77">
        <w:t>nnovación y asociación</w:t>
      </w:r>
      <w:r w:rsidRPr="00010D77">
        <w:rPr>
          <w:rFonts w:hint="eastAsia"/>
        </w:rPr>
        <w:t>".</w:t>
      </w:r>
    </w:p>
  </w:footnote>
  <w:footnote w:id="4">
    <w:p w:rsidR="00413292" w:rsidRPr="00413292" w:rsidRDefault="00413292" w:rsidP="00856761">
      <w:pPr>
        <w:pStyle w:val="FootnoteText"/>
      </w:pPr>
      <w:r>
        <w:rPr>
          <w:rStyle w:val="FootnoteReference"/>
        </w:rPr>
        <w:footnoteRef/>
      </w:r>
      <w:r w:rsidRPr="00413292">
        <w:tab/>
      </w:r>
      <w:r w:rsidR="00BA6F1F">
        <w:t>Véase el Anexo 2 a la Resolución</w:t>
      </w:r>
      <w:r w:rsidRPr="00413292">
        <w:rPr>
          <w:rFonts w:hint="eastAsia"/>
        </w:rPr>
        <w:t xml:space="preserve"> 71 (Rev. Bus</w:t>
      </w:r>
      <w:r>
        <w:t>á</w:t>
      </w:r>
      <w:r w:rsidRPr="00413292">
        <w:rPr>
          <w:rFonts w:hint="eastAsia"/>
        </w:rPr>
        <w:t>n, 2014) "</w:t>
      </w:r>
      <w:r w:rsidRPr="00413292">
        <w:t>Plan Estratégico de la Unión para</w:t>
      </w:r>
      <w:r w:rsidR="00856761">
        <w:t> </w:t>
      </w:r>
      <w:r w:rsidRPr="00413292">
        <w:t>2016</w:t>
      </w:r>
      <w:r w:rsidR="00856761">
        <w:noBreakHyphen/>
      </w:r>
      <w:r w:rsidRPr="00413292">
        <w:t>2019</w:t>
      </w:r>
      <w:r w:rsidRPr="00413292">
        <w:rPr>
          <w:rFonts w:hint="eastAsia"/>
        </w:rPr>
        <w:t xml:space="preserve">", </w:t>
      </w:r>
      <w:r w:rsidR="00BA6F1F">
        <w:t>párrafos</w:t>
      </w:r>
      <w:r w:rsidRPr="00413292">
        <w:rPr>
          <w:rFonts w:hint="eastAsia"/>
        </w:rPr>
        <w:t xml:space="preserve"> 19-22.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0E1F41">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4088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803A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CAC1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B00F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52A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3026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BCED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8CD1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D03E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B8D3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3B5C86"/>
    <w:multiLevelType w:val="hybridMultilevel"/>
    <w:tmpl w:val="E2DA4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A141D1"/>
    <w:multiLevelType w:val="hybridMultilevel"/>
    <w:tmpl w:val="BA1EB88A"/>
    <w:lvl w:ilvl="0" w:tplc="BB620D2E">
      <w:start w:val="1"/>
      <w:numFmt w:val="bullet"/>
      <w:lvlText w:val=""/>
      <w:lvlJc w:val="left"/>
      <w:pPr>
        <w:ind w:left="900" w:hanging="420"/>
      </w:pPr>
      <w:rPr>
        <w:rFonts w:ascii="Wingdings" w:hAnsi="Wingdings" w:hint="default"/>
      </w:rPr>
    </w:lvl>
    <w:lvl w:ilvl="1" w:tplc="E8FA3B3C" w:tentative="1">
      <w:start w:val="1"/>
      <w:numFmt w:val="bullet"/>
      <w:lvlText w:val=""/>
      <w:lvlJc w:val="left"/>
      <w:pPr>
        <w:ind w:left="1320" w:hanging="420"/>
      </w:pPr>
      <w:rPr>
        <w:rFonts w:ascii="Wingdings" w:hAnsi="Wingdings" w:hint="default"/>
      </w:rPr>
    </w:lvl>
    <w:lvl w:ilvl="2" w:tplc="EA9AD588" w:tentative="1">
      <w:start w:val="1"/>
      <w:numFmt w:val="bullet"/>
      <w:lvlText w:val=""/>
      <w:lvlJc w:val="left"/>
      <w:pPr>
        <w:ind w:left="1740" w:hanging="420"/>
      </w:pPr>
      <w:rPr>
        <w:rFonts w:ascii="Wingdings" w:hAnsi="Wingdings" w:hint="default"/>
      </w:rPr>
    </w:lvl>
    <w:lvl w:ilvl="3" w:tplc="721ABA3E" w:tentative="1">
      <w:start w:val="1"/>
      <w:numFmt w:val="bullet"/>
      <w:lvlText w:val=""/>
      <w:lvlJc w:val="left"/>
      <w:pPr>
        <w:ind w:left="2160" w:hanging="420"/>
      </w:pPr>
      <w:rPr>
        <w:rFonts w:ascii="Wingdings" w:hAnsi="Wingdings" w:hint="default"/>
      </w:rPr>
    </w:lvl>
    <w:lvl w:ilvl="4" w:tplc="6226A726" w:tentative="1">
      <w:start w:val="1"/>
      <w:numFmt w:val="bullet"/>
      <w:lvlText w:val=""/>
      <w:lvlJc w:val="left"/>
      <w:pPr>
        <w:ind w:left="2580" w:hanging="420"/>
      </w:pPr>
      <w:rPr>
        <w:rFonts w:ascii="Wingdings" w:hAnsi="Wingdings" w:hint="default"/>
      </w:rPr>
    </w:lvl>
    <w:lvl w:ilvl="5" w:tplc="DF22B75A" w:tentative="1">
      <w:start w:val="1"/>
      <w:numFmt w:val="bullet"/>
      <w:lvlText w:val=""/>
      <w:lvlJc w:val="left"/>
      <w:pPr>
        <w:ind w:left="3000" w:hanging="420"/>
      </w:pPr>
      <w:rPr>
        <w:rFonts w:ascii="Wingdings" w:hAnsi="Wingdings" w:hint="default"/>
      </w:rPr>
    </w:lvl>
    <w:lvl w:ilvl="6" w:tplc="AD148890" w:tentative="1">
      <w:start w:val="1"/>
      <w:numFmt w:val="bullet"/>
      <w:lvlText w:val=""/>
      <w:lvlJc w:val="left"/>
      <w:pPr>
        <w:ind w:left="3420" w:hanging="420"/>
      </w:pPr>
      <w:rPr>
        <w:rFonts w:ascii="Wingdings" w:hAnsi="Wingdings" w:hint="default"/>
      </w:rPr>
    </w:lvl>
    <w:lvl w:ilvl="7" w:tplc="A184C39C" w:tentative="1">
      <w:start w:val="1"/>
      <w:numFmt w:val="bullet"/>
      <w:lvlText w:val=""/>
      <w:lvlJc w:val="left"/>
      <w:pPr>
        <w:ind w:left="3840" w:hanging="420"/>
      </w:pPr>
      <w:rPr>
        <w:rFonts w:ascii="Wingdings" w:hAnsi="Wingdings" w:hint="default"/>
      </w:rPr>
    </w:lvl>
    <w:lvl w:ilvl="8" w:tplc="AF14FE14" w:tentative="1">
      <w:start w:val="1"/>
      <w:numFmt w:val="bullet"/>
      <w:lvlText w:val=""/>
      <w:lvlJc w:val="left"/>
      <w:pPr>
        <w:ind w:left="426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962"/>
    <w:rsid w:val="00010D77"/>
    <w:rsid w:val="00063C4A"/>
    <w:rsid w:val="000651EF"/>
    <w:rsid w:val="00093EEB"/>
    <w:rsid w:val="000B0D00"/>
    <w:rsid w:val="000B7C15"/>
    <w:rsid w:val="000C5991"/>
    <w:rsid w:val="000D1D0F"/>
    <w:rsid w:val="000E1F41"/>
    <w:rsid w:val="000F5290"/>
    <w:rsid w:val="0010165C"/>
    <w:rsid w:val="00136307"/>
    <w:rsid w:val="00146BFB"/>
    <w:rsid w:val="001F14A2"/>
    <w:rsid w:val="002136E9"/>
    <w:rsid w:val="002801AA"/>
    <w:rsid w:val="002C4676"/>
    <w:rsid w:val="002C70B0"/>
    <w:rsid w:val="002E1DC4"/>
    <w:rsid w:val="002F3CC4"/>
    <w:rsid w:val="00336EBB"/>
    <w:rsid w:val="00413292"/>
    <w:rsid w:val="004363FD"/>
    <w:rsid w:val="004814C4"/>
    <w:rsid w:val="00490FA3"/>
    <w:rsid w:val="00513630"/>
    <w:rsid w:val="00560125"/>
    <w:rsid w:val="00585553"/>
    <w:rsid w:val="005B34D9"/>
    <w:rsid w:val="005D0CCF"/>
    <w:rsid w:val="005F3BCB"/>
    <w:rsid w:val="005F410F"/>
    <w:rsid w:val="0060149A"/>
    <w:rsid w:val="00601924"/>
    <w:rsid w:val="00617137"/>
    <w:rsid w:val="006447EA"/>
    <w:rsid w:val="0064731F"/>
    <w:rsid w:val="0066387C"/>
    <w:rsid w:val="00666CE0"/>
    <w:rsid w:val="006710F6"/>
    <w:rsid w:val="00685962"/>
    <w:rsid w:val="006C1B56"/>
    <w:rsid w:val="006D4761"/>
    <w:rsid w:val="00726872"/>
    <w:rsid w:val="00760F1C"/>
    <w:rsid w:val="007657F0"/>
    <w:rsid w:val="00767D94"/>
    <w:rsid w:val="0077252D"/>
    <w:rsid w:val="007E5DD3"/>
    <w:rsid w:val="007F350B"/>
    <w:rsid w:val="00820BE4"/>
    <w:rsid w:val="0082459E"/>
    <w:rsid w:val="00837377"/>
    <w:rsid w:val="008451E8"/>
    <w:rsid w:val="00856761"/>
    <w:rsid w:val="00913B9C"/>
    <w:rsid w:val="00946CDE"/>
    <w:rsid w:val="00956E77"/>
    <w:rsid w:val="009B5E63"/>
    <w:rsid w:val="009F4811"/>
    <w:rsid w:val="00A95025"/>
    <w:rsid w:val="00AA390C"/>
    <w:rsid w:val="00B0200A"/>
    <w:rsid w:val="00B21993"/>
    <w:rsid w:val="00B574DB"/>
    <w:rsid w:val="00B67022"/>
    <w:rsid w:val="00B826C2"/>
    <w:rsid w:val="00B8298E"/>
    <w:rsid w:val="00B96B97"/>
    <w:rsid w:val="00BA6F1F"/>
    <w:rsid w:val="00BD0723"/>
    <w:rsid w:val="00BD2518"/>
    <w:rsid w:val="00BE21F4"/>
    <w:rsid w:val="00BF1D1C"/>
    <w:rsid w:val="00C20C59"/>
    <w:rsid w:val="00C363A8"/>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63DE2"/>
    <w:rsid w:val="00F7105E"/>
    <w:rsid w:val="00F75F57"/>
    <w:rsid w:val="00F82FEE"/>
    <w:rsid w:val="00FA2C8A"/>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FBD242E-9A58-45C5-8021-3307418B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0B0D00"/>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link w:val="ResNoChar"/>
    <w:rsid w:val="000B0D00"/>
  </w:style>
  <w:style w:type="paragraph" w:customStyle="1" w:styleId="Restitle">
    <w:name w:val="Res_title"/>
    <w:basedOn w:val="Annextitle"/>
    <w:next w:val="Normal"/>
    <w:link w:val="RestitleChar"/>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85962"/>
    <w:rPr>
      <w:rFonts w:ascii="Calibri" w:hAnsi="Calibri"/>
      <w:sz w:val="24"/>
      <w:lang w:val="es-ES_tradnl" w:eastAsia="en-US"/>
    </w:rPr>
  </w:style>
  <w:style w:type="character" w:customStyle="1" w:styleId="CallChar">
    <w:name w:val="Call Char"/>
    <w:basedOn w:val="DefaultParagraphFont"/>
    <w:link w:val="Call"/>
    <w:locked/>
    <w:rsid w:val="00685962"/>
    <w:rPr>
      <w:rFonts w:ascii="Calibri" w:hAnsi="Calibri"/>
      <w:i/>
      <w:sz w:val="24"/>
      <w:lang w:val="es-ES_tradnl" w:eastAsia="en-US"/>
    </w:rPr>
  </w:style>
  <w:style w:type="character" w:customStyle="1" w:styleId="href">
    <w:name w:val="href"/>
    <w:basedOn w:val="DefaultParagraphFont"/>
    <w:rsid w:val="00685962"/>
    <w:rPr>
      <w:color w:val="auto"/>
    </w:rPr>
  </w:style>
  <w:style w:type="character" w:customStyle="1" w:styleId="RestitleChar">
    <w:name w:val="Res_title Char"/>
    <w:basedOn w:val="DefaultParagraphFont"/>
    <w:link w:val="Restitle"/>
    <w:rsid w:val="00685962"/>
    <w:rPr>
      <w:rFonts w:ascii="Calibri" w:hAnsi="Calibri"/>
      <w:b/>
      <w:sz w:val="28"/>
      <w:lang w:val="es-ES_tradnl" w:eastAsia="en-US"/>
    </w:rPr>
  </w:style>
  <w:style w:type="character" w:customStyle="1" w:styleId="ResNoChar">
    <w:name w:val="Res_No Char"/>
    <w:basedOn w:val="DefaultParagraphFont"/>
    <w:link w:val="ResNo"/>
    <w:rsid w:val="00685962"/>
    <w:rPr>
      <w:rFonts w:ascii="Calibri" w:hAnsi="Calibri"/>
      <w:caps/>
      <w:sz w:val="28"/>
      <w:lang w:val="es-ES_tradnl" w:eastAsia="en-US"/>
    </w:rPr>
  </w:style>
  <w:style w:type="character" w:customStyle="1" w:styleId="NormalaftertitleChar">
    <w:name w:val="Normal after title Char"/>
    <w:basedOn w:val="DefaultParagraphFont"/>
    <w:link w:val="Normalaftertitle"/>
    <w:locked/>
    <w:rsid w:val="00063C4A"/>
    <w:rPr>
      <w:rFonts w:ascii="Calibri" w:hAnsi="Calibri"/>
      <w:sz w:val="24"/>
      <w:lang w:val="es-ES_tradnl" w:eastAsia="en-US"/>
    </w:rPr>
  </w:style>
  <w:style w:type="character" w:customStyle="1" w:styleId="enumlev1Char">
    <w:name w:val="enumlev1 Char"/>
    <w:basedOn w:val="DefaultParagraphFont"/>
    <w:link w:val="enumlev1"/>
    <w:rsid w:val="00FA2C8A"/>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20chn.org/hywj/dncgwj/201609/t20160920_347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E4801-2BE7-482F-8318-FD205B585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8</TotalTime>
  <Pages>2</Pages>
  <Words>800</Words>
  <Characters>4312</Characters>
  <Application>Microsoft Office Word</Application>
  <DocSecurity>0</DocSecurity>
  <Lines>35</Lines>
  <Paragraphs>10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5102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Spanish83</cp:lastModifiedBy>
  <cp:revision>4</cp:revision>
  <cp:lastPrinted>2018-01-11T14:31:00Z</cp:lastPrinted>
  <dcterms:created xsi:type="dcterms:W3CDTF">2018-01-11T14:28:00Z</dcterms:created>
  <dcterms:modified xsi:type="dcterms:W3CDTF">2018-01-11T14:48:00Z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