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3A0B01">
        <w:trPr>
          <w:cantSplit/>
        </w:trPr>
        <w:tc>
          <w:tcPr>
            <w:tcW w:w="6912" w:type="dxa"/>
          </w:tcPr>
          <w:p w:rsidR="00520F36" w:rsidRPr="003A0B01" w:rsidRDefault="00D837AA" w:rsidP="00AA5154">
            <w:pPr>
              <w:spacing w:before="240" w:line="276" w:lineRule="auto"/>
            </w:pPr>
            <w:r w:rsidRPr="003A0B01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</w:rPr>
              <w:t>Groupe d'experts sur le Règlement des télécommunications internationales (EG</w:t>
            </w:r>
            <w:r w:rsidRPr="003A0B01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</w:rPr>
              <w:noBreakHyphen/>
              <w:t>RTI)</w:t>
            </w:r>
          </w:p>
        </w:tc>
        <w:tc>
          <w:tcPr>
            <w:tcW w:w="3261" w:type="dxa"/>
          </w:tcPr>
          <w:p w:rsidR="00520F36" w:rsidRPr="003A0B01" w:rsidRDefault="00520F36" w:rsidP="00AA5154">
            <w:pPr>
              <w:spacing w:before="0" w:line="276" w:lineRule="auto"/>
              <w:jc w:val="right"/>
            </w:pPr>
            <w:bookmarkStart w:id="0" w:name="ditulogo"/>
            <w:bookmarkEnd w:id="0"/>
            <w:r w:rsidRPr="003A0B01">
              <w:rPr>
                <w:rFonts w:cstheme="minorHAnsi"/>
                <w:b/>
                <w:bCs/>
                <w:noProof/>
                <w:lang w:val="fr-CH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3A0B01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A0B01" w:rsidRDefault="00201533" w:rsidP="00AA5154">
            <w:pPr>
              <w:spacing w:before="0" w:line="276" w:lineRule="auto"/>
              <w:rPr>
                <w:b/>
                <w:bCs/>
                <w:szCs w:val="24"/>
              </w:rPr>
            </w:pPr>
            <w:r w:rsidRPr="003A0B01">
              <w:rPr>
                <w:b/>
                <w:bCs/>
                <w:szCs w:val="24"/>
              </w:rPr>
              <w:t>Troisième</w:t>
            </w:r>
            <w:r w:rsidR="00D837AA" w:rsidRPr="003A0B01">
              <w:rPr>
                <w:b/>
                <w:bCs/>
                <w:szCs w:val="24"/>
              </w:rPr>
              <w:t xml:space="preserve"> réunion –</w:t>
            </w:r>
            <w:r w:rsidR="00F06D00" w:rsidRPr="003A0B01">
              <w:rPr>
                <w:b/>
                <w:bCs/>
                <w:szCs w:val="24"/>
              </w:rPr>
              <w:t xml:space="preserve"> </w:t>
            </w:r>
            <w:r w:rsidR="009B3BDE" w:rsidRPr="003A0B01">
              <w:rPr>
                <w:b/>
                <w:bCs/>
                <w:szCs w:val="24"/>
              </w:rPr>
              <w:t>Genève</w:t>
            </w:r>
            <w:r w:rsidR="00D837AA" w:rsidRPr="003A0B01">
              <w:rPr>
                <w:b/>
                <w:bCs/>
                <w:szCs w:val="24"/>
              </w:rPr>
              <w:t xml:space="preserve">, </w:t>
            </w:r>
            <w:r w:rsidRPr="003A0B01">
              <w:rPr>
                <w:b/>
                <w:bCs/>
                <w:szCs w:val="24"/>
              </w:rPr>
              <w:t>17-19 janvier</w:t>
            </w:r>
            <w:r w:rsidR="00D837AA" w:rsidRPr="003A0B01">
              <w:rPr>
                <w:b/>
                <w:bCs/>
                <w:szCs w:val="24"/>
              </w:rPr>
              <w:t xml:space="preserve"> 201</w:t>
            </w:r>
            <w:r w:rsidRPr="003A0B01">
              <w:rPr>
                <w:b/>
                <w:bCs/>
                <w:szCs w:val="24"/>
              </w:rPr>
              <w:t>8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3A0B01" w:rsidRDefault="00520F36" w:rsidP="00AA5154">
            <w:pPr>
              <w:spacing w:before="0" w:line="276" w:lineRule="auto"/>
              <w:rPr>
                <w:b/>
                <w:bCs/>
              </w:rPr>
            </w:pPr>
          </w:p>
        </w:tc>
      </w:tr>
      <w:tr w:rsidR="00520F36" w:rsidRPr="003A0B01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3A0B01" w:rsidRDefault="00520F36" w:rsidP="00AA5154">
            <w:pPr>
              <w:spacing w:before="0" w:line="276" w:lineRule="auto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3A0B01" w:rsidRDefault="00520F36" w:rsidP="00AA5154">
            <w:pPr>
              <w:spacing w:before="0" w:line="276" w:lineRule="auto"/>
              <w:rPr>
                <w:b/>
                <w:bCs/>
              </w:rPr>
            </w:pPr>
          </w:p>
        </w:tc>
      </w:tr>
      <w:tr w:rsidR="00520F36" w:rsidRPr="003A0B01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3A0B01" w:rsidRDefault="00520F36" w:rsidP="00AA5154">
            <w:pPr>
              <w:spacing w:before="0" w:line="276" w:lineRule="auto"/>
              <w:rPr>
                <w:rFonts w:cs="Times"/>
                <w:b/>
                <w:bCs/>
                <w:szCs w:val="24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3261" w:type="dxa"/>
          </w:tcPr>
          <w:p w:rsidR="00520F36" w:rsidRPr="003A0B01" w:rsidRDefault="00520F36" w:rsidP="00AA5154">
            <w:pPr>
              <w:spacing w:before="0" w:line="276" w:lineRule="auto"/>
              <w:rPr>
                <w:b/>
                <w:bCs/>
              </w:rPr>
            </w:pPr>
            <w:r w:rsidRPr="003A0B01">
              <w:rPr>
                <w:b/>
                <w:bCs/>
              </w:rPr>
              <w:t xml:space="preserve">Document </w:t>
            </w:r>
            <w:r w:rsidR="00D837AA" w:rsidRPr="003A0B01">
              <w:rPr>
                <w:b/>
              </w:rPr>
              <w:t>EG-ITRs</w:t>
            </w:r>
            <w:r w:rsidR="00F06D00" w:rsidRPr="003A0B01">
              <w:rPr>
                <w:b/>
              </w:rPr>
              <w:t>-</w:t>
            </w:r>
            <w:r w:rsidR="00201533" w:rsidRPr="003A0B01">
              <w:rPr>
                <w:b/>
              </w:rPr>
              <w:t>3</w:t>
            </w:r>
            <w:r w:rsidR="00D837AA" w:rsidRPr="003A0B01">
              <w:rPr>
                <w:b/>
              </w:rPr>
              <w:t>/</w:t>
            </w:r>
            <w:r w:rsidR="0030065F" w:rsidRPr="003A0B01">
              <w:rPr>
                <w:b/>
              </w:rPr>
              <w:t>6</w:t>
            </w:r>
            <w:r w:rsidR="00D837AA" w:rsidRPr="003A0B01">
              <w:rPr>
                <w:b/>
              </w:rPr>
              <w:t>-F</w:t>
            </w:r>
          </w:p>
        </w:tc>
      </w:tr>
      <w:tr w:rsidR="00520F36" w:rsidRPr="003A0B01">
        <w:trPr>
          <w:cantSplit/>
          <w:trHeight w:val="20"/>
        </w:trPr>
        <w:tc>
          <w:tcPr>
            <w:tcW w:w="6912" w:type="dxa"/>
            <w:vMerge/>
          </w:tcPr>
          <w:p w:rsidR="00520F36" w:rsidRPr="003A0B01" w:rsidRDefault="00520F36" w:rsidP="00AA5154">
            <w:pPr>
              <w:shd w:val="solid" w:color="FFFFFF" w:fill="FFFFFF"/>
              <w:spacing w:before="180" w:line="276" w:lineRule="auto"/>
              <w:rPr>
                <w:smallCaps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261" w:type="dxa"/>
          </w:tcPr>
          <w:p w:rsidR="00520F36" w:rsidRPr="003A0B01" w:rsidRDefault="0030065F" w:rsidP="00AA5154">
            <w:pPr>
              <w:spacing w:before="0" w:line="276" w:lineRule="auto"/>
              <w:rPr>
                <w:b/>
                <w:bCs/>
              </w:rPr>
            </w:pPr>
            <w:r w:rsidRPr="003A0B01">
              <w:rPr>
                <w:b/>
                <w:bCs/>
              </w:rPr>
              <w:t>26</w:t>
            </w:r>
            <w:r w:rsidR="00201533" w:rsidRPr="003A0B01">
              <w:rPr>
                <w:b/>
                <w:bCs/>
              </w:rPr>
              <w:t xml:space="preserve"> décembre</w:t>
            </w:r>
            <w:r w:rsidR="00520F36" w:rsidRPr="003A0B01">
              <w:rPr>
                <w:b/>
                <w:bCs/>
              </w:rPr>
              <w:t xml:space="preserve"> 2017</w:t>
            </w:r>
          </w:p>
        </w:tc>
      </w:tr>
      <w:tr w:rsidR="00520F36" w:rsidRPr="003A0B01">
        <w:trPr>
          <w:cantSplit/>
          <w:trHeight w:val="20"/>
        </w:trPr>
        <w:tc>
          <w:tcPr>
            <w:tcW w:w="6912" w:type="dxa"/>
            <w:vMerge/>
          </w:tcPr>
          <w:p w:rsidR="00520F36" w:rsidRPr="003A0B01" w:rsidRDefault="00520F36" w:rsidP="00AA5154">
            <w:pPr>
              <w:shd w:val="solid" w:color="FFFFFF" w:fill="FFFFFF"/>
              <w:spacing w:before="180" w:line="276" w:lineRule="auto"/>
              <w:rPr>
                <w:smallCaps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:rsidR="00520F36" w:rsidRPr="003A0B01" w:rsidRDefault="00520F36" w:rsidP="00AA5154">
            <w:pPr>
              <w:spacing w:before="0" w:line="276" w:lineRule="auto"/>
              <w:rPr>
                <w:b/>
                <w:bCs/>
              </w:rPr>
            </w:pPr>
            <w:r w:rsidRPr="003A0B01">
              <w:rPr>
                <w:b/>
                <w:bCs/>
              </w:rPr>
              <w:t>Original: anglais</w:t>
            </w:r>
          </w:p>
        </w:tc>
      </w:tr>
      <w:tr w:rsidR="00520F36" w:rsidRPr="003A0B01">
        <w:trPr>
          <w:cantSplit/>
        </w:trPr>
        <w:tc>
          <w:tcPr>
            <w:tcW w:w="10173" w:type="dxa"/>
            <w:gridSpan w:val="2"/>
          </w:tcPr>
          <w:p w:rsidR="00520F36" w:rsidRPr="003A0B01" w:rsidRDefault="0030065F" w:rsidP="00AA5154">
            <w:pPr>
              <w:pStyle w:val="Source"/>
              <w:spacing w:line="276" w:lineRule="auto"/>
            </w:pPr>
            <w:bookmarkStart w:id="5" w:name="dsource" w:colFirst="0" w:colLast="0"/>
            <w:bookmarkEnd w:id="4"/>
            <w:r w:rsidRPr="003A0B01">
              <w:rPr>
                <w:rFonts w:asciiTheme="minorHAnsi" w:hAnsiTheme="minorHAnsi"/>
                <w:szCs w:val="32"/>
              </w:rPr>
              <w:t>Portugal</w:t>
            </w:r>
          </w:p>
        </w:tc>
      </w:tr>
      <w:tr w:rsidR="00520F36" w:rsidRPr="003A0B01">
        <w:trPr>
          <w:cantSplit/>
        </w:trPr>
        <w:tc>
          <w:tcPr>
            <w:tcW w:w="10173" w:type="dxa"/>
            <w:gridSpan w:val="2"/>
          </w:tcPr>
          <w:p w:rsidR="00520F36" w:rsidRPr="003A0B01" w:rsidRDefault="0030065F" w:rsidP="00AA5154">
            <w:pPr>
              <w:pStyle w:val="Title1"/>
              <w:spacing w:line="276" w:lineRule="auto"/>
            </w:pPr>
            <w:bookmarkStart w:id="6" w:name="dtitle1" w:colFirst="0" w:colLast="0"/>
            <w:bookmarkEnd w:id="5"/>
            <w:r w:rsidRPr="003A0B01">
              <w:rPr>
                <w:rFonts w:asciiTheme="minorHAnsi" w:hAnsiTheme="minorHAnsi" w:cstheme="majorBidi"/>
                <w:spacing w:val="-4"/>
                <w:szCs w:val="24"/>
              </w:rPr>
              <w:t xml:space="preserve">CONTRIBUTION À LA TROISIÈME RÉUNION DU GROUPE D'EXPERTS </w:t>
            </w:r>
            <w:r w:rsidR="003D0224" w:rsidRPr="003A0B01">
              <w:rPr>
                <w:rFonts w:asciiTheme="minorHAnsi" w:hAnsiTheme="minorHAnsi" w:cstheme="majorBidi"/>
                <w:spacing w:val="-4"/>
                <w:szCs w:val="24"/>
              </w:rPr>
              <w:br/>
            </w:r>
            <w:r w:rsidRPr="003A0B01">
              <w:rPr>
                <w:rFonts w:asciiTheme="minorHAnsi" w:hAnsiTheme="minorHAnsi" w:cstheme="majorBidi"/>
                <w:spacing w:val="-4"/>
                <w:szCs w:val="24"/>
              </w:rPr>
              <w:t>SUR LE RÈGLEMENT DES TÉLÉCOMM</w:t>
            </w:r>
            <w:r w:rsidR="003D0224" w:rsidRPr="003A0B01">
              <w:rPr>
                <w:rFonts w:asciiTheme="minorHAnsi" w:hAnsiTheme="minorHAnsi" w:cstheme="majorBidi"/>
                <w:spacing w:val="-4"/>
                <w:szCs w:val="24"/>
              </w:rPr>
              <w:t xml:space="preserve">UNICATIONS </w:t>
            </w:r>
            <w:r w:rsidR="003D0224" w:rsidRPr="003A0B01">
              <w:rPr>
                <w:rFonts w:asciiTheme="minorHAnsi" w:hAnsiTheme="minorHAnsi" w:cstheme="majorBidi"/>
                <w:spacing w:val="-4"/>
                <w:szCs w:val="24"/>
              </w:rPr>
              <w:br/>
              <w:t>INTERNATIONALES (EG-</w:t>
            </w:r>
            <w:r w:rsidRPr="003A0B01">
              <w:rPr>
                <w:rFonts w:asciiTheme="minorHAnsi" w:hAnsiTheme="minorHAnsi" w:cstheme="majorBidi"/>
                <w:spacing w:val="-4"/>
                <w:szCs w:val="24"/>
              </w:rPr>
              <w:t>RTI)</w:t>
            </w:r>
          </w:p>
        </w:tc>
      </w:tr>
      <w:bookmarkEnd w:id="6"/>
    </w:tbl>
    <w:p w:rsidR="0030065F" w:rsidRPr="003A0B01" w:rsidRDefault="0030065F" w:rsidP="0030065F"/>
    <w:p w:rsidR="0030065F" w:rsidRPr="003A0B01" w:rsidRDefault="0030065F" w:rsidP="0030065F"/>
    <w:p w:rsidR="0030065F" w:rsidRPr="003A0B01" w:rsidRDefault="0030065F" w:rsidP="003006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0065F" w:rsidRPr="003A0B01" w:rsidTr="0030065F">
        <w:tc>
          <w:tcPr>
            <w:tcW w:w="9629" w:type="dxa"/>
          </w:tcPr>
          <w:p w:rsidR="0030065F" w:rsidRPr="003A0B01" w:rsidRDefault="0030065F" w:rsidP="00101668">
            <w:pPr>
              <w:spacing w:after="120"/>
            </w:pPr>
            <w:r w:rsidRPr="003A0B01">
              <w:t>Le présent documen</w:t>
            </w:r>
            <w:bookmarkStart w:id="7" w:name="_GoBack"/>
            <w:bookmarkEnd w:id="7"/>
            <w:r w:rsidRPr="003A0B01">
              <w:t>t a été élaboré et approuvé dans le cadre du Comité des politiques de l'UIT (Com-ITU) de la Conférence européenne des administrations des postes et des télécommunications (CEPT).</w:t>
            </w:r>
          </w:p>
        </w:tc>
      </w:tr>
    </w:tbl>
    <w:p w:rsidR="0030065F" w:rsidRPr="003A0B01" w:rsidRDefault="0030065F" w:rsidP="0030065F"/>
    <w:p w:rsidR="0030065F" w:rsidRPr="003A0B01" w:rsidRDefault="0030065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3A0B01">
        <w:br w:type="page"/>
      </w:r>
    </w:p>
    <w:p w:rsidR="0030065F" w:rsidRPr="003A0B01" w:rsidRDefault="0030065F" w:rsidP="003D0224">
      <w:pPr>
        <w:pStyle w:val="Title1"/>
      </w:pPr>
      <w:r w:rsidRPr="003A0B01">
        <w:lastRenderedPageBreak/>
        <w:t xml:space="preserve">CONTRIBUTION À LA TROISIÈME RÉUNION DU </w:t>
      </w:r>
      <w:r w:rsidR="003D0224" w:rsidRPr="003A0B01">
        <w:t>GROUPE D'EXPERTS SUR LE RTI</w:t>
      </w:r>
    </w:p>
    <w:p w:rsidR="0030065F" w:rsidRPr="003A0B01" w:rsidRDefault="0030065F" w:rsidP="002C0EC2">
      <w:pPr>
        <w:spacing w:before="480"/>
      </w:pPr>
      <w:r w:rsidRPr="003A0B01">
        <w:t>L'Europe salue les efforts déployés par le Président</w:t>
      </w:r>
      <w:r w:rsidR="003D0224" w:rsidRPr="003A0B01">
        <w:t xml:space="preserve"> </w:t>
      </w:r>
      <w:r w:rsidRPr="003A0B01">
        <w:t>et l'ensemble de l'Eq</w:t>
      </w:r>
      <w:r w:rsidR="003D0224" w:rsidRPr="003A0B01">
        <w:t>uipe de direction du G</w:t>
      </w:r>
      <w:r w:rsidR="003A0B01" w:rsidRPr="003A0B01">
        <w:t>roupe</w:t>
      </w:r>
      <w:r w:rsidR="003D0224" w:rsidRPr="003A0B01">
        <w:t xml:space="preserve"> EG-</w:t>
      </w:r>
      <w:r w:rsidRPr="003A0B01">
        <w:t>RTI, qui ont mené à bien avec succès le mandat</w:t>
      </w:r>
      <w:r w:rsidR="003A0B01" w:rsidRPr="003A0B01">
        <w:t xml:space="preserve"> </w:t>
      </w:r>
      <w:r w:rsidRPr="003A0B01">
        <w:t>confié au Groupe, et sommes égale</w:t>
      </w:r>
      <w:r w:rsidR="003A0B01" w:rsidRPr="003A0B01">
        <w:t>ment reconnaissants à tous les M</w:t>
      </w:r>
      <w:r w:rsidRPr="003A0B01">
        <w:t>embres de l'UIT d'</w:t>
      </w:r>
      <w:r w:rsidR="003A0B01" w:rsidRPr="003A0B01">
        <w:t>avoir pris part aux travaux du G</w:t>
      </w:r>
      <w:r w:rsidRPr="003A0B01">
        <w:t>roupe et</w:t>
      </w:r>
      <w:r w:rsidR="003D0224" w:rsidRPr="003A0B01">
        <w:t xml:space="preserve"> </w:t>
      </w:r>
      <w:r w:rsidRPr="003A0B01">
        <w:t>soumis</w:t>
      </w:r>
      <w:r w:rsidR="003D0224" w:rsidRPr="003A0B01">
        <w:t xml:space="preserve"> </w:t>
      </w:r>
      <w:r w:rsidRPr="003A0B01">
        <w:t>des contributions</w:t>
      </w:r>
      <w:r w:rsidR="003D0224" w:rsidRPr="003A0B01">
        <w:t xml:space="preserve"> </w:t>
      </w:r>
      <w:r w:rsidRPr="003A0B01">
        <w:t>à cet effet</w:t>
      </w:r>
      <w:r w:rsidR="003D0224" w:rsidRPr="003A0B01">
        <w:t>.</w:t>
      </w:r>
    </w:p>
    <w:p w:rsidR="0030065F" w:rsidRPr="003A0B01" w:rsidRDefault="003D0224" w:rsidP="003A0B01">
      <w:r w:rsidRPr="003A0B01">
        <w:t>C</w:t>
      </w:r>
      <w:r w:rsidR="0030065F" w:rsidRPr="003A0B01">
        <w:t>ompte te</w:t>
      </w:r>
      <w:r w:rsidRPr="003A0B01">
        <w:t xml:space="preserve">nu des divergences de vues </w:t>
      </w:r>
      <w:r w:rsidR="003A0B01" w:rsidRPr="003A0B01">
        <w:t>entre les</w:t>
      </w:r>
      <w:r w:rsidRPr="003A0B01">
        <w:t xml:space="preserve"> E</w:t>
      </w:r>
      <w:r w:rsidR="0030065F" w:rsidRPr="003A0B01">
        <w:t xml:space="preserve">tats Membres ainsi que </w:t>
      </w:r>
      <w:r w:rsidR="003A0B01" w:rsidRPr="003A0B01">
        <w:t>les</w:t>
      </w:r>
      <w:r w:rsidR="0030065F" w:rsidRPr="003A0B01">
        <w:t xml:space="preserve"> opérateurs sur l'applicabilité et l'utilité du RTI dans ses versions de</w:t>
      </w:r>
      <w:r w:rsidRPr="003A0B01">
        <w:t xml:space="preserve"> </w:t>
      </w:r>
      <w:r w:rsidR="0030065F" w:rsidRPr="003A0B01">
        <w:t>1988 et</w:t>
      </w:r>
      <w:r w:rsidRPr="003A0B01">
        <w:t xml:space="preserve"> </w:t>
      </w:r>
      <w:r w:rsidR="0030065F" w:rsidRPr="003A0B01">
        <w:t>de 2012, nous considérons qu'il est contre-productif</w:t>
      </w:r>
      <w:r w:rsidR="003A0B01" w:rsidRPr="003A0B01">
        <w:t>,</w:t>
      </w:r>
      <w:r w:rsidR="0030065F" w:rsidRPr="003A0B01">
        <w:t xml:space="preserve"> pour l'heure et à brève échéance, d'organiser une CMTI</w:t>
      </w:r>
      <w:r w:rsidRPr="003A0B01">
        <w:t>.</w:t>
      </w:r>
    </w:p>
    <w:p w:rsidR="0030065F" w:rsidRPr="003A0B01" w:rsidRDefault="003D0224" w:rsidP="003A0B01">
      <w:r w:rsidRPr="003A0B01">
        <w:t>L</w:t>
      </w:r>
      <w:r w:rsidR="0030065F" w:rsidRPr="003A0B01">
        <w:t>'Europe considère que l'analyse effectuée par</w:t>
      </w:r>
      <w:r w:rsidRPr="003A0B01">
        <w:t xml:space="preserve"> le Brésil (Doc</w:t>
      </w:r>
      <w:r w:rsidR="006F1036">
        <w:t>.</w:t>
      </w:r>
      <w:r w:rsidRPr="003A0B01">
        <w:t xml:space="preserve"> 2/4) et le Mexique (D</w:t>
      </w:r>
      <w:r w:rsidR="0030065F" w:rsidRPr="003A0B01">
        <w:t>oc</w:t>
      </w:r>
      <w:r w:rsidR="006F1036">
        <w:t>.</w:t>
      </w:r>
      <w:r w:rsidR="0030065F" w:rsidRPr="003A0B01">
        <w:t xml:space="preserve"> 2/14)</w:t>
      </w:r>
      <w:r w:rsidRPr="003A0B01">
        <w:t xml:space="preserve"> </w:t>
      </w:r>
      <w:r w:rsidR="0030065F" w:rsidRPr="003A0B01">
        <w:t>sont particulièrement utiles pour pour</w:t>
      </w:r>
      <w:r w:rsidRPr="003A0B01">
        <w:t>suivre l'examen de la question.</w:t>
      </w:r>
    </w:p>
    <w:p w:rsidR="0030065F" w:rsidRPr="003A0B01" w:rsidRDefault="0030065F" w:rsidP="003A0B01">
      <w:r w:rsidRPr="003A0B01">
        <w:t>Nous ne doutons pas que le Président saura mener à bien</w:t>
      </w:r>
      <w:r w:rsidR="003D0224" w:rsidRPr="003A0B01">
        <w:t xml:space="preserve"> </w:t>
      </w:r>
      <w:r w:rsidR="003A0B01" w:rsidRPr="003A0B01">
        <w:t>les travaux du G</w:t>
      </w:r>
      <w:r w:rsidRPr="003A0B01">
        <w:t>roupe d'experts dans les délais fixés</w:t>
      </w:r>
      <w:r w:rsidR="003D0224" w:rsidRPr="003A0B01">
        <w:t>.</w:t>
      </w:r>
    </w:p>
    <w:p w:rsidR="003D0224" w:rsidRPr="003A0B01" w:rsidRDefault="003D0224" w:rsidP="0032202E">
      <w:pPr>
        <w:pStyle w:val="Reasons"/>
      </w:pPr>
    </w:p>
    <w:p w:rsidR="00201533" w:rsidRPr="003A0B01" w:rsidRDefault="003D0224" w:rsidP="002C0EC2">
      <w:pPr>
        <w:jc w:val="center"/>
      </w:pPr>
      <w:r w:rsidRPr="003A0B01">
        <w:t>______________</w:t>
      </w:r>
    </w:p>
    <w:sectPr w:rsidR="00201533" w:rsidRPr="003A0B01" w:rsidSect="005C389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47D" w:rsidRDefault="006E747D">
      <w:r>
        <w:separator/>
      </w:r>
    </w:p>
  </w:endnote>
  <w:endnote w:type="continuationSeparator" w:id="0">
    <w:p w:rsidR="006E747D" w:rsidRDefault="006E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474A8E" w:rsidRDefault="001A6508">
    <w:pPr>
      <w:pStyle w:val="Footer"/>
      <w:rPr>
        <w:lang w:val="en-US"/>
      </w:rPr>
    </w:pPr>
    <w:r>
      <w:fldChar w:fldCharType="begin"/>
    </w:r>
    <w:r w:rsidRPr="00474A8E">
      <w:rPr>
        <w:lang w:val="en-US"/>
      </w:rPr>
      <w:instrText xml:space="preserve"> FILENAME \p \* MERGEFORMAT </w:instrText>
    </w:r>
    <w:r>
      <w:fldChar w:fldCharType="separate"/>
    </w:r>
    <w:r w:rsidR="00101668">
      <w:rPr>
        <w:lang w:val="en-US"/>
      </w:rPr>
      <w:t>P:\FRA\SG\CONSEIL\EG-ITR\EG-ITR-3\000\006F.docx</w:t>
    </w:r>
    <w:r>
      <w:fldChar w:fldCharType="end"/>
    </w:r>
    <w:r w:rsidR="00732045" w:rsidRPr="00474A8E">
      <w:rPr>
        <w:lang w:val="en-US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2C0EC2">
      <w:t>12.01.18</w:t>
    </w:r>
    <w:r w:rsidR="002F1B76">
      <w:fldChar w:fldCharType="end"/>
    </w:r>
    <w:r w:rsidR="00732045" w:rsidRPr="00474A8E">
      <w:rPr>
        <w:lang w:val="en-US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101668">
      <w:t>12.01.18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474A8E" w:rsidRDefault="001A6508" w:rsidP="00D837AA">
    <w:pPr>
      <w:pStyle w:val="Footer"/>
      <w:rPr>
        <w:lang w:val="en-US"/>
      </w:rPr>
    </w:pPr>
    <w:r>
      <w:fldChar w:fldCharType="begin"/>
    </w:r>
    <w:r w:rsidRPr="00474A8E">
      <w:rPr>
        <w:lang w:val="en-US"/>
      </w:rPr>
      <w:instrText xml:space="preserve"> FILENAME \p \* MERGEFORMAT </w:instrText>
    </w:r>
    <w:r>
      <w:fldChar w:fldCharType="separate"/>
    </w:r>
    <w:r w:rsidR="00101668">
      <w:rPr>
        <w:lang w:val="en-US"/>
      </w:rPr>
      <w:t>P:\FRA\SG\CONSEIL\EG-ITR\EG-ITR-3\000\006F.docx</w:t>
    </w:r>
    <w:r>
      <w:fldChar w:fldCharType="end"/>
    </w:r>
    <w:r w:rsidR="003D0224">
      <w:t xml:space="preserve"> (430376</w:t>
    </w:r>
    <w:r w:rsidR="00201533"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47D" w:rsidRDefault="006E747D">
      <w:r>
        <w:t>____________________</w:t>
      </w:r>
    </w:p>
  </w:footnote>
  <w:footnote w:type="continuationSeparator" w:id="0">
    <w:p w:rsidR="006E747D" w:rsidRDefault="006E7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2C0EC2">
      <w:rPr>
        <w:noProof/>
      </w:rPr>
      <w:t>2</w:t>
    </w:r>
    <w:r>
      <w:rPr>
        <w:noProof/>
      </w:rPr>
      <w:fldChar w:fldCharType="end"/>
    </w:r>
  </w:p>
  <w:p w:rsidR="00732045" w:rsidRDefault="00732045" w:rsidP="009323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7BFD988-8227-46E6-A539-14D8371615AE}"/>
    <w:docVar w:name="dgnword-eventsink" w:val="450813072"/>
  </w:docVars>
  <w:rsids>
    <w:rsidRoot w:val="006E747D"/>
    <w:rsid w:val="000861BC"/>
    <w:rsid w:val="000D0D0A"/>
    <w:rsid w:val="00101668"/>
    <w:rsid w:val="00103163"/>
    <w:rsid w:val="0010758F"/>
    <w:rsid w:val="00115D93"/>
    <w:rsid w:val="001247A8"/>
    <w:rsid w:val="001378C0"/>
    <w:rsid w:val="0018694A"/>
    <w:rsid w:val="001A3287"/>
    <w:rsid w:val="001A6508"/>
    <w:rsid w:val="001D4C31"/>
    <w:rsid w:val="001E4D21"/>
    <w:rsid w:val="00201533"/>
    <w:rsid w:val="0020660E"/>
    <w:rsid w:val="00207CD1"/>
    <w:rsid w:val="002477A2"/>
    <w:rsid w:val="00263A51"/>
    <w:rsid w:val="00267E02"/>
    <w:rsid w:val="002A0D38"/>
    <w:rsid w:val="002A5D44"/>
    <w:rsid w:val="002C0EC2"/>
    <w:rsid w:val="002E0BC4"/>
    <w:rsid w:val="002F1B76"/>
    <w:rsid w:val="0030065F"/>
    <w:rsid w:val="00355FF5"/>
    <w:rsid w:val="00361350"/>
    <w:rsid w:val="003A0B01"/>
    <w:rsid w:val="003D0224"/>
    <w:rsid w:val="004038CB"/>
    <w:rsid w:val="0040546F"/>
    <w:rsid w:val="0042404A"/>
    <w:rsid w:val="0044618F"/>
    <w:rsid w:val="0046769A"/>
    <w:rsid w:val="00474A8E"/>
    <w:rsid w:val="00475FB3"/>
    <w:rsid w:val="004C37A9"/>
    <w:rsid w:val="004F259E"/>
    <w:rsid w:val="00511F1D"/>
    <w:rsid w:val="00520F36"/>
    <w:rsid w:val="00540615"/>
    <w:rsid w:val="00540A6D"/>
    <w:rsid w:val="00571EEA"/>
    <w:rsid w:val="00575417"/>
    <w:rsid w:val="005768E1"/>
    <w:rsid w:val="005C3890"/>
    <w:rsid w:val="005F7BFE"/>
    <w:rsid w:val="00600017"/>
    <w:rsid w:val="006235CA"/>
    <w:rsid w:val="006643AB"/>
    <w:rsid w:val="006E747D"/>
    <w:rsid w:val="006F1036"/>
    <w:rsid w:val="007147F1"/>
    <w:rsid w:val="007210CD"/>
    <w:rsid w:val="00732045"/>
    <w:rsid w:val="007369DB"/>
    <w:rsid w:val="00756723"/>
    <w:rsid w:val="007956C2"/>
    <w:rsid w:val="007A187E"/>
    <w:rsid w:val="007C72C2"/>
    <w:rsid w:val="007D4436"/>
    <w:rsid w:val="007E0DAB"/>
    <w:rsid w:val="007F257A"/>
    <w:rsid w:val="007F3665"/>
    <w:rsid w:val="00800037"/>
    <w:rsid w:val="00861D73"/>
    <w:rsid w:val="008A3858"/>
    <w:rsid w:val="008A4E87"/>
    <w:rsid w:val="008D76E6"/>
    <w:rsid w:val="0092392D"/>
    <w:rsid w:val="0093234A"/>
    <w:rsid w:val="0099613D"/>
    <w:rsid w:val="009B3BDE"/>
    <w:rsid w:val="009C307F"/>
    <w:rsid w:val="009D08CE"/>
    <w:rsid w:val="00A2113E"/>
    <w:rsid w:val="00A23A51"/>
    <w:rsid w:val="00A24607"/>
    <w:rsid w:val="00A25CD3"/>
    <w:rsid w:val="00A82767"/>
    <w:rsid w:val="00AA332F"/>
    <w:rsid w:val="00AA5154"/>
    <w:rsid w:val="00AA7BBB"/>
    <w:rsid w:val="00AB64A8"/>
    <w:rsid w:val="00AC0266"/>
    <w:rsid w:val="00AD24EC"/>
    <w:rsid w:val="00B309F9"/>
    <w:rsid w:val="00B32B60"/>
    <w:rsid w:val="00B61619"/>
    <w:rsid w:val="00B7385A"/>
    <w:rsid w:val="00BB4545"/>
    <w:rsid w:val="00BD5873"/>
    <w:rsid w:val="00C04BE3"/>
    <w:rsid w:val="00C25D29"/>
    <w:rsid w:val="00C27A7C"/>
    <w:rsid w:val="00C333A2"/>
    <w:rsid w:val="00CA08ED"/>
    <w:rsid w:val="00CF183B"/>
    <w:rsid w:val="00D375CD"/>
    <w:rsid w:val="00D553A2"/>
    <w:rsid w:val="00D774D3"/>
    <w:rsid w:val="00D837AA"/>
    <w:rsid w:val="00D904E8"/>
    <w:rsid w:val="00DA08C3"/>
    <w:rsid w:val="00DA75E8"/>
    <w:rsid w:val="00DB5A3E"/>
    <w:rsid w:val="00DC22AA"/>
    <w:rsid w:val="00DF6A34"/>
    <w:rsid w:val="00DF74DD"/>
    <w:rsid w:val="00E25AD0"/>
    <w:rsid w:val="00EB6350"/>
    <w:rsid w:val="00F06D00"/>
    <w:rsid w:val="00F15B57"/>
    <w:rsid w:val="00F427DB"/>
    <w:rsid w:val="00FA5EB1"/>
    <w:rsid w:val="00FA7439"/>
    <w:rsid w:val="00FC4EC0"/>
    <w:rsid w:val="00FE03F7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4F2D17F1-EC8B-4A0F-B1FE-B19A3AD7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table" w:styleId="TableGrid">
    <w:name w:val="Table Grid"/>
    <w:basedOn w:val="TableNormal"/>
    <w:rsid w:val="00300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79540-420B-49F2-A102-A1B8EF111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PF_EG-ITR.dotx</Template>
  <TotalTime>11</TotalTime>
  <Pages>2</Pages>
  <Words>219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1473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Gozel, Elsa</dc:creator>
  <cp:keywords/>
  <dc:description/>
  <cp:lastModifiedBy>Royer, Veronique</cp:lastModifiedBy>
  <cp:revision>8</cp:revision>
  <cp:lastPrinted>2018-01-12T10:38:00Z</cp:lastPrinted>
  <dcterms:created xsi:type="dcterms:W3CDTF">2018-01-12T10:34:00Z</dcterms:created>
  <dcterms:modified xsi:type="dcterms:W3CDTF">2018-01-12T11:10:00Z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