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C73B68" w:rsidRPr="00950A5B" w:rsidTr="00C73B68">
        <w:trPr>
          <w:cantSplit/>
          <w:trHeight w:val="379"/>
        </w:trPr>
        <w:tc>
          <w:tcPr>
            <w:tcW w:w="6620" w:type="dxa"/>
          </w:tcPr>
          <w:p w:rsidR="00C73B68" w:rsidRPr="00950A5B" w:rsidRDefault="00C73B68" w:rsidP="00C73B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  <w:vAlign w:val="center"/>
          </w:tcPr>
          <w:p w:rsidR="00C73B68" w:rsidRPr="00950A5B" w:rsidRDefault="00C73B68" w:rsidP="000B128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6711A75F" wp14:editId="2B4EE41E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68" w:rsidRPr="00950A5B" w:rsidTr="003C4EA9">
        <w:trPr>
          <w:cantSplit/>
          <w:trHeight w:val="378"/>
        </w:trPr>
        <w:tc>
          <w:tcPr>
            <w:tcW w:w="6620" w:type="dxa"/>
          </w:tcPr>
          <w:p w:rsidR="00C73B68" w:rsidRPr="00950A5B" w:rsidRDefault="00C73B68" w:rsidP="00C73B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الرابع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13-12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vAlign w:val="center"/>
          </w:tcPr>
          <w:p w:rsidR="00C73B68" w:rsidRPr="00950A5B" w:rsidRDefault="00C73B68" w:rsidP="000B128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noProof/>
                <w:rtl/>
                <w:lang w:eastAsia="zh-CN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267E46" w:rsidP="0049799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المراجعة </w:t>
            </w:r>
            <w:r w:rsidR="00497991">
              <w:rPr>
                <w:rFonts w:eastAsiaTheme="minorEastAsia"/>
                <w:b/>
                <w:bCs/>
                <w:lang w:eastAsia="zh-CN" w:bidi="ar-EG"/>
              </w:rPr>
              <w:t>2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 w:rsidR="00AA1F1A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497991" w:rsidP="007530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267E46"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AA1F1A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955F61" w:rsidRPr="00AA1F1A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7530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AA1F1A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987BB9" w:rsidRDefault="003A3F5E" w:rsidP="003A3F5E">
      <w:pPr>
        <w:pStyle w:val="Title1"/>
        <w:spacing w:before="480"/>
        <w:rPr>
          <w:rtl/>
        </w:rPr>
      </w:pPr>
      <w:r w:rsidRPr="0084735D">
        <w:rPr>
          <w:rFonts w:eastAsiaTheme="minorEastAsia" w:hint="cs"/>
          <w:rtl/>
          <w:lang w:eastAsia="zh-CN"/>
        </w:rPr>
        <w:t>جدول أعمال فريق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الخبراء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المعني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بلوائح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الاتصالات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الدولية</w:t>
      </w:r>
    </w:p>
    <w:p w:rsidR="003A3F5E" w:rsidRDefault="003A3F5E" w:rsidP="00720DB4">
      <w:pPr>
        <w:spacing w:before="240"/>
        <w:jc w:val="center"/>
        <w:rPr>
          <w:rtl/>
          <w:lang w:bidi="ar-EG"/>
        </w:rPr>
      </w:pPr>
      <w:r w:rsidRPr="0084735D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>2</w:t>
      </w:r>
      <w:r w:rsidRPr="0084735D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أبريل</w:t>
      </w:r>
      <w:r w:rsidRPr="0084735D">
        <w:rPr>
          <w:rFonts w:eastAsiaTheme="minorEastAsia" w:hint="cs"/>
          <w:rtl/>
          <w:lang w:eastAsia="zh-CN"/>
        </w:rPr>
        <w:t xml:space="preserve"> </w:t>
      </w:r>
      <w:r w:rsidRPr="0084735D">
        <w:rPr>
          <w:rFonts w:eastAsiaTheme="minorEastAsia"/>
          <w:lang w:eastAsia="zh-CN"/>
        </w:rPr>
        <w:t>2018</w:t>
      </w:r>
      <w:r w:rsidRPr="0084735D">
        <w:rPr>
          <w:rFonts w:eastAsiaTheme="minorEastAsia"/>
          <w:rtl/>
          <w:lang w:eastAsia="zh-CN"/>
        </w:rPr>
        <w:br/>
      </w:r>
      <w:r w:rsidRPr="0084735D">
        <w:rPr>
          <w:rFonts w:eastAsiaTheme="minorEastAsia" w:hint="cs"/>
          <w:rtl/>
          <w:lang w:eastAsia="zh-CN"/>
        </w:rPr>
        <w:t xml:space="preserve">الساعة </w:t>
      </w:r>
      <w:r w:rsidRPr="0084735D">
        <w:rPr>
          <w:rFonts w:eastAsiaTheme="minorEastAsia"/>
          <w:lang w:eastAsia="zh-CN"/>
        </w:rPr>
        <w:t>1230</w:t>
      </w:r>
      <w:r>
        <w:rPr>
          <w:rFonts w:eastAsiaTheme="minorEastAsia"/>
          <w:lang w:eastAsia="zh-CN"/>
        </w:rPr>
        <w:noBreakHyphen/>
      </w:r>
      <w:r w:rsidRPr="0084735D">
        <w:rPr>
          <w:rFonts w:eastAsiaTheme="minorEastAsia"/>
          <w:lang w:eastAsia="zh-CN"/>
        </w:rPr>
        <w:t>0930</w:t>
      </w:r>
      <w:r w:rsidRPr="0084735D">
        <w:rPr>
          <w:rFonts w:eastAsiaTheme="minorEastAsia" w:hint="cs"/>
          <w:rtl/>
          <w:lang w:eastAsia="zh-CN"/>
        </w:rPr>
        <w:t xml:space="preserve"> والساعة </w:t>
      </w:r>
      <w:r w:rsidRPr="0084735D">
        <w:rPr>
          <w:rFonts w:eastAsiaTheme="minorEastAsia"/>
          <w:lang w:eastAsia="zh-CN"/>
        </w:rPr>
        <w:t>1730</w:t>
      </w:r>
      <w:r>
        <w:rPr>
          <w:rFonts w:eastAsiaTheme="minorEastAsia"/>
          <w:lang w:eastAsia="zh-CN"/>
        </w:rPr>
        <w:noBreakHyphen/>
      </w:r>
      <w:r w:rsidRPr="0084735D">
        <w:rPr>
          <w:rFonts w:eastAsiaTheme="minorEastAsia"/>
          <w:lang w:eastAsia="zh-CN"/>
        </w:rPr>
        <w:t>1430</w:t>
      </w:r>
    </w:p>
    <w:p w:rsidR="003A3F5E" w:rsidRDefault="003A3F5E" w:rsidP="003A3F5E">
      <w:pPr>
        <w:jc w:val="center"/>
        <w:rPr>
          <w:rtl/>
          <w:lang w:bidi="ar-EG"/>
        </w:rPr>
      </w:pPr>
      <w:r w:rsidRPr="0084735D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>3</w:t>
      </w:r>
      <w:r w:rsidRPr="0084735D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أبريل</w:t>
      </w:r>
      <w:r w:rsidRPr="0084735D">
        <w:rPr>
          <w:rFonts w:eastAsiaTheme="minorEastAsia" w:hint="cs"/>
          <w:rtl/>
          <w:lang w:eastAsia="zh-CN"/>
        </w:rPr>
        <w:t xml:space="preserve"> </w:t>
      </w:r>
      <w:r w:rsidRPr="0084735D">
        <w:rPr>
          <w:rFonts w:eastAsiaTheme="minorEastAsia"/>
          <w:lang w:eastAsia="zh-CN"/>
        </w:rPr>
        <w:t>2018</w:t>
      </w:r>
      <w:r w:rsidRPr="0084735D">
        <w:rPr>
          <w:rFonts w:eastAsiaTheme="minorEastAsia"/>
          <w:rtl/>
          <w:lang w:eastAsia="zh-CN"/>
        </w:rPr>
        <w:br/>
      </w:r>
      <w:r w:rsidRPr="0084735D">
        <w:rPr>
          <w:rFonts w:eastAsiaTheme="minorEastAsia" w:hint="cs"/>
          <w:rtl/>
          <w:lang w:eastAsia="zh-CN"/>
        </w:rPr>
        <w:t xml:space="preserve">الساعة </w:t>
      </w:r>
      <w:r w:rsidRPr="0084735D">
        <w:rPr>
          <w:rFonts w:eastAsiaTheme="minorEastAsia"/>
          <w:lang w:eastAsia="zh-CN"/>
        </w:rPr>
        <w:t>1200</w:t>
      </w:r>
      <w:r>
        <w:rPr>
          <w:rFonts w:eastAsiaTheme="minorEastAsia"/>
          <w:lang w:eastAsia="zh-CN"/>
        </w:rPr>
        <w:t>-</w:t>
      </w:r>
      <w:r w:rsidRPr="0084735D">
        <w:rPr>
          <w:rFonts w:eastAsiaTheme="minorEastAsia"/>
          <w:lang w:eastAsia="zh-CN"/>
        </w:rPr>
        <w:t>0900</w:t>
      </w:r>
      <w:r w:rsidRPr="0084735D">
        <w:rPr>
          <w:rFonts w:eastAsiaTheme="minorEastAsia" w:hint="cs"/>
          <w:rtl/>
          <w:lang w:eastAsia="zh-CN"/>
        </w:rPr>
        <w:t xml:space="preserve"> والساعة </w:t>
      </w:r>
      <w:r w:rsidRPr="0084735D">
        <w:rPr>
          <w:rFonts w:eastAsiaTheme="minorEastAsia"/>
          <w:lang w:eastAsia="zh-CN"/>
        </w:rPr>
        <w:t>1730</w:t>
      </w:r>
      <w:r>
        <w:rPr>
          <w:rFonts w:eastAsiaTheme="minorEastAsia"/>
          <w:lang w:eastAsia="zh-CN"/>
        </w:rPr>
        <w:t>-</w:t>
      </w:r>
      <w:r w:rsidRPr="0084735D">
        <w:rPr>
          <w:rFonts w:eastAsiaTheme="minorEastAsia"/>
          <w:lang w:eastAsia="zh-CN"/>
        </w:rPr>
        <w:t>1430</w:t>
      </w:r>
    </w:p>
    <w:p w:rsidR="003A3F5E" w:rsidRPr="003A3F5E" w:rsidRDefault="003A3F5E" w:rsidP="003A3F5E">
      <w:pPr>
        <w:spacing w:after="480"/>
        <w:jc w:val="center"/>
        <w:rPr>
          <w:lang w:bidi="ar-EG"/>
        </w:rPr>
      </w:pPr>
      <w:r w:rsidRPr="0084735D">
        <w:rPr>
          <w:rFonts w:eastAsiaTheme="minorEastAsia"/>
          <w:b/>
          <w:bCs/>
          <w:rtl/>
          <w:lang w:eastAsia="zh-CN"/>
        </w:rPr>
        <w:t>قاعة بوبوف</w:t>
      </w:r>
      <w:r w:rsidRPr="0084735D">
        <w:rPr>
          <w:rFonts w:eastAsiaTheme="minorEastAsia" w:hint="cs"/>
          <w:b/>
          <w:bCs/>
          <w:rtl/>
          <w:lang w:eastAsia="zh-CN"/>
        </w:rPr>
        <w:t>، مقر الاتحاد، جنيف</w:t>
      </w:r>
    </w:p>
    <w:tbl>
      <w:tblPr>
        <w:bidiVisual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261"/>
        <w:gridCol w:w="560"/>
        <w:gridCol w:w="5693"/>
        <w:gridCol w:w="2115"/>
      </w:tblGrid>
      <w:tr w:rsidR="00267E46" w:rsidRPr="00783C0B" w:rsidTr="0087727B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267E46" w:rsidRPr="00783C0B" w:rsidRDefault="00267E46" w:rsidP="00E42E8B">
            <w:pPr>
              <w:pStyle w:val="Tablehead"/>
              <w:spacing w:line="360" w:lineRule="exact"/>
              <w:rPr>
                <w:sz w:val="22"/>
                <w:szCs w:val="30"/>
                <w:rtl/>
                <w:lang w:val="en-GB"/>
              </w:rPr>
            </w:pPr>
            <w:r w:rsidRPr="00783C0B">
              <w:rPr>
                <w:sz w:val="22"/>
                <w:szCs w:val="30"/>
                <w:lang w:val="en-GB"/>
              </w:rPr>
              <w:t>12</w:t>
            </w:r>
            <w:r w:rsidRPr="00783C0B">
              <w:rPr>
                <w:rFonts w:hint="cs"/>
                <w:sz w:val="22"/>
                <w:szCs w:val="30"/>
                <w:rtl/>
                <w:lang w:val="en-GB"/>
              </w:rPr>
              <w:t xml:space="preserve"> أبريل</w:t>
            </w:r>
          </w:p>
        </w:tc>
        <w:tc>
          <w:tcPr>
            <w:tcW w:w="560" w:type="dxa"/>
            <w:tcBorders>
              <w:right w:val="nil"/>
            </w:tcBorders>
            <w:vAlign w:val="center"/>
          </w:tcPr>
          <w:p w:rsidR="00267E46" w:rsidRPr="00783C0B" w:rsidRDefault="00267E46" w:rsidP="00E42E8B">
            <w:pPr>
              <w:pStyle w:val="Tablehead"/>
              <w:spacing w:line="360" w:lineRule="exact"/>
              <w:rPr>
                <w:sz w:val="22"/>
                <w:szCs w:val="30"/>
                <w:lang w:val="en-GB"/>
              </w:rPr>
            </w:pPr>
          </w:p>
        </w:tc>
        <w:tc>
          <w:tcPr>
            <w:tcW w:w="5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7E46" w:rsidRPr="00783C0B" w:rsidRDefault="00267E46" w:rsidP="00CE4CC4">
            <w:pPr>
              <w:pStyle w:val="Tablehead"/>
              <w:spacing w:line="360" w:lineRule="exact"/>
              <w:jc w:val="left"/>
              <w:rPr>
                <w:sz w:val="22"/>
                <w:szCs w:val="30"/>
                <w:lang w:val="en-GB"/>
              </w:rPr>
            </w:pPr>
            <w:r w:rsidRPr="00783C0B">
              <w:rPr>
                <w:rFonts w:hint="cs"/>
                <w:sz w:val="22"/>
                <w:szCs w:val="30"/>
                <w:rtl/>
                <w:lang w:val="en-GB"/>
              </w:rPr>
              <w:t>البند</w:t>
            </w:r>
          </w:p>
        </w:tc>
        <w:tc>
          <w:tcPr>
            <w:tcW w:w="2115" w:type="dxa"/>
            <w:tcBorders>
              <w:left w:val="nil"/>
            </w:tcBorders>
            <w:shd w:val="clear" w:color="auto" w:fill="auto"/>
            <w:vAlign w:val="center"/>
          </w:tcPr>
          <w:p w:rsidR="00267E46" w:rsidRPr="00783C0B" w:rsidRDefault="00267E46" w:rsidP="00E42E8B">
            <w:pPr>
              <w:pStyle w:val="Tablehead"/>
              <w:spacing w:line="360" w:lineRule="exact"/>
              <w:rPr>
                <w:sz w:val="22"/>
                <w:szCs w:val="30"/>
                <w:lang w:val="en-GB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 w:val="restart"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  <w:rtl/>
              </w:rPr>
            </w:pPr>
            <w:r w:rsidRPr="00783C0B">
              <w:rPr>
                <w:b/>
                <w:bCs/>
                <w:sz w:val="22"/>
                <w:szCs w:val="30"/>
              </w:rPr>
              <w:t>09:30</w:t>
            </w:r>
          </w:p>
          <w:p w:rsidR="00267E46" w:rsidRPr="00783C0B" w:rsidRDefault="00267E46" w:rsidP="00E42E8B">
            <w:pPr>
              <w:pStyle w:val="Tabletext"/>
              <w:spacing w:before="20" w:after="20" w:line="360" w:lineRule="exact"/>
              <w:rPr>
                <w:b/>
                <w:bCs/>
                <w:sz w:val="22"/>
                <w:szCs w:val="30"/>
                <w:rtl/>
              </w:rPr>
            </w:pPr>
          </w:p>
          <w:p w:rsidR="00267E46" w:rsidRPr="00783C0B" w:rsidRDefault="00267E46" w:rsidP="00E42E8B">
            <w:pPr>
              <w:pStyle w:val="Tabletext"/>
              <w:spacing w:before="20" w:after="20" w:line="360" w:lineRule="exact"/>
              <w:rPr>
                <w:b/>
                <w:bCs/>
                <w:sz w:val="22"/>
                <w:szCs w:val="30"/>
                <w:rtl/>
              </w:rPr>
            </w:pPr>
          </w:p>
          <w:p w:rsidR="00267E46" w:rsidRPr="00783C0B" w:rsidRDefault="00267E46" w:rsidP="00E42E8B">
            <w:pPr>
              <w:pStyle w:val="Tabletext"/>
              <w:spacing w:before="20" w:after="20" w:line="360" w:lineRule="exact"/>
              <w:rPr>
                <w:b/>
                <w:bCs/>
                <w:sz w:val="22"/>
                <w:szCs w:val="30"/>
                <w:rtl/>
              </w:rPr>
            </w:pPr>
          </w:p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12:30</w:t>
            </w:r>
          </w:p>
        </w:tc>
        <w:tc>
          <w:tcPr>
            <w:tcW w:w="560" w:type="dxa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</w:t>
            </w:r>
          </w:p>
        </w:tc>
        <w:tc>
          <w:tcPr>
            <w:tcW w:w="5693" w:type="dxa"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bCs/>
                <w:sz w:val="22"/>
                <w:szCs w:val="30"/>
                <w:highlight w:val="yellow"/>
                <w:rtl/>
              </w:rPr>
            </w:pPr>
            <w:r w:rsidRPr="00783C0B">
              <w:rPr>
                <w:rFonts w:hint="cs"/>
                <w:sz w:val="22"/>
                <w:szCs w:val="30"/>
                <w:rtl/>
              </w:rPr>
              <w:t>كلمة استهلالية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bCs/>
                <w:sz w:val="22"/>
                <w:szCs w:val="30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560" w:type="dxa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2</w:t>
            </w:r>
          </w:p>
        </w:tc>
        <w:tc>
          <w:tcPr>
            <w:tcW w:w="5693" w:type="dxa"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bCs/>
                <w:sz w:val="22"/>
                <w:szCs w:val="30"/>
              </w:rPr>
            </w:pPr>
            <w:r w:rsidRPr="00783C0B">
              <w:rPr>
                <w:rFonts w:hint="cs"/>
                <w:sz w:val="22"/>
                <w:szCs w:val="30"/>
                <w:rtl/>
              </w:rPr>
              <w:t>اعتماد جدول الأعمال وإسناد الوثائق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497991">
            <w:pPr>
              <w:pStyle w:val="Tabletext"/>
              <w:spacing w:line="360" w:lineRule="exact"/>
              <w:jc w:val="left"/>
              <w:rPr>
                <w:sz w:val="22"/>
                <w:szCs w:val="30"/>
              </w:rPr>
            </w:pPr>
            <w:r w:rsidRPr="00783C0B">
              <w:rPr>
                <w:sz w:val="22"/>
                <w:szCs w:val="30"/>
              </w:rPr>
              <w:t>EG-ITRs-4/1(Rev.</w:t>
            </w:r>
            <w:r w:rsidR="00497991">
              <w:rPr>
                <w:sz w:val="22"/>
                <w:szCs w:val="30"/>
              </w:rPr>
              <w:t>2</w:t>
            </w:r>
            <w:r w:rsidRPr="00783C0B">
              <w:rPr>
                <w:sz w:val="22"/>
                <w:szCs w:val="30"/>
              </w:rPr>
              <w:t>)</w:t>
            </w: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560" w:type="dxa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3</w:t>
            </w:r>
          </w:p>
        </w:tc>
        <w:tc>
          <w:tcPr>
            <w:tcW w:w="5693" w:type="dxa"/>
            <w:shd w:val="clear" w:color="auto" w:fill="auto"/>
          </w:tcPr>
          <w:p w:rsidR="00267E46" w:rsidRPr="00E71A8C" w:rsidRDefault="00AF0FE4" w:rsidP="00E42E8B">
            <w:pPr>
              <w:pStyle w:val="Tabletext"/>
              <w:spacing w:line="360" w:lineRule="exact"/>
              <w:jc w:val="both"/>
              <w:rPr>
                <w:spacing w:val="-4"/>
                <w:sz w:val="22"/>
                <w:szCs w:val="30"/>
                <w:rtl/>
              </w:rPr>
            </w:pPr>
            <w:r w:rsidRPr="00E71A8C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 xml:space="preserve">مساهمة بشأن </w:t>
            </w:r>
            <w:r w:rsidR="00267E46" w:rsidRPr="004F1ED1">
              <w:rPr>
                <w:rFonts w:eastAsiaTheme="minorEastAsia" w:hint="cs"/>
                <w:i/>
                <w:iCs/>
                <w:sz w:val="22"/>
                <w:szCs w:val="30"/>
                <w:rtl/>
                <w:lang w:eastAsia="zh-CN"/>
              </w:rPr>
              <w:t>مقترحات لتوضيح</w:t>
            </w:r>
            <w:r w:rsidR="00267E46" w:rsidRPr="004F1ED1">
              <w:rPr>
                <w:rFonts w:eastAsiaTheme="minorEastAsia"/>
                <w:i/>
                <w:iCs/>
                <w:sz w:val="22"/>
                <w:szCs w:val="30"/>
                <w:rtl/>
                <w:lang w:eastAsia="zh-CN"/>
              </w:rPr>
              <w:t xml:space="preserve"> لوائح الاتصالات الدولية</w:t>
            </w:r>
            <w:r w:rsidR="00267E46" w:rsidRPr="004F1ED1">
              <w:rPr>
                <w:rFonts w:eastAsiaTheme="minorEastAsia" w:hint="cs"/>
                <w:i/>
                <w:iCs/>
                <w:sz w:val="22"/>
                <w:szCs w:val="30"/>
                <w:rtl/>
                <w:lang w:eastAsia="zh-CN"/>
              </w:rPr>
              <w:t xml:space="preserve"> المنشورة</w:t>
            </w:r>
            <w:r w:rsidR="00267E46" w:rsidRPr="004F1ED1">
              <w:rPr>
                <w:rFonts w:eastAsiaTheme="minorEastAsia" w:hint="cs"/>
                <w:i/>
                <w:iCs/>
                <w:spacing w:val="-4"/>
                <w:sz w:val="22"/>
                <w:szCs w:val="30"/>
                <w:rtl/>
                <w:lang w:eastAsia="zh-CN"/>
              </w:rPr>
              <w:t xml:space="preserve"> (نسخة</w:t>
            </w:r>
            <w:r w:rsidR="00783C0B" w:rsidRPr="004F1ED1">
              <w:rPr>
                <w:rFonts w:eastAsiaTheme="minorEastAsia" w:hint="eastAsia"/>
                <w:i/>
                <w:iCs/>
                <w:spacing w:val="-4"/>
                <w:sz w:val="22"/>
                <w:szCs w:val="30"/>
                <w:rtl/>
                <w:lang w:eastAsia="zh-CN"/>
              </w:rPr>
              <w:t> </w:t>
            </w:r>
            <w:r w:rsidR="00267E46" w:rsidRPr="004F1ED1">
              <w:rPr>
                <w:rFonts w:eastAsiaTheme="minorEastAsia"/>
                <w:i/>
                <w:iCs/>
                <w:spacing w:val="-4"/>
                <w:sz w:val="22"/>
                <w:szCs w:val="30"/>
                <w:lang w:eastAsia="zh-CN"/>
              </w:rPr>
              <w:t>2012</w:t>
            </w:r>
            <w:r w:rsidR="00267E46" w:rsidRPr="004F1ED1">
              <w:rPr>
                <w:rFonts w:eastAsiaTheme="minorEastAsia" w:hint="cs"/>
                <w:i/>
                <w:iCs/>
                <w:spacing w:val="-4"/>
                <w:sz w:val="22"/>
                <w:szCs w:val="30"/>
                <w:rtl/>
                <w:lang w:eastAsia="zh-CN"/>
              </w:rPr>
              <w:t>) لكي</w:t>
            </w:r>
            <w:r w:rsidR="00267E46" w:rsidRPr="004F1ED1">
              <w:rPr>
                <w:rFonts w:eastAsiaTheme="minorEastAsia" w:hint="eastAsia"/>
                <w:i/>
                <w:iCs/>
                <w:spacing w:val="-4"/>
                <w:sz w:val="22"/>
                <w:szCs w:val="30"/>
                <w:rtl/>
                <w:lang w:eastAsia="zh-CN"/>
              </w:rPr>
              <w:t> </w:t>
            </w:r>
            <w:r w:rsidR="00267E46" w:rsidRPr="004F1ED1">
              <w:rPr>
                <w:rFonts w:eastAsiaTheme="minorEastAsia" w:hint="cs"/>
                <w:i/>
                <w:iCs/>
                <w:spacing w:val="-4"/>
                <w:sz w:val="22"/>
                <w:szCs w:val="30"/>
                <w:rtl/>
                <w:lang w:eastAsia="zh-CN"/>
              </w:rPr>
              <w:t>تستخدمها الدول الأعضاء وهيئات تشغيل الاتصالات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C27391" w:rsidP="00E42E8B">
            <w:pPr>
              <w:pStyle w:val="Tabletext"/>
              <w:spacing w:line="360" w:lineRule="exact"/>
              <w:jc w:val="left"/>
              <w:rPr>
                <w:color w:val="000000" w:themeColor="text1"/>
                <w:sz w:val="22"/>
                <w:szCs w:val="30"/>
                <w:u w:val="single"/>
              </w:rPr>
            </w:pPr>
            <w:hyperlink r:id="rId11" w:history="1">
              <w:r w:rsidR="00267E46" w:rsidRPr="00783C0B">
                <w:rPr>
                  <w:rStyle w:val="Hyperlink"/>
                </w:rPr>
                <w:t>EG-ITRs-4/6</w:t>
              </w:r>
            </w:hyperlink>
          </w:p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sz w:val="22"/>
                <w:szCs w:val="30"/>
              </w:rPr>
            </w:pPr>
          </w:p>
        </w:tc>
      </w:tr>
      <w:tr w:rsidR="00602999" w:rsidRPr="00783C0B" w:rsidTr="0087727B">
        <w:trPr>
          <w:jc w:val="center"/>
        </w:trPr>
        <w:tc>
          <w:tcPr>
            <w:tcW w:w="1261" w:type="dxa"/>
            <w:vMerge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560" w:type="dxa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4</w:t>
            </w:r>
          </w:p>
        </w:tc>
        <w:tc>
          <w:tcPr>
            <w:tcW w:w="5693" w:type="dxa"/>
            <w:shd w:val="clear" w:color="auto" w:fill="auto"/>
          </w:tcPr>
          <w:p w:rsidR="00267E46" w:rsidRPr="00783C0B" w:rsidRDefault="00267E46" w:rsidP="00B6353E">
            <w:pPr>
              <w:pStyle w:val="Tabletext"/>
              <w:spacing w:line="360" w:lineRule="exact"/>
              <w:jc w:val="both"/>
              <w:rPr>
                <w:sz w:val="22"/>
                <w:szCs w:val="30"/>
                <w:rtl/>
              </w:rPr>
            </w:pPr>
            <w:r w:rsidRPr="00783C0B">
              <w:rPr>
                <w:rFonts w:hint="cs"/>
                <w:sz w:val="22"/>
                <w:szCs w:val="30"/>
                <w:rtl/>
              </w:rPr>
              <w:t xml:space="preserve">تقديم/مناقشة </w:t>
            </w:r>
            <w:r w:rsidR="00B6353E">
              <w:rPr>
                <w:rFonts w:hint="cs"/>
                <w:sz w:val="22"/>
                <w:szCs w:val="30"/>
                <w:rtl/>
              </w:rPr>
              <w:t>مساهمات</w:t>
            </w:r>
            <w:r w:rsidRPr="00783C0B">
              <w:rPr>
                <w:rFonts w:hint="cs"/>
                <w:sz w:val="22"/>
                <w:szCs w:val="30"/>
                <w:rtl/>
              </w:rPr>
              <w:t xml:space="preserve"> الدول الأعضاء وأعضاء القطاعات</w:t>
            </w:r>
          </w:p>
        </w:tc>
        <w:tc>
          <w:tcPr>
            <w:tcW w:w="2115" w:type="dxa"/>
            <w:shd w:val="clear" w:color="auto" w:fill="auto"/>
          </w:tcPr>
          <w:p w:rsidR="00267E46" w:rsidRPr="00AF2C96" w:rsidRDefault="00C27391" w:rsidP="00E42E8B">
            <w:pPr>
              <w:pStyle w:val="Tabletext"/>
              <w:spacing w:after="0" w:line="360" w:lineRule="exact"/>
              <w:jc w:val="left"/>
              <w:rPr>
                <w:color w:val="000000" w:themeColor="text1"/>
                <w:sz w:val="22"/>
                <w:szCs w:val="30"/>
                <w:u w:val="single" w:color="0000FF"/>
                <w:lang w:val="en-US"/>
              </w:rPr>
            </w:pPr>
            <w:hyperlink r:id="rId12" w:history="1">
              <w:r w:rsidR="00267E46" w:rsidRPr="00AF2C96">
                <w:rPr>
                  <w:rStyle w:val="Hyperlink"/>
                  <w:u w:color="0000FF"/>
                  <w:lang w:val="en-US"/>
                </w:rPr>
                <w:t>EG-ITRs-4/2</w:t>
              </w:r>
            </w:hyperlink>
          </w:p>
          <w:p w:rsidR="00602999" w:rsidRPr="00AF2C96" w:rsidRDefault="00C27391" w:rsidP="00E42E8B">
            <w:pPr>
              <w:pStyle w:val="Tabletext"/>
              <w:spacing w:before="0" w:after="0" w:line="360" w:lineRule="exact"/>
              <w:jc w:val="left"/>
              <w:rPr>
                <w:color w:val="000000" w:themeColor="text1"/>
                <w:sz w:val="22"/>
                <w:szCs w:val="30"/>
                <w:u w:val="single" w:color="0000FF"/>
                <w:rtl/>
              </w:rPr>
            </w:pPr>
            <w:hyperlink r:id="rId13" w:history="1">
              <w:r w:rsidR="00267E46" w:rsidRPr="00AF2C96">
                <w:rPr>
                  <w:rStyle w:val="Hyperlink"/>
                  <w:u w:color="0000FF"/>
                  <w:lang w:val="en-US"/>
                </w:rPr>
                <w:t>EG-ITRs-4/7</w:t>
              </w:r>
            </w:hyperlink>
          </w:p>
          <w:p w:rsidR="00602999" w:rsidRPr="00783C0B" w:rsidDel="00F54BEC" w:rsidRDefault="00C27391" w:rsidP="00E42E8B">
            <w:pPr>
              <w:pStyle w:val="Tabletext"/>
              <w:spacing w:before="0" w:line="360" w:lineRule="exact"/>
              <w:jc w:val="left"/>
              <w:rPr>
                <w:color w:val="000000" w:themeColor="text1"/>
                <w:sz w:val="22"/>
                <w:szCs w:val="30"/>
                <w:u w:val="single"/>
                <w:lang w:val="en-US"/>
              </w:rPr>
            </w:pPr>
            <w:hyperlink r:id="rId14" w:history="1">
              <w:r w:rsidR="00267E46" w:rsidRPr="00AF2C96">
                <w:rPr>
                  <w:rStyle w:val="Hyperlink"/>
                  <w:lang w:val="en-US"/>
                </w:rPr>
                <w:t>EG-ITRs-4/8</w:t>
              </w:r>
            </w:hyperlink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BFBFBF"/>
            </w:tcBorders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5</w:t>
            </w:r>
          </w:p>
        </w:tc>
        <w:tc>
          <w:tcPr>
            <w:tcW w:w="5693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B6353E">
            <w:pPr>
              <w:pStyle w:val="Tabletext"/>
              <w:spacing w:line="360" w:lineRule="exact"/>
              <w:jc w:val="both"/>
              <w:rPr>
                <w:bCs/>
                <w:spacing w:val="6"/>
                <w:sz w:val="22"/>
                <w:szCs w:val="30"/>
                <w:rtl/>
              </w:rPr>
            </w:pPr>
            <w:r w:rsidRPr="00783C0B">
              <w:rPr>
                <w:rFonts w:hint="cs"/>
                <w:spacing w:val="6"/>
                <w:sz w:val="22"/>
                <w:szCs w:val="30"/>
                <w:rtl/>
              </w:rPr>
              <w:t xml:space="preserve">مناقشة بشأن مشروع التقرير النهائي الثاني لفريق الخبراء المعني بلوائح الاتصالات الدولية استناداً إلى </w:t>
            </w:r>
            <w:r w:rsidR="00B6353E">
              <w:rPr>
                <w:rFonts w:hint="cs"/>
                <w:spacing w:val="6"/>
                <w:sz w:val="22"/>
                <w:szCs w:val="30"/>
                <w:rtl/>
              </w:rPr>
              <w:t>المساهمات ذات الصلة</w:t>
            </w:r>
            <w:r w:rsidRPr="00783C0B">
              <w:rPr>
                <w:rFonts w:hint="cs"/>
                <w:spacing w:val="6"/>
                <w:sz w:val="22"/>
                <w:szCs w:val="30"/>
                <w:rtl/>
              </w:rPr>
              <w:t xml:space="preserve"> الواردة من الدول الأعضاء وأعضاء</w:t>
            </w:r>
            <w:r w:rsidR="00FB3BD0" w:rsidRPr="00783C0B">
              <w:rPr>
                <w:rFonts w:hint="eastAsia"/>
                <w:spacing w:val="6"/>
                <w:sz w:val="22"/>
                <w:szCs w:val="30"/>
                <w:rtl/>
              </w:rPr>
              <w:t> </w:t>
            </w:r>
            <w:r w:rsidRPr="00783C0B">
              <w:rPr>
                <w:rFonts w:hint="cs"/>
                <w:spacing w:val="6"/>
                <w:sz w:val="22"/>
                <w:szCs w:val="30"/>
                <w:rtl/>
              </w:rPr>
              <w:t>القطاعات</w:t>
            </w:r>
          </w:p>
        </w:tc>
        <w:tc>
          <w:tcPr>
            <w:tcW w:w="2115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465BD1" w:rsidRDefault="00C27391" w:rsidP="00E42E8B">
            <w:pPr>
              <w:pStyle w:val="Tabletext"/>
              <w:spacing w:after="0" w:line="360" w:lineRule="exact"/>
              <w:jc w:val="left"/>
              <w:rPr>
                <w:color w:val="000000" w:themeColor="text1"/>
                <w:sz w:val="22"/>
                <w:szCs w:val="30"/>
                <w:u w:val="single"/>
                <w:lang w:val="en-US"/>
              </w:rPr>
            </w:pPr>
            <w:hyperlink r:id="rId15" w:history="1">
              <w:r w:rsidR="00267E46" w:rsidRPr="00465BD1">
                <w:rPr>
                  <w:rStyle w:val="Hyperlink"/>
                  <w:lang w:val="en-US"/>
                </w:rPr>
                <w:t>EG-ITRs/REP/DRAFT 2.0</w:t>
              </w:r>
            </w:hyperlink>
          </w:p>
          <w:p w:rsidR="00267E46" w:rsidRPr="00783C0B" w:rsidRDefault="00C27391" w:rsidP="00E42E8B">
            <w:pPr>
              <w:pStyle w:val="Tabletext"/>
              <w:spacing w:before="0" w:after="0" w:line="360" w:lineRule="exact"/>
              <w:jc w:val="left"/>
              <w:rPr>
                <w:rStyle w:val="Hyperlink"/>
                <w:color w:val="000000" w:themeColor="text1"/>
                <w:lang w:val="en-US"/>
              </w:rPr>
            </w:pPr>
            <w:hyperlink r:id="rId16" w:history="1">
              <w:r w:rsidR="00267E46" w:rsidRPr="00783C0B">
                <w:rPr>
                  <w:rStyle w:val="Hyperlink"/>
                  <w:lang w:val="en-US"/>
                </w:rPr>
                <w:t>EG-ITRs-4/3</w:t>
              </w:r>
            </w:hyperlink>
          </w:p>
          <w:p w:rsidR="00267E46" w:rsidRPr="00783C0B" w:rsidRDefault="00C27391" w:rsidP="00E42E8B">
            <w:pPr>
              <w:pStyle w:val="Tabletext"/>
              <w:spacing w:before="0" w:after="0" w:line="360" w:lineRule="exact"/>
              <w:jc w:val="left"/>
              <w:rPr>
                <w:rStyle w:val="Hyperlink"/>
                <w:color w:val="000000" w:themeColor="text1"/>
              </w:rPr>
            </w:pPr>
            <w:hyperlink r:id="rId17" w:history="1">
              <w:r w:rsidR="00267E46" w:rsidRPr="00783C0B">
                <w:rPr>
                  <w:rStyle w:val="Hyperlink"/>
                </w:rPr>
                <w:t>EG-ITRs-4/4</w:t>
              </w:r>
            </w:hyperlink>
          </w:p>
          <w:p w:rsidR="00267E46" w:rsidRDefault="00C27391" w:rsidP="00E42E8B">
            <w:pPr>
              <w:pStyle w:val="Tabletext"/>
              <w:spacing w:before="0" w:line="360" w:lineRule="exact"/>
              <w:jc w:val="left"/>
              <w:rPr>
                <w:rStyle w:val="Hyperlink"/>
              </w:rPr>
            </w:pPr>
            <w:hyperlink r:id="rId18" w:history="1">
              <w:r w:rsidR="00267E46" w:rsidRPr="00783C0B">
                <w:rPr>
                  <w:rStyle w:val="Hyperlink"/>
                </w:rPr>
                <w:t>EG-ITRs-4/5</w:t>
              </w:r>
            </w:hyperlink>
          </w:p>
          <w:p w:rsidR="00497991" w:rsidRPr="00783C0B" w:rsidRDefault="00497991" w:rsidP="00E42E8B">
            <w:pPr>
              <w:pStyle w:val="Tabletext"/>
              <w:spacing w:before="0" w:line="360" w:lineRule="exact"/>
              <w:jc w:val="left"/>
              <w:rPr>
                <w:sz w:val="22"/>
                <w:szCs w:val="30"/>
              </w:rPr>
            </w:pPr>
            <w:hyperlink r:id="rId19" w:history="1">
              <w:r>
                <w:rPr>
                  <w:rStyle w:val="Hyperlink"/>
                  <w:rFonts w:asciiTheme="minorHAnsi" w:hAnsiTheme="minorHAnsi" w:cstheme="minorHAnsi"/>
                </w:rPr>
                <w:t>C18/92</w:t>
              </w:r>
            </w:hyperlink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14:30</w:t>
            </w:r>
          </w:p>
          <w:p w:rsidR="00602999" w:rsidRPr="00783C0B" w:rsidRDefault="00602999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</w:p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17:30</w:t>
            </w:r>
          </w:p>
        </w:tc>
        <w:tc>
          <w:tcPr>
            <w:tcW w:w="560" w:type="dxa"/>
            <w:tcBorders>
              <w:bottom w:val="single" w:sz="4" w:space="0" w:color="BFBFBF"/>
            </w:tcBorders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5</w:t>
            </w:r>
          </w:p>
        </w:tc>
        <w:tc>
          <w:tcPr>
            <w:tcW w:w="5693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spacing w:val="6"/>
                <w:sz w:val="22"/>
                <w:szCs w:val="30"/>
                <w:rtl/>
              </w:rPr>
            </w:pPr>
            <w:r w:rsidRPr="00783C0B">
              <w:rPr>
                <w:rFonts w:hint="cs"/>
                <w:spacing w:val="6"/>
                <w:sz w:val="22"/>
                <w:szCs w:val="30"/>
                <w:rtl/>
              </w:rPr>
              <w:t>تابع</w:t>
            </w:r>
            <w:r w:rsidR="00BD1C77">
              <w:rPr>
                <w:rFonts w:hint="cs"/>
                <w:spacing w:val="6"/>
                <w:sz w:val="22"/>
                <w:szCs w:val="30"/>
                <w:rtl/>
              </w:rPr>
              <w:t>...</w:t>
            </w:r>
          </w:p>
        </w:tc>
        <w:tc>
          <w:tcPr>
            <w:tcW w:w="2115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sz w:val="22"/>
                <w:szCs w:val="30"/>
              </w:rPr>
            </w:pPr>
          </w:p>
        </w:tc>
      </w:tr>
    </w:tbl>
    <w:p w:rsidR="00602999" w:rsidRPr="00783C0B" w:rsidRDefault="00602999" w:rsidP="00783C0B">
      <w:pPr>
        <w:spacing w:before="60" w:after="60" w:line="340" w:lineRule="exact"/>
      </w:pPr>
      <w:r w:rsidRPr="00783C0B">
        <w:rPr>
          <w:b/>
          <w:bCs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261"/>
        <w:gridCol w:w="560"/>
        <w:gridCol w:w="5693"/>
        <w:gridCol w:w="2115"/>
      </w:tblGrid>
      <w:tr w:rsidR="00267E46" w:rsidRPr="00783C0B" w:rsidTr="0087727B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267E46" w:rsidRPr="00783C0B" w:rsidRDefault="00267E46" w:rsidP="00783C0B">
            <w:pPr>
              <w:pStyle w:val="Tablehead"/>
              <w:spacing w:line="340" w:lineRule="exact"/>
              <w:rPr>
                <w:sz w:val="22"/>
                <w:szCs w:val="30"/>
                <w:lang w:val="en-GB"/>
              </w:rPr>
            </w:pPr>
            <w:r w:rsidRPr="00783C0B">
              <w:rPr>
                <w:sz w:val="22"/>
                <w:szCs w:val="30"/>
                <w:lang w:val="en-GB"/>
              </w:rPr>
              <w:lastRenderedPageBreak/>
              <w:t>1</w:t>
            </w:r>
            <w:r w:rsidRPr="00783C0B">
              <w:rPr>
                <w:sz w:val="22"/>
                <w:szCs w:val="30"/>
              </w:rPr>
              <w:t>3</w:t>
            </w:r>
            <w:r w:rsidRPr="00783C0B">
              <w:rPr>
                <w:rFonts w:hint="cs"/>
                <w:sz w:val="22"/>
                <w:szCs w:val="30"/>
                <w:rtl/>
                <w:lang w:val="en-GB"/>
              </w:rPr>
              <w:t xml:space="preserve"> أبريل</w:t>
            </w:r>
          </w:p>
        </w:tc>
        <w:tc>
          <w:tcPr>
            <w:tcW w:w="560" w:type="dxa"/>
            <w:tcBorders>
              <w:right w:val="nil"/>
            </w:tcBorders>
            <w:vAlign w:val="center"/>
          </w:tcPr>
          <w:p w:rsidR="00267E46" w:rsidRPr="00783C0B" w:rsidRDefault="00267E46" w:rsidP="00783C0B">
            <w:pPr>
              <w:pStyle w:val="Tablehead"/>
              <w:spacing w:line="340" w:lineRule="exact"/>
              <w:rPr>
                <w:sz w:val="22"/>
                <w:szCs w:val="30"/>
                <w:lang w:val="en-GB"/>
              </w:rPr>
            </w:pPr>
          </w:p>
        </w:tc>
        <w:tc>
          <w:tcPr>
            <w:tcW w:w="5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7E46" w:rsidRPr="00783C0B" w:rsidRDefault="00267E46" w:rsidP="00CE4CC4">
            <w:pPr>
              <w:pStyle w:val="Tablehead"/>
              <w:spacing w:line="340" w:lineRule="exact"/>
              <w:jc w:val="left"/>
              <w:rPr>
                <w:sz w:val="22"/>
                <w:szCs w:val="30"/>
              </w:rPr>
            </w:pPr>
            <w:r w:rsidRPr="00783C0B">
              <w:rPr>
                <w:rFonts w:hint="cs"/>
                <w:sz w:val="22"/>
                <w:szCs w:val="30"/>
                <w:rtl/>
              </w:rPr>
              <w:t>البند</w:t>
            </w:r>
          </w:p>
        </w:tc>
        <w:tc>
          <w:tcPr>
            <w:tcW w:w="2115" w:type="dxa"/>
            <w:tcBorders>
              <w:left w:val="nil"/>
            </w:tcBorders>
            <w:shd w:val="clear" w:color="auto" w:fill="auto"/>
          </w:tcPr>
          <w:p w:rsidR="00267E46" w:rsidRPr="00783C0B" w:rsidRDefault="00267E46" w:rsidP="00783C0B">
            <w:pPr>
              <w:pStyle w:val="Tablehead"/>
              <w:spacing w:line="340" w:lineRule="exact"/>
              <w:rPr>
                <w:sz w:val="22"/>
                <w:szCs w:val="30"/>
                <w:lang w:val="en-GB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09:00</w:t>
            </w:r>
          </w:p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12:00</w:t>
            </w:r>
          </w:p>
        </w:tc>
        <w:tc>
          <w:tcPr>
            <w:tcW w:w="560" w:type="dxa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5</w:t>
            </w:r>
          </w:p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5693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jc w:val="left"/>
              <w:rPr>
                <w:sz w:val="22"/>
                <w:szCs w:val="30"/>
                <w:rtl/>
              </w:rPr>
            </w:pPr>
            <w:r w:rsidRPr="00783C0B">
              <w:rPr>
                <w:rFonts w:hint="cs"/>
                <w:spacing w:val="-2"/>
                <w:sz w:val="22"/>
                <w:szCs w:val="30"/>
                <w:rtl/>
              </w:rPr>
              <w:t>تابع</w:t>
            </w:r>
            <w:r w:rsidR="00A70484">
              <w:rPr>
                <w:rFonts w:hint="cs"/>
                <w:sz w:val="22"/>
                <w:szCs w:val="30"/>
                <w:rtl/>
              </w:rPr>
              <w:t xml:space="preserve"> ...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jc w:val="left"/>
              <w:rPr>
                <w:bCs/>
                <w:sz w:val="22"/>
                <w:szCs w:val="30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 w:val="restart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14:30</w:t>
            </w:r>
          </w:p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</w:p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17:30</w:t>
            </w:r>
          </w:p>
        </w:tc>
        <w:tc>
          <w:tcPr>
            <w:tcW w:w="560" w:type="dxa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  <w:rtl/>
              </w:rPr>
            </w:pPr>
            <w:r w:rsidRPr="00783C0B">
              <w:rPr>
                <w:b/>
                <w:bCs/>
                <w:sz w:val="22"/>
                <w:szCs w:val="30"/>
              </w:rPr>
              <w:t>6</w:t>
            </w:r>
          </w:p>
        </w:tc>
        <w:tc>
          <w:tcPr>
            <w:tcW w:w="5693" w:type="dxa"/>
            <w:shd w:val="clear" w:color="auto" w:fill="auto"/>
          </w:tcPr>
          <w:p w:rsidR="00267E46" w:rsidRPr="00783C0B" w:rsidRDefault="00E17CB2" w:rsidP="004A56AD">
            <w:pPr>
              <w:pStyle w:val="Tabletext"/>
              <w:spacing w:line="340" w:lineRule="exact"/>
              <w:jc w:val="both"/>
              <w:rPr>
                <w:sz w:val="22"/>
                <w:szCs w:val="30"/>
                <w:rtl/>
              </w:rPr>
            </w:pPr>
            <w:r>
              <w:rPr>
                <w:rFonts w:hint="cs"/>
                <w:sz w:val="22"/>
                <w:szCs w:val="30"/>
                <w:rtl/>
              </w:rPr>
              <w:t>الموافقة على</w:t>
            </w:r>
            <w:r w:rsidR="00267E46" w:rsidRPr="00783C0B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267E46" w:rsidRPr="00783C0B">
              <w:rPr>
                <w:sz w:val="22"/>
                <w:szCs w:val="30"/>
                <w:rtl/>
              </w:rPr>
              <w:t>التقرير النهائي لفريق الخبراء المعني بلوائح الاتصالات الدولية الذي سيقدم إلى</w:t>
            </w:r>
            <w:r w:rsidR="00D4302E" w:rsidRPr="00783C0B">
              <w:rPr>
                <w:rFonts w:hint="cs"/>
                <w:sz w:val="22"/>
                <w:szCs w:val="30"/>
                <w:rtl/>
              </w:rPr>
              <w:t> </w:t>
            </w:r>
            <w:r w:rsidR="00267E46" w:rsidRPr="00783C0B">
              <w:rPr>
                <w:sz w:val="22"/>
                <w:szCs w:val="30"/>
                <w:rtl/>
              </w:rPr>
              <w:t>المجلس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jc w:val="left"/>
              <w:rPr>
                <w:bCs/>
                <w:sz w:val="22"/>
                <w:szCs w:val="30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  <w:rtl/>
              </w:rPr>
            </w:pPr>
          </w:p>
        </w:tc>
        <w:tc>
          <w:tcPr>
            <w:tcW w:w="560" w:type="dxa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7</w:t>
            </w:r>
          </w:p>
        </w:tc>
        <w:tc>
          <w:tcPr>
            <w:tcW w:w="5693" w:type="dxa"/>
            <w:shd w:val="clear" w:color="auto" w:fill="auto"/>
          </w:tcPr>
          <w:p w:rsidR="00267E46" w:rsidRPr="00DD6BCD" w:rsidRDefault="00267E46" w:rsidP="004A56AD">
            <w:pPr>
              <w:pStyle w:val="Tabletext"/>
              <w:spacing w:line="340" w:lineRule="exact"/>
              <w:jc w:val="both"/>
              <w:rPr>
                <w:spacing w:val="-6"/>
                <w:sz w:val="22"/>
                <w:szCs w:val="30"/>
              </w:rPr>
            </w:pPr>
            <w:r w:rsidRPr="00DD6BCD">
              <w:rPr>
                <w:spacing w:val="-6"/>
                <w:sz w:val="22"/>
                <w:szCs w:val="30"/>
                <w:rtl/>
              </w:rPr>
              <w:t xml:space="preserve">عرض مشروع تقرير </w:t>
            </w:r>
            <w:r w:rsidRPr="00DD6BCD">
              <w:rPr>
                <w:rFonts w:hint="cs"/>
                <w:spacing w:val="-6"/>
                <w:sz w:val="22"/>
                <w:szCs w:val="30"/>
                <w:rtl/>
              </w:rPr>
              <w:t>الاجتماع الرابع</w:t>
            </w:r>
            <w:r w:rsidRPr="00DD6BCD">
              <w:rPr>
                <w:spacing w:val="-6"/>
                <w:sz w:val="22"/>
                <w:szCs w:val="30"/>
                <w:rtl/>
              </w:rPr>
              <w:t xml:space="preserve"> </w:t>
            </w:r>
            <w:r w:rsidRPr="00DD6BCD">
              <w:rPr>
                <w:rFonts w:hint="cs"/>
                <w:spacing w:val="-6"/>
                <w:sz w:val="22"/>
                <w:szCs w:val="30"/>
                <w:rtl/>
              </w:rPr>
              <w:t>ل</w:t>
            </w:r>
            <w:r w:rsidRPr="00DD6BCD">
              <w:rPr>
                <w:spacing w:val="-6"/>
                <w:sz w:val="22"/>
                <w:szCs w:val="30"/>
                <w:rtl/>
              </w:rPr>
              <w:t>فريق الخبراء المعني بلوائح الاتصالا</w:t>
            </w:r>
            <w:r w:rsidR="00DD6BCD" w:rsidRPr="00DD6BCD">
              <w:rPr>
                <w:rFonts w:hint="cs"/>
                <w:spacing w:val="-6"/>
                <w:sz w:val="22"/>
                <w:szCs w:val="30"/>
                <w:rtl/>
              </w:rPr>
              <w:t>ت</w:t>
            </w:r>
            <w:r w:rsidR="000B1088" w:rsidRPr="00DD6BCD">
              <w:rPr>
                <w:rFonts w:hint="cs"/>
                <w:spacing w:val="-6"/>
                <w:sz w:val="22"/>
                <w:szCs w:val="30"/>
                <w:rtl/>
              </w:rPr>
              <w:t> </w:t>
            </w:r>
            <w:r w:rsidRPr="00DD6BCD">
              <w:rPr>
                <w:spacing w:val="-6"/>
                <w:sz w:val="22"/>
                <w:szCs w:val="30"/>
                <w:rtl/>
              </w:rPr>
              <w:t>الدولية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jc w:val="left"/>
              <w:rPr>
                <w:bCs/>
                <w:sz w:val="22"/>
                <w:szCs w:val="30"/>
              </w:rPr>
            </w:pPr>
          </w:p>
        </w:tc>
      </w:tr>
    </w:tbl>
    <w:p w:rsidR="000E4FF0" w:rsidRPr="00267E46" w:rsidRDefault="00267E46" w:rsidP="00267E4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right"/>
        <w:rPr>
          <w:rFonts w:eastAsiaTheme="minorEastAsia"/>
          <w:rtl/>
          <w:lang w:eastAsia="zh-CN" w:bidi="ar-SY"/>
        </w:rPr>
      </w:pPr>
      <w:r w:rsidRPr="0084735D">
        <w:rPr>
          <w:rFonts w:hint="cs"/>
          <w:rtl/>
          <w:lang w:val="en-GB" w:bidi="ar-SY"/>
        </w:rPr>
        <w:t>فرناندو بورخون</w:t>
      </w:r>
      <w:r w:rsidRPr="0084735D">
        <w:rPr>
          <w:rtl/>
          <w:lang w:val="en-GB" w:bidi="ar-SY"/>
        </w:rPr>
        <w:br/>
      </w:r>
      <w:r w:rsidRPr="0084735D">
        <w:rPr>
          <w:rFonts w:hint="cs"/>
          <w:rtl/>
          <w:lang w:val="en-GB" w:bidi="ar-SY"/>
        </w:rPr>
        <w:t>الرئيس</w:t>
      </w:r>
    </w:p>
    <w:p w:rsidR="000E4FF0" w:rsidRDefault="00602999" w:rsidP="0060299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1" w:name="_GoBack"/>
      <w:bookmarkEnd w:id="1"/>
    </w:p>
    <w:sectPr w:rsidR="000E4FF0" w:rsidSect="008B5B5D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7A" w:rsidRDefault="00262B7A" w:rsidP="00E07379">
      <w:pPr>
        <w:spacing w:before="0" w:line="240" w:lineRule="auto"/>
      </w:pPr>
      <w:r>
        <w:separator/>
      </w:r>
    </w:p>
  </w:endnote>
  <w:endnote w:type="continuationSeparator" w:id="0">
    <w:p w:rsidR="00262B7A" w:rsidRDefault="00262B7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4A56AD" w:rsidP="00267E46">
    <w:pPr>
      <w:pStyle w:val="Footer"/>
      <w:tabs>
        <w:tab w:val="clear" w:pos="5812"/>
        <w:tab w:val="right" w:pos="5670"/>
      </w:tabs>
    </w:pPr>
    <w:fldSimple w:instr=" FILENAME \p \* MERGEFORMAT ">
      <w:r w:rsidR="00C27391">
        <w:rPr>
          <w:noProof/>
        </w:rPr>
        <w:t>P:\SPM\GBS\c_Groups\h-EG-ITRs\2018-April meeting 4\001rev2a.docx</w:t>
      </w:r>
    </w:fldSimple>
    <w:r w:rsidR="00BD0C50" w:rsidRPr="00665956">
      <w:t xml:space="preserve">   (</w:t>
    </w:r>
    <w:r w:rsidR="00267E46">
      <w:t>434687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C27391">
      <w:rPr>
        <w:noProof/>
      </w:rPr>
      <w:t>11.04.18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C27391">
      <w:rPr>
        <w:noProof/>
      </w:rPr>
      <w:t>11.04.18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5B" w:rsidRPr="00950A5B" w:rsidRDefault="00950A5B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7A" w:rsidRDefault="00262B7A" w:rsidP="00E07379">
      <w:pPr>
        <w:spacing w:before="0" w:line="240" w:lineRule="auto"/>
      </w:pPr>
      <w:r>
        <w:separator/>
      </w:r>
    </w:p>
  </w:footnote>
  <w:footnote w:type="continuationSeparator" w:id="0">
    <w:p w:rsidR="00262B7A" w:rsidRDefault="00262B7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C27391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C27391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7A"/>
    <w:rsid w:val="000124CC"/>
    <w:rsid w:val="00041F8B"/>
    <w:rsid w:val="00046444"/>
    <w:rsid w:val="0006023B"/>
    <w:rsid w:val="0008638B"/>
    <w:rsid w:val="00090574"/>
    <w:rsid w:val="00092FC2"/>
    <w:rsid w:val="000A1677"/>
    <w:rsid w:val="000A3E3E"/>
    <w:rsid w:val="000B1088"/>
    <w:rsid w:val="000B128B"/>
    <w:rsid w:val="000B407F"/>
    <w:rsid w:val="000C13C2"/>
    <w:rsid w:val="000D4C64"/>
    <w:rsid w:val="000E0529"/>
    <w:rsid w:val="000E4FF0"/>
    <w:rsid w:val="000F0B1C"/>
    <w:rsid w:val="000F1D42"/>
    <w:rsid w:val="000F4D07"/>
    <w:rsid w:val="00102A03"/>
    <w:rsid w:val="00102D20"/>
    <w:rsid w:val="001040A3"/>
    <w:rsid w:val="00173915"/>
    <w:rsid w:val="0022345D"/>
    <w:rsid w:val="00225854"/>
    <w:rsid w:val="0023283D"/>
    <w:rsid w:val="00252E0C"/>
    <w:rsid w:val="00262B7A"/>
    <w:rsid w:val="00267E46"/>
    <w:rsid w:val="00276881"/>
    <w:rsid w:val="002916BE"/>
    <w:rsid w:val="002978F4"/>
    <w:rsid w:val="002B028D"/>
    <w:rsid w:val="002B435E"/>
    <w:rsid w:val="002C4DAE"/>
    <w:rsid w:val="002D6669"/>
    <w:rsid w:val="002E2522"/>
    <w:rsid w:val="002E6541"/>
    <w:rsid w:val="002F146D"/>
    <w:rsid w:val="002F5560"/>
    <w:rsid w:val="00303AE3"/>
    <w:rsid w:val="0030486B"/>
    <w:rsid w:val="003231B9"/>
    <w:rsid w:val="003275AC"/>
    <w:rsid w:val="00333D29"/>
    <w:rsid w:val="003409F4"/>
    <w:rsid w:val="00345F19"/>
    <w:rsid w:val="00357185"/>
    <w:rsid w:val="0039533A"/>
    <w:rsid w:val="003A3F5E"/>
    <w:rsid w:val="003C106D"/>
    <w:rsid w:val="003C475F"/>
    <w:rsid w:val="003C573C"/>
    <w:rsid w:val="003E4132"/>
    <w:rsid w:val="003F2F5D"/>
    <w:rsid w:val="003F678F"/>
    <w:rsid w:val="0042383D"/>
    <w:rsid w:val="0042686F"/>
    <w:rsid w:val="004367CE"/>
    <w:rsid w:val="00443869"/>
    <w:rsid w:val="00465BD1"/>
    <w:rsid w:val="004712C6"/>
    <w:rsid w:val="00476123"/>
    <w:rsid w:val="00497703"/>
    <w:rsid w:val="00497991"/>
    <w:rsid w:val="004A56AD"/>
    <w:rsid w:val="004F0F06"/>
    <w:rsid w:val="004F1ED1"/>
    <w:rsid w:val="00501E0E"/>
    <w:rsid w:val="00520017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3886"/>
    <w:rsid w:val="005A24B1"/>
    <w:rsid w:val="005B35BE"/>
    <w:rsid w:val="005B7B8A"/>
    <w:rsid w:val="005D6476"/>
    <w:rsid w:val="005D6C0D"/>
    <w:rsid w:val="005E5283"/>
    <w:rsid w:val="005E58F5"/>
    <w:rsid w:val="00602999"/>
    <w:rsid w:val="00606660"/>
    <w:rsid w:val="006157A3"/>
    <w:rsid w:val="00620E60"/>
    <w:rsid w:val="0063315A"/>
    <w:rsid w:val="006463F1"/>
    <w:rsid w:val="0065591D"/>
    <w:rsid w:val="00662C5A"/>
    <w:rsid w:val="00670AF5"/>
    <w:rsid w:val="00672A40"/>
    <w:rsid w:val="006C1556"/>
    <w:rsid w:val="006F267F"/>
    <w:rsid w:val="006F63F7"/>
    <w:rsid w:val="006F6F03"/>
    <w:rsid w:val="00706D7A"/>
    <w:rsid w:val="00720DB4"/>
    <w:rsid w:val="00726AEC"/>
    <w:rsid w:val="007530CA"/>
    <w:rsid w:val="007530EF"/>
    <w:rsid w:val="00760E68"/>
    <w:rsid w:val="00783C0B"/>
    <w:rsid w:val="0079553D"/>
    <w:rsid w:val="00796D00"/>
    <w:rsid w:val="007B01CC"/>
    <w:rsid w:val="007B4386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7CCD"/>
    <w:rsid w:val="008513CB"/>
    <w:rsid w:val="00874D9C"/>
    <w:rsid w:val="008A1810"/>
    <w:rsid w:val="008B5B5D"/>
    <w:rsid w:val="00917694"/>
    <w:rsid w:val="00920A7B"/>
    <w:rsid w:val="0092287E"/>
    <w:rsid w:val="009263CD"/>
    <w:rsid w:val="00930E6D"/>
    <w:rsid w:val="00950A5B"/>
    <w:rsid w:val="00955F61"/>
    <w:rsid w:val="00972CA2"/>
    <w:rsid w:val="00982B28"/>
    <w:rsid w:val="00984EA5"/>
    <w:rsid w:val="00987BB9"/>
    <w:rsid w:val="00992593"/>
    <w:rsid w:val="009B4F68"/>
    <w:rsid w:val="009C17E1"/>
    <w:rsid w:val="009C35ED"/>
    <w:rsid w:val="009E7D8A"/>
    <w:rsid w:val="009F1C12"/>
    <w:rsid w:val="009F1CED"/>
    <w:rsid w:val="00A124CB"/>
    <w:rsid w:val="00A2167A"/>
    <w:rsid w:val="00A25A43"/>
    <w:rsid w:val="00A3295B"/>
    <w:rsid w:val="00A42AE5"/>
    <w:rsid w:val="00A52B61"/>
    <w:rsid w:val="00A64820"/>
    <w:rsid w:val="00A70484"/>
    <w:rsid w:val="00A71DD6"/>
    <w:rsid w:val="00A723C7"/>
    <w:rsid w:val="00A80E11"/>
    <w:rsid w:val="00A97F94"/>
    <w:rsid w:val="00AA1F1A"/>
    <w:rsid w:val="00AB1309"/>
    <w:rsid w:val="00AC2C52"/>
    <w:rsid w:val="00AD1503"/>
    <w:rsid w:val="00AE7244"/>
    <w:rsid w:val="00AF0FE4"/>
    <w:rsid w:val="00AF2C96"/>
    <w:rsid w:val="00AF3FEE"/>
    <w:rsid w:val="00B02F46"/>
    <w:rsid w:val="00B2000C"/>
    <w:rsid w:val="00B20ADE"/>
    <w:rsid w:val="00B23C4B"/>
    <w:rsid w:val="00B26AB1"/>
    <w:rsid w:val="00B6353E"/>
    <w:rsid w:val="00B66B9A"/>
    <w:rsid w:val="00B82089"/>
    <w:rsid w:val="00B970AE"/>
    <w:rsid w:val="00BA1427"/>
    <w:rsid w:val="00BD0C50"/>
    <w:rsid w:val="00BD1C77"/>
    <w:rsid w:val="00BE49D0"/>
    <w:rsid w:val="00BF2C38"/>
    <w:rsid w:val="00C23331"/>
    <w:rsid w:val="00C265DA"/>
    <w:rsid w:val="00C27391"/>
    <w:rsid w:val="00C442F2"/>
    <w:rsid w:val="00C674FE"/>
    <w:rsid w:val="00C7297D"/>
    <w:rsid w:val="00C73B68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4CC4"/>
    <w:rsid w:val="00CF3FFD"/>
    <w:rsid w:val="00CF5ED3"/>
    <w:rsid w:val="00D0494C"/>
    <w:rsid w:val="00D05979"/>
    <w:rsid w:val="00D14BEB"/>
    <w:rsid w:val="00D2094C"/>
    <w:rsid w:val="00D21C89"/>
    <w:rsid w:val="00D4302E"/>
    <w:rsid w:val="00D45542"/>
    <w:rsid w:val="00D77D0F"/>
    <w:rsid w:val="00DA1CF0"/>
    <w:rsid w:val="00DA533B"/>
    <w:rsid w:val="00DB2271"/>
    <w:rsid w:val="00DB5659"/>
    <w:rsid w:val="00DC24B4"/>
    <w:rsid w:val="00DD6BCD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17CB2"/>
    <w:rsid w:val="00E22744"/>
    <w:rsid w:val="00E32189"/>
    <w:rsid w:val="00E42E8B"/>
    <w:rsid w:val="00E45211"/>
    <w:rsid w:val="00E63082"/>
    <w:rsid w:val="00E71A8C"/>
    <w:rsid w:val="00E7380C"/>
    <w:rsid w:val="00E74BE7"/>
    <w:rsid w:val="00E85E5C"/>
    <w:rsid w:val="00E86CC9"/>
    <w:rsid w:val="00E96624"/>
    <w:rsid w:val="00EB5014"/>
    <w:rsid w:val="00F126F1"/>
    <w:rsid w:val="00F12F08"/>
    <w:rsid w:val="00F2106A"/>
    <w:rsid w:val="00F36D8B"/>
    <w:rsid w:val="00F401D0"/>
    <w:rsid w:val="00F45F2B"/>
    <w:rsid w:val="00F475C7"/>
    <w:rsid w:val="00F57AE4"/>
    <w:rsid w:val="00F67150"/>
    <w:rsid w:val="00F84366"/>
    <w:rsid w:val="00F85089"/>
    <w:rsid w:val="00F85564"/>
    <w:rsid w:val="00F86CFA"/>
    <w:rsid w:val="00F96224"/>
    <w:rsid w:val="00FB3BD0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03CBDD7-B8D1-41B4-AE80-1C2D86FE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67E46"/>
    <w:pPr>
      <w:widowControl w:val="0"/>
      <w:tabs>
        <w:tab w:val="clear" w:pos="1134"/>
      </w:tabs>
      <w:autoSpaceDE w:val="0"/>
      <w:autoSpaceDN w:val="0"/>
      <w:bidi w:val="0"/>
      <w:spacing w:before="0" w:line="240" w:lineRule="auto"/>
      <w:jc w:val="left"/>
    </w:pPr>
    <w:rPr>
      <w:rFonts w:ascii="Trebuchet MS" w:eastAsia="Trebuchet MS" w:hAnsi="Trebuchet MS" w:cs="Trebuchet M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CLEGITR4-C-0007/en" TargetMode="External"/><Relationship Id="rId18" Type="http://schemas.openxmlformats.org/officeDocument/2006/relationships/hyperlink" Target="https://www.itu.int/md/S18-CLEGITR4-C-0005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CLEGITR4-C-0002/en" TargetMode="External"/><Relationship Id="rId17" Type="http://schemas.openxmlformats.org/officeDocument/2006/relationships/hyperlink" Target="https://www.itu.int/md/S18-CLEGITR4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EGITR4-C-0003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CLEGITR4-C-0006/e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S18-CLEGITRREP-C-0006/e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8-CL-C-0092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8-CLEGITR4-C-0008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e10a323-94a9-4e93-88b4-ea964576960d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7C3773-0EAE-47EF-814C-A5323AC4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Aly, Abdullah</dc:creator>
  <cp:keywords/>
  <dc:description/>
  <cp:lastModifiedBy>Janin</cp:lastModifiedBy>
  <cp:revision>4</cp:revision>
  <cp:lastPrinted>2018-04-11T11:25:00Z</cp:lastPrinted>
  <dcterms:created xsi:type="dcterms:W3CDTF">2018-04-11T11:25:00Z</dcterms:created>
  <dcterms:modified xsi:type="dcterms:W3CDTF">2018-04-11T11:25:00Z</dcterms:modified>
  <cp:category>Conference document</cp:category>
</cp:coreProperties>
</file>