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bookmarkStart w:id="0" w:name="_GoBack"/>
            <w:bookmarkEnd w:id="0"/>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1" w:name="ditulogo"/>
            <w:bookmarkEnd w:id="1"/>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 xml:space="preserve">Geneva, </w:t>
            </w:r>
            <w:r w:rsidR="00BC02F8">
              <w:rPr>
                <w:rFonts w:asciiTheme="minorHAnsi" w:hAnsiTheme="minorHAnsi" w:cs="Times New Roman Bold"/>
                <w:b/>
              </w:rPr>
              <w:t>22 January 2018</w:t>
            </w:r>
            <w:r w:rsidR="00BC02F8" w:rsidRPr="00917172">
              <w:rPr>
                <w:rFonts w:asciiTheme="minorHAnsi" w:hAnsiTheme="minorHAnsi" w:cs="Times New Roman Bold"/>
                <w:b/>
              </w:rPr>
              <w:t xml:space="preserve"> </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04364F"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rsidR="008A22C5" w:rsidRPr="00E70CB2" w:rsidRDefault="008A22C5" w:rsidP="00936FE7">
            <w:pPr>
              <w:tabs>
                <w:tab w:val="left" w:pos="851"/>
              </w:tabs>
              <w:spacing w:before="0" w:line="240" w:lineRule="atLeast"/>
              <w:rPr>
                <w:rFonts w:asciiTheme="minorHAnsi" w:hAnsiTheme="minorHAnsi"/>
                <w:b/>
                <w:szCs w:val="24"/>
                <w:lang w:val="en-US"/>
              </w:rPr>
            </w:pPr>
            <w:r w:rsidRPr="00E70CB2">
              <w:rPr>
                <w:rFonts w:asciiTheme="minorHAnsi" w:hAnsiTheme="minorHAnsi"/>
                <w:b/>
                <w:szCs w:val="24"/>
                <w:lang w:val="en-US"/>
              </w:rPr>
              <w:t xml:space="preserve">Document </w:t>
            </w:r>
            <w:r w:rsidR="005B7663" w:rsidRPr="00E70CB2">
              <w:rPr>
                <w:rFonts w:asciiTheme="minorHAnsi" w:hAnsiTheme="minorHAnsi"/>
                <w:b/>
                <w:szCs w:val="24"/>
                <w:lang w:val="en-US"/>
              </w:rPr>
              <w:t>OPCWGINT</w:t>
            </w:r>
            <w:r w:rsidR="00BC02F8" w:rsidRPr="00E70CB2">
              <w:rPr>
                <w:rFonts w:asciiTheme="minorHAnsi" w:hAnsiTheme="minorHAnsi"/>
                <w:b/>
                <w:szCs w:val="24"/>
                <w:lang w:val="en-US"/>
              </w:rPr>
              <w:t>6</w:t>
            </w:r>
            <w:r w:rsidR="00F14426" w:rsidRPr="00E70CB2">
              <w:rPr>
                <w:rFonts w:asciiTheme="minorHAnsi" w:hAnsiTheme="minorHAnsi"/>
                <w:b/>
                <w:szCs w:val="24"/>
                <w:lang w:val="en-US"/>
              </w:rPr>
              <w:t>/</w:t>
            </w:r>
            <w:r w:rsidR="00F41463" w:rsidRPr="00E70CB2">
              <w:rPr>
                <w:rFonts w:asciiTheme="minorHAnsi" w:hAnsiTheme="minorHAnsi"/>
                <w:b/>
                <w:szCs w:val="24"/>
                <w:lang w:val="en-US"/>
              </w:rPr>
              <w:t>2</w:t>
            </w:r>
            <w:r w:rsidR="006677C7" w:rsidRPr="00E70CB2">
              <w:rPr>
                <w:rFonts w:asciiTheme="minorHAnsi" w:hAnsiTheme="minorHAnsi"/>
                <w:b/>
                <w:szCs w:val="24"/>
                <w:lang w:val="en-US"/>
              </w:rPr>
              <w:t>-E</w:t>
            </w:r>
            <w:r w:rsidR="00743CF2" w:rsidRPr="00E70CB2">
              <w:rPr>
                <w:rFonts w:asciiTheme="minorHAnsi" w:hAnsiTheme="minorHAnsi"/>
                <w:b/>
                <w:szCs w:val="24"/>
                <w:lang w:val="en-US"/>
              </w:rPr>
              <w:t xml:space="preserve"> </w:t>
            </w:r>
            <w:r w:rsidR="00E70CB2" w:rsidRPr="00E70CB2">
              <w:rPr>
                <w:rFonts w:asciiTheme="minorHAnsi" w:hAnsiTheme="minorHAnsi"/>
                <w:b/>
                <w:szCs w:val="24"/>
                <w:lang w:val="en-US"/>
              </w:rPr>
              <w:t xml:space="preserve">(Rev. </w:t>
            </w:r>
            <w:r w:rsidR="00E70CB2">
              <w:rPr>
                <w:rFonts w:asciiTheme="minorHAnsi" w:hAnsiTheme="minorHAnsi"/>
                <w:b/>
                <w:szCs w:val="24"/>
                <w:lang w:val="en-US"/>
              </w:rPr>
              <w:t>1)</w:t>
            </w:r>
          </w:p>
        </w:tc>
      </w:tr>
      <w:tr w:rsidR="008A22C5" w:rsidRPr="00E544AC" w:rsidTr="00A919D2">
        <w:trPr>
          <w:cantSplit/>
          <w:trHeight w:val="23"/>
        </w:trPr>
        <w:tc>
          <w:tcPr>
            <w:tcW w:w="6521" w:type="dxa"/>
            <w:vMerge/>
          </w:tcPr>
          <w:p w:rsidR="008A22C5" w:rsidRPr="00E70CB2" w:rsidRDefault="008A22C5" w:rsidP="000E5E95">
            <w:pPr>
              <w:tabs>
                <w:tab w:val="left" w:pos="851"/>
              </w:tabs>
              <w:spacing w:before="0" w:line="240" w:lineRule="atLeast"/>
              <w:rPr>
                <w:rFonts w:asciiTheme="minorHAnsi" w:hAnsiTheme="minorHAnsi"/>
                <w:b/>
                <w:szCs w:val="24"/>
                <w:highlight w:val="yellow"/>
                <w:lang w:val="en-US"/>
              </w:rPr>
            </w:pPr>
            <w:bookmarkStart w:id="4" w:name="ddate" w:colFirst="1" w:colLast="1"/>
            <w:bookmarkEnd w:id="2"/>
            <w:bookmarkEnd w:id="3"/>
          </w:p>
        </w:tc>
        <w:tc>
          <w:tcPr>
            <w:tcW w:w="3793" w:type="dxa"/>
            <w:shd w:val="clear" w:color="auto" w:fill="auto"/>
          </w:tcPr>
          <w:p w:rsidR="008A22C5" w:rsidRPr="00B26977" w:rsidRDefault="00936FE7" w:rsidP="00E70CB2">
            <w:pPr>
              <w:tabs>
                <w:tab w:val="left" w:pos="993"/>
              </w:tabs>
              <w:spacing w:before="0"/>
              <w:rPr>
                <w:rFonts w:asciiTheme="minorHAnsi" w:hAnsiTheme="minorHAnsi"/>
                <w:b/>
                <w:szCs w:val="24"/>
              </w:rPr>
            </w:pPr>
            <w:r w:rsidRPr="002D46F3">
              <w:rPr>
                <w:rFonts w:asciiTheme="minorHAnsi" w:hAnsiTheme="minorHAnsi"/>
                <w:b/>
                <w:szCs w:val="24"/>
              </w:rPr>
              <w:t>1</w:t>
            </w:r>
            <w:r w:rsidR="00E70CB2">
              <w:rPr>
                <w:rFonts w:asciiTheme="minorHAnsi" w:hAnsiTheme="minorHAnsi"/>
                <w:b/>
                <w:szCs w:val="24"/>
              </w:rPr>
              <w:t xml:space="preserve">2 </w:t>
            </w:r>
            <w:r w:rsidR="00BC02F8" w:rsidRPr="002D46F3">
              <w:rPr>
                <w:rFonts w:asciiTheme="minorHAnsi" w:hAnsiTheme="minorHAnsi"/>
                <w:b/>
                <w:szCs w:val="24"/>
              </w:rPr>
              <w:t>January</w:t>
            </w:r>
            <w:r w:rsidR="008A22C5" w:rsidRPr="002D46F3">
              <w:rPr>
                <w:rFonts w:asciiTheme="minorHAnsi" w:hAnsiTheme="minorHAnsi"/>
                <w:b/>
                <w:szCs w:val="24"/>
              </w:rPr>
              <w:t xml:space="preserve"> 20</w:t>
            </w:r>
            <w:r w:rsidR="00370861" w:rsidRPr="002D46F3">
              <w:rPr>
                <w:rFonts w:asciiTheme="minorHAnsi" w:hAnsiTheme="minorHAnsi"/>
                <w:b/>
                <w:szCs w:val="24"/>
              </w:rPr>
              <w:t>1</w:t>
            </w:r>
            <w:r w:rsidR="008E5AF8" w:rsidRPr="002D46F3">
              <w:rPr>
                <w:rFonts w:asciiTheme="minorHAnsi" w:hAnsiTheme="minorHAnsi"/>
                <w:b/>
                <w:szCs w:val="24"/>
              </w:rPr>
              <w:t>8</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0E5E95" w:rsidRPr="000E5E95" w:rsidRDefault="000E5E95" w:rsidP="006677C7">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BC02F8">
        <w:rPr>
          <w:rFonts w:asciiTheme="minorHAnsi" w:hAnsiTheme="minorHAnsi"/>
          <w:b/>
          <w:bCs/>
          <w:caps w:val="0"/>
        </w:rPr>
        <w:t>October</w:t>
      </w:r>
      <w:r w:rsidR="00466923">
        <w:rPr>
          <w:rFonts w:asciiTheme="minorHAnsi" w:hAnsiTheme="minorHAnsi"/>
          <w:b/>
          <w:bCs/>
          <w:caps w:val="0"/>
        </w:rPr>
        <w:t xml:space="preserve"> 2017</w:t>
      </w:r>
      <w:r w:rsidR="00BC02F8">
        <w:rPr>
          <w:rFonts w:asciiTheme="minorHAnsi" w:hAnsiTheme="minorHAnsi"/>
          <w:b/>
          <w:bCs/>
          <w:caps w:val="0"/>
        </w:rPr>
        <w:t>- January 2018</w:t>
      </w:r>
      <w:r w:rsidRPr="000E5E95">
        <w:rPr>
          <w:rFonts w:asciiTheme="minorHAnsi" w:hAnsiTheme="minorHAnsi"/>
          <w:b/>
          <w:bCs/>
          <w:caps w:val="0"/>
        </w:rPr>
        <w:t>)</w:t>
      </w:r>
    </w:p>
    <w:p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rsidR="006640FB" w:rsidRDefault="00607F4F">
      <w:pPr>
        <w:snapToGrid w:val="0"/>
        <w:spacing w:after="120"/>
        <w:jc w:val="both"/>
        <w:rPr>
          <w:rFonts w:asciiTheme="minorHAnsi" w:hAnsiTheme="minorHAnsi"/>
          <w:lang w:val="en-US"/>
        </w:rPr>
      </w:pPr>
      <w:r w:rsidRPr="00607F4F">
        <w:rPr>
          <w:rFonts w:asciiTheme="minorHAnsi" w:hAnsiTheme="minorHAnsi"/>
          <w:lang w:val="en-US"/>
        </w:rPr>
        <w:t>Upon request</w:t>
      </w:r>
      <w:r>
        <w:rPr>
          <w:rFonts w:asciiTheme="minorHAnsi" w:hAnsiTheme="minorHAnsi"/>
          <w:lang w:val="en-US"/>
        </w:rPr>
        <w:t xml:space="preserve"> o</w:t>
      </w:r>
      <w:r w:rsidR="00F15AF4">
        <w:rPr>
          <w:rFonts w:asciiTheme="minorHAnsi" w:hAnsiTheme="minorHAnsi"/>
          <w:lang w:val="en-US"/>
        </w:rPr>
        <w:t>f the Council Working Group on I</w:t>
      </w:r>
      <w:r w:rsidRPr="00607F4F">
        <w:rPr>
          <w:rFonts w:asciiTheme="minorHAnsi" w:hAnsiTheme="minorHAnsi"/>
          <w:lang w:val="en-US"/>
        </w:rPr>
        <w:t>nternational Internet-</w:t>
      </w:r>
      <w:r>
        <w:rPr>
          <w:rFonts w:asciiTheme="minorHAnsi" w:hAnsiTheme="minorHAnsi"/>
          <w:lang w:val="en-US"/>
        </w:rPr>
        <w:t>r</w:t>
      </w:r>
      <w:r w:rsidR="00F15AF4">
        <w:rPr>
          <w:rFonts w:asciiTheme="minorHAnsi" w:hAnsiTheme="minorHAnsi"/>
          <w:lang w:val="en-US"/>
        </w:rPr>
        <w:t>elated Public Policy I</w:t>
      </w:r>
      <w:r w:rsidRPr="00607F4F">
        <w:rPr>
          <w:rFonts w:asciiTheme="minorHAnsi" w:hAnsiTheme="minorHAnsi"/>
          <w:lang w:val="en-US"/>
        </w:rPr>
        <w:t>ssues (CWG-Internet), the 2017 Session of the ITU Council decided on</w:t>
      </w:r>
      <w:r>
        <w:rPr>
          <w:rFonts w:asciiTheme="minorHAnsi" w:hAnsiTheme="minorHAnsi"/>
          <w:lang w:val="en-US"/>
        </w:rPr>
        <w:t xml:space="preserve"> </w:t>
      </w:r>
      <w:r w:rsidRPr="00607F4F">
        <w:rPr>
          <w:rFonts w:asciiTheme="minorHAnsi" w:hAnsiTheme="minorHAnsi"/>
          <w:lang w:val="en-US"/>
        </w:rPr>
        <w:t>25</w:t>
      </w:r>
      <w:r>
        <w:rPr>
          <w:rFonts w:asciiTheme="minorHAnsi" w:hAnsiTheme="minorHAnsi"/>
          <w:lang w:val="en-US"/>
        </w:rPr>
        <w:t xml:space="preserve"> </w:t>
      </w:r>
      <w:r w:rsidRPr="00607F4F">
        <w:rPr>
          <w:rFonts w:asciiTheme="minorHAnsi" w:hAnsiTheme="minorHAnsi"/>
          <w:lang w:val="en-US"/>
        </w:rPr>
        <w:t>May 2017</w:t>
      </w:r>
      <w:r>
        <w:rPr>
          <w:rFonts w:asciiTheme="minorHAnsi" w:hAnsiTheme="minorHAnsi"/>
          <w:lang w:val="en-US"/>
        </w:rPr>
        <w:t xml:space="preserve"> </w:t>
      </w:r>
      <w:r w:rsidRPr="00607F4F">
        <w:rPr>
          <w:rFonts w:asciiTheme="minorHAnsi" w:hAnsiTheme="minorHAnsi"/>
          <w:lang w:val="en-US"/>
        </w:rPr>
        <w:t xml:space="preserve">to hold an open consultation (online and physical) on the following topic: </w:t>
      </w:r>
    </w:p>
    <w:p w:rsidR="006640FB" w:rsidRDefault="006640FB">
      <w:pPr>
        <w:snapToGrid w:val="0"/>
        <w:spacing w:after="120"/>
        <w:jc w:val="both"/>
        <w:rPr>
          <w:rFonts w:asciiTheme="minorHAnsi" w:hAnsiTheme="minorHAnsi"/>
          <w:lang w:val="en-US"/>
        </w:rPr>
      </w:pPr>
    </w:p>
    <w:p w:rsidR="006640FB" w:rsidRPr="006640FB" w:rsidRDefault="006640FB" w:rsidP="00936FE7">
      <w:pPr>
        <w:snapToGrid w:val="0"/>
        <w:spacing w:after="120"/>
        <w:jc w:val="both"/>
        <w:rPr>
          <w:rFonts w:ascii="Calibri" w:hAnsi="Calibri"/>
          <w:b/>
          <w:bCs/>
          <w:szCs w:val="24"/>
          <w:u w:val="single"/>
          <w:shd w:val="clear" w:color="auto" w:fill="FFFFFF"/>
        </w:rPr>
      </w:pPr>
      <w:r w:rsidRPr="006640FB">
        <w:rPr>
          <w:rFonts w:ascii="Calibri" w:hAnsi="Calibri"/>
          <w:b/>
          <w:bCs/>
          <w:szCs w:val="24"/>
          <w:shd w:val="clear" w:color="auto" w:fill="FFFFFF"/>
        </w:rPr>
        <w:t>"Bridging the Digital Gender Divide</w:t>
      </w:r>
    </w:p>
    <w:p w:rsidR="006640FB" w:rsidRPr="006640FB" w:rsidRDefault="006640FB" w:rsidP="00936FE7">
      <w:pPr>
        <w:tabs>
          <w:tab w:val="clear" w:pos="794"/>
          <w:tab w:val="clear" w:pos="1191"/>
          <w:tab w:val="clear" w:pos="1588"/>
          <w:tab w:val="clear" w:pos="1985"/>
          <w:tab w:val="left" w:pos="567"/>
          <w:tab w:val="left" w:pos="1134"/>
          <w:tab w:val="left" w:pos="1701"/>
          <w:tab w:val="left" w:pos="2268"/>
          <w:tab w:val="left" w:pos="2835"/>
        </w:tabs>
        <w:spacing w:before="240"/>
        <w:jc w:val="both"/>
        <w:textAlignment w:val="auto"/>
        <w:rPr>
          <w:rFonts w:ascii="Calibri" w:hAnsi="Calibri"/>
          <w:szCs w:val="24"/>
        </w:rPr>
      </w:pPr>
      <w:r w:rsidRPr="006640FB">
        <w:rPr>
          <w:rFonts w:ascii="Calibri" w:hAnsi="Calibri"/>
          <w:szCs w:val="24"/>
          <w:shd w:val="clear" w:color="auto" w:fill="FFFFFF"/>
        </w:rPr>
        <w:t>CWG-Internet invites all stakeholders to submit contributions on achieving gender equality for Internet users, focusing on the following questions: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1. </w:t>
      </w:r>
      <w:r w:rsidRPr="006640FB">
        <w:rPr>
          <w:rFonts w:ascii="Calibri" w:eastAsia="Calibri" w:hAnsi="Calibri" w:cs="Calibri"/>
          <w:szCs w:val="24"/>
          <w:u w:color="000000"/>
          <w:shd w:val="clear" w:color="auto" w:fill="FFFFFF"/>
          <w:lang w:val="en-US"/>
        </w:rPr>
        <w:t>What approaches and examples of good practices are available to increase Internet access and digital literacy of women and girls, including in decision-making processes on Internet public policy?</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2. </w:t>
      </w:r>
      <w:r w:rsidRPr="006640FB">
        <w:rPr>
          <w:rFonts w:ascii="Calibri" w:eastAsia="Calibri" w:hAnsi="Calibri" w:cs="Calibri"/>
          <w:szCs w:val="24"/>
          <w:u w:color="000000"/>
          <w:shd w:val="clear" w:color="auto" w:fill="FFFFFF"/>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lastRenderedPageBreak/>
        <w:t>3. </w:t>
      </w:r>
      <w:r w:rsidRPr="006640FB">
        <w:rPr>
          <w:rFonts w:ascii="Calibri" w:eastAsia="Calibri" w:hAnsi="Calibri" w:cs="Calibri"/>
          <w:szCs w:val="24"/>
          <w:u w:color="000000"/>
          <w:shd w:val="clear" w:color="auto" w:fill="FFFFFF"/>
          <w:lang w:val="en-US"/>
        </w:rPr>
        <w:t>Which are the available sources and mechanisms for measuring women's participation in the digital economy with focus on SME's and micro-enterprises?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4. </w:t>
      </w:r>
      <w:r w:rsidRPr="006640FB">
        <w:rPr>
          <w:rFonts w:ascii="Calibri" w:eastAsia="Calibri" w:hAnsi="Calibri" w:cs="Calibri"/>
          <w:szCs w:val="24"/>
          <w:u w:color="000000"/>
          <w:shd w:val="clear" w:color="auto" w:fill="FFFFFF"/>
          <w:lang w:val="en-US"/>
        </w:rPr>
        <w:t>What measures/policies could be envisioned in order to foster the role of women as entrepreneurs and managers of SMEs, specifically in developing and least-developed countries?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shd w:val="clear" w:color="auto" w:fill="FFFFFF"/>
          <w:lang w:val="en-US"/>
        </w:rPr>
      </w:pPr>
      <w:r w:rsidRPr="006640FB">
        <w:rPr>
          <w:rFonts w:ascii="Calibri" w:eastAsia="Calibri" w:hAnsi="Calibri" w:cs="Calibri"/>
          <w:szCs w:val="24"/>
          <w:u w:color="000000"/>
          <w:lang w:val="en-US"/>
        </w:rPr>
        <w:t>5. </w:t>
      </w:r>
      <w:r w:rsidRPr="006640FB">
        <w:rPr>
          <w:rFonts w:ascii="Calibri" w:eastAsia="Calibri" w:hAnsi="Calibri" w:cs="Calibri"/>
          <w:szCs w:val="24"/>
          <w:u w:color="000000"/>
          <w:shd w:val="clear" w:color="auto" w:fill="FFFFFF"/>
          <w:lang w:val="en-US"/>
        </w:rPr>
        <w:t>What are the gaps in addressing these challenges? How can they be addressed and what is the role of governments?"</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rsidR="008F3E99" w:rsidRPr="000E5E95" w:rsidRDefault="008F3E99" w:rsidP="000E5E95">
      <w:pPr>
        <w:snapToGrid w:val="0"/>
        <w:spacing w:before="240" w:after="120"/>
        <w:rPr>
          <w:rFonts w:asciiTheme="minorHAnsi" w:hAnsiTheme="minorHAnsi"/>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8F3E99" w:rsidRPr="00FE32CF" w:rsidRDefault="00F75485" w:rsidP="009C7F05">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9C7F05">
        <w:rPr>
          <w:rFonts w:asciiTheme="minorHAnsi" w:hAnsiTheme="minorHAnsi"/>
          <w:i/>
          <w:iCs/>
          <w:lang w:val="en-US"/>
        </w:rPr>
        <w:t>;</w:t>
      </w:r>
    </w:p>
    <w:p w:rsidR="00D0039D" w:rsidRPr="00FE32CF" w:rsidRDefault="00D0039D" w:rsidP="009C7F05">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009C7F05">
        <w:rPr>
          <w:rFonts w:asciiTheme="minorHAnsi" w:hAnsiTheme="minorHAnsi"/>
          <w:i/>
          <w:iCs/>
          <w:lang w:val="en-US"/>
        </w:rPr>
        <w:t>;</w:t>
      </w:r>
      <w:r w:rsidRPr="00FE32CF">
        <w:rPr>
          <w:rFonts w:asciiTheme="minorHAnsi" w:hAnsiTheme="minorHAnsi"/>
          <w:i/>
          <w:iCs/>
          <w:lang w:val="en-US"/>
        </w:rPr>
        <w:t xml:space="preserve"> </w:t>
      </w:r>
    </w:p>
    <w:p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F30195">
        <w:rPr>
          <w:rFonts w:asciiTheme="minorHAnsi" w:hAnsiTheme="minorHAnsi"/>
          <w:i/>
          <w:iCs/>
          <w:lang w:val="en-US"/>
        </w:rPr>
        <w:t xml:space="preserve">of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CC478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C4788">
              <w:rPr>
                <w:rFonts w:asciiTheme="minorHAnsi" w:hAnsiTheme="minorHAnsi"/>
                <w:bCs/>
                <w:sz w:val="22"/>
                <w:szCs w:val="22"/>
                <w:lang w:val="en-US" w:eastAsia="en-AU"/>
              </w:rPr>
              <w:t>September 28, 2017</w:t>
            </w:r>
          </w:p>
        </w:tc>
        <w:tc>
          <w:tcPr>
            <w:tcW w:w="2272" w:type="dxa"/>
          </w:tcPr>
          <w:p w:rsidR="005A4E3A" w:rsidRPr="00285741"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4" w:history="1">
              <w:r w:rsidR="00BE64EF" w:rsidRPr="00285741">
                <w:rPr>
                  <w:rStyle w:val="Hyperlink"/>
                  <w:rFonts w:asciiTheme="minorHAnsi" w:hAnsiTheme="minorHAnsi"/>
                  <w:sz w:val="22"/>
                  <w:szCs w:val="22"/>
                  <w:lang w:val="en-US" w:eastAsia="en-AU"/>
                </w:rPr>
                <w:t xml:space="preserve">Association for Proper Internet Governance </w:t>
              </w:r>
              <w:r w:rsidR="009D6D1A" w:rsidRPr="00285741">
                <w:rPr>
                  <w:rStyle w:val="Hyperlink"/>
                  <w:rFonts w:asciiTheme="minorHAnsi" w:hAnsiTheme="minorHAnsi"/>
                  <w:sz w:val="22"/>
                  <w:szCs w:val="22"/>
                  <w:lang w:val="en-US" w:eastAsia="en-AU"/>
                </w:rPr>
                <w:t xml:space="preserve"> (Switzerland)</w:t>
              </w:r>
            </w:hyperlink>
          </w:p>
          <w:p w:rsidR="000E5E95" w:rsidRPr="00E93812" w:rsidRDefault="000E5E95"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p>
        </w:tc>
        <w:tc>
          <w:tcPr>
            <w:tcW w:w="10344" w:type="dxa"/>
          </w:tcPr>
          <w:p w:rsidR="005A4E3A" w:rsidRPr="0071680F" w:rsidRDefault="0028574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w:t>
            </w:r>
            <w:r w:rsidR="005A4E3A" w:rsidRPr="0071680F">
              <w:rPr>
                <w:rFonts w:asciiTheme="minorHAnsi" w:hAnsiTheme="minorHAnsi"/>
                <w:b/>
                <w:bCs/>
                <w:sz w:val="22"/>
                <w:szCs w:val="22"/>
                <w:lang w:eastAsia="en-AU"/>
              </w:rPr>
              <w:t xml:space="preserve"> comment box</w:t>
            </w:r>
            <w:r w:rsidR="005A4E3A">
              <w:rPr>
                <w:rFonts w:asciiTheme="minorHAnsi" w:hAnsiTheme="minorHAnsi"/>
                <w:b/>
                <w:bCs/>
                <w:sz w:val="22"/>
                <w:szCs w:val="22"/>
                <w:lang w:eastAsia="en-AU"/>
              </w:rPr>
              <w:t>:</w:t>
            </w:r>
          </w:p>
          <w:p w:rsidR="000E5E95" w:rsidRPr="005A4E3A" w:rsidRDefault="00285741"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285741">
              <w:rPr>
                <w:rFonts w:asciiTheme="minorHAnsi" w:hAnsiTheme="minorHAnsi"/>
                <w:sz w:val="22"/>
                <w:szCs w:val="22"/>
                <w:lang w:eastAsia="en-AU"/>
              </w:rPr>
              <w:t>I refer to the previous open consultation. There were many submission and an excellent discussion at the physical meeting. A very good summary of the discussions was prepared. So I was disappointed that there was no discussion in CWG-Internet of the substance of the report of the open consultation. There was time in the meeting to do so. And Member States had several days to prepare after the end of the open consultation and before the beginning of CWG-Internet. Based on that experience, I would like to propose that, during the physical meeting of the present open consultation, we agree to invite Member States to discuss the substance of the report of the open consultation at the CWG-Internet meeting that will take place after the open consultation.</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CC4788" w:rsidRDefault="0028574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5" w:history="1">
              <w:r w:rsidR="00285741" w:rsidRPr="00285741">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Default="0028574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285741">
              <w:rPr>
                <w:rFonts w:asciiTheme="minorHAnsi" w:hAnsiTheme="minorHAnsi"/>
                <w:b/>
                <w:bCs/>
                <w:sz w:val="22"/>
                <w:szCs w:val="22"/>
                <w:lang w:eastAsia="en-AU"/>
              </w:rPr>
              <w:t>Text provided in comment box:</w:t>
            </w:r>
          </w:p>
          <w:p w:rsidR="00285741" w:rsidRPr="00285741" w:rsidRDefault="00285741" w:rsidP="0028574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85741">
              <w:rPr>
                <w:rFonts w:asciiTheme="minorHAnsi" w:hAnsiTheme="minorHAnsi"/>
                <w:bCs/>
                <w:sz w:val="22"/>
                <w:szCs w:val="22"/>
                <w:lang w:eastAsia="en-AU"/>
              </w:rPr>
              <w:t>I would like to propose the following topic for the next open consultation: "Dealing with the aspects within the mandate of ITU of the externalities and asymmetric information that may result in market failures with respect to the security of IoT devices."</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285741" w:rsidRDefault="000B61E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6" w:history="1">
              <w:r w:rsidR="000B61E5" w:rsidRPr="000B61E5">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Default="000B61E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eastAsia="en-AU"/>
              </w:rPr>
              <w:t xml:space="preserve">SUMMARY (provided in submitted document </w:t>
            </w:r>
            <w:r>
              <w:rPr>
                <w:rFonts w:asciiTheme="minorHAnsi" w:hAnsiTheme="minorHAnsi"/>
                <w:b/>
                <w:bCs/>
                <w:sz w:val="22"/>
                <w:szCs w:val="22"/>
                <w:lang w:val="en-US" w:eastAsia="en-AU"/>
              </w:rPr>
              <w:t>and comment box)</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factors impede Internet access and digital literacy of women and girls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w:t>
            </w:r>
          </w:p>
          <w:p w:rsid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lastRenderedPageBreak/>
              <w:t>The body of the paper contains specific recommendations for each of these issues, as well as specific recommendations regarding how to address the under-representation of women in key decision-making structures in the ITU.</w:t>
            </w:r>
          </w:p>
          <w:p w:rsidR="000B61E5" w:rsidRPr="000B61E5" w:rsidRDefault="00A56545" w:rsidP="000B61E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17" w:history="1">
              <w:r w:rsidR="000B61E5" w:rsidRPr="000B61E5">
                <w:rPr>
                  <w:rStyle w:val="Hyperlink"/>
                  <w:rFonts w:asciiTheme="minorHAnsi" w:hAnsiTheme="minorHAnsi"/>
                  <w:bCs/>
                  <w:sz w:val="22"/>
                  <w:szCs w:val="22"/>
                  <w:lang w:val="en-US" w:eastAsia="en-AU"/>
                </w:rPr>
                <w:t>View submitted document</w:t>
              </w:r>
            </w:hyperlink>
          </w:p>
        </w:tc>
      </w:tr>
      <w:tr w:rsidR="00662DCD" w:rsidRPr="00E93812" w:rsidTr="00980136">
        <w:tc>
          <w:tcPr>
            <w:tcW w:w="562" w:type="dxa"/>
          </w:tcPr>
          <w:p w:rsidR="00662DCD" w:rsidRPr="00E93812" w:rsidRDefault="00662DC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62DCD" w:rsidRPr="00285741" w:rsidRDefault="00662DC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62DCD">
              <w:rPr>
                <w:rFonts w:asciiTheme="minorHAnsi" w:hAnsiTheme="minorHAnsi"/>
                <w:bCs/>
                <w:sz w:val="22"/>
                <w:szCs w:val="22"/>
                <w:lang w:val="en-US" w:eastAsia="en-AU"/>
              </w:rPr>
              <w:t>October 03, 2017</w:t>
            </w:r>
          </w:p>
        </w:tc>
        <w:tc>
          <w:tcPr>
            <w:tcW w:w="2272" w:type="dxa"/>
          </w:tcPr>
          <w:p w:rsidR="00662DCD"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8" w:history="1">
              <w:r w:rsidR="00662DCD" w:rsidRPr="00906054">
                <w:rPr>
                  <w:rStyle w:val="Hyperlink"/>
                  <w:rFonts w:asciiTheme="minorHAnsi" w:hAnsiTheme="minorHAnsi"/>
                  <w:sz w:val="22"/>
                  <w:szCs w:val="22"/>
                  <w:lang w:val="en-US" w:eastAsia="en-AU"/>
                </w:rPr>
                <w:t xml:space="preserve">Independent </w:t>
              </w:r>
              <w:r w:rsidR="00662DCD" w:rsidRPr="00906054">
                <w:rPr>
                  <w:rStyle w:val="Hyperlink"/>
                  <w:rFonts w:asciiTheme="minorHAnsi" w:hAnsiTheme="minorHAnsi"/>
                  <w:sz w:val="22"/>
                  <w:szCs w:val="22"/>
                  <w:lang w:val="en-US" w:eastAsia="en-AU"/>
                </w:rPr>
                <w:br/>
                <w:t>(</w:t>
              </w:r>
              <w:proofErr w:type="spellStart"/>
              <w:r w:rsidR="00662DCD" w:rsidRPr="00906054">
                <w:rPr>
                  <w:rStyle w:val="Hyperlink"/>
                  <w:rFonts w:asciiTheme="minorHAnsi" w:hAnsiTheme="minorHAnsi"/>
                  <w:sz w:val="22"/>
                  <w:szCs w:val="22"/>
                  <w:lang w:val="en-US" w:eastAsia="en-AU"/>
                </w:rPr>
                <w:t>St.Lucia</w:t>
              </w:r>
              <w:proofErr w:type="spellEnd"/>
              <w:r w:rsidR="00662DCD" w:rsidRPr="00906054">
                <w:rPr>
                  <w:rStyle w:val="Hyperlink"/>
                  <w:rFonts w:asciiTheme="minorHAnsi" w:hAnsiTheme="minorHAnsi"/>
                  <w:sz w:val="22"/>
                  <w:szCs w:val="22"/>
                  <w:lang w:val="en-US" w:eastAsia="en-AU"/>
                </w:rPr>
                <w:t>)</w:t>
              </w:r>
            </w:hyperlink>
          </w:p>
        </w:tc>
        <w:tc>
          <w:tcPr>
            <w:tcW w:w="10344" w:type="dxa"/>
          </w:tcPr>
          <w:p w:rsidR="00662DCD" w:rsidRP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62DCD">
              <w:rPr>
                <w:rFonts w:asciiTheme="minorHAnsi" w:hAnsiTheme="minorHAnsi"/>
                <w:b/>
                <w:bCs/>
                <w:sz w:val="22"/>
                <w:szCs w:val="22"/>
                <w:lang w:eastAsia="en-AU"/>
              </w:rPr>
              <w:t>SUMMARY (provided in submitted document and comment box)</w:t>
            </w:r>
          </w:p>
          <w:p w:rsid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662DCD">
              <w:rPr>
                <w:rFonts w:asciiTheme="minorHAnsi" w:hAnsiTheme="minorHAnsi"/>
                <w:bCs/>
                <w:sz w:val="22"/>
                <w:szCs w:val="22"/>
                <w:lang w:eastAsia="en-AU"/>
              </w:rPr>
              <w:t xml:space="preserve">The questions posed in this consultation are not about “gender equality”. They are about improving access to the Internet for women and girls: which is a laudable aim but only a part of “gender issues” and gender equality. We provide a link to a web site that provides extensive information on approaches and examples of good practices. We note that many women work in the informal sector, so there often aren’t adequate sources for measuring women’s participation. Measures and policies to foster the role of women include caring for children and the elderly; ICT training; measures to facilitate e-commerce including e-payments, reduction of customs duties, fast, reliable and inexpensive shipments. It is important to integrate ICTs in everyday life. Literacy is a continuing gap and it is important to develop digital literacy. Role models such as Governor General Dame </w:t>
            </w:r>
            <w:proofErr w:type="spellStart"/>
            <w:r w:rsidRPr="00662DCD">
              <w:rPr>
                <w:rFonts w:asciiTheme="minorHAnsi" w:hAnsiTheme="minorHAnsi"/>
                <w:bCs/>
                <w:sz w:val="22"/>
                <w:szCs w:val="22"/>
                <w:lang w:eastAsia="en-AU"/>
              </w:rPr>
              <w:t>Pearlette</w:t>
            </w:r>
            <w:proofErr w:type="spellEnd"/>
            <w:r w:rsidRPr="00662DCD">
              <w:rPr>
                <w:rFonts w:asciiTheme="minorHAnsi" w:hAnsiTheme="minorHAnsi"/>
                <w:bCs/>
                <w:sz w:val="22"/>
                <w:szCs w:val="22"/>
                <w:lang w:eastAsia="en-AU"/>
              </w:rPr>
              <w:t xml:space="preserve"> </w:t>
            </w:r>
            <w:proofErr w:type="spellStart"/>
            <w:r w:rsidRPr="00662DCD">
              <w:rPr>
                <w:rFonts w:asciiTheme="minorHAnsi" w:hAnsiTheme="minorHAnsi"/>
                <w:bCs/>
                <w:sz w:val="22"/>
                <w:szCs w:val="22"/>
                <w:lang w:eastAsia="en-AU"/>
              </w:rPr>
              <w:t>Louisy</w:t>
            </w:r>
            <w:proofErr w:type="spellEnd"/>
            <w:r w:rsidRPr="00662DCD">
              <w:rPr>
                <w:rFonts w:asciiTheme="minorHAnsi" w:hAnsiTheme="minorHAnsi"/>
                <w:bCs/>
                <w:sz w:val="22"/>
                <w:szCs w:val="22"/>
                <w:lang w:eastAsia="en-AU"/>
              </w:rPr>
              <w:t xml:space="preserve"> of Saint Lucia (in the Caribbean) are important. And it is important to recognise that in some parts of the world there are emerging concerns regarding marginalised young men and boys.</w:t>
            </w:r>
          </w:p>
          <w:p w:rsidR="00906054" w:rsidRPr="00662DCD" w:rsidRDefault="00A56545" w:rsidP="0090605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19" w:history="1">
              <w:r w:rsidR="00906054" w:rsidRPr="00906054">
                <w:rPr>
                  <w:rStyle w:val="Hyperlink"/>
                  <w:rFonts w:asciiTheme="minorHAnsi" w:hAnsiTheme="minorHAnsi"/>
                  <w:bCs/>
                  <w:sz w:val="22"/>
                  <w:szCs w:val="22"/>
                  <w:lang w:eastAsia="en-AU"/>
                </w:rPr>
                <w:t>View submitted document</w:t>
              </w:r>
            </w:hyperlink>
          </w:p>
        </w:tc>
      </w:tr>
      <w:tr w:rsidR="000959AC" w:rsidRPr="00E93812" w:rsidTr="00980136">
        <w:tc>
          <w:tcPr>
            <w:tcW w:w="562" w:type="dxa"/>
          </w:tcPr>
          <w:p w:rsidR="000959AC" w:rsidRPr="00E93812" w:rsidRDefault="000959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959AC" w:rsidRPr="00662DCD" w:rsidRDefault="009060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06054">
              <w:rPr>
                <w:rFonts w:asciiTheme="minorHAnsi" w:hAnsiTheme="minorHAnsi"/>
                <w:bCs/>
                <w:sz w:val="22"/>
                <w:szCs w:val="22"/>
                <w:lang w:val="en-US" w:eastAsia="en-AU"/>
              </w:rPr>
              <w:t>October 11, 2017</w:t>
            </w:r>
          </w:p>
        </w:tc>
        <w:tc>
          <w:tcPr>
            <w:tcW w:w="2272" w:type="dxa"/>
          </w:tcPr>
          <w:p w:rsidR="000959AC"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906054" w:rsidRPr="00906054">
                <w:rPr>
                  <w:rStyle w:val="Hyperlink"/>
                  <w:rFonts w:asciiTheme="minorHAnsi" w:hAnsiTheme="minorHAnsi"/>
                  <w:sz w:val="22"/>
                  <w:szCs w:val="22"/>
                  <w:lang w:val="en-US" w:eastAsia="en-AU"/>
                </w:rPr>
                <w:t>IT for Change</w:t>
              </w:r>
              <w:r w:rsidR="00906054" w:rsidRPr="00906054">
                <w:rPr>
                  <w:rStyle w:val="Hyperlink"/>
                  <w:rFonts w:asciiTheme="minorHAnsi" w:hAnsiTheme="minorHAnsi"/>
                  <w:sz w:val="22"/>
                  <w:szCs w:val="22"/>
                  <w:lang w:val="en-US" w:eastAsia="en-AU"/>
                </w:rPr>
                <w:br/>
                <w:t>(India)</w:t>
              </w:r>
            </w:hyperlink>
          </w:p>
        </w:tc>
        <w:tc>
          <w:tcPr>
            <w:tcW w:w="10344" w:type="dxa"/>
          </w:tcPr>
          <w:p w:rsidR="00906054" w:rsidRPr="00662DCD"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62DCD">
              <w:rPr>
                <w:rFonts w:asciiTheme="minorHAnsi" w:hAnsiTheme="minorHAnsi"/>
                <w:b/>
                <w:bCs/>
                <w:sz w:val="22"/>
                <w:szCs w:val="22"/>
                <w:lang w:eastAsia="en-AU"/>
              </w:rPr>
              <w:t>SUMMARY (provided in submitted document and comment box)</w:t>
            </w:r>
          </w:p>
          <w:p w:rsidR="00906054" w:rsidRPr="00906054"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Through a feminist lens that brings together economic justice and gender justice concerns, this contribution traces the key elements of the right to access, right to knowledge and right to development in the network society context. It highlights how this three-pronged approach to scoping the “right to communicate” can serve as a guiding framework for feminist analysis and action at the intersections of gender, digital technologies and development. It also demonstrates how the prevailing discourse on women’s human rights needs to move beyond the online-offline binary to discern the rights violations occurring in the hybrid contexts of techno-mediated life, in the unfreedoms wrought by data, digitalisation and networks.</w:t>
            </w:r>
          </w:p>
          <w:p w:rsidR="000959AC"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This contribution chalks out strategic directions for feminist advocacy in relation to information and communications technologies (ICTs), at different scales and spaces – global, national and local. Specific agendas for advocacy in relation to critical global forums and national governments are sketched out along with the work needed for feminist movement building.</w:t>
            </w:r>
          </w:p>
          <w:p w:rsidR="00D766DA" w:rsidRPr="00D766DA" w:rsidRDefault="00A56545" w:rsidP="00D766D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1" w:history="1">
              <w:r w:rsidR="00D766DA" w:rsidRPr="00D766DA">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3926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26D4">
              <w:rPr>
                <w:rFonts w:asciiTheme="minorHAnsi" w:hAnsiTheme="minorHAnsi"/>
                <w:bCs/>
                <w:sz w:val="22"/>
                <w:szCs w:val="22"/>
                <w:lang w:val="en-US" w:eastAsia="en-AU"/>
              </w:rPr>
              <w:t>October 11, 2017</w:t>
            </w:r>
          </w:p>
        </w:tc>
        <w:tc>
          <w:tcPr>
            <w:tcW w:w="2272" w:type="dxa"/>
          </w:tcPr>
          <w:p w:rsidR="009E0E35"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2" w:history="1">
              <w:r w:rsidR="003926D4" w:rsidRPr="003926D4">
                <w:rPr>
                  <w:rStyle w:val="Hyperlink"/>
                  <w:rFonts w:asciiTheme="minorHAnsi" w:hAnsiTheme="minorHAnsi"/>
                  <w:sz w:val="22"/>
                  <w:szCs w:val="22"/>
                  <w:lang w:val="en-US" w:eastAsia="en-AU"/>
                </w:rPr>
                <w:t>achrafsellam.com Universal Market</w:t>
              </w:r>
              <w:r w:rsidR="003926D4" w:rsidRPr="003926D4">
                <w:rPr>
                  <w:rStyle w:val="Hyperlink"/>
                  <w:rFonts w:asciiTheme="minorHAnsi" w:hAnsiTheme="minorHAnsi"/>
                  <w:sz w:val="22"/>
                  <w:szCs w:val="22"/>
                  <w:lang w:val="en-US" w:eastAsia="en-AU"/>
                </w:rPr>
                <w:br/>
                <w:t>(Morocco)</w:t>
              </w:r>
            </w:hyperlink>
          </w:p>
        </w:tc>
        <w:tc>
          <w:tcPr>
            <w:tcW w:w="10344" w:type="dxa"/>
          </w:tcPr>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9E0E35">
              <w:rPr>
                <w:rFonts w:asciiTheme="minorHAnsi" w:hAnsiTheme="minorHAnsi"/>
                <w:b/>
                <w:bCs/>
                <w:sz w:val="22"/>
                <w:szCs w:val="22"/>
                <w:lang w:eastAsia="en-AU"/>
              </w:rPr>
              <w:t>Text provided in comment box:</w:t>
            </w:r>
          </w:p>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Dear ITU CWG, Please, find an attachment to this comment. Thank you, Sir. ACHRAF SELLAM</w:t>
            </w:r>
            <w:r>
              <w:rPr>
                <w:rFonts w:asciiTheme="minorHAnsi" w:hAnsiTheme="minorHAnsi"/>
                <w:bCs/>
                <w:sz w:val="22"/>
                <w:szCs w:val="22"/>
                <w:lang w:eastAsia="en-AU"/>
              </w:rPr>
              <w:br/>
            </w:r>
          </w:p>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9E0E35">
              <w:rPr>
                <w:rFonts w:asciiTheme="minorHAnsi" w:hAnsiTheme="minorHAnsi"/>
                <w:b/>
                <w:bCs/>
                <w:sz w:val="22"/>
                <w:szCs w:val="22"/>
                <w:lang w:eastAsia="en-AU"/>
              </w:rPr>
              <w:t>Text provided in submitted document:</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D</w:t>
            </w:r>
            <w:r w:rsidRPr="009E0E35">
              <w:rPr>
                <w:rFonts w:asciiTheme="minorHAnsi" w:hAnsiTheme="minorHAnsi"/>
                <w:bCs/>
                <w:sz w:val="22"/>
                <w:szCs w:val="22"/>
                <w:lang w:eastAsia="en-AU"/>
              </w:rPr>
              <w:t>ear ITU CWG,</w:t>
            </w:r>
          </w:p>
          <w:p w:rsidR="003926D4"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I think strongly that when we talk about Gender problems, we have only one choice and chance which is summarized in one word “Education for Her”. </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How Top-Level Engineers can imagine to make the best device when they are bordered by the conscience that   “we   don’t   know”.</w:t>
            </w:r>
            <w:r w:rsidR="003926D4">
              <w:rPr>
                <w:rFonts w:asciiTheme="minorHAnsi" w:hAnsiTheme="minorHAnsi"/>
                <w:bCs/>
                <w:sz w:val="22"/>
                <w:szCs w:val="22"/>
                <w:lang w:eastAsia="en-AU"/>
              </w:rPr>
              <w:t xml:space="preserve"> </w:t>
            </w:r>
            <w:r w:rsidRPr="009E0E35">
              <w:rPr>
                <w:rFonts w:asciiTheme="minorHAnsi" w:hAnsiTheme="minorHAnsi"/>
                <w:bCs/>
                <w:sz w:val="22"/>
                <w:szCs w:val="22"/>
                <w:lang w:eastAsia="en-AU"/>
              </w:rPr>
              <w:t xml:space="preserve">When manufacturing devices, we must be aware that the End-User must be able to manipulate it with success. I do not pretend to deceive Engineers, but I am concerned by the way ignorant people are using the device. A simple question we can ask all before any financial matter is to address </w:t>
            </w:r>
            <w:proofErr w:type="spellStart"/>
            <w:r w:rsidRPr="009E0E35">
              <w:rPr>
                <w:rFonts w:asciiTheme="minorHAnsi" w:hAnsiTheme="minorHAnsi"/>
                <w:bCs/>
                <w:sz w:val="22"/>
                <w:szCs w:val="22"/>
                <w:lang w:eastAsia="en-AU"/>
              </w:rPr>
              <w:t>eachothers</w:t>
            </w:r>
            <w:proofErr w:type="spellEnd"/>
            <w:r w:rsidRPr="009E0E35">
              <w:rPr>
                <w:rFonts w:asciiTheme="minorHAnsi" w:hAnsiTheme="minorHAnsi"/>
                <w:bCs/>
                <w:sz w:val="22"/>
                <w:szCs w:val="22"/>
                <w:lang w:eastAsia="en-AU"/>
              </w:rPr>
              <w:t xml:space="preserve"> if we speak the same tone, I mean language.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Generally, Smart Technology is a leading technology in our days. How Global Financial Authorities will invest in [Smart Technology] in order to have a global accountancy for all the Earth?</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This is a big view about how Gender Problems can change the way Engineers are conceiving their device. I agree with ITU Engineers when they classify the Earth as either [Developed Nation] or [Least Developed Nation] like we can see that the lamp is switched either [on] or [off].</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A big challenge for ITU CWG to dare discussing the </w:t>
            </w:r>
            <w:proofErr w:type="spellStart"/>
            <w:r w:rsidRPr="009E0E35">
              <w:rPr>
                <w:rFonts w:asciiTheme="minorHAnsi" w:hAnsiTheme="minorHAnsi"/>
                <w:bCs/>
                <w:sz w:val="22"/>
                <w:szCs w:val="22"/>
                <w:lang w:eastAsia="en-AU"/>
              </w:rPr>
              <w:t>Analphabet</w:t>
            </w:r>
            <w:proofErr w:type="spellEnd"/>
            <w:r w:rsidRPr="009E0E35">
              <w:rPr>
                <w:rFonts w:asciiTheme="minorHAnsi" w:hAnsiTheme="minorHAnsi"/>
                <w:bCs/>
                <w:sz w:val="22"/>
                <w:szCs w:val="22"/>
                <w:lang w:eastAsia="en-AU"/>
              </w:rPr>
              <w:t xml:space="preserve"> People and the Smart Technology in order to develop a better world. Technology Problems are Financial Problems, how we can imagine a [Smart Economy] while we have [</w:t>
            </w:r>
            <w:proofErr w:type="spellStart"/>
            <w:r w:rsidRPr="009E0E35">
              <w:rPr>
                <w:rFonts w:asciiTheme="minorHAnsi" w:hAnsiTheme="minorHAnsi"/>
                <w:bCs/>
                <w:sz w:val="22"/>
                <w:szCs w:val="22"/>
                <w:lang w:eastAsia="en-AU"/>
              </w:rPr>
              <w:t>Analphabet</w:t>
            </w:r>
            <w:proofErr w:type="spellEnd"/>
            <w:r w:rsidRPr="009E0E35">
              <w:rPr>
                <w:rFonts w:asciiTheme="minorHAnsi" w:hAnsiTheme="minorHAnsi"/>
                <w:bCs/>
                <w:sz w:val="22"/>
                <w:szCs w:val="22"/>
                <w:lang w:eastAsia="en-AU"/>
              </w:rPr>
              <w:t xml:space="preserve"> Problems]?</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In a right line, [Gender Problems] either female or male are in main issues [Illiteracy Problems]. From Skilled Writers to Letters </w:t>
            </w:r>
            <w:proofErr w:type="spellStart"/>
            <w:r w:rsidRPr="009E0E35">
              <w:rPr>
                <w:rFonts w:asciiTheme="minorHAnsi" w:hAnsiTheme="minorHAnsi"/>
                <w:bCs/>
                <w:sz w:val="22"/>
                <w:szCs w:val="22"/>
                <w:lang w:eastAsia="en-AU"/>
              </w:rPr>
              <w:t>Ignorants</w:t>
            </w:r>
            <w:proofErr w:type="spellEnd"/>
            <w:r w:rsidRPr="009E0E35">
              <w:rPr>
                <w:rFonts w:asciiTheme="minorHAnsi" w:hAnsiTheme="minorHAnsi"/>
                <w:bCs/>
                <w:sz w:val="22"/>
                <w:szCs w:val="22"/>
                <w:lang w:eastAsia="en-AU"/>
              </w:rPr>
              <w:t>, we can have a large range of choices in order to design That-Device-For-That-One.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 wonder how the shadow forces of the Internet Top Governors or as I could understand stakeholders can do in order to work for two goals to target: first, Better Investment for Education. Second, Better Global Financial Networks.</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 hope I have delivered my remarks in a short note.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Willing to see a smart life for all.</w:t>
            </w:r>
          </w:p>
          <w:p w:rsidR="009E0E35" w:rsidRPr="009E0E35" w:rsidRDefault="00A56545" w:rsidP="009E0E3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3" w:history="1">
              <w:r w:rsidR="009E0E35" w:rsidRPr="009E0E35">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E5707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57078">
              <w:rPr>
                <w:rFonts w:asciiTheme="minorHAnsi" w:hAnsiTheme="minorHAnsi"/>
                <w:bCs/>
                <w:sz w:val="22"/>
                <w:szCs w:val="22"/>
                <w:lang w:val="en-US" w:eastAsia="en-AU"/>
              </w:rPr>
              <w:t>October 13, 2017</w:t>
            </w:r>
          </w:p>
        </w:tc>
        <w:tc>
          <w:tcPr>
            <w:tcW w:w="2272" w:type="dxa"/>
          </w:tcPr>
          <w:p w:rsidR="009E0E35" w:rsidRDefault="00A56545"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4" w:history="1">
              <w:r w:rsidR="00E57078" w:rsidRPr="00E57078">
                <w:rPr>
                  <w:rStyle w:val="Hyperlink"/>
                  <w:rFonts w:asciiTheme="minorHAnsi" w:hAnsiTheme="minorHAnsi"/>
                  <w:sz w:val="22"/>
                  <w:szCs w:val="22"/>
                  <w:lang w:val="en-US" w:eastAsia="en-AU"/>
                </w:rPr>
                <w:t>Association for Proper Internet Governance</w:t>
              </w:r>
              <w:r w:rsidR="00E57078" w:rsidRPr="00E57078">
                <w:rPr>
                  <w:rStyle w:val="Hyperlink"/>
                  <w:rFonts w:asciiTheme="minorHAnsi" w:hAnsiTheme="minorHAnsi"/>
                  <w:sz w:val="22"/>
                  <w:szCs w:val="22"/>
                  <w:lang w:val="en-US" w:eastAsia="en-AU"/>
                </w:rPr>
                <w:br/>
                <w:t>(Switzerland)</w:t>
              </w:r>
            </w:hyperlink>
          </w:p>
        </w:tc>
        <w:tc>
          <w:tcPr>
            <w:tcW w:w="10344" w:type="dxa"/>
          </w:tcPr>
          <w:p w:rsidR="009E0E35" w:rsidRDefault="00E57078"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 xml:space="preserve">Text </w:t>
            </w:r>
            <w:r w:rsidR="00FB7972">
              <w:rPr>
                <w:rFonts w:asciiTheme="minorHAnsi" w:hAnsiTheme="minorHAnsi"/>
                <w:b/>
                <w:bCs/>
                <w:sz w:val="22"/>
                <w:szCs w:val="22"/>
                <w:lang w:eastAsia="en-AU"/>
              </w:rPr>
              <w:t>provided</w:t>
            </w:r>
            <w:r>
              <w:rPr>
                <w:rFonts w:asciiTheme="minorHAnsi" w:hAnsiTheme="minorHAnsi"/>
                <w:b/>
                <w:bCs/>
                <w:sz w:val="22"/>
                <w:szCs w:val="22"/>
                <w:lang w:eastAsia="en-AU"/>
              </w:rPr>
              <w:t xml:space="preserve"> in comment box:</w:t>
            </w:r>
          </w:p>
          <w:p w:rsidR="00E57078" w:rsidRPr="00E57078" w:rsidRDefault="00E57078" w:rsidP="00E5707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E57078">
              <w:rPr>
                <w:rFonts w:asciiTheme="minorHAnsi" w:hAnsiTheme="minorHAnsi"/>
                <w:bCs/>
                <w:sz w:val="22"/>
                <w:szCs w:val="22"/>
                <w:lang w:eastAsia="en-AU"/>
              </w:rPr>
              <w:t>In 1.2 of our submission of 28 September to this consultation, we proposed that ITU conduct a survey on perceptions of gender diversity in ITU analogous to the one conducted by ICANN in June 2017. ICANN has now published the results of its survey, they are available at: https://www.icann.org/resources/pages/gender-diversity-participation-survey-report-2017-10-11-en</w:t>
            </w:r>
            <w:r>
              <w:rPr>
                <w:rFonts w:asciiTheme="minorHAnsi" w:hAnsiTheme="minorHAnsi"/>
                <w:bCs/>
                <w:sz w:val="22"/>
                <w:szCs w:val="22"/>
                <w:lang w:eastAsia="en-AU"/>
              </w:rPr>
              <w:t xml:space="preserve"> </w:t>
            </w:r>
          </w:p>
        </w:tc>
      </w:tr>
      <w:tr w:rsidR="00E57078" w:rsidRPr="00E93812" w:rsidTr="00980136">
        <w:tc>
          <w:tcPr>
            <w:tcW w:w="562" w:type="dxa"/>
          </w:tcPr>
          <w:p w:rsidR="00E57078" w:rsidRPr="00E93812" w:rsidRDefault="00E5707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57078" w:rsidRPr="00E57078"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20, 2017</w:t>
            </w:r>
          </w:p>
        </w:tc>
        <w:tc>
          <w:tcPr>
            <w:tcW w:w="2272" w:type="dxa"/>
          </w:tcPr>
          <w:p w:rsidR="00E57078" w:rsidRDefault="00A56545"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5" w:history="1">
              <w:proofErr w:type="spellStart"/>
              <w:r w:rsidR="00FB7972" w:rsidRPr="00FB7972">
                <w:rPr>
                  <w:rStyle w:val="Hyperlink"/>
                  <w:rFonts w:asciiTheme="minorHAnsi" w:hAnsiTheme="minorHAnsi"/>
                  <w:sz w:val="22"/>
                  <w:szCs w:val="22"/>
                  <w:lang w:val="en-US" w:eastAsia="en-AU"/>
                </w:rPr>
                <w:t>Nakaseke</w:t>
              </w:r>
              <w:proofErr w:type="spellEnd"/>
              <w:r w:rsidR="00FB7972" w:rsidRPr="00FB7972">
                <w:rPr>
                  <w:rStyle w:val="Hyperlink"/>
                  <w:rFonts w:asciiTheme="minorHAnsi" w:hAnsiTheme="minorHAnsi"/>
                  <w:sz w:val="22"/>
                  <w:szCs w:val="22"/>
                  <w:lang w:val="en-US" w:eastAsia="en-AU"/>
                </w:rPr>
                <w:t xml:space="preserve"> Telecentre</w:t>
              </w:r>
              <w:r w:rsidR="00FB7972" w:rsidRPr="00FB7972">
                <w:rPr>
                  <w:rStyle w:val="Hyperlink"/>
                  <w:rFonts w:asciiTheme="minorHAnsi" w:hAnsiTheme="minorHAnsi"/>
                  <w:sz w:val="22"/>
                  <w:szCs w:val="22"/>
                  <w:lang w:val="en-US" w:eastAsia="en-AU"/>
                </w:rPr>
                <w:br/>
                <w:t>(Uganda)</w:t>
              </w:r>
            </w:hyperlink>
          </w:p>
        </w:tc>
        <w:tc>
          <w:tcPr>
            <w:tcW w:w="10344" w:type="dxa"/>
          </w:tcPr>
          <w:p w:rsidR="00E57078"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
                <w:bCs/>
                <w:sz w:val="22"/>
                <w:szCs w:val="22"/>
                <w:lang w:eastAsia="en-AU"/>
              </w:rPr>
              <w:t xml:space="preserve">Text </w:t>
            </w:r>
            <w:r>
              <w:rPr>
                <w:rFonts w:asciiTheme="minorHAnsi" w:hAnsiTheme="minorHAnsi"/>
                <w:b/>
                <w:bCs/>
                <w:sz w:val="22"/>
                <w:szCs w:val="22"/>
                <w:lang w:eastAsia="en-AU"/>
              </w:rPr>
              <w:t xml:space="preserve">provided </w:t>
            </w:r>
            <w:r w:rsidRPr="00FB7972">
              <w:rPr>
                <w:rFonts w:asciiTheme="minorHAnsi" w:hAnsiTheme="minorHAnsi"/>
                <w:b/>
                <w:bCs/>
                <w:sz w:val="22"/>
                <w:szCs w:val="22"/>
                <w:lang w:eastAsia="en-AU"/>
              </w:rPr>
              <w:t>in comment box:</w:t>
            </w:r>
            <w:r>
              <w:rPr>
                <w:rFonts w:asciiTheme="minorHAnsi" w:hAnsiTheme="minorHAnsi"/>
                <w:b/>
                <w:bCs/>
                <w:sz w:val="22"/>
                <w:szCs w:val="22"/>
                <w:lang w:eastAsia="en-AU"/>
              </w:rPr>
              <w:br/>
            </w:r>
            <w:r>
              <w:rPr>
                <w:rFonts w:asciiTheme="minorHAnsi" w:hAnsiTheme="minorHAnsi"/>
                <w:b/>
                <w:bCs/>
                <w:sz w:val="22"/>
                <w:szCs w:val="22"/>
                <w:lang w:eastAsia="en-AU"/>
              </w:rPr>
              <w:br/>
            </w:r>
            <w:r w:rsidRPr="00FB7972">
              <w:rPr>
                <w:rFonts w:asciiTheme="minorHAnsi" w:hAnsiTheme="minorHAnsi"/>
                <w:bCs/>
                <w:sz w:val="22"/>
                <w:szCs w:val="22"/>
                <w:lang w:eastAsia="en-AU"/>
              </w:rPr>
              <w:t xml:space="preserve">The Gender digital </w:t>
            </w:r>
            <w:proofErr w:type="spellStart"/>
            <w:r w:rsidRPr="00FB7972">
              <w:rPr>
                <w:rFonts w:asciiTheme="minorHAnsi" w:hAnsiTheme="minorHAnsi"/>
                <w:bCs/>
                <w:sz w:val="22"/>
                <w:szCs w:val="22"/>
                <w:lang w:eastAsia="en-AU"/>
              </w:rPr>
              <w:t>devide</w:t>
            </w:r>
            <w:proofErr w:type="spellEnd"/>
            <w:r w:rsidRPr="00FB7972">
              <w:rPr>
                <w:rFonts w:asciiTheme="minorHAnsi" w:hAnsiTheme="minorHAnsi"/>
                <w:bCs/>
                <w:sz w:val="22"/>
                <w:szCs w:val="22"/>
                <w:lang w:eastAsia="en-AU"/>
              </w:rPr>
              <w:t xml:space="preserve"> can be reduced by increasing access to affordable digital devices which are reliable with cheaper internet connectivity in Rural areas especially in Africa.</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26, 2017</w:t>
            </w:r>
          </w:p>
        </w:tc>
        <w:tc>
          <w:tcPr>
            <w:tcW w:w="2272" w:type="dxa"/>
          </w:tcPr>
          <w:p w:rsidR="00FB7972" w:rsidRPr="00FB7972" w:rsidRDefault="00A56545" w:rsidP="00FB7972">
            <w:pPr>
              <w:keepNext/>
              <w:tabs>
                <w:tab w:val="clear" w:pos="794"/>
                <w:tab w:val="clear" w:pos="1191"/>
                <w:tab w:val="clear" w:pos="1588"/>
                <w:tab w:val="clear" w:pos="1985"/>
              </w:tabs>
              <w:overflowPunct/>
              <w:autoSpaceDE/>
              <w:autoSpaceDN/>
              <w:adjustRightInd/>
              <w:snapToGrid w:val="0"/>
              <w:textAlignment w:val="auto"/>
              <w:outlineLvl w:val="0"/>
            </w:pPr>
            <w:hyperlink r:id="rId26" w:history="1">
              <w:r w:rsidR="00FB7972" w:rsidRPr="00FB7972">
                <w:rPr>
                  <w:rStyle w:val="Hyperlink"/>
                  <w:rFonts w:asciiTheme="minorHAnsi" w:hAnsiTheme="minorHAnsi"/>
                  <w:sz w:val="22"/>
                  <w:szCs w:val="22"/>
                  <w:lang w:val="en-US" w:eastAsia="en-AU"/>
                </w:rPr>
                <w:t>Dig It</w:t>
              </w:r>
              <w:r w:rsidR="00FB7972" w:rsidRPr="00FB7972">
                <w:rPr>
                  <w:rStyle w:val="Hyperlink"/>
                  <w:rFonts w:asciiTheme="minorHAnsi" w:hAnsiTheme="minorHAnsi"/>
                  <w:sz w:val="22"/>
                  <w:szCs w:val="22"/>
                  <w:lang w:val="en-US" w:eastAsia="en-AU"/>
                </w:rPr>
                <w:br/>
                <w:t>(Republic of the Congo)</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
                <w:bCs/>
                <w:sz w:val="22"/>
                <w:szCs w:val="22"/>
                <w:lang w:eastAsia="en-AU"/>
              </w:rPr>
              <w:t xml:space="preserve">Text </w:t>
            </w:r>
            <w:r>
              <w:rPr>
                <w:rFonts w:asciiTheme="minorHAnsi" w:hAnsiTheme="minorHAnsi"/>
                <w:b/>
                <w:bCs/>
                <w:sz w:val="22"/>
                <w:szCs w:val="22"/>
                <w:lang w:eastAsia="en-AU"/>
              </w:rPr>
              <w:t>provided</w:t>
            </w:r>
            <w:r w:rsidRPr="00FB7972">
              <w:rPr>
                <w:rFonts w:asciiTheme="minorHAnsi" w:hAnsiTheme="minorHAnsi"/>
                <w:b/>
                <w:bCs/>
                <w:sz w:val="22"/>
                <w:szCs w:val="22"/>
                <w:lang w:eastAsia="en-AU"/>
              </w:rPr>
              <w:t xml:space="preserve"> in comment box:</w:t>
            </w:r>
            <w:r>
              <w:rPr>
                <w:rFonts w:asciiTheme="minorHAnsi" w:hAnsiTheme="minorHAnsi"/>
                <w:b/>
                <w:bCs/>
                <w:sz w:val="22"/>
                <w:szCs w:val="22"/>
                <w:lang w:eastAsia="en-AU"/>
              </w:rPr>
              <w:br/>
            </w:r>
            <w:r>
              <w:rPr>
                <w:rFonts w:asciiTheme="minorHAnsi" w:hAnsiTheme="minorHAnsi"/>
                <w:b/>
                <w:bCs/>
                <w:sz w:val="22"/>
                <w:szCs w:val="22"/>
                <w:lang w:eastAsia="en-AU"/>
              </w:rPr>
              <w:br/>
            </w:r>
            <w:r w:rsidRPr="00FB7972">
              <w:rPr>
                <w:rFonts w:asciiTheme="minorHAnsi" w:hAnsiTheme="minorHAnsi"/>
                <w:bCs/>
                <w:sz w:val="22"/>
                <w:szCs w:val="22"/>
                <w:lang w:eastAsia="en-AU"/>
              </w:rPr>
              <w:t>I am a manger of Dig It, society of IT.</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November 13, 2017</w:t>
            </w:r>
          </w:p>
        </w:tc>
        <w:tc>
          <w:tcPr>
            <w:tcW w:w="2272" w:type="dxa"/>
          </w:tcPr>
          <w:p w:rsidR="00FB7972" w:rsidRDefault="00A56545"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r w:rsidR="00FB7972" w:rsidRPr="00FB7972">
                <w:rPr>
                  <w:rStyle w:val="Hyperlink"/>
                  <w:rFonts w:asciiTheme="minorHAnsi" w:hAnsiTheme="minorHAnsi"/>
                  <w:sz w:val="22"/>
                  <w:szCs w:val="22"/>
                  <w:lang w:val="en-US" w:eastAsia="en-AU"/>
                </w:rPr>
                <w:t>Ministry of Communication, Telecommunications, Posts And Digital Economy</w:t>
              </w:r>
              <w:r w:rsidR="00FB7972" w:rsidRPr="00FB7972">
                <w:rPr>
                  <w:rStyle w:val="Hyperlink"/>
                  <w:rFonts w:asciiTheme="minorHAnsi" w:hAnsiTheme="minorHAnsi"/>
                  <w:sz w:val="22"/>
                  <w:szCs w:val="22"/>
                  <w:lang w:val="en-US" w:eastAsia="en-AU"/>
                </w:rPr>
                <w:br/>
                <w:t>(Senegal)</w:t>
              </w:r>
            </w:hyperlink>
          </w:p>
        </w:tc>
        <w:tc>
          <w:tcPr>
            <w:tcW w:w="10344" w:type="dxa"/>
          </w:tcPr>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SUMMARY (provided in submitted document and</w:t>
            </w:r>
            <w:r w:rsidRPr="00FB7972">
              <w:rPr>
                <w:rFonts w:asciiTheme="minorHAnsi" w:hAnsiTheme="minorHAnsi"/>
                <w:b/>
                <w:bCs/>
                <w:sz w:val="22"/>
                <w:szCs w:val="22"/>
                <w:lang w:eastAsia="en-AU"/>
              </w:rPr>
              <w:t xml:space="preserve"> comment box</w:t>
            </w:r>
            <w:r>
              <w:rPr>
                <w:rFonts w:asciiTheme="minorHAnsi" w:hAnsiTheme="minorHAnsi"/>
                <w:b/>
                <w:bCs/>
                <w:sz w:val="22"/>
                <w:szCs w:val="22"/>
                <w:lang w:eastAsia="en-AU"/>
              </w:rPr>
              <w:t>)</w:t>
            </w:r>
            <w:r w:rsidRPr="00FB7972">
              <w:rPr>
                <w:rFonts w:asciiTheme="minorHAnsi" w:hAnsiTheme="minorHAnsi"/>
                <w:b/>
                <w:bCs/>
                <w:sz w:val="22"/>
                <w:szCs w:val="22"/>
                <w:lang w:eastAsia="en-AU"/>
              </w:rPr>
              <w:t>:</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My contribution is:</w:t>
            </w:r>
          </w:p>
          <w:p w:rsidR="00FB7972" w:rsidRPr="00FB7972" w:rsidRDefault="00AC5749"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 xml:space="preserve">Call on </w:t>
            </w:r>
            <w:r w:rsidR="00FB7972" w:rsidRPr="00FB7972">
              <w:rPr>
                <w:rFonts w:asciiTheme="minorHAnsi" w:hAnsiTheme="minorHAnsi"/>
                <w:bCs/>
                <w:sz w:val="22"/>
                <w:szCs w:val="22"/>
                <w:lang w:eastAsia="en-AU"/>
              </w:rPr>
              <w:t>Governments, Private Sector, Media, Civil Society, and International Organisations to:</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1)</w:t>
            </w:r>
            <w:r w:rsidRPr="00FB7972">
              <w:rPr>
                <w:rFonts w:asciiTheme="minorHAnsi" w:hAnsiTheme="minorHAnsi"/>
                <w:bCs/>
                <w:sz w:val="22"/>
                <w:szCs w:val="22"/>
                <w:lang w:eastAsia="en-AU"/>
              </w:rPr>
              <w:tab/>
              <w:t xml:space="preserve">Integrate and promote gender perspectives in the development of public policy through the integration of gender equality targets and key performance indicators into strategies, policies, plans and budgets, with a specific focus on ensuring policy dialogue at the grassroots level between public policy decision-makers, media and civil society, particularly women and youth. This must entail synergies between all ministries and government agencies, for effective gender mainstreaming.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2)</w:t>
            </w:r>
            <w:r w:rsidRPr="00FB7972">
              <w:rPr>
                <w:rFonts w:asciiTheme="minorHAnsi" w:hAnsiTheme="minorHAnsi"/>
                <w:bCs/>
                <w:sz w:val="22"/>
                <w:szCs w:val="22"/>
                <w:lang w:eastAsia="en-AU"/>
              </w:rPr>
              <w:tab/>
              <w:t>Address the barriers women face in both access, use, and production of local content on the internet that impede gender equality online, and promote:</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a.</w:t>
            </w:r>
            <w:r w:rsidRPr="00FB7972">
              <w:rPr>
                <w:rFonts w:asciiTheme="minorHAnsi" w:hAnsiTheme="minorHAnsi"/>
                <w:bCs/>
                <w:sz w:val="22"/>
                <w:szCs w:val="22"/>
                <w:lang w:eastAsia="en-AU"/>
              </w:rPr>
              <w:tab/>
              <w:t xml:space="preserve">unlimited and unfettered access to affordable internet;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b.</w:t>
            </w:r>
            <w:r w:rsidRPr="00FB7972">
              <w:rPr>
                <w:rFonts w:asciiTheme="minorHAnsi" w:hAnsiTheme="minorHAnsi"/>
                <w:bCs/>
                <w:sz w:val="22"/>
                <w:szCs w:val="22"/>
                <w:lang w:eastAsia="en-AU"/>
              </w:rPr>
              <w:tab/>
              <w:t>women’s safety and digital rights online, as well as the use of ICTs to ensure women are involved in the fight against online harassment, trolling, and bullying, violation of privacy, radicalisation and violent extremism;</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c.</w:t>
            </w:r>
            <w:r w:rsidRPr="00FB7972">
              <w:rPr>
                <w:rFonts w:asciiTheme="minorHAnsi" w:hAnsiTheme="minorHAnsi"/>
                <w:bCs/>
                <w:sz w:val="22"/>
                <w:szCs w:val="22"/>
                <w:lang w:eastAsia="en-AU"/>
              </w:rPr>
              <w:tab/>
              <w:t>digital equality, literacy and skills, and confidence, through the promotion of multi-stakeholder and public-private partnerships to promote digital citizenship, creativity, innovation, and entrepreneurship;</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lastRenderedPageBreak/>
              <w:t>d.</w:t>
            </w:r>
            <w:r w:rsidRPr="00FB7972">
              <w:rPr>
                <w:rFonts w:asciiTheme="minorHAnsi" w:hAnsiTheme="minorHAnsi"/>
                <w:bCs/>
                <w:sz w:val="22"/>
                <w:szCs w:val="22"/>
                <w:lang w:eastAsia="en-AU"/>
              </w:rPr>
              <w:tab/>
              <w:t>availability of relevant and localised content, applications, and services developed by and for women and girls;</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e.</w:t>
            </w:r>
            <w:r w:rsidRPr="00FB7972">
              <w:rPr>
                <w:rFonts w:asciiTheme="minorHAnsi" w:hAnsiTheme="minorHAnsi"/>
                <w:bCs/>
                <w:sz w:val="22"/>
                <w:szCs w:val="22"/>
                <w:lang w:eastAsia="en-AU"/>
              </w:rPr>
              <w:tab/>
              <w:t xml:space="preserve">mobilisation of and dialogue with communities working already on gender data-driven initiatives, and work to minimise duplication of efforts while maximising the scalability of interventions.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3)</w:t>
            </w:r>
            <w:r w:rsidRPr="00FB7972">
              <w:rPr>
                <w:rFonts w:asciiTheme="minorHAnsi" w:hAnsiTheme="minorHAnsi"/>
                <w:bCs/>
                <w:sz w:val="22"/>
                <w:szCs w:val="22"/>
                <w:lang w:eastAsia="en-AU"/>
              </w:rPr>
              <w:tab/>
              <w:t>Support concrete multi-stakeholder cooperation, with a focus on the Francophone Africa region, through the development of tools and policies to support local, national and international efforts; effective sharing of best practices and methodologies to address the digital gender gap, as well as the development of sustainable and scalable initiatives, working with grassroots and international organisations of women and girls, public policy decision-makers, the private sector, and innovators and entrepreneurs, to ensure the expansion and scaling of successful initiatives and best practices. Consider the implementation of periodic convenings to</w:t>
            </w:r>
            <w:r w:rsidR="00AC5749">
              <w:rPr>
                <w:rFonts w:asciiTheme="minorHAnsi" w:hAnsiTheme="minorHAnsi"/>
                <w:bCs/>
                <w:sz w:val="22"/>
                <w:szCs w:val="22"/>
                <w:lang w:eastAsia="en-AU"/>
              </w:rPr>
              <w:t xml:space="preserve"> foster knowledge exchange and </w:t>
            </w:r>
            <w:r w:rsidRPr="00FB7972">
              <w:rPr>
                <w:rFonts w:asciiTheme="minorHAnsi" w:hAnsiTheme="minorHAnsi"/>
                <w:bCs/>
                <w:sz w:val="22"/>
                <w:szCs w:val="22"/>
                <w:lang w:eastAsia="en-AU"/>
              </w:rPr>
              <w:t xml:space="preserve">accountability of governments.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4)</w:t>
            </w:r>
            <w:r w:rsidRPr="00FB7972">
              <w:rPr>
                <w:rFonts w:asciiTheme="minorHAnsi" w:hAnsiTheme="minorHAnsi"/>
                <w:bCs/>
                <w:sz w:val="22"/>
                <w:szCs w:val="22"/>
                <w:lang w:eastAsia="en-AU"/>
              </w:rPr>
              <w:tab/>
              <w:t xml:space="preserve">Commit to and advocate for the collection and analysis of gender-based data. Secure resources to enable gender data collection and dissemination to monitor progress on digital equality. This data must be open to all to see, open licensed, and machine-readable; open gender data is essential in encouraging regional accountability and enabling transnational knowledge exchange.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5)</w:t>
            </w:r>
            <w:r w:rsidRPr="00FB7972">
              <w:rPr>
                <w:rFonts w:asciiTheme="minorHAnsi" w:hAnsiTheme="minorHAnsi"/>
                <w:bCs/>
                <w:sz w:val="22"/>
                <w:szCs w:val="22"/>
                <w:lang w:eastAsia="en-AU"/>
              </w:rPr>
              <w:tab/>
              <w:t>Advocate for appropriate financial investment from international, regional, sub-regional, national, and local funding mechanisms to ensure the implementation of the aforementioned policies and programmes developed to promote gender equality in t</w:t>
            </w:r>
            <w:r w:rsidR="00AC5749">
              <w:rPr>
                <w:rFonts w:asciiTheme="minorHAnsi" w:hAnsiTheme="minorHAnsi"/>
                <w:bCs/>
                <w:sz w:val="22"/>
                <w:szCs w:val="22"/>
                <w:lang w:eastAsia="en-AU"/>
              </w:rPr>
              <w:t>he online sphere and ICT sector</w:t>
            </w:r>
            <w:r w:rsidRPr="00FB7972">
              <w:rPr>
                <w:rFonts w:asciiTheme="minorHAnsi" w:hAnsiTheme="minorHAnsi"/>
                <w:bCs/>
                <w:sz w:val="22"/>
                <w:szCs w:val="22"/>
                <w:lang w:eastAsia="en-AU"/>
              </w:rPr>
              <w:t xml:space="preserve">. </w:t>
            </w:r>
          </w:p>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6)</w:t>
            </w:r>
            <w:r w:rsidRPr="00FB7972">
              <w:rPr>
                <w:rFonts w:asciiTheme="minorHAnsi" w:hAnsiTheme="minorHAnsi"/>
                <w:bCs/>
                <w:sz w:val="22"/>
                <w:szCs w:val="22"/>
                <w:lang w:eastAsia="en-AU"/>
              </w:rPr>
              <w:tab/>
              <w:t>Accelerate the adoption, consolidation and implementation of requisite legislation, such as Right to Information laws and rights-based cybersecurity laws, integration of cyber security and mobilisation on the dangers of ICTs in gender policies and programmes.</w:t>
            </w:r>
          </w:p>
          <w:p w:rsidR="00FB7972" w:rsidRPr="00FB7972" w:rsidRDefault="00A5654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8" w:history="1">
              <w:r w:rsidR="00FB7972" w:rsidRPr="00FB7972">
                <w:rPr>
                  <w:rStyle w:val="Hyperlink"/>
                  <w:rFonts w:asciiTheme="minorHAnsi" w:hAnsiTheme="minorHAnsi"/>
                  <w:bCs/>
                  <w:sz w:val="22"/>
                  <w:szCs w:val="22"/>
                  <w:lang w:eastAsia="en-AU"/>
                </w:rPr>
                <w:t>View submitted document</w:t>
              </w:r>
            </w:hyperlink>
          </w:p>
        </w:tc>
      </w:tr>
      <w:tr w:rsidR="008A28B5" w:rsidRPr="00E93812" w:rsidTr="00980136">
        <w:tc>
          <w:tcPr>
            <w:tcW w:w="562" w:type="dxa"/>
          </w:tcPr>
          <w:p w:rsidR="008A28B5" w:rsidRPr="00E93812" w:rsidRDefault="008A28B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28B5" w:rsidRPr="00FB7972" w:rsidRDefault="008A28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28B5">
              <w:rPr>
                <w:rFonts w:asciiTheme="minorHAnsi" w:hAnsiTheme="minorHAnsi"/>
                <w:bCs/>
                <w:sz w:val="22"/>
                <w:szCs w:val="22"/>
                <w:lang w:val="en-US" w:eastAsia="en-AU"/>
              </w:rPr>
              <w:t>November 20, 2017</w:t>
            </w:r>
          </w:p>
        </w:tc>
        <w:tc>
          <w:tcPr>
            <w:tcW w:w="2272" w:type="dxa"/>
          </w:tcPr>
          <w:p w:rsidR="008A28B5"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9" w:history="1">
              <w:r w:rsidR="008A28B5" w:rsidRPr="008A28B5">
                <w:rPr>
                  <w:rStyle w:val="Hyperlink"/>
                  <w:rFonts w:asciiTheme="minorHAnsi" w:hAnsiTheme="minorHAnsi"/>
                  <w:sz w:val="22"/>
                  <w:szCs w:val="22"/>
                  <w:lang w:val="en-US" w:eastAsia="en-AU"/>
                </w:rPr>
                <w:t>Ministry of Telecommunications and Information Society</w:t>
              </w:r>
              <w:r w:rsidR="008A28B5" w:rsidRPr="008A28B5">
                <w:rPr>
                  <w:rStyle w:val="Hyperlink"/>
                  <w:rFonts w:asciiTheme="minorHAnsi" w:hAnsiTheme="minorHAnsi"/>
                  <w:sz w:val="22"/>
                  <w:szCs w:val="22"/>
                  <w:lang w:val="en-US" w:eastAsia="en-AU"/>
                </w:rPr>
                <w:br/>
                <w:t>(Ecuador)</w:t>
              </w:r>
            </w:hyperlink>
          </w:p>
        </w:tc>
        <w:tc>
          <w:tcPr>
            <w:tcW w:w="10344" w:type="dxa"/>
          </w:tcPr>
          <w:p w:rsidR="008A28B5" w:rsidRDefault="008A28B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SUMMARY (provided in submitted document and comment box):</w:t>
            </w:r>
            <w:r w:rsidR="001D44A8">
              <w:rPr>
                <w:rFonts w:asciiTheme="minorHAnsi" w:hAnsiTheme="minorHAnsi"/>
                <w:b/>
                <w:bCs/>
                <w:sz w:val="22"/>
                <w:szCs w:val="22"/>
                <w:lang w:eastAsia="en-AU"/>
              </w:rPr>
              <w:br/>
            </w:r>
            <w:r>
              <w:rPr>
                <w:rFonts w:asciiTheme="minorHAnsi" w:hAnsiTheme="minorHAnsi"/>
                <w:b/>
                <w:bCs/>
                <w:sz w:val="22"/>
                <w:szCs w:val="22"/>
                <w:lang w:eastAsia="en-AU"/>
              </w:rPr>
              <w:br/>
            </w:r>
            <w:r w:rsidRPr="008A28B5">
              <w:rPr>
                <w:rFonts w:asciiTheme="minorHAnsi" w:hAnsiTheme="minorHAnsi"/>
                <w:bCs/>
                <w:sz w:val="22"/>
                <w:szCs w:val="22"/>
                <w:lang w:eastAsia="en-AU"/>
              </w:rPr>
              <w:t>In 2017, the Ministry of Telecommunications and Information Society (MINTEL) established a public policy schedule for the development of telecommunications an information society in Ecuador. Many of the policies developed in framework of this schedule considered the transversal initiative to “promote universal access, especially in rural areas and slums, taking special attention to gender equality”.</w:t>
            </w:r>
          </w:p>
          <w:p w:rsidR="008A28B5" w:rsidRPr="008A28B5" w:rsidRDefault="00A5654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0" w:history="1">
              <w:r w:rsidR="008A28B5" w:rsidRPr="008A28B5">
                <w:rPr>
                  <w:rStyle w:val="Hyperlink"/>
                  <w:rFonts w:asciiTheme="minorHAnsi" w:hAnsiTheme="minorHAnsi"/>
                  <w:bCs/>
                  <w:sz w:val="22"/>
                  <w:szCs w:val="22"/>
                  <w:lang w:eastAsia="en-AU"/>
                </w:rPr>
                <w:t>View submitted document</w:t>
              </w:r>
            </w:hyperlink>
          </w:p>
        </w:tc>
      </w:tr>
      <w:tr w:rsidR="00EE0FD6" w:rsidRPr="00E93812" w:rsidTr="00980136">
        <w:tc>
          <w:tcPr>
            <w:tcW w:w="562" w:type="dxa"/>
          </w:tcPr>
          <w:p w:rsidR="00EE0FD6" w:rsidRPr="00E93812" w:rsidRDefault="00EE0FD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0FD6" w:rsidRPr="008A28B5" w:rsidRDefault="00EE0FD6"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0FD6">
              <w:rPr>
                <w:rFonts w:asciiTheme="minorHAnsi" w:hAnsiTheme="minorHAnsi"/>
                <w:bCs/>
                <w:sz w:val="22"/>
                <w:szCs w:val="22"/>
                <w:lang w:val="en-US" w:eastAsia="en-AU"/>
              </w:rPr>
              <w:t>November 26, 2017</w:t>
            </w:r>
          </w:p>
        </w:tc>
        <w:tc>
          <w:tcPr>
            <w:tcW w:w="2272" w:type="dxa"/>
          </w:tcPr>
          <w:p w:rsidR="00EE0FD6"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1" w:history="1">
              <w:r w:rsidR="00EE0FD6" w:rsidRPr="00EE0FD6">
                <w:rPr>
                  <w:rStyle w:val="Hyperlink"/>
                  <w:rFonts w:asciiTheme="minorHAnsi" w:hAnsiTheme="minorHAnsi"/>
                  <w:sz w:val="22"/>
                  <w:szCs w:val="22"/>
                  <w:lang w:val="en-US" w:eastAsia="en-AU"/>
                </w:rPr>
                <w:t>CITRA (Kuwait)</w:t>
              </w:r>
            </w:hyperlink>
          </w:p>
        </w:tc>
        <w:tc>
          <w:tcPr>
            <w:tcW w:w="10344" w:type="dxa"/>
          </w:tcPr>
          <w:p w:rsidR="00EE0FD6" w:rsidRPr="00D87912" w:rsidRDefault="00A5654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2" w:history="1">
              <w:r w:rsidR="00D87912" w:rsidRPr="00D87912">
                <w:rPr>
                  <w:rStyle w:val="Hyperlink"/>
                  <w:rFonts w:asciiTheme="minorHAnsi" w:hAnsiTheme="minorHAnsi"/>
                  <w:bCs/>
                  <w:sz w:val="22"/>
                  <w:szCs w:val="22"/>
                  <w:lang w:eastAsia="en-AU"/>
                </w:rPr>
                <w:t>View submitted document</w:t>
              </w:r>
            </w:hyperlink>
          </w:p>
        </w:tc>
      </w:tr>
      <w:tr w:rsidR="002526AD" w:rsidRPr="00E93812" w:rsidTr="00980136">
        <w:tc>
          <w:tcPr>
            <w:tcW w:w="562" w:type="dxa"/>
          </w:tcPr>
          <w:p w:rsidR="002526AD" w:rsidRPr="00E93812" w:rsidRDefault="002526A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526AD" w:rsidRPr="00EE0FD6" w:rsidRDefault="002526A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526AD">
              <w:rPr>
                <w:rFonts w:asciiTheme="minorHAnsi" w:hAnsiTheme="minorHAnsi"/>
                <w:bCs/>
                <w:sz w:val="22"/>
                <w:szCs w:val="22"/>
                <w:lang w:val="en-US" w:eastAsia="en-AU"/>
              </w:rPr>
              <w:t>December 01, 2017</w:t>
            </w:r>
          </w:p>
        </w:tc>
        <w:tc>
          <w:tcPr>
            <w:tcW w:w="2272" w:type="dxa"/>
          </w:tcPr>
          <w:p w:rsidR="002526AD"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3" w:history="1">
              <w:r w:rsidR="002526AD" w:rsidRPr="002526AD">
                <w:rPr>
                  <w:rStyle w:val="Hyperlink"/>
                  <w:rFonts w:asciiTheme="minorHAnsi" w:hAnsiTheme="minorHAnsi"/>
                  <w:sz w:val="22"/>
                  <w:szCs w:val="22"/>
                  <w:lang w:val="en-US" w:eastAsia="en-AU"/>
                </w:rPr>
                <w:t>Ministry of Interior, General Secretariat for Gender Equality</w:t>
              </w:r>
              <w:r w:rsidR="002526AD" w:rsidRPr="002526AD">
                <w:rPr>
                  <w:rStyle w:val="Hyperlink"/>
                  <w:rFonts w:asciiTheme="minorHAnsi" w:hAnsiTheme="minorHAnsi"/>
                  <w:sz w:val="22"/>
                  <w:szCs w:val="22"/>
                  <w:lang w:val="en-US" w:eastAsia="en-AU"/>
                </w:rPr>
                <w:br/>
                <w:t>(Greece)</w:t>
              </w:r>
            </w:hyperlink>
          </w:p>
        </w:tc>
        <w:tc>
          <w:tcPr>
            <w:tcW w:w="10344" w:type="dxa"/>
          </w:tcPr>
          <w:p w:rsidR="002526AD" w:rsidRDefault="002526AD"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Text provided in submitted document and comment box</w:t>
            </w:r>
            <w:r>
              <w:rPr>
                <w:rFonts w:asciiTheme="minorHAnsi" w:hAnsiTheme="minorHAnsi"/>
                <w:b/>
                <w:bCs/>
                <w:sz w:val="22"/>
                <w:szCs w:val="22"/>
                <w:lang w:eastAsia="en-AU"/>
              </w:rPr>
              <w: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A comprehensive list of policies and actions initiated by the General Secretariat for Gender Equality on the promotion of digital agenda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A.</w:t>
            </w:r>
            <w:r w:rsidRPr="002526AD">
              <w:rPr>
                <w:rFonts w:asciiTheme="minorHAnsi" w:hAnsiTheme="minorHAnsi"/>
                <w:bCs/>
                <w:sz w:val="22"/>
                <w:szCs w:val="22"/>
                <w:lang w:eastAsia="en-AU"/>
              </w:rPr>
              <w:t xml:space="preserve"> The National Action Plan on Gender Equality serves as the roadmap for the governmental policies on equality between women and men in Greece during the period 2016-2020.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In particular, the priorities of the National Action Plan for Gender Equality 2016-2020 are in accordance with the guidelines of the European Commission to the 28 EU Member-States and concern the following policy areas:</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1) social cohesion, poverty, immigration and multiple discrimination</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2) gender-based violence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3) labour market and reconciliation of family and professional life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4) education, training, culture, sports and mass media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5) health</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6) decision-making.</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The issue of digital literacy in favour of women and girls has been emphatically incorporated in all policy areas for the period 2016-2020 through further development of synergies among competent stakeholders from the public and the private sector.</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B.</w:t>
            </w:r>
            <w:r w:rsidRPr="002526AD">
              <w:rPr>
                <w:rFonts w:asciiTheme="minorHAnsi" w:hAnsiTheme="minorHAnsi"/>
                <w:bCs/>
                <w:sz w:val="22"/>
                <w:szCs w:val="22"/>
                <w:lang w:eastAsia="en-AU"/>
              </w:rPr>
              <w:t xml:space="preserve"> A Protocol of Cooperation has been activated between the General Secretariat for Gender Equality (GSGE), the Research Centre for Gender Equality (an entity supervised by the Ministry), the National Centre for Public Administration &amp; Local Government and the Ministry of Education, Research &amp; Religious Affairs on the promotion of gender equality in the primary education (a number of training seminars to the educational personnel of primary schools are in the process of implementation throughout the country, so that the principles of equality and non-discrimination between the two sexes are perceived by the young generation at a very early stage); the issue of digital literacy can be included in the curricula of the training seminars aiming at the development of methods and tools for the advancement of gender equality from an early stage.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lastRenderedPageBreak/>
              <w:t xml:space="preserve">It is noted that the bilateral cooperation between the GSGE, i.e. the governmental organization in charge of equality between women and men in Greece, and the Ministry of Education has been extended to all three educational levels (primary, secondary and tertiary education).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C.</w:t>
            </w:r>
            <w:r w:rsidRPr="002526AD">
              <w:rPr>
                <w:rFonts w:asciiTheme="minorHAnsi" w:hAnsiTheme="minorHAnsi"/>
                <w:bCs/>
                <w:sz w:val="22"/>
                <w:szCs w:val="22"/>
                <w:lang w:eastAsia="en-AU"/>
              </w:rPr>
              <w:t xml:space="preserve"> The political leadership in charge of gender equality has contacted a number of representatives of Ministries, Agencies and social partners aiming at a holistic approach to the implementation of gender equality policies. In the framework of these initiatives, the final draft of a Bill on substantive gender equality has already submitted to the competent Minister of Interior, which is expected to be forwarded to the Hellenic Parliament for further elaboration and adoption; the issue of female digital empowerment is covered by the provisions of the Bill.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D.</w:t>
            </w:r>
            <w:r w:rsidRPr="002526AD">
              <w:rPr>
                <w:rFonts w:asciiTheme="minorHAnsi" w:hAnsiTheme="minorHAnsi"/>
                <w:bCs/>
                <w:sz w:val="22"/>
                <w:szCs w:val="22"/>
                <w:lang w:eastAsia="en-AU"/>
              </w:rPr>
              <w:t xml:space="preserve"> An "Observatory on Gender Equality" has been set up in the General Secretariat for Gender Equality.  The Flagship Project is entitled "Service organization for the integration, monitoring and evaluation of Gender Equality Policies in all aspects of Public Sector's Actions (Observatory)"; its aim is to support Public Administration and Local Governments to design, implement and evaluate policies concerning gender equality through detailed gender-segregated data on equality issues (statistics and surveys) deriving from the development and function of relevant tools. The issue of digital literacy and ICT is concisely included in the competences of the GSGE Observatory.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has to be underlined that the specific project has been selected by the European Commission as a national good practice in the Annual Report on Equality between Women and Men in the European Union 2015 (Brussels, March 2016): page 40 of the Report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http://ec.europa.eu/justice/gender-equality/files/annual_reports/2016_annual_report_2015_web_</w:t>
            </w:r>
            <w:proofErr w:type="gramStart"/>
            <w:r w:rsidRPr="002526AD">
              <w:rPr>
                <w:rFonts w:asciiTheme="minorHAnsi" w:hAnsiTheme="minorHAnsi"/>
                <w:bCs/>
                <w:sz w:val="22"/>
                <w:szCs w:val="22"/>
                <w:lang w:eastAsia="en-AU"/>
              </w:rPr>
              <w:t>en.pdf .</w:t>
            </w:r>
            <w:proofErr w:type="gramEnd"/>
            <w:r w:rsidRPr="002526AD">
              <w:rPr>
                <w:rFonts w:asciiTheme="minorHAnsi" w:hAnsiTheme="minorHAnsi"/>
                <w:bCs/>
                <w:sz w:val="22"/>
                <w:szCs w:val="22"/>
                <w:lang w:eastAsia="en-AU"/>
              </w:rPr>
              <w:t xml:space="preserve">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E.</w:t>
            </w:r>
            <w:r w:rsidRPr="002526AD">
              <w:rPr>
                <w:rFonts w:asciiTheme="minorHAnsi" w:hAnsiTheme="minorHAnsi"/>
                <w:bCs/>
                <w:sz w:val="22"/>
                <w:szCs w:val="22"/>
                <w:lang w:eastAsia="en-AU"/>
              </w:rPr>
              <w:t xml:space="preserve"> Cooperation between the General Secretariat for Gender Equality, i.e. the governmental organization in charge of equality between women and men in Greece, and the National Centre for Public Administration &amp; Local Government, i.e. the national strategic agent for the development of the human resources of the public administration and local government, has been set up aiming to gender mainstreaming in the curricula and the activities of the National Centre for Public Administration &amp; Local Administration (digital literacy and ICT included).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F.</w:t>
            </w:r>
            <w:r w:rsidRPr="002526AD">
              <w:rPr>
                <w:rFonts w:asciiTheme="minorHAnsi" w:hAnsiTheme="minorHAnsi"/>
                <w:bCs/>
                <w:sz w:val="22"/>
                <w:szCs w:val="22"/>
                <w:lang w:eastAsia="en-AU"/>
              </w:rPr>
              <w:t xml:space="preserve"> The General Secretariat for Gender Equality has supported the creation of methodologies and toolkits aiming to gender mainstreaming in public policies of the 13 Regions and the 15 most populated Municipalities of Greece (Programming Period 2007-2013 co-financed by the European Union). The issue of female digital empowerment has been incorporated in the outcome of the specific Project.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G.</w:t>
            </w:r>
            <w:r w:rsidRPr="002526AD">
              <w:rPr>
                <w:rFonts w:asciiTheme="minorHAnsi" w:hAnsiTheme="minorHAnsi"/>
                <w:bCs/>
                <w:sz w:val="22"/>
                <w:szCs w:val="22"/>
                <w:lang w:eastAsia="en-AU"/>
              </w:rPr>
              <w:t xml:space="preserve">  In the framework of the Hellenic Presidency of the Council of the European Union (January-June 2014), the General Secretariat for Gender Equality organised, in collaboration with the European Centre for Women and Technology and in cooperation with National and European Stakeholders, the Conference entitled “Women &amp; Girls Go Digital, National Action Plan for increasing the female talent in digital jobs” (Athens, 4-4-2014).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lastRenderedPageBreak/>
              <w:t xml:space="preserve">In the context of Europe 2020 Strategy and in particular of the implementation of the Digital Agenda for Europe, the objective of the Conference has been to demonstrate the link between e-Skills, Gender Diversity and ICT as a key factor for economic growth based on the creation of digital jobs. The Conference addressed the digital skills gap and raised awareness about the added value by including female talent in digital jobs, research and innovation.  Emphasis was given to the promotion of new opportunities for young digital entrepreneurs and to the challenges of the role of the media in the new digital era.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The Initiative “Women &amp; Girls Go Digital in Greece – WGGDG” aims to increase the female talent in Digital Jobs based on the European Commission’s Initiative Grand Coalition for Digital Jobs and elaborated in collaboration with national and European stakeholders.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Positive reference to the Greek initiative is made in the 2015 Report by the European Parliament entitled “Empowering women on the Internet” (pages 16-17): http://www.europarl.europa.eu/RegData/etudes/IDAN/2015/536473/IPOL_</w:t>
            </w:r>
            <w:proofErr w:type="gramStart"/>
            <w:r w:rsidRPr="002526AD">
              <w:rPr>
                <w:rFonts w:asciiTheme="minorHAnsi" w:hAnsiTheme="minorHAnsi"/>
                <w:bCs/>
                <w:sz w:val="22"/>
                <w:szCs w:val="22"/>
                <w:lang w:eastAsia="en-AU"/>
              </w:rPr>
              <w:t>IDA(</w:t>
            </w:r>
            <w:proofErr w:type="gramEnd"/>
            <w:r w:rsidRPr="002526AD">
              <w:rPr>
                <w:rFonts w:asciiTheme="minorHAnsi" w:hAnsiTheme="minorHAnsi"/>
                <w:bCs/>
                <w:sz w:val="22"/>
                <w:szCs w:val="22"/>
                <w:lang w:eastAsia="en-AU"/>
              </w:rPr>
              <w:t>2015)536473_EN.pdf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Thanks to the specific Initiative, Greece won a major international award in the category of “digital opportunity”. The WITSA Global ICT Excellence Awards is a biannual event for the recognition of excellence in digital technology, established by the World Information Technology and Services Alliance. The award for the “Women and Girls Go Digital” Initiative in the category of “digital opportunity” was announced on September 30th 2014, as part of the 19th World Information Technology and Services Conference held in Mexico. The WITSA Global ICT Excellence Awards are granted to institutions and enterprises that capitalize on ICT innovation for the benefit of the public sector and the citizen, creating new opportunities for employment and sustainable development (press release in English: https://rm.coe.int/CoERMPublicCommonSearchServices/DisplayDCTMContent?documentId=09000016805969a9 ).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A very concrete positive outcome of our coalition is the fact that on the 8th of September, 2016 the General Secretariat for Gender Equality (GSGE) announced a public call for five scholarships to Greek female graduates for attending the Postgraduate Programme in Business Administration offered by the Hellenic Management Association (EEDE) in Athens: https://www.wegate.eu/public-call-five-scholarships-greek-female-graduates-attend-postgraduate-programme-</w:t>
            </w:r>
            <w:proofErr w:type="gramStart"/>
            <w:r w:rsidRPr="002526AD">
              <w:rPr>
                <w:rFonts w:asciiTheme="minorHAnsi" w:hAnsiTheme="minorHAnsi"/>
                <w:bCs/>
                <w:sz w:val="22"/>
                <w:szCs w:val="22"/>
                <w:lang w:eastAsia="en-AU"/>
              </w:rPr>
              <w:t>business .</w:t>
            </w:r>
            <w:proofErr w:type="gramEnd"/>
          </w:p>
          <w:p w:rsid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H.</w:t>
            </w:r>
            <w:r w:rsidRPr="002526AD">
              <w:rPr>
                <w:rFonts w:asciiTheme="minorHAnsi" w:hAnsiTheme="minorHAnsi"/>
                <w:bCs/>
                <w:sz w:val="22"/>
                <w:szCs w:val="22"/>
                <w:lang w:eastAsia="en-AU"/>
              </w:rPr>
              <w:t xml:space="preserve"> The General Secretariat for Gender Equality has been a partner of the Project entitled “Innovation and Employability for Women, E-Women” co-financed by the European Economic Area (EEA Grants 2009-2014). Its aim has been to identify the current evolution of technology in relation to women’s participation and sensitization, especially for young women, associated with ICT and employment (employment/employability and entrepreneurship). The Project E-Women started in January 2016 and concluded in March 2017: http://www.iewomen.eu/1_2/</w:t>
            </w:r>
            <w:proofErr w:type="gramStart"/>
            <w:r w:rsidRPr="002526AD">
              <w:rPr>
                <w:rFonts w:asciiTheme="minorHAnsi" w:hAnsiTheme="minorHAnsi"/>
                <w:bCs/>
                <w:sz w:val="22"/>
                <w:szCs w:val="22"/>
                <w:lang w:eastAsia="en-AU"/>
              </w:rPr>
              <w:t>ieWomen .</w:t>
            </w:r>
            <w:proofErr w:type="gramEnd"/>
            <w:r>
              <w:rPr>
                <w:rFonts w:asciiTheme="minorHAnsi" w:hAnsiTheme="minorHAnsi"/>
                <w:bCs/>
                <w:sz w:val="22"/>
                <w:szCs w:val="22"/>
                <w:lang w:eastAsia="en-AU"/>
              </w:rPr>
              <w:t xml:space="preserve"> </w:t>
            </w:r>
          </w:p>
          <w:p w:rsidR="002526AD" w:rsidRPr="002526AD" w:rsidRDefault="00A56545" w:rsidP="000D1BB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4" w:history="1">
              <w:r w:rsidR="000D1BB7" w:rsidRPr="000D1BB7">
                <w:rPr>
                  <w:rStyle w:val="Hyperlink"/>
                  <w:rFonts w:asciiTheme="minorHAnsi" w:hAnsiTheme="minorHAnsi"/>
                  <w:bCs/>
                  <w:sz w:val="22"/>
                  <w:szCs w:val="22"/>
                  <w:lang w:eastAsia="en-AU"/>
                </w:rPr>
                <w:t>View submitted document</w:t>
              </w:r>
            </w:hyperlink>
          </w:p>
        </w:tc>
      </w:tr>
      <w:tr w:rsidR="00FC482F" w:rsidRPr="00BD3517" w:rsidTr="00980136">
        <w:tc>
          <w:tcPr>
            <w:tcW w:w="562" w:type="dxa"/>
          </w:tcPr>
          <w:p w:rsidR="00FC482F" w:rsidRPr="00E93812" w:rsidRDefault="00FC4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C482F" w:rsidRPr="002526AD" w:rsidRDefault="00BD351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December 13, 2017</w:t>
            </w:r>
          </w:p>
        </w:tc>
        <w:tc>
          <w:tcPr>
            <w:tcW w:w="2272" w:type="dxa"/>
          </w:tcPr>
          <w:p w:rsidR="00BD3517" w:rsidRPr="00BD3517"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CH" w:eastAsia="en-AU"/>
              </w:rPr>
            </w:pPr>
            <w:hyperlink r:id="rId35" w:history="1">
              <w:r w:rsidR="00BD3517" w:rsidRPr="00C224A1">
                <w:rPr>
                  <w:rStyle w:val="Hyperlink"/>
                  <w:rFonts w:asciiTheme="minorHAnsi" w:hAnsiTheme="minorHAnsi"/>
                  <w:sz w:val="22"/>
                  <w:szCs w:val="22"/>
                  <w:lang w:val="fr-CH" w:eastAsia="en-AU"/>
                </w:rPr>
                <w:t>National Telecommunications Corporation – NTC</w:t>
              </w:r>
              <w:r w:rsidR="00BD3517" w:rsidRPr="00C224A1">
                <w:rPr>
                  <w:rStyle w:val="Hyperlink"/>
                  <w:rFonts w:asciiTheme="minorHAnsi" w:hAnsiTheme="minorHAnsi"/>
                  <w:sz w:val="22"/>
                  <w:szCs w:val="22"/>
                  <w:lang w:val="fr-CH" w:eastAsia="en-AU"/>
                </w:rPr>
                <w:br/>
                <w:t>(</w:t>
              </w:r>
              <w:proofErr w:type="spellStart"/>
              <w:r w:rsidR="00BD3517" w:rsidRPr="00C224A1">
                <w:rPr>
                  <w:rStyle w:val="Hyperlink"/>
                  <w:rFonts w:asciiTheme="minorHAnsi" w:hAnsiTheme="minorHAnsi"/>
                  <w:sz w:val="22"/>
                  <w:szCs w:val="22"/>
                  <w:lang w:val="fr-CH" w:eastAsia="en-AU"/>
                </w:rPr>
                <w:t>Sudan</w:t>
              </w:r>
              <w:proofErr w:type="spellEnd"/>
              <w:r w:rsidR="00BD3517" w:rsidRPr="00C224A1">
                <w:rPr>
                  <w:rStyle w:val="Hyperlink"/>
                  <w:rFonts w:asciiTheme="minorHAnsi" w:hAnsiTheme="minorHAnsi"/>
                  <w:sz w:val="22"/>
                  <w:szCs w:val="22"/>
                  <w:lang w:val="fr-CH" w:eastAsia="en-AU"/>
                </w:rPr>
                <w:t>)</w:t>
              </w:r>
            </w:hyperlink>
          </w:p>
        </w:tc>
        <w:tc>
          <w:tcPr>
            <w:tcW w:w="10344" w:type="dxa"/>
          </w:tcPr>
          <w:p w:rsidR="00BD3517" w:rsidRDefault="00BD351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 and comment box:</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As an internet public policy: All of ICT stakeholders must work together to give women affordable internet access and digital literacy with smart devices.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 xml:space="preserve">To promote women access in the areas of SMEs by adapting  ICT technologies  ,  better chances in Micro-finance schemes have to </w:t>
            </w:r>
            <w:proofErr w:type="spellStart"/>
            <w:r w:rsidRPr="00BD3517">
              <w:rPr>
                <w:rFonts w:asciiTheme="minorHAnsi" w:hAnsiTheme="minorHAnsi"/>
                <w:bCs/>
                <w:sz w:val="22"/>
                <w:szCs w:val="22"/>
                <w:lang w:val="en-US" w:eastAsia="en-AU"/>
              </w:rPr>
              <w:t>provided</w:t>
            </w:r>
            <w:proofErr w:type="spellEnd"/>
            <w:r w:rsidR="00BB323C">
              <w:rPr>
                <w:rFonts w:asciiTheme="minorHAnsi" w:hAnsiTheme="minorHAnsi"/>
                <w:bCs/>
                <w:sz w:val="22"/>
                <w:szCs w:val="22"/>
                <w:lang w:val="en-US" w:eastAsia="en-AU"/>
              </w:rPr>
              <w:t xml:space="preserve"> to them so that they can </w:t>
            </w:r>
            <w:r w:rsidRPr="00BD3517">
              <w:rPr>
                <w:rFonts w:asciiTheme="minorHAnsi" w:hAnsiTheme="minorHAnsi"/>
                <w:bCs/>
                <w:sz w:val="22"/>
                <w:szCs w:val="22"/>
                <w:lang w:val="en-US" w:eastAsia="en-AU"/>
              </w:rPr>
              <w:t>achieve greater contribution in the digital economy .</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Tailored job descriptions, gender-balanced applicant quotas and balanced recruitment panels are representing appropriate sources and mechanism for women participating in the digital economy. Moreover, annual statistics of women SME- owned projects should be reported and reviewed by the concerned ministries.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foster the role of women in Sudan, all Initiatives and Innovation in SMEs managed by women should be awarded and encouraged by the government.</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Formal planning, sponsoring programs and gender-specific training are some examples of challenges that encounter the government to address. Therefore, phase-back programs to fill the talent pipelines are required, particularly at management levels which will be the most relevant role for the government to play.</w:t>
            </w:r>
          </w:p>
          <w:p w:rsidR="00FC482F" w:rsidRPr="005B43AC"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D3517">
              <w:rPr>
                <w:rFonts w:asciiTheme="minorHAnsi" w:hAnsiTheme="minorHAnsi"/>
                <w:bCs/>
                <w:sz w:val="22"/>
                <w:szCs w:val="22"/>
                <w:lang w:val="en-US" w:eastAsia="en-AU"/>
              </w:rPr>
              <w:t>Furthermore, awareness and outreach programs to equip young girls and women with the skills and inspiration needed to pursue a career in STEM (science, technology, engineering and mathematics) and relevant qualifications.</w:t>
            </w:r>
          </w:p>
          <w:p w:rsidR="005B43AC" w:rsidRPr="005B43AC" w:rsidRDefault="00A56545" w:rsidP="005B43A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6" w:history="1">
              <w:r w:rsidR="005B43AC" w:rsidRPr="005B43AC">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BD3517"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13, 2017</w:t>
            </w:r>
          </w:p>
        </w:tc>
        <w:tc>
          <w:tcPr>
            <w:tcW w:w="2272" w:type="dxa"/>
          </w:tcPr>
          <w:p w:rsidR="003F753B" w:rsidRPr="003F753B"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7" w:history="1">
              <w:r w:rsidR="003F753B" w:rsidRPr="003F753B">
                <w:rPr>
                  <w:rStyle w:val="Hyperlink"/>
                  <w:rFonts w:asciiTheme="minorHAnsi" w:hAnsiTheme="minorHAnsi"/>
                  <w:sz w:val="22"/>
                  <w:szCs w:val="22"/>
                  <w:lang w:val="en-US" w:eastAsia="en-AU"/>
                </w:rPr>
                <w:t>Association for Proper Internet Governance</w:t>
              </w:r>
              <w:r w:rsidR="003F753B" w:rsidRPr="003F753B">
                <w:rPr>
                  <w:rStyle w:val="Hyperlink"/>
                  <w:rFonts w:asciiTheme="minorHAnsi" w:hAnsiTheme="minorHAnsi"/>
                  <w:sz w:val="22"/>
                  <w:szCs w:val="22"/>
                  <w:lang w:val="en-US" w:eastAsia="en-AU"/>
                </w:rPr>
                <w:br/>
                <w:t>(Switzerland)</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 xml:space="preserve">The attached statement is not a direct response to the questions posed in the present open consultation. Nevertheless, I believe that it could be of interest, because it makes the point that actions need to be taken to ensure social equity in general, not just for women, and that a focus on gender issues can be used to mask an unwillingness to tackle fundamental issues that impede the development of all people, not just women. Or, worse, actions promoted as favoring women, could actually favor only a small fraction of women and lead to exacerbating the fundamental divides that are drivers of gender inequality. As the paper puts the matter: "It is now clear, that the neoliberal project involving austerity, </w:t>
            </w:r>
            <w:proofErr w:type="spellStart"/>
            <w:r w:rsidRPr="003F753B">
              <w:rPr>
                <w:rFonts w:asciiTheme="minorHAnsi" w:hAnsiTheme="minorHAnsi"/>
                <w:bCs/>
                <w:sz w:val="22"/>
                <w:szCs w:val="22"/>
                <w:lang w:val="en-US" w:eastAsia="en-AU"/>
              </w:rPr>
              <w:t>privatisation</w:t>
            </w:r>
            <w:proofErr w:type="spellEnd"/>
            <w:r w:rsidRPr="003F753B">
              <w:rPr>
                <w:rFonts w:asciiTheme="minorHAnsi" w:hAnsiTheme="minorHAnsi"/>
                <w:bCs/>
                <w:sz w:val="22"/>
                <w:szCs w:val="22"/>
                <w:lang w:val="en-US" w:eastAsia="en-AU"/>
              </w:rPr>
              <w:t>, deregulation of finance, markets and corporations, and trade and investment liberalization has had a devastating and discriminatory impact on women. Neoliberalism is sexist and is simply incapable of supporting gender-­‐equitable and just sustainable development, no matter how it is spun."</w:t>
            </w:r>
          </w:p>
          <w:p w:rsidR="003F753B" w:rsidRPr="003F753B"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8" w:history="1">
              <w:r w:rsidR="003F753B" w:rsidRPr="003F753B">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3F753B"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15, 2017</w:t>
            </w:r>
          </w:p>
        </w:tc>
        <w:tc>
          <w:tcPr>
            <w:tcW w:w="2272" w:type="dxa"/>
          </w:tcPr>
          <w:p w:rsidR="003F753B"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9" w:history="1">
              <w:r w:rsidR="003F753B" w:rsidRPr="003F753B">
                <w:rPr>
                  <w:rStyle w:val="Hyperlink"/>
                  <w:rFonts w:asciiTheme="minorHAnsi" w:hAnsiTheme="minorHAnsi"/>
                  <w:sz w:val="22"/>
                  <w:szCs w:val="22"/>
                  <w:lang w:val="en-US" w:eastAsia="en-AU"/>
                </w:rPr>
                <w:t xml:space="preserve">International Chamber of Commerce </w:t>
              </w:r>
              <w:r w:rsidR="003F753B" w:rsidRPr="003F753B">
                <w:rPr>
                  <w:rStyle w:val="Hyperlink"/>
                  <w:rFonts w:asciiTheme="minorHAnsi" w:hAnsiTheme="minorHAnsi"/>
                  <w:sz w:val="22"/>
                  <w:szCs w:val="22"/>
                  <w:lang w:val="en-US" w:eastAsia="en-AU"/>
                </w:rPr>
                <w:br/>
                <w:t>(France)</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753B" w:rsidRPr="003F753B" w:rsidRDefault="003F753B" w:rsidP="000E3C7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The United Nations Sustainable Development Goals (SDGs) call for several advances by the year 2030. The UN 2030 Agenda cites access to and deployment of ICT as specific targets in four of the SDGs (4, 5, 9 and 17). SDG 5 aims to achieve gender equality and empower all women and girls and calls for enhanced use of enabling technology – ICT in particular – to promote the empowerment of women. While ICT can contribute to the advancement of all 17 goals, the specific target in SDG 5 is a testament to the equalizing power of the Internet and the enormous potential ICT has on the empowerment of women and girls worldwide. </w:t>
            </w:r>
            <w:r w:rsidR="000E3C79">
              <w:rPr>
                <w:rFonts w:asciiTheme="minorHAnsi" w:hAnsiTheme="minorHAnsi"/>
                <w:bCs/>
                <w:sz w:val="22"/>
                <w:szCs w:val="22"/>
                <w:lang w:val="en-US" w:eastAsia="en-AU"/>
              </w:rPr>
              <w:t>I</w:t>
            </w:r>
            <w:r w:rsidRPr="003F753B">
              <w:rPr>
                <w:rFonts w:asciiTheme="minorHAnsi" w:hAnsiTheme="minorHAnsi"/>
                <w:bCs/>
                <w:sz w:val="22"/>
                <w:szCs w:val="22"/>
                <w:lang w:val="en-US" w:eastAsia="en-AU"/>
              </w:rPr>
              <w:t>CC would like to take this opportunity to share global business perspectives on the topics addressed in the consultation.</w:t>
            </w:r>
          </w:p>
          <w:p w:rsidR="003F753B" w:rsidRPr="005F7456"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b/>
                <w:bCs/>
                <w:sz w:val="22"/>
                <w:szCs w:val="22"/>
                <w:lang w:val="en-US" w:eastAsia="en-AU"/>
              </w:rPr>
              <w:br/>
            </w:r>
            <w:hyperlink r:id="rId40" w:history="1">
              <w:r w:rsidR="005F7456" w:rsidRPr="005F7456">
                <w:rPr>
                  <w:rStyle w:val="Hyperlink"/>
                  <w:rFonts w:asciiTheme="minorHAnsi" w:hAnsiTheme="minorHAnsi"/>
                  <w:bCs/>
                  <w:sz w:val="22"/>
                  <w:szCs w:val="22"/>
                  <w:lang w:val="en-US" w:eastAsia="en-AU"/>
                </w:rPr>
                <w:t>View submitted document</w:t>
              </w:r>
            </w:hyperlink>
          </w:p>
        </w:tc>
      </w:tr>
      <w:tr w:rsidR="000D67F4" w:rsidRPr="00BD3517" w:rsidTr="00980136">
        <w:tc>
          <w:tcPr>
            <w:tcW w:w="562" w:type="dxa"/>
          </w:tcPr>
          <w:p w:rsidR="000D67F4" w:rsidRPr="00E93812" w:rsidRDefault="000D67F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D67F4" w:rsidRPr="003F753B" w:rsidRDefault="005A6F8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December 15, 2017</w:t>
            </w:r>
          </w:p>
        </w:tc>
        <w:tc>
          <w:tcPr>
            <w:tcW w:w="2272" w:type="dxa"/>
          </w:tcPr>
          <w:p w:rsidR="000D67F4"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1" w:history="1">
              <w:r w:rsidR="005A6F85" w:rsidRPr="005A6F85">
                <w:rPr>
                  <w:rStyle w:val="Hyperlink"/>
                  <w:rFonts w:asciiTheme="minorHAnsi" w:hAnsiTheme="minorHAnsi"/>
                  <w:sz w:val="22"/>
                  <w:szCs w:val="22"/>
                  <w:lang w:val="en-US" w:eastAsia="en-AU"/>
                </w:rPr>
                <w:t>U.S. Council f</w:t>
              </w:r>
              <w:r w:rsidR="00C36A49">
                <w:rPr>
                  <w:rStyle w:val="Hyperlink"/>
                  <w:rFonts w:asciiTheme="minorHAnsi" w:hAnsiTheme="minorHAnsi"/>
                  <w:sz w:val="22"/>
                  <w:szCs w:val="22"/>
                  <w:lang w:val="en-US" w:eastAsia="en-AU"/>
                </w:rPr>
                <w:t xml:space="preserve">or </w:t>
              </w:r>
              <w:r w:rsidR="005A6F85" w:rsidRPr="005A6F85">
                <w:rPr>
                  <w:rStyle w:val="Hyperlink"/>
                  <w:rFonts w:asciiTheme="minorHAnsi" w:hAnsiTheme="minorHAnsi"/>
                  <w:sz w:val="22"/>
                  <w:szCs w:val="22"/>
                  <w:lang w:val="en-US" w:eastAsia="en-AU"/>
                </w:rPr>
                <w:t>International Business (United States)</w:t>
              </w:r>
            </w:hyperlink>
          </w:p>
        </w:tc>
        <w:tc>
          <w:tcPr>
            <w:tcW w:w="10344" w:type="dxa"/>
          </w:tcPr>
          <w:p w:rsidR="000D67F4" w:rsidRPr="00FE539D" w:rsidRDefault="005A6F8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FE539D">
              <w:rPr>
                <w:rFonts w:asciiTheme="minorHAnsi" w:hAnsiTheme="minorHAnsi"/>
                <w:b/>
                <w:bCs/>
                <w:sz w:val="22"/>
                <w:szCs w:val="22"/>
                <w:lang w:val="en-US" w:eastAsia="en-AU"/>
              </w:rPr>
              <w:t>SUMMARY (provided in submitted document and comment box):</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The U.S. Council for International Business (USCIB) appreciates the opportunity to participate in the open consultation convened by the ITU Council Working Group on International Internet-related Public Policy Issues (CWG-Internet) on the topic of “Bridging the Digital Gender Divide.” USCIB is a U.S.-based trade association composed of more than 300 multinational companies, law firms, and business associations from every sector of the U.S. economy, with operations in every region of the world. In particular, USCIB Members include a broad cross-section of the leading global companies in the information and communications technology (ICT) sectors.</w:t>
            </w:r>
            <w:r w:rsidRPr="005A6F85">
              <w:rPr>
                <w:rFonts w:asciiTheme="minorHAnsi" w:hAnsiTheme="minorHAnsi"/>
                <w:bCs/>
                <w:sz w:val="22"/>
                <w:szCs w:val="22"/>
                <w:lang w:val="en-US" w:eastAsia="en-AU"/>
              </w:rPr>
              <w:br/>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USCIB organized a workshop at the 2016 Internet Governance Forum (IGF), “An Internet of Women by 2020: WSIS Vision into Reality.” This submission highlights key points from that workshop that address questions posed in this open consultation. It also provides insights from USCIB Members about challenges they have encountered in their efforts to bridge the gender digital divide and a sampling of industry initiatives aimed to close this gap. Highlights are as follows:</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The challenge of bridging the gender digital divide must be addressed holistically; there is no one single factor driving the division or the resolution;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lastRenderedPageBreak/>
              <w:t xml:space="preserve">• There is a dearth of data and metrics focused on the extent of female participation in the digital economy, which hampers efforts to identify gaps;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measure engagement in the digital economy do not appropriately account for cultural factors that often serve as the most stubborn barrier to bridging the gender digital divide;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Partnerships are critical, between the public and private sectors, business and non-profits, intergovernmental organizations, and between local and national governments. No one organization can tackle this problem alone;</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Women need to be assured that the online environment is safe;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Policy implementation and follow-through are critical; and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bridge the gender digital divide are most effectively addressed via multistakeholder processes. </w:t>
            </w:r>
          </w:p>
          <w:p w:rsid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Our complete submission is attached.</w:t>
            </w:r>
            <w:r>
              <w:rPr>
                <w:rFonts w:asciiTheme="minorHAnsi" w:hAnsiTheme="minorHAnsi"/>
                <w:bCs/>
                <w:sz w:val="22"/>
                <w:szCs w:val="22"/>
                <w:lang w:val="en-US" w:eastAsia="en-AU"/>
              </w:rPr>
              <w:br/>
            </w:r>
          </w:p>
          <w:p w:rsidR="005A6F85" w:rsidRPr="005A6F85" w:rsidRDefault="00A5654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2" w:history="1">
              <w:r w:rsidR="005A6F85" w:rsidRPr="005A6F85">
                <w:rPr>
                  <w:rStyle w:val="Hyperlink"/>
                  <w:rFonts w:asciiTheme="minorHAnsi" w:hAnsiTheme="minorHAnsi"/>
                  <w:bCs/>
                  <w:sz w:val="22"/>
                  <w:szCs w:val="22"/>
                  <w:lang w:val="en-US" w:eastAsia="en-AU"/>
                </w:rPr>
                <w:t>View submitted document</w:t>
              </w:r>
            </w:hyperlink>
          </w:p>
        </w:tc>
      </w:tr>
      <w:tr w:rsidR="00C36A49" w:rsidRPr="00BD3517" w:rsidTr="00980136">
        <w:tc>
          <w:tcPr>
            <w:tcW w:w="562" w:type="dxa"/>
          </w:tcPr>
          <w:p w:rsidR="00C36A49" w:rsidRPr="00E93812" w:rsidRDefault="00C36A4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36A49" w:rsidRPr="005A6F85" w:rsidRDefault="00C36A4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December 21, 2017</w:t>
            </w:r>
          </w:p>
        </w:tc>
        <w:tc>
          <w:tcPr>
            <w:tcW w:w="2272" w:type="dxa"/>
          </w:tcPr>
          <w:p w:rsidR="00C36A49"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3" w:history="1">
              <w:r w:rsidR="00C36A49" w:rsidRPr="00C36A49">
                <w:rPr>
                  <w:rStyle w:val="Hyperlink"/>
                  <w:rFonts w:asciiTheme="minorHAnsi" w:hAnsiTheme="minorHAnsi"/>
                  <w:sz w:val="22"/>
                  <w:szCs w:val="22"/>
                  <w:lang w:val="en-US" w:eastAsia="en-AU"/>
                </w:rPr>
                <w:t>Swedish Post and Telecom Authority (Sweden)</w:t>
              </w:r>
            </w:hyperlink>
          </w:p>
        </w:tc>
        <w:tc>
          <w:tcPr>
            <w:tcW w:w="10344" w:type="dxa"/>
          </w:tcPr>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The enclosed comments are submitted on behalf of Sweden.</w:t>
            </w:r>
            <w:r w:rsidR="00E72C36">
              <w:rPr>
                <w:rFonts w:asciiTheme="minorHAnsi" w:hAnsiTheme="minorHAnsi"/>
                <w:bCs/>
                <w:sz w:val="22"/>
                <w:szCs w:val="22"/>
                <w:lang w:val="en-US" w:eastAsia="en-AU"/>
              </w:rPr>
              <w:br/>
            </w:r>
          </w:p>
          <w:p w:rsid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1.</w:t>
            </w:r>
            <w:r w:rsidRPr="00C36A49">
              <w:rPr>
                <w:rFonts w:asciiTheme="minorHAnsi" w:hAnsiTheme="minorHAnsi"/>
                <w:b/>
                <w:bCs/>
                <w:sz w:val="22"/>
                <w:szCs w:val="22"/>
                <w:lang w:val="en-US" w:eastAsia="en-AU"/>
              </w:rPr>
              <w:tab/>
              <w:t>What approaches and examples of good practices are available to increase Internet access and digital literacy of women and girls, including in decision-making processes on Internet public policy?</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On digital literacy: Initiatives that allow girls and women to increase their understanding of digitization are commendable and should be supported. The Swedish government recently launched a digital strategy for the educational system, which puts a strong focus on building and encouraging digital skills, including programming, for all students already from an early age. There are also a number of private and non-profit organizations that offer training in programming and which target students as well as graduated women. For seniors, courses in basic computer and Internet are offered in many libraries and by senior citizens groups.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2.</w:t>
            </w:r>
            <w:r w:rsidRPr="00C36A49">
              <w:rPr>
                <w:rFonts w:asciiTheme="minorHAnsi" w:hAnsiTheme="minorHAnsi"/>
                <w:b/>
                <w:bCs/>
                <w:sz w:val="22"/>
                <w:szCs w:val="22"/>
                <w:lang w:val="en-US" w:eastAsia="en-AU"/>
              </w:rPr>
              <w:tab/>
              <w:t>What approaches and examples of good practices are available to promote the access and use of ICTs by SMEs in developing and least-developed countries, particularly those owned/managed by women, in order to achieve greater participation in the digital economy?</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lastRenderedPageBreak/>
              <w:t>3.</w:t>
            </w:r>
            <w:r w:rsidRPr="00C36A49">
              <w:rPr>
                <w:rFonts w:asciiTheme="minorHAnsi" w:hAnsiTheme="minorHAnsi"/>
                <w:b/>
                <w:bCs/>
                <w:sz w:val="22"/>
                <w:szCs w:val="22"/>
                <w:lang w:val="en-US" w:eastAsia="en-AU"/>
              </w:rPr>
              <w:tab/>
              <w:t>Which are the available sources and mechanisms for measuring women's participation in the digital economy with focus on SME's and micro-enterprises?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Gathering gender disaggregated data in areas related to entrepreneurship is crucial for highlighting women entrepreneurs and women’s participation in business and for designing suitable and efficient policies.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 xml:space="preserve">--- N/A </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4.</w:t>
            </w:r>
            <w:r w:rsidRPr="00C36A49">
              <w:rPr>
                <w:rFonts w:asciiTheme="minorHAnsi" w:hAnsiTheme="minorHAnsi"/>
                <w:b/>
                <w:bCs/>
                <w:sz w:val="22"/>
                <w:szCs w:val="22"/>
                <w:lang w:val="en-US" w:eastAsia="en-AU"/>
              </w:rPr>
              <w:tab/>
              <w:t>What measures/policies could be envisioned in order to foster the role of women as entrepreneurs and managers of SMEs, specifically in developing and least-developed countries?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 xml:space="preserve">Promoting female entrepreneurs and managers as role models makes women's entrepreneurship more visible and contributes to influencing attitudes and structures. Governments play an important part and can promote women’s entrepreneurship through, inter alia, eliminating regulatory obstacles, easing access to (micro) finance, encouraging entrepreneurship and fostering entrepreneurial skills from an early age and ensuring that information on starting and running a business is easily available. Promoting and supporting women’s leadership strengthens the resilience and overall competence of economies. </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5.</w:t>
            </w:r>
            <w:r w:rsidRPr="00C36A49">
              <w:rPr>
                <w:rFonts w:asciiTheme="minorHAnsi" w:hAnsiTheme="minorHAnsi"/>
                <w:b/>
                <w:bCs/>
                <w:sz w:val="22"/>
                <w:szCs w:val="22"/>
                <w:lang w:val="en-US" w:eastAsia="en-AU"/>
              </w:rPr>
              <w:tab/>
              <w:t>What are the gaps in addressing these challenges? How can they be addressed and what is the role of governments?</w:t>
            </w:r>
          </w:p>
          <w:p w:rsid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Women’s entrepreneurship needs to be fully recognized as a factor for economic growth. This insight is the first step in ensuring a business promotion system that also meets women entrepreneurs’ needs. Making use of women’s entrepreneurial potential and business ideas conduces to growth, sustainability, and competitiveness for the entire economy.</w:t>
            </w:r>
          </w:p>
          <w:p w:rsidR="00C36A49" w:rsidRPr="00C36A49"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4" w:history="1">
              <w:r w:rsidR="00C36A49" w:rsidRPr="00C36A49">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C36A49" w:rsidRDefault="0079112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December 21, 2017</w:t>
            </w:r>
          </w:p>
        </w:tc>
        <w:tc>
          <w:tcPr>
            <w:tcW w:w="2272" w:type="dxa"/>
          </w:tcPr>
          <w:p w:rsidR="00791127"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5" w:history="1">
              <w:r w:rsidR="00791127" w:rsidRPr="00791127">
                <w:rPr>
                  <w:rStyle w:val="Hyperlink"/>
                  <w:rFonts w:asciiTheme="minorHAnsi" w:hAnsiTheme="minorHAnsi"/>
                  <w:sz w:val="22"/>
                  <w:szCs w:val="22"/>
                  <w:lang w:val="en-US" w:eastAsia="en-AU"/>
                </w:rPr>
                <w:t>Ministry of Information Technology and Telecommunication</w:t>
              </w:r>
              <w:r w:rsidR="00791127" w:rsidRPr="00791127">
                <w:rPr>
                  <w:rStyle w:val="Hyperlink"/>
                  <w:rFonts w:asciiTheme="minorHAnsi" w:hAnsiTheme="minorHAnsi"/>
                  <w:sz w:val="22"/>
                  <w:szCs w:val="22"/>
                  <w:lang w:val="en-US" w:eastAsia="en-AU"/>
                </w:rPr>
                <w:br/>
                <w:t>(Pakistan)</w:t>
              </w:r>
            </w:hyperlink>
          </w:p>
        </w:tc>
        <w:tc>
          <w:tcPr>
            <w:tcW w:w="10344" w:type="dxa"/>
          </w:tcPr>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Please find attached the response from our side. We welcome any query in this regard to address and take the process forward.</w:t>
            </w:r>
          </w:p>
          <w:p w:rsidR="00791127" w:rsidRPr="00791127"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6" w:history="1">
              <w:r w:rsidR="00791127" w:rsidRPr="00791127">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791127" w:rsidRDefault="00883B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December 21, 2017</w:t>
            </w:r>
          </w:p>
        </w:tc>
        <w:tc>
          <w:tcPr>
            <w:tcW w:w="2272" w:type="dxa"/>
          </w:tcPr>
          <w:p w:rsidR="00791127" w:rsidRPr="00266824" w:rsidRDefault="00A56545"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7" w:history="1">
              <w:r w:rsidR="00883BB5" w:rsidRPr="00266824">
                <w:rPr>
                  <w:rStyle w:val="Hyperlink"/>
                  <w:rFonts w:asciiTheme="minorHAnsi" w:hAnsiTheme="minorHAnsi"/>
                  <w:sz w:val="22"/>
                  <w:szCs w:val="22"/>
                  <w:lang w:val="en-US" w:eastAsia="en-AU"/>
                </w:rPr>
                <w:t>Center for International Private Enterprise (CIPE)</w:t>
              </w:r>
              <w:r w:rsidR="00266824" w:rsidRPr="00266824">
                <w:rPr>
                  <w:rStyle w:val="Hyperlink"/>
                  <w:rFonts w:asciiTheme="minorHAnsi" w:hAnsiTheme="minorHAnsi"/>
                  <w:sz w:val="22"/>
                  <w:szCs w:val="22"/>
                  <w:lang w:val="en-US" w:eastAsia="en-AU"/>
                </w:rPr>
                <w:br/>
                <w:t>(United States)</w:t>
              </w:r>
            </w:hyperlink>
          </w:p>
        </w:tc>
        <w:tc>
          <w:tcPr>
            <w:tcW w:w="10344" w:type="dxa"/>
          </w:tcPr>
          <w:p w:rsidR="00791127"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883BB5" w:rsidRPr="00883BB5"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 xml:space="preserve">The primary obstacles to women’s access to the digital economy are the same as those preventing access to the formal economy. Overcoming the digital gender divide to increase female entrepreneurship and M/SME participation in LDCs and emerging markets first requires commitment by governments to pass common sense policy and institutional reforms. The high costs to join the formal-digital economy are indeed exacerbated by poor </w:t>
            </w:r>
            <w:r w:rsidRPr="00883BB5">
              <w:rPr>
                <w:rFonts w:asciiTheme="minorHAnsi" w:hAnsiTheme="minorHAnsi"/>
                <w:bCs/>
                <w:sz w:val="22"/>
                <w:szCs w:val="22"/>
                <w:lang w:val="en-US" w:eastAsia="en-AU"/>
              </w:rPr>
              <w:lastRenderedPageBreak/>
              <w:t>ICT infrastructure, low internet penetration, low technical capacity, and limited access to capital, but three familiar barriers persist in many markets: disincentives to join the formal economy; inflexible labor laws; lack of trust in contract enforcement (on and offline). (</w:t>
            </w:r>
            <w:proofErr w:type="spellStart"/>
            <w:r w:rsidRPr="00883BB5">
              <w:rPr>
                <w:rFonts w:asciiTheme="minorHAnsi" w:hAnsiTheme="minorHAnsi"/>
                <w:bCs/>
                <w:sz w:val="22"/>
                <w:szCs w:val="22"/>
                <w:lang w:val="en-US" w:eastAsia="en-AU"/>
              </w:rPr>
              <w:t>i</w:t>
            </w:r>
            <w:proofErr w:type="spellEnd"/>
            <w:r w:rsidRPr="00883BB5">
              <w:rPr>
                <w:rFonts w:asciiTheme="minorHAnsi" w:hAnsiTheme="minorHAnsi"/>
                <w:bCs/>
                <w:sz w:val="22"/>
                <w:szCs w:val="22"/>
                <w:lang w:val="en-US" w:eastAsia="en-AU"/>
              </w:rPr>
              <w:t xml:space="preserve">) Disincentives to formalize are often high cost and time barriers to business registration, vulnerability to bribery and extortion, arbitrary rules and taxation, etc. (ii) Inflexible labor laws prevent entrepreneurs from hiring staff to grow into larger SMEs, limit risk taking requiring short-term resource investment in technical capacity or skills, and prevents educational transfer among women in industries. (iii) Lack of trust in contract enforcement on and offline </w:t>
            </w:r>
            <w:proofErr w:type="spellStart"/>
            <w:r w:rsidRPr="00883BB5">
              <w:rPr>
                <w:rFonts w:asciiTheme="minorHAnsi" w:hAnsiTheme="minorHAnsi"/>
                <w:bCs/>
                <w:sz w:val="22"/>
                <w:szCs w:val="22"/>
                <w:lang w:val="en-US" w:eastAsia="en-AU"/>
              </w:rPr>
              <w:t>disincentivize</w:t>
            </w:r>
            <w:proofErr w:type="spellEnd"/>
            <w:r w:rsidRPr="00883BB5">
              <w:rPr>
                <w:rFonts w:asciiTheme="minorHAnsi" w:hAnsiTheme="minorHAnsi"/>
                <w:bCs/>
                <w:sz w:val="22"/>
                <w:szCs w:val="22"/>
                <w:lang w:val="en-US" w:eastAsia="en-AU"/>
              </w:rPr>
              <w:t xml:space="preserve"> commerce, especially B2B transactions in a weak legal environment. Addressing the gender digital divide in commerce in many economies first requires an adequate and equitable business environment offline. Reforms that promote technological transfer or greater access through subsidies are not sufficient to overcome the larger market obstacles facing female entrepreneurs and small business owners.</w:t>
            </w:r>
          </w:p>
        </w:tc>
      </w:tr>
      <w:tr w:rsidR="00F004D3" w:rsidRPr="00BD3517" w:rsidTr="00980136">
        <w:tc>
          <w:tcPr>
            <w:tcW w:w="562" w:type="dxa"/>
          </w:tcPr>
          <w:p w:rsidR="00F004D3" w:rsidRPr="00E93812" w:rsidRDefault="00F004D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004D3" w:rsidRPr="00883BB5" w:rsidRDefault="0053726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December 21, 2017</w:t>
            </w:r>
          </w:p>
        </w:tc>
        <w:tc>
          <w:tcPr>
            <w:tcW w:w="2272" w:type="dxa"/>
          </w:tcPr>
          <w:p w:rsidR="0053726C" w:rsidRDefault="00A5654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8" w:history="1">
              <w:r w:rsidR="0053726C" w:rsidRPr="0053726C">
                <w:rPr>
                  <w:rStyle w:val="Hyperlink"/>
                  <w:rFonts w:asciiTheme="minorHAnsi" w:hAnsiTheme="minorHAnsi"/>
                  <w:sz w:val="22"/>
                  <w:szCs w:val="22"/>
                  <w:lang w:val="en-US" w:eastAsia="en-AU"/>
                </w:rPr>
                <w:t>GSMA</w:t>
              </w:r>
              <w:r w:rsidR="0053726C" w:rsidRPr="0053726C">
                <w:rPr>
                  <w:rStyle w:val="Hyperlink"/>
                  <w:rFonts w:asciiTheme="minorHAnsi" w:hAnsiTheme="minorHAnsi"/>
                  <w:sz w:val="22"/>
                  <w:szCs w:val="22"/>
                  <w:lang w:val="en-US" w:eastAsia="en-AU"/>
                </w:rPr>
                <w:br/>
                <w:t>(United Kingdom)</w:t>
              </w:r>
            </w:hyperlink>
          </w:p>
        </w:tc>
        <w:tc>
          <w:tcPr>
            <w:tcW w:w="10344" w:type="dxa"/>
          </w:tcPr>
          <w:p w:rsidR="00F004D3"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53726C"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This GSMA Connected Women submission highlights the importance of accelerating digital inclusion for women, the challenges of doing so, and examples of what industry, policy-makers and other stakeholders are doing or could do to address these challenges.</w:t>
            </w:r>
          </w:p>
          <w:p w:rsidR="0053726C" w:rsidRPr="0053726C" w:rsidRDefault="00A56545" w:rsidP="005372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9" w:history="1">
              <w:r w:rsidR="0053726C" w:rsidRPr="0053726C">
                <w:rPr>
                  <w:rStyle w:val="Hyperlink"/>
                  <w:rFonts w:asciiTheme="minorHAnsi" w:hAnsiTheme="minorHAnsi"/>
                  <w:bCs/>
                  <w:sz w:val="22"/>
                  <w:szCs w:val="22"/>
                  <w:lang w:val="en-US" w:eastAsia="en-AU"/>
                </w:rPr>
                <w:t>View submitted document</w:t>
              </w:r>
            </w:hyperlink>
          </w:p>
        </w:tc>
      </w:tr>
      <w:tr w:rsidR="00A1125E" w:rsidRPr="00BD3517" w:rsidTr="00980136">
        <w:tc>
          <w:tcPr>
            <w:tcW w:w="562" w:type="dxa"/>
          </w:tcPr>
          <w:p w:rsidR="00A1125E" w:rsidRPr="00E93812" w:rsidRDefault="00A1125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125E" w:rsidRPr="0053726C" w:rsidRDefault="00A112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125E">
              <w:rPr>
                <w:rFonts w:asciiTheme="minorHAnsi" w:hAnsiTheme="minorHAnsi"/>
                <w:bCs/>
                <w:sz w:val="22"/>
                <w:szCs w:val="22"/>
                <w:lang w:val="en-US" w:eastAsia="en-AU"/>
              </w:rPr>
              <w:t>December 22, 2017</w:t>
            </w:r>
          </w:p>
        </w:tc>
        <w:tc>
          <w:tcPr>
            <w:tcW w:w="2272" w:type="dxa"/>
          </w:tcPr>
          <w:p w:rsidR="00A1125E" w:rsidRDefault="00A5654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A1125E" w:rsidRPr="00A1125E">
                <w:rPr>
                  <w:rStyle w:val="Hyperlink"/>
                  <w:rFonts w:asciiTheme="minorHAnsi" w:hAnsiTheme="minorHAnsi"/>
                  <w:sz w:val="22"/>
                  <w:szCs w:val="22"/>
                  <w:lang w:val="en-US" w:eastAsia="en-AU"/>
                </w:rPr>
                <w:t>TURIN CHAMBER OF COMMERCE</w:t>
              </w:r>
              <w:r w:rsidR="00A1125E" w:rsidRPr="00A1125E">
                <w:rPr>
                  <w:rStyle w:val="Hyperlink"/>
                  <w:rFonts w:asciiTheme="minorHAnsi" w:hAnsiTheme="minorHAnsi"/>
                  <w:sz w:val="22"/>
                  <w:szCs w:val="22"/>
                  <w:lang w:val="en-US" w:eastAsia="en-AU"/>
                </w:rPr>
                <w:br/>
                <w:t>(Italy)</w:t>
              </w:r>
            </w:hyperlink>
          </w:p>
        </w:tc>
        <w:tc>
          <w:tcPr>
            <w:tcW w:w="10344" w:type="dxa"/>
          </w:tcPr>
          <w:p w:rsidR="00A1125E" w:rsidRPr="00B21684" w:rsidRDefault="00A1125E"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21684">
              <w:rPr>
                <w:rFonts w:asciiTheme="minorHAnsi" w:hAnsiTheme="minorHAnsi"/>
                <w:b/>
                <w:bCs/>
                <w:sz w:val="22"/>
                <w:szCs w:val="22"/>
                <w:lang w:val="en-US" w:eastAsia="en-AU"/>
              </w:rPr>
              <w:t>Text provided in submitted document and comment box:</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1: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increase Internet access and digital literacy</w:t>
            </w:r>
            <w:r w:rsidR="00B21684">
              <w:rPr>
                <w:rFonts w:asciiTheme="minorHAnsi" w:eastAsia="Calibri" w:hAnsiTheme="minorHAnsi" w:cs="Calibri"/>
                <w:b/>
                <w:bCs/>
                <w:color w:val="000000"/>
                <w:sz w:val="22"/>
                <w:szCs w:val="24"/>
                <w:bdr w:val="none" w:sz="0" w:space="0" w:color="auto" w:frame="1"/>
                <w:lang w:val="en-US"/>
              </w:rPr>
              <w:t xml:space="preserve"> </w:t>
            </w:r>
            <w:r w:rsidRPr="00A1125E">
              <w:rPr>
                <w:rFonts w:asciiTheme="minorHAnsi" w:hAnsiTheme="minorHAnsi" w:cs="Calibri"/>
                <w:b/>
                <w:bCs/>
                <w:color w:val="000000"/>
                <w:sz w:val="22"/>
                <w:szCs w:val="24"/>
                <w:bdr w:val="none" w:sz="0" w:space="0" w:color="auto" w:frame="1"/>
                <w:lang w:val="en-US"/>
              </w:rPr>
              <w:t>of women and girls, including in decision-making processes on Internet public policy?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szCs w:val="24"/>
                <w:lang w:val="en-US" w:eastAsia="zh-CN"/>
              </w:rPr>
              <w:t xml:space="preserve">The Turin Chamber of commerce by its Women in business committee (WBC) in September 2017 established an European Network </w:t>
            </w:r>
            <w:r w:rsidRPr="00A1125E">
              <w:rPr>
                <w:rFonts w:asciiTheme="minorHAnsi" w:hAnsiTheme="minorHAnsi"/>
                <w:sz w:val="22"/>
                <w:lang w:eastAsia="zh-CN"/>
              </w:rPr>
              <w:t>to share contents and best practices and to define some guidelines to abate gender gap in digital economy.</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sz w:val="22"/>
                <w:lang w:eastAsia="zh-CN"/>
              </w:rPr>
              <w:t>From November 2017 to February 2018 the Women in business committee will organize some meeting with</w:t>
            </w:r>
            <w:r w:rsidR="00B21684">
              <w:rPr>
                <w:rFonts w:asciiTheme="minorHAnsi" w:hAnsiTheme="minorHAnsi"/>
                <w:sz w:val="22"/>
                <w:lang w:eastAsia="zh-CN"/>
              </w:rPr>
              <w:t xml:space="preserve"> </w:t>
            </w:r>
            <w:r w:rsidRPr="00A1125E">
              <w:rPr>
                <w:rFonts w:asciiTheme="minorHAnsi" w:hAnsiTheme="minorHAnsi"/>
                <w:sz w:val="22"/>
                <w:lang w:eastAsia="zh-CN"/>
              </w:rPr>
              <w:t xml:space="preserve">stakeholders to look for issues that will be submitted to the European Network on March 2018.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sz w:val="22"/>
                <w:lang w:eastAsia="zh-CN"/>
              </w:rPr>
              <w:lastRenderedPageBreak/>
              <w:t>The European Network in 2018 will collect all the suggestions in a document containing proposal to submit to European Commission in order to define guidelines and project focused to abate gender gap in digital economy.</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2: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lang w:val="en-US" w:eastAsia="zh-CN"/>
              </w:rPr>
              <w:t>WBC last Autumn organized two event to promote the use of ICTs by SMEs: “Skills and Innovation: a female potentials” and “Digital Innovation Driver 4 Empowerment” focused to present the opportunity to use digital instrument and to consider digital economy the opportunity to make the SMEs more competitive.</w:t>
            </w:r>
          </w:p>
          <w:p w:rsidR="00A1125E" w:rsidRPr="00A1125E" w:rsidRDefault="006D4E13"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Pr>
                <w:rFonts w:asciiTheme="minorHAnsi" w:hAnsiTheme="minorHAnsi"/>
                <w:sz w:val="22"/>
                <w:lang w:val="en-US" w:eastAsia="zh-CN"/>
              </w:rPr>
              <w:t>Further</w:t>
            </w:r>
            <w:r w:rsidR="00A1125E" w:rsidRPr="00A1125E">
              <w:rPr>
                <w:rFonts w:asciiTheme="minorHAnsi" w:hAnsiTheme="minorHAnsi"/>
                <w:sz w:val="22"/>
                <w:lang w:val="en-US" w:eastAsia="zh-CN"/>
              </w:rPr>
              <w:t xml:space="preserve">more, digitalization would be an opportunity for the female empowerment and for the female professional growth.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sidRPr="00A1125E">
              <w:rPr>
                <w:rFonts w:asciiTheme="minorHAnsi" w:hAnsiTheme="minorHAnsi"/>
                <w:sz w:val="22"/>
                <w:lang w:val="en-US" w:eastAsia="zh-CN"/>
              </w:rPr>
              <w:t>Also in 2018 WBC intend project some activities to make know entrepreneurial good practices in order to sensitize SMEs to use ICTs.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About Turin Chamber of Commerce, it helps SMEs to approach the themes of Industry 4.0, in particular digitization.</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It’s in fact one of the "Digital Business Points (PID)", envisaged by the National Industry 4.0 Plan to disseminate at a local level the basic knowledge on technologies in the Industry 4.0 field.</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 xml:space="preserve"> In particular, within the framework of the Industry 4.0 national network, the PIDs of the Chambers of Commerce:</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Provide a basic understanding of the "Industry 4.0" technologies among companies, including through the organization of seminars and training courses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cs="Calibri"/>
                <w:sz w:val="22"/>
                <w:lang w:val="en-US" w:eastAsia="zh-CN"/>
              </w:rPr>
              <w:t xml:space="preserve">Check </w:t>
            </w:r>
            <w:r w:rsidRPr="00A1125E">
              <w:rPr>
                <w:rFonts w:asciiTheme="minorHAnsi" w:hAnsiTheme="minorHAnsi"/>
                <w:sz w:val="22"/>
                <w:lang w:val="en-US" w:eastAsia="zh-CN"/>
              </w:rPr>
              <w:t xml:space="preserve">The digital maturity of companies </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lastRenderedPageBreak/>
              <w:t>Support individual assistance and mentoring plans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Orientate companies, for more specialized services, towards Competence Centers and Digital Innovation Hubs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Economically support SMEs in digital transformation processes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In 2017, in 2017 the project “digital excellence” was organized: theoretical and practical training seminars, to which entrepreneurs would be able to know the best strategies to be online. At the end of each seminar, moreover, some tutors was available for further personalized sessions that help them to start a concrete digital journey. All seminars and insights was free.</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3: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b/>
                <w:bCs/>
                <w:sz w:val="22"/>
                <w:lang w:val="en-US"/>
              </w:rPr>
            </w:pPr>
            <w:r w:rsidRPr="00A1125E">
              <w:rPr>
                <w:rFonts w:asciiTheme="minorHAnsi" w:hAnsiTheme="minorHAnsi"/>
                <w:b/>
                <w:bCs/>
                <w:sz w:val="22"/>
                <w:lang w:val="en-US"/>
              </w:rPr>
              <w:t>Which are the available sources and mechanisms for measuring women's participation in the digital economy with focus on SME's and micro-enterprises?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lang w:val="en-US" w:eastAsia="zh-CN"/>
              </w:rPr>
            </w:pPr>
            <w:r w:rsidRPr="00A1125E">
              <w:rPr>
                <w:rFonts w:asciiTheme="minorHAnsi" w:hAnsiTheme="minorHAnsi"/>
                <w:sz w:val="22"/>
                <w:lang w:val="en-US" w:eastAsia="zh-CN"/>
              </w:rPr>
              <w:t xml:space="preserve">At the moment the Chamber </w:t>
            </w:r>
            <w:proofErr w:type="spellStart"/>
            <w:r w:rsidRPr="00A1125E">
              <w:rPr>
                <w:rFonts w:asciiTheme="minorHAnsi" w:hAnsiTheme="minorHAnsi"/>
                <w:sz w:val="22"/>
                <w:lang w:val="en-US" w:eastAsia="zh-CN"/>
              </w:rPr>
              <w:t>or</w:t>
            </w:r>
            <w:proofErr w:type="spellEnd"/>
            <w:r w:rsidRPr="00A1125E">
              <w:rPr>
                <w:rFonts w:asciiTheme="minorHAnsi" w:hAnsiTheme="minorHAnsi"/>
                <w:sz w:val="22"/>
                <w:lang w:val="en-US" w:eastAsia="zh-CN"/>
              </w:rPr>
              <w:t xml:space="preserve"> commerce and WBC don’t have an instrument for measuring women’s participation in the digital economy but they would promote some analysis in order to know how many SMEs and micro enterprises use ICTs and how many women are involved in digital activities or digital functions.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lang w:val="en-US" w:eastAsia="zh-CN"/>
              </w:rPr>
            </w:pPr>
            <w:r w:rsidRPr="00A1125E">
              <w:rPr>
                <w:rFonts w:asciiTheme="minorHAnsi" w:hAnsiTheme="minorHAnsi"/>
                <w:sz w:val="22"/>
                <w:lang w:val="en-US" w:eastAsia="zh-CN"/>
              </w:rPr>
              <w:t>The results of the analysis could be important to start a constant monitor of the situation and help to find some solution to abate the female digital gap in SMEs.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4: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measures/policies could be envisioned in order to foster the role of women as entrepreneurs and managers of SMEs, specifically in developing and least-developed countries?</w:t>
            </w:r>
            <w:r w:rsidRPr="00A1125E">
              <w:rPr>
                <w:rFonts w:asciiTheme="minorHAnsi" w:hAnsiTheme="minorHAnsi"/>
                <w:b/>
                <w:bCs/>
                <w:sz w:val="22"/>
                <w:szCs w:val="24"/>
                <w:lang w:eastAsia="zh-CN"/>
              </w:rPr>
              <w:br/>
            </w:r>
            <w:r w:rsidRPr="00A1125E">
              <w:rPr>
                <w:rFonts w:asciiTheme="minorHAnsi" w:hAnsiTheme="minorHAnsi"/>
                <w:sz w:val="22"/>
                <w:szCs w:val="24"/>
                <w:lang w:val="en-US" w:eastAsia="zh-CN"/>
              </w:rPr>
              <w:t>In 2018, the WIC will be involved in a project aimed at identifying a model of female leadership in order to strengthen the role of women in decision-making and top management roles.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A specific part of the project will be focused to introduce the digital leader: skills, characteristics and opportunities.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We think that the digitalization is an opportunity for women and help them to empower themselves.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lastRenderedPageBreak/>
              <w:t xml:space="preserve">Question 5: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are the gaps in addressing these challenges? How can they be addressed and what is the role of governments?</w:t>
            </w:r>
            <w:r w:rsidRPr="00A1125E">
              <w:rPr>
                <w:rFonts w:asciiTheme="minorHAnsi" w:hAnsiTheme="minorHAnsi"/>
                <w:b/>
                <w:bCs/>
                <w:sz w:val="22"/>
                <w:szCs w:val="24"/>
                <w:lang w:eastAsia="zh-CN"/>
              </w:rPr>
              <w:br/>
            </w:r>
            <w:r w:rsidR="00B21684" w:rsidRPr="00B21684">
              <w:rPr>
                <w:rFonts w:asciiTheme="minorHAnsi" w:hAnsiTheme="minorHAnsi"/>
                <w:sz w:val="22"/>
                <w:szCs w:val="24"/>
                <w:lang w:val="en-US" w:eastAsia="zh-CN"/>
              </w:rPr>
              <w:t>T</w:t>
            </w:r>
            <w:r w:rsidRPr="00A1125E">
              <w:rPr>
                <w:rFonts w:asciiTheme="minorHAnsi" w:hAnsiTheme="minorHAnsi"/>
                <w:sz w:val="22"/>
                <w:szCs w:val="24"/>
                <w:lang w:val="en-US" w:eastAsia="zh-CN"/>
              </w:rPr>
              <w:t>he most important gap is that there are too few girls approaching STEM subjects; consequently there are few women involved in Science and Technologies and ICTs. So that it would be important that governments take measures to encourage girls to approach the STEM subjects and support them in their training process.</w:t>
            </w:r>
          </w:p>
          <w:p w:rsidR="00A1125E" w:rsidRPr="0090648F"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1" w:history="1">
              <w:r w:rsidR="0090648F" w:rsidRPr="0090648F">
                <w:rPr>
                  <w:rStyle w:val="Hyperlink"/>
                  <w:rFonts w:asciiTheme="minorHAnsi" w:hAnsiTheme="minorHAnsi"/>
                  <w:bCs/>
                  <w:sz w:val="22"/>
                  <w:szCs w:val="22"/>
                  <w:lang w:val="en-US" w:eastAsia="en-AU"/>
                </w:rPr>
                <w:t>View submitted document</w:t>
              </w:r>
            </w:hyperlink>
          </w:p>
        </w:tc>
      </w:tr>
      <w:tr w:rsidR="00E4072D" w:rsidRPr="00BD3517" w:rsidTr="00E04077">
        <w:trPr>
          <w:trHeight w:val="1299"/>
        </w:trPr>
        <w:tc>
          <w:tcPr>
            <w:tcW w:w="562" w:type="dxa"/>
          </w:tcPr>
          <w:p w:rsidR="00E4072D" w:rsidRPr="00E93812" w:rsidRDefault="00E4072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072D" w:rsidRPr="00A1125E"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22, 2017</w:t>
            </w:r>
          </w:p>
        </w:tc>
        <w:tc>
          <w:tcPr>
            <w:tcW w:w="2272" w:type="dxa"/>
          </w:tcPr>
          <w:p w:rsidR="00E4072D" w:rsidRDefault="00A56545" w:rsidP="00B856E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2" w:history="1">
              <w:r w:rsidR="00E04077" w:rsidRPr="00E04077">
                <w:rPr>
                  <w:rStyle w:val="Hyperlink"/>
                  <w:rFonts w:asciiTheme="minorHAnsi" w:hAnsiTheme="minorHAnsi"/>
                  <w:sz w:val="22"/>
                  <w:szCs w:val="22"/>
                  <w:lang w:val="en-US" w:eastAsia="en-AU"/>
                </w:rPr>
                <w:t xml:space="preserve">Ministry of Popular Power of </w:t>
              </w:r>
              <w:proofErr w:type="spellStart"/>
              <w:r w:rsidR="00E04077" w:rsidRPr="00E04077">
                <w:rPr>
                  <w:rStyle w:val="Hyperlink"/>
                  <w:rFonts w:asciiTheme="minorHAnsi" w:hAnsiTheme="minorHAnsi"/>
                  <w:sz w:val="22"/>
                  <w:szCs w:val="22"/>
                  <w:lang w:val="en-US" w:eastAsia="en-AU"/>
                </w:rPr>
                <w:t>Universitary</w:t>
              </w:r>
              <w:proofErr w:type="spellEnd"/>
              <w:r w:rsidR="00E04077" w:rsidRPr="00E04077">
                <w:rPr>
                  <w:rStyle w:val="Hyperlink"/>
                  <w:rFonts w:asciiTheme="minorHAnsi" w:hAnsiTheme="minorHAnsi"/>
                  <w:sz w:val="22"/>
                  <w:szCs w:val="22"/>
                  <w:lang w:val="en-US" w:eastAsia="en-AU"/>
                </w:rPr>
                <w:t xml:space="preserve"> Education, Science and Technology (Venezuela)</w:t>
              </w:r>
            </w:hyperlink>
          </w:p>
        </w:tc>
        <w:tc>
          <w:tcPr>
            <w:tcW w:w="10344" w:type="dxa"/>
          </w:tcPr>
          <w:p w:rsid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pPr>
          </w:p>
          <w:p w:rsidR="00E4072D" w:rsidRP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"https://www.itu.int/en/Lists/consultationOct2017/Attachments/28/Cuestionario%20GTC-%20Internet%20_Brecha%20de%20Genero-RBV.pdf" </w:instrText>
            </w:r>
            <w:r>
              <w:rPr>
                <w:rFonts w:asciiTheme="minorHAnsi" w:hAnsiTheme="minorHAnsi"/>
                <w:sz w:val="22"/>
                <w:szCs w:val="22"/>
                <w:lang w:val="en-US" w:eastAsia="en-AU"/>
              </w:rPr>
              <w:fldChar w:fldCharType="separate"/>
            </w:r>
            <w:r w:rsidR="00E04077" w:rsidRPr="00B856E9">
              <w:rPr>
                <w:rStyle w:val="Hyperlink"/>
                <w:rFonts w:asciiTheme="minorHAnsi" w:hAnsiTheme="minorHAnsi"/>
                <w:sz w:val="22"/>
                <w:szCs w:val="22"/>
                <w:lang w:val="en-US" w:eastAsia="en-AU"/>
              </w:rPr>
              <w:t>View submitted document</w:t>
            </w:r>
            <w:r w:rsidRPr="00B856E9">
              <w:rPr>
                <w:rStyle w:val="Hyperlink"/>
                <w:rFonts w:asciiTheme="minorHAnsi" w:hAnsiTheme="minorHAnsi"/>
                <w:sz w:val="22"/>
                <w:szCs w:val="22"/>
                <w:lang w:val="en-US" w:eastAsia="en-AU"/>
              </w:rPr>
              <w:t xml:space="preserve"> in Spanish</w:t>
            </w:r>
          </w:p>
          <w:p w:rsidR="00B856E9" w:rsidRPr="00E04077"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hyperlink r:id="rId53" w:history="1">
              <w:r w:rsidRPr="00B856E9">
                <w:rPr>
                  <w:rStyle w:val="Hyperlink"/>
                  <w:rFonts w:asciiTheme="minorHAnsi" w:hAnsiTheme="minorHAnsi"/>
                  <w:sz w:val="22"/>
                  <w:szCs w:val="22"/>
                  <w:lang w:val="en-US" w:eastAsia="en-AU"/>
                </w:rPr>
                <w:t>View submitted document in English</w:t>
              </w:r>
            </w:hyperlink>
          </w:p>
        </w:tc>
      </w:tr>
      <w:tr w:rsidR="00E04077" w:rsidRPr="00BD3517" w:rsidTr="002928D0">
        <w:trPr>
          <w:trHeight w:val="714"/>
        </w:trPr>
        <w:tc>
          <w:tcPr>
            <w:tcW w:w="562" w:type="dxa"/>
          </w:tcPr>
          <w:p w:rsidR="00E04077" w:rsidRPr="00E93812" w:rsidRDefault="00E0407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4077" w:rsidRPr="00E04077"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23, 2017</w:t>
            </w:r>
          </w:p>
        </w:tc>
        <w:tc>
          <w:tcPr>
            <w:tcW w:w="2272" w:type="dxa"/>
          </w:tcPr>
          <w:p w:rsidR="00E04077" w:rsidRDefault="00A5654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4" w:history="1">
              <w:proofErr w:type="spellStart"/>
              <w:r w:rsidR="00E04077" w:rsidRPr="00E04077">
                <w:rPr>
                  <w:rStyle w:val="Hyperlink"/>
                  <w:rFonts w:asciiTheme="minorHAnsi" w:hAnsiTheme="minorHAnsi"/>
                  <w:sz w:val="22"/>
                  <w:szCs w:val="22"/>
                  <w:lang w:val="en-US" w:eastAsia="en-AU"/>
                </w:rPr>
                <w:t>Comune</w:t>
              </w:r>
              <w:proofErr w:type="spellEnd"/>
              <w:r w:rsidR="00E04077" w:rsidRPr="00E04077">
                <w:rPr>
                  <w:rStyle w:val="Hyperlink"/>
                  <w:rFonts w:asciiTheme="minorHAnsi" w:hAnsiTheme="minorHAnsi"/>
                  <w:sz w:val="22"/>
                  <w:szCs w:val="22"/>
                  <w:lang w:val="en-US" w:eastAsia="en-AU"/>
                </w:rPr>
                <w:t xml:space="preserve"> di Milano (Italy)</w:t>
              </w:r>
            </w:hyperlink>
          </w:p>
        </w:tc>
        <w:tc>
          <w:tcPr>
            <w:tcW w:w="10344" w:type="dxa"/>
          </w:tcPr>
          <w:p w:rsidR="00AF5E92" w:rsidRDefault="00AF5E9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w:t>
            </w:r>
            <w:r w:rsidRPr="00AF5E92">
              <w:rPr>
                <w:rFonts w:asciiTheme="minorHAnsi" w:hAnsiTheme="minorHAnsi"/>
                <w:b/>
                <w:bCs/>
                <w:sz w:val="22"/>
                <w:szCs w:val="22"/>
                <w:lang w:val="en-US" w:eastAsia="en-AU"/>
              </w:rPr>
              <w:t xml:space="preserve">provided in </w:t>
            </w:r>
            <w:r>
              <w:rPr>
                <w:rFonts w:asciiTheme="minorHAnsi" w:hAnsiTheme="minorHAnsi"/>
                <w:b/>
                <w:bCs/>
                <w:sz w:val="22"/>
                <w:szCs w:val="22"/>
                <w:lang w:val="en-US" w:eastAsia="en-AU"/>
              </w:rPr>
              <w:t>submitted document and comment box)</w:t>
            </w:r>
            <w:r w:rsidRPr="00AF5E92">
              <w:rPr>
                <w:rFonts w:asciiTheme="minorHAnsi" w:hAnsiTheme="minorHAnsi"/>
                <w:b/>
                <w:bCs/>
                <w:sz w:val="22"/>
                <w:szCs w:val="22"/>
                <w:lang w:val="en-US" w:eastAsia="en-AU"/>
              </w:rPr>
              <w:t>:</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In September 2016, the Mayor of Milan set up the office of Councillor for Digital Transformation and Citizen Services. Since then, the very core of our work is to increase girls and women participation to all the different STEM careers and training, giving them all the information and chances to pursue a scientific / technological career, furthermore enhancing the existing competences.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For this very purpose #</w:t>
            </w:r>
            <w:proofErr w:type="spellStart"/>
            <w:r w:rsidRPr="00DE43B3">
              <w:rPr>
                <w:rFonts w:asciiTheme="minorHAnsi" w:hAnsiTheme="minorHAnsi"/>
                <w:sz w:val="22"/>
                <w:szCs w:val="22"/>
                <w:lang w:val="en-US" w:eastAsia="en-AU"/>
              </w:rPr>
              <w:t>STEMintheCity</w:t>
            </w:r>
            <w:proofErr w:type="spellEnd"/>
            <w:r w:rsidRPr="00DE43B3">
              <w:rPr>
                <w:rFonts w:asciiTheme="minorHAnsi" w:hAnsiTheme="minorHAnsi"/>
                <w:sz w:val="22"/>
                <w:szCs w:val="22"/>
                <w:lang w:val="en-US" w:eastAsia="en-AU"/>
              </w:rPr>
              <w:t xml:space="preserve"> was born, consisting of technical, digital and soft skills trainings, hackathons, </w:t>
            </w:r>
            <w:proofErr w:type="gramStart"/>
            <w:r w:rsidRPr="00DE43B3">
              <w:rPr>
                <w:rFonts w:asciiTheme="minorHAnsi" w:hAnsiTheme="minorHAnsi"/>
                <w:sz w:val="22"/>
                <w:szCs w:val="22"/>
                <w:lang w:val="en-US" w:eastAsia="en-AU"/>
              </w:rPr>
              <w:t>sessions</w:t>
            </w:r>
            <w:proofErr w:type="gramEnd"/>
            <w:r w:rsidRPr="00DE43B3">
              <w:rPr>
                <w:rFonts w:asciiTheme="minorHAnsi" w:hAnsiTheme="minorHAnsi"/>
                <w:sz w:val="22"/>
                <w:szCs w:val="22"/>
                <w:lang w:val="en-US" w:eastAsia="en-AU"/>
              </w:rPr>
              <w:t xml:space="preserve"> for inspiring girls with tech role models, conferences and many other activities.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 xml:space="preserve">This is our way of bridging the digital gender divide:  supporting every kind of initiatives that help girls and women to approach technology and increase their knowledge and confidence and overcome differences, prejudices and </w:t>
            </w:r>
            <w:proofErr w:type="spellStart"/>
            <w:r w:rsidRPr="00DE43B3">
              <w:rPr>
                <w:rFonts w:asciiTheme="minorHAnsi" w:hAnsiTheme="minorHAnsi"/>
                <w:sz w:val="22"/>
                <w:szCs w:val="22"/>
                <w:lang w:val="en-US" w:eastAsia="en-AU"/>
              </w:rPr>
              <w:t>obstacls</w:t>
            </w:r>
            <w:proofErr w:type="spellEnd"/>
            <w:r w:rsidRPr="00DE43B3">
              <w:rPr>
                <w:rFonts w:asciiTheme="minorHAnsi" w:hAnsiTheme="minorHAnsi"/>
                <w:sz w:val="22"/>
                <w:szCs w:val="22"/>
                <w:lang w:val="en-US" w:eastAsia="en-AU"/>
              </w:rPr>
              <w:t>, promoting ICT as a way to lighten workload and reduce errors, monitoring women’s participation in the digital economy and promoting case studies about successful females.</w:t>
            </w:r>
          </w:p>
          <w:p w:rsidR="00AF5E92" w:rsidRDefault="00A56545" w:rsidP="00902001">
            <w:pPr>
              <w:shd w:val="clear" w:color="auto" w:fill="FFFFFF"/>
              <w:tabs>
                <w:tab w:val="clear" w:pos="794"/>
                <w:tab w:val="clear" w:pos="1191"/>
                <w:tab w:val="clear" w:pos="1588"/>
                <w:tab w:val="clear" w:pos="1985"/>
              </w:tabs>
              <w:overflowPunct/>
              <w:autoSpaceDE/>
              <w:autoSpaceDN/>
              <w:adjustRightInd/>
              <w:spacing w:before="0" w:after="120"/>
              <w:textAlignment w:val="auto"/>
              <w:rPr>
                <w:rFonts w:asciiTheme="minorHAnsi" w:hAnsiTheme="minorHAnsi"/>
                <w:bCs/>
                <w:sz w:val="22"/>
                <w:szCs w:val="22"/>
                <w:lang w:val="en-US" w:eastAsia="en-AU"/>
              </w:rPr>
            </w:pPr>
            <w:hyperlink r:id="rId55" w:history="1">
              <w:r w:rsidR="007733A2" w:rsidRPr="00902001">
                <w:rPr>
                  <w:rStyle w:val="Hyperlink"/>
                  <w:rFonts w:ascii="Calibri" w:hAnsi="Calibri" w:cs="Calibri"/>
                  <w:sz w:val="22"/>
                  <w:szCs w:val="22"/>
                  <w:lang w:val="en-US" w:eastAsia="it-IT"/>
                </w:rPr>
                <w:t>View submitted document</w:t>
              </w:r>
            </w:hyperlink>
          </w:p>
        </w:tc>
      </w:tr>
      <w:tr w:rsidR="00DC77D1" w:rsidRPr="00BD3517" w:rsidTr="00E04077">
        <w:trPr>
          <w:trHeight w:val="1299"/>
        </w:trPr>
        <w:tc>
          <w:tcPr>
            <w:tcW w:w="562" w:type="dxa"/>
          </w:tcPr>
          <w:p w:rsidR="00DC77D1" w:rsidRPr="00E93812" w:rsidRDefault="00DC77D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C77D1" w:rsidRPr="00E04077" w:rsidRDefault="00DC77D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December 27, 2017</w:t>
            </w:r>
          </w:p>
        </w:tc>
        <w:tc>
          <w:tcPr>
            <w:tcW w:w="2272" w:type="dxa"/>
          </w:tcPr>
          <w:p w:rsidR="00DC77D1" w:rsidRDefault="00A56545"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6" w:history="1">
              <w:r w:rsidR="00DC77D1" w:rsidRPr="00DC77D1">
                <w:rPr>
                  <w:rStyle w:val="Hyperlink"/>
                  <w:rFonts w:asciiTheme="minorHAnsi" w:hAnsiTheme="minorHAnsi"/>
                  <w:sz w:val="22"/>
                  <w:szCs w:val="22"/>
                  <w:lang w:val="en-US" w:eastAsia="en-AU"/>
                </w:rPr>
                <w:t xml:space="preserve">Federal Ministry for Economic Cooperation and </w:t>
              </w:r>
              <w:proofErr w:type="spellStart"/>
              <w:r w:rsidR="00DC77D1" w:rsidRPr="00DC77D1">
                <w:rPr>
                  <w:rStyle w:val="Hyperlink"/>
                  <w:rFonts w:asciiTheme="minorHAnsi" w:hAnsiTheme="minorHAnsi"/>
                  <w:sz w:val="22"/>
                  <w:szCs w:val="22"/>
                  <w:lang w:val="en-US" w:eastAsia="en-AU"/>
                </w:rPr>
                <w:t>Developmnent</w:t>
              </w:r>
              <w:proofErr w:type="spellEnd"/>
              <w:r w:rsidR="00DC77D1" w:rsidRPr="00DC77D1">
                <w:rPr>
                  <w:rStyle w:val="Hyperlink"/>
                  <w:rFonts w:asciiTheme="minorHAnsi" w:hAnsiTheme="minorHAnsi"/>
                  <w:sz w:val="22"/>
                  <w:szCs w:val="22"/>
                  <w:lang w:val="en-US" w:eastAsia="en-AU"/>
                </w:rPr>
                <w:t xml:space="preserve"> (BMZ) </w:t>
              </w:r>
              <w:r w:rsidR="00DC77D1" w:rsidRPr="00DC77D1">
                <w:rPr>
                  <w:rStyle w:val="Hyperlink"/>
                  <w:rFonts w:asciiTheme="minorHAnsi" w:hAnsiTheme="minorHAnsi"/>
                  <w:sz w:val="22"/>
                  <w:szCs w:val="22"/>
                  <w:lang w:val="en-US" w:eastAsia="en-AU"/>
                </w:rPr>
                <w:br/>
                <w:t>(Germany)</w:t>
              </w:r>
            </w:hyperlink>
          </w:p>
        </w:tc>
        <w:tc>
          <w:tcPr>
            <w:tcW w:w="10344" w:type="dxa"/>
          </w:tcPr>
          <w:p w:rsidR="00DC77D1" w:rsidRDefault="00DC77D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w:t>
            </w:r>
          </w:p>
          <w:p w:rsidR="00DC77D1" w:rsidRDefault="00DC77D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w:t>
            </w:r>
            <w:r w:rsidRPr="00DC77D1">
              <w:rPr>
                <w:rFonts w:asciiTheme="minorHAnsi" w:hAnsiTheme="minorHAnsi"/>
                <w:b/>
                <w:bCs/>
                <w:sz w:val="22"/>
                <w:szCs w:val="22"/>
                <w:lang w:val="en-US" w:eastAsia="en-AU"/>
              </w:rPr>
              <w:t>approaches and examples of good practices are available to increase Internet access and digital literacy</w:t>
            </w:r>
            <w:r w:rsidRPr="00DC77D1">
              <w:rPr>
                <w:rFonts w:asciiTheme="minorHAnsi" w:hAnsiTheme="minorHAnsi"/>
                <w:bCs/>
                <w:sz w:val="22"/>
                <w:szCs w:val="22"/>
                <w:lang w:val="en-US" w:eastAsia="en-AU"/>
              </w:rPr>
              <w:t xml:space="preserve"> of women and girls, including in decision-making processes on Internet public policy?</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The #eSkills4Girls initiative by the German Ministry for Economic Cooperation and Development (BMZ) aims to increase the participation of women and girls in the digital economy and successfully raised awareness among the G20. At their summit in Hamburg in July 2017, the G20 leaders endorsed the #eSkills4Girls statement as an annex to their Leaders’ Declaration. The statement defines common goals to facilitate education, employment and entrepreneurship opportunities for women and girls in the digital economy.</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val="en-US" w:eastAsia="en-AU"/>
              </w:rPr>
              <w:t>On a practical level, t</w:t>
            </w:r>
            <w:r w:rsidRPr="00DC77D1">
              <w:rPr>
                <w:rFonts w:asciiTheme="minorHAnsi" w:hAnsiTheme="minorHAnsi"/>
                <w:bCs/>
                <w:sz w:val="22"/>
                <w:szCs w:val="22"/>
                <w:lang w:eastAsia="en-AU"/>
              </w:rPr>
              <w:t xml:space="preserve">he BMZ supports the development of coding skills of women and girls in Africa. With the support of Germany, the Africa Code Week, a joint initiative by SAP, the Cape Town Science Centre and the Galway Education Centre, took place in 35 African countries in 2017, enabling 1.3 million, among them more than 40% women and girls to take part in coding lessons and training 800 teachers.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eastAsia="en-AU"/>
              </w:rPr>
              <w:t xml:space="preserve">In Rwanda, Ghana and Indonesia for example, the BMZ implements projects that aim at encouraging more women to pursue a career in the male dominated tech industry. To this end, the BMZ supports its partners in updating the quality of technical vocational education and training. A main goal of these projects is to involve stakeholders from the private sector to allow practice-oriented trainings.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In the Palestinian territories, a BMZ funded programme qualifies women in non-traditional courses of higher education, such as IT or electrical engineering through dual study courses which link institutions of higher education and commercial enterprises as places of learning.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For more information, see: https://www.eskills4girls.org/learn/g20-flagship-projects/</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approaches and examples of good practices are available to promote the </w:t>
            </w:r>
            <w:r w:rsidRPr="00DC77D1">
              <w:rPr>
                <w:rFonts w:asciiTheme="minorHAnsi" w:hAnsiTheme="minorHAnsi"/>
                <w:b/>
                <w:bCs/>
                <w:sz w:val="22"/>
                <w:szCs w:val="22"/>
                <w:lang w:val="en-US" w:eastAsia="en-AU"/>
              </w:rPr>
              <w:t xml:space="preserve">access and use of ICTs by SMEs </w:t>
            </w:r>
            <w:r w:rsidRPr="00DC77D1">
              <w:rPr>
                <w:rFonts w:asciiTheme="minorHAnsi" w:hAnsiTheme="minorHAnsi"/>
                <w:bCs/>
                <w:sz w:val="22"/>
                <w:szCs w:val="22"/>
                <w:lang w:val="en-US" w:eastAsia="en-AU"/>
              </w:rPr>
              <w:t xml:space="preserve">in developing and least-developed countries, particularly those owned/managed by women, in order to achieve greater participation in the digital economy?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Digital entrepreneurship is a key driver behind a society’s digital transformation. Tech entrepreneurs provide innovative, marketable digital solutions and services that address important needs and problems hindering development, such as lack of information and skills, reliable provision of electricity or basic healthcare. At the same time, these entrepreneurs create new employment opportunities and have a positive impact on the economies and societies of their countries.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lastRenderedPageBreak/>
              <w:t xml:space="preserve">Many technology start-ups in developing and emerging countries do not succeed on regional or international markets because they lack access to capital, clients, talented staff and digital infrastructure. For female, young or non-metropolitan entrepreneurs it is even harder to cope with these challenges.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The Make-IT Alliance is a joint initiative of the Federal Ministry for Economic Cooperation and Development (BMZ) that, together with stakeholders from the private sector and civil society, improves the framework for technology start-ups and entrepreneurs in developing and emerging countries. The aim of the Make-IT Alliance is to contribute to inclusive and sustainable economic growth through promoting tech entrepreneurship. This is realized through the cooperation of German and international businesses, industry associations, investors, funding institutions and further local partners on site.</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Which are the available </w:t>
            </w:r>
            <w:r w:rsidRPr="00DC77D1">
              <w:rPr>
                <w:rFonts w:asciiTheme="minorHAnsi" w:hAnsiTheme="minorHAnsi"/>
                <w:b/>
                <w:bCs/>
                <w:sz w:val="22"/>
                <w:szCs w:val="22"/>
                <w:lang w:val="en-US" w:eastAsia="en-AU"/>
              </w:rPr>
              <w:t>sources and mechanisms for measuring</w:t>
            </w:r>
            <w:r w:rsidRPr="00DC77D1">
              <w:rPr>
                <w:rFonts w:asciiTheme="minorHAnsi" w:hAnsiTheme="minorHAnsi"/>
                <w:bCs/>
                <w:sz w:val="22"/>
                <w:szCs w:val="22"/>
                <w:lang w:val="en-US" w:eastAsia="en-AU"/>
              </w:rPr>
              <w:t xml:space="preserve"> women’s participation in the digital economy with focus on SME’s and micro-enterprises?</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The research group of EQUALS, the Global Partnership for Gender Equality in the Digital Age, is working on mechanisms to track the progress of women's and girls’ access to and use of ICT as well as their digital skills.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w:t>
            </w:r>
            <w:r w:rsidRPr="00DC77D1">
              <w:rPr>
                <w:rFonts w:asciiTheme="minorHAnsi" w:hAnsiTheme="minorHAnsi"/>
                <w:b/>
                <w:bCs/>
                <w:sz w:val="22"/>
                <w:szCs w:val="22"/>
                <w:lang w:val="en-US" w:eastAsia="en-AU"/>
              </w:rPr>
              <w:t>measures / policies could be envisioned in order to focus the role of women as entrepreneurs and managers of SMEs</w:t>
            </w:r>
            <w:r w:rsidRPr="00DC77D1">
              <w:rPr>
                <w:rFonts w:asciiTheme="minorHAnsi" w:hAnsiTheme="minorHAnsi"/>
                <w:bCs/>
                <w:sz w:val="22"/>
                <w:szCs w:val="22"/>
                <w:lang w:val="en-US" w:eastAsia="en-AU"/>
              </w:rPr>
              <w:t xml:space="preserve">, specifically in developing and least-developed countries?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Support and promote a digital entrepreneurial culture for African women through the promotion and financial support of</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International, regional and national peer-to-peer exchange networks; </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mentoring for women and to further strengthen the role of women in existing </w:t>
            </w:r>
            <w:proofErr w:type="spellStart"/>
            <w:r w:rsidRPr="00DC77D1">
              <w:rPr>
                <w:rFonts w:asciiTheme="minorHAnsi" w:hAnsiTheme="minorHAnsi"/>
                <w:bCs/>
                <w:sz w:val="22"/>
                <w:szCs w:val="22"/>
                <w:lang w:val="en-US" w:eastAsia="en-AU"/>
              </w:rPr>
              <w:t>programmes</w:t>
            </w:r>
            <w:proofErr w:type="spellEnd"/>
            <w:r w:rsidRPr="00DC77D1">
              <w:rPr>
                <w:rFonts w:asciiTheme="minorHAnsi" w:hAnsiTheme="minorHAnsi"/>
                <w:bCs/>
                <w:sz w:val="22"/>
                <w:szCs w:val="22"/>
                <w:lang w:val="en-US" w:eastAsia="en-AU"/>
              </w:rPr>
              <w:t xml:space="preserve">; </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public and private training </w:t>
            </w:r>
            <w:proofErr w:type="spellStart"/>
            <w:r w:rsidRPr="00DC77D1">
              <w:rPr>
                <w:rFonts w:asciiTheme="minorHAnsi" w:hAnsiTheme="minorHAnsi"/>
                <w:bCs/>
                <w:sz w:val="22"/>
                <w:szCs w:val="22"/>
                <w:lang w:val="en-US" w:eastAsia="en-AU"/>
              </w:rPr>
              <w:t>programmes</w:t>
            </w:r>
            <w:proofErr w:type="spellEnd"/>
            <w:r w:rsidRPr="00DC77D1">
              <w:rPr>
                <w:rFonts w:asciiTheme="minorHAnsi" w:hAnsiTheme="minorHAnsi"/>
                <w:bCs/>
                <w:sz w:val="22"/>
                <w:szCs w:val="22"/>
                <w:lang w:val="en-US" w:eastAsia="en-AU"/>
              </w:rPr>
              <w:t>, including the improvement of curricula and the capacity of trainers and mentors</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Strengthen the capacity of intermediaries to sustain the local and regional support mechanisms  </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Collaborate with the local entrepreneurial ecosystem in order to increase the number of activities and trainings targeted to female entrepreneurs and to create diversity policies that go beyond focusing on the recruitment of women in order to promote sustainable economic development and leadership</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lastRenderedPageBreak/>
              <w:t>Support Africa’s governments to provide suitable and well-targeted monetary, fiscal and regulatory measures and financial support, including subsidies, grants, credit and tax incentives for women</w:t>
            </w:r>
          </w:p>
          <w:p w:rsidR="00DC77D1" w:rsidRPr="002928D0" w:rsidRDefault="00DC77D1" w:rsidP="00051966">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Expand access to education and training through digital technology and other innovative services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are the </w:t>
            </w:r>
            <w:r w:rsidRPr="00DC77D1">
              <w:rPr>
                <w:rFonts w:asciiTheme="minorHAnsi" w:hAnsiTheme="minorHAnsi"/>
                <w:b/>
                <w:bCs/>
                <w:sz w:val="22"/>
                <w:szCs w:val="22"/>
                <w:lang w:val="en-US" w:eastAsia="en-AU"/>
              </w:rPr>
              <w:t>gaps in addressing these challenges</w:t>
            </w:r>
            <w:r w:rsidRPr="00DC77D1">
              <w:rPr>
                <w:rFonts w:asciiTheme="minorHAnsi" w:hAnsiTheme="minorHAnsi"/>
                <w:bCs/>
                <w:sz w:val="22"/>
                <w:szCs w:val="22"/>
                <w:lang w:val="en-US" w:eastAsia="en-AU"/>
              </w:rPr>
              <w:t xml:space="preserve">? How can they be addressed and what is the role of governments?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Depending on geographic and social conditions women face numerous challenges to financing, owning, and growing businesses, including access to capital and networks and foundational literacy and digital skills, as well as legal and policy obstacles to business ownership and development.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Among policy-makers, there is a need to raise awareness on the digital inclusion of women and girls and to jointly commit to promote </w:t>
            </w:r>
            <w:r w:rsidRPr="00DC77D1">
              <w:rPr>
                <w:rFonts w:asciiTheme="minorHAnsi" w:hAnsiTheme="minorHAnsi"/>
                <w:b/>
                <w:bCs/>
                <w:sz w:val="22"/>
                <w:szCs w:val="22"/>
                <w:lang w:val="en-US" w:eastAsia="en-AU"/>
              </w:rPr>
              <w:t>the role of women as entrepreneurs and managers of SMEs</w:t>
            </w:r>
            <w:r w:rsidRPr="00DC77D1">
              <w:rPr>
                <w:rFonts w:asciiTheme="minorHAnsi" w:hAnsiTheme="minorHAnsi"/>
                <w:bCs/>
                <w:sz w:val="22"/>
                <w:szCs w:val="22"/>
                <w:lang w:eastAsia="en-AU"/>
              </w:rPr>
              <w:t xml:space="preserve">. This is why the Federal Ministry for Economic Cooperation and Development (BMZ) has developed the initiative #eSkills4Girls to contribute to improved digital skills and employment perspectives for women and girls in the digital economy, particularly in developing and emerging countries. The initiative was launched during Germany’s G20 presidency, calling for more action at a global level.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In the G20 statement </w:t>
            </w:r>
            <w:hyperlink r:id="rId57" w:history="1">
              <w:r w:rsidRPr="00DC77D1">
                <w:rPr>
                  <w:rStyle w:val="Hyperlink"/>
                  <w:rFonts w:asciiTheme="minorHAnsi" w:hAnsiTheme="minorHAnsi"/>
                  <w:sz w:val="22"/>
                  <w:szCs w:val="22"/>
                  <w:lang w:eastAsia="en-AU"/>
                </w:rPr>
                <w:t>“Transforming the future of women and girls in the digital economy”</w:t>
              </w:r>
            </w:hyperlink>
            <w:r w:rsidRPr="00DC77D1">
              <w:rPr>
                <w:rFonts w:asciiTheme="minorHAnsi" w:hAnsiTheme="minorHAnsi"/>
                <w:bCs/>
                <w:sz w:val="22"/>
                <w:szCs w:val="22"/>
                <w:lang w:eastAsia="en-AU"/>
              </w:rPr>
              <w:t xml:space="preserve">, the G20 committed to: “work towards improving an enabling environment – including through private sector engagement – for women to facilitate their entrepreneurship, innovation and participation in the digital economy including through support programmes such as entrepreneurship education and training, financing schemes, incubators and support networks. We support initiatives for strengthening </w:t>
            </w:r>
            <w:proofErr w:type="spellStart"/>
            <w:r w:rsidRPr="00DC77D1">
              <w:rPr>
                <w:rFonts w:asciiTheme="minorHAnsi" w:hAnsiTheme="minorHAnsi"/>
                <w:bCs/>
                <w:sz w:val="22"/>
                <w:szCs w:val="22"/>
                <w:lang w:eastAsia="en-AU"/>
              </w:rPr>
              <w:t>womenʼs</w:t>
            </w:r>
            <w:proofErr w:type="spellEnd"/>
            <w:r w:rsidRPr="00DC77D1">
              <w:rPr>
                <w:rFonts w:asciiTheme="minorHAnsi" w:hAnsiTheme="minorHAnsi"/>
                <w:bCs/>
                <w:sz w:val="22"/>
                <w:szCs w:val="22"/>
                <w:lang w:eastAsia="en-AU"/>
              </w:rPr>
              <w:t xml:space="preserve"> and </w:t>
            </w:r>
            <w:proofErr w:type="spellStart"/>
            <w:r w:rsidRPr="00DC77D1">
              <w:rPr>
                <w:rFonts w:asciiTheme="minorHAnsi" w:hAnsiTheme="minorHAnsi"/>
                <w:bCs/>
                <w:sz w:val="22"/>
                <w:szCs w:val="22"/>
                <w:lang w:eastAsia="en-AU"/>
              </w:rPr>
              <w:t>girlsʼ</w:t>
            </w:r>
            <w:proofErr w:type="spellEnd"/>
            <w:r w:rsidRPr="00DC77D1">
              <w:rPr>
                <w:rFonts w:asciiTheme="minorHAnsi" w:hAnsiTheme="minorHAnsi"/>
                <w:bCs/>
                <w:sz w:val="22"/>
                <w:szCs w:val="22"/>
                <w:lang w:eastAsia="en-AU"/>
              </w:rPr>
              <w:t xml:space="preserve"> ability to generate and disseminate their own content that reflects their viewpoints and experiences. We also support initiatives to develop digital financial services that are accessible and appropriate for women.”</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eastAsia="en-AU"/>
              </w:rPr>
              <w:t xml:space="preserve">The recommendations developed by the </w:t>
            </w:r>
            <w:hyperlink r:id="rId58" w:history="1">
              <w:r w:rsidRPr="00DC77D1">
                <w:rPr>
                  <w:rStyle w:val="Hyperlink"/>
                  <w:rFonts w:asciiTheme="minorHAnsi" w:hAnsiTheme="minorHAnsi"/>
                  <w:sz w:val="22"/>
                  <w:szCs w:val="22"/>
                  <w:lang w:eastAsia="en-AU"/>
                </w:rPr>
                <w:t>Africa-EU Youth Lab</w:t>
              </w:r>
            </w:hyperlink>
            <w:r w:rsidRPr="00DC77D1">
              <w:rPr>
                <w:rFonts w:asciiTheme="minorHAnsi" w:hAnsiTheme="minorHAnsi"/>
                <w:bCs/>
                <w:sz w:val="22"/>
                <w:szCs w:val="22"/>
                <w:lang w:eastAsia="en-AU"/>
              </w:rPr>
              <w:t xml:space="preserve"> that took place on the occasion of the 6th EU-Africa Business Forum in November 2017 in Abidjan, Cote d’Ivoire, also include a paragraph on women in digital entrepreneurship and call to: “Create safe online and offline spaces for women to promote and exchange ideas and experiences on digital entrepreneurship and connect with role models from the tech world, as well as dedicated spaces to ensure the promotion of women in the ICT sector.”</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It is the role of governments to establish a policy framework that (1) assures fair and equal access for all people to ICTs, including the most vulnerable; (2) sets up a legal and regulatory framework that addresses market failures; (3) design education systems to equip women and girls with the skills needed in the digital economy. </w:t>
            </w:r>
          </w:p>
          <w:p w:rsidR="00DC77D1" w:rsidRDefault="00A56545" w:rsidP="00A85BEA">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22"/>
                <w:lang w:eastAsia="en-AU"/>
              </w:rPr>
            </w:pPr>
            <w:hyperlink r:id="rId59" w:history="1">
              <w:r w:rsidR="00DC77D1" w:rsidRPr="00DC77D1">
                <w:rPr>
                  <w:rStyle w:val="Hyperlink"/>
                  <w:rFonts w:asciiTheme="minorHAnsi" w:hAnsiTheme="minorHAnsi"/>
                  <w:sz w:val="22"/>
                  <w:szCs w:val="22"/>
                  <w:lang w:eastAsia="en-AU"/>
                </w:rPr>
                <w:t>View submitted document</w:t>
              </w:r>
            </w:hyperlink>
          </w:p>
          <w:p w:rsidR="00A85BEA" w:rsidRPr="00A85BEA" w:rsidRDefault="00A85BEA" w:rsidP="00A85BEA">
            <w:pPr>
              <w:rPr>
                <w:rFonts w:asciiTheme="minorHAnsi" w:hAnsiTheme="minorHAnsi"/>
                <w:sz w:val="22"/>
                <w:szCs w:val="22"/>
                <w:lang w:eastAsia="en-AU"/>
              </w:rPr>
            </w:pPr>
          </w:p>
        </w:tc>
      </w:tr>
      <w:tr w:rsidR="005672F8" w:rsidRPr="00BD3517" w:rsidTr="00E04077">
        <w:trPr>
          <w:trHeight w:val="1299"/>
        </w:trPr>
        <w:tc>
          <w:tcPr>
            <w:tcW w:w="562" w:type="dxa"/>
          </w:tcPr>
          <w:p w:rsidR="005672F8" w:rsidRPr="00E93812" w:rsidRDefault="005672F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72F8" w:rsidRPr="00DC77D1" w:rsidRDefault="005672F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72F8">
              <w:rPr>
                <w:rFonts w:asciiTheme="minorHAnsi" w:hAnsiTheme="minorHAnsi"/>
                <w:bCs/>
                <w:sz w:val="22"/>
                <w:szCs w:val="22"/>
                <w:lang w:val="en-US" w:eastAsia="en-AU"/>
              </w:rPr>
              <w:t>December 29, 2017</w:t>
            </w:r>
          </w:p>
        </w:tc>
        <w:tc>
          <w:tcPr>
            <w:tcW w:w="2272" w:type="dxa"/>
          </w:tcPr>
          <w:p w:rsidR="005672F8"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0" w:history="1">
              <w:r w:rsidR="005672F8" w:rsidRPr="005672F8">
                <w:rPr>
                  <w:rStyle w:val="Hyperlink"/>
                  <w:rFonts w:asciiTheme="minorHAnsi" w:hAnsiTheme="minorHAnsi"/>
                  <w:sz w:val="22"/>
                  <w:szCs w:val="22"/>
                  <w:lang w:val="en-US" w:eastAsia="en-AU"/>
                </w:rPr>
                <w:t>Global Affairs Canada</w:t>
              </w:r>
              <w:r w:rsidR="005672F8" w:rsidRPr="005672F8">
                <w:rPr>
                  <w:rStyle w:val="Hyperlink"/>
                  <w:rFonts w:asciiTheme="minorHAnsi" w:hAnsiTheme="minorHAnsi"/>
                  <w:sz w:val="22"/>
                  <w:szCs w:val="22"/>
                  <w:lang w:val="en-US" w:eastAsia="en-AU"/>
                </w:rPr>
                <w:br/>
                <w:t>(Canada)</w:t>
              </w:r>
            </w:hyperlink>
          </w:p>
        </w:tc>
        <w:tc>
          <w:tcPr>
            <w:tcW w:w="10344" w:type="dxa"/>
          </w:tcPr>
          <w:p w:rsidR="005672F8" w:rsidRDefault="005672F8"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(provided in </w:t>
            </w:r>
            <w:r w:rsidR="002928D0">
              <w:rPr>
                <w:rFonts w:asciiTheme="minorHAnsi" w:hAnsiTheme="minorHAnsi"/>
                <w:b/>
                <w:bCs/>
                <w:sz w:val="22"/>
                <w:szCs w:val="22"/>
                <w:lang w:val="en-US" w:eastAsia="en-AU"/>
              </w:rPr>
              <w:t>submitted document):</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Gender equality and the empowerment of women and girls is the main focus of Canada’s Feminist International Assistance Policy. This includes promoting equal access for women to capital, markets, digital technology and business development services. In addition, Canada is focused on using innovative approaches, which includes (but is not limited to) the use of digital technologies to support programming that addresses deep-rooted gender inequalities. This may include building digital literacy skills and using digital technologies to build self-confidence, increase independence and influence and make better-informed decisions; and enabling women to communicate with peers online, to exchange information and build solidarity and to lobby decision-makers. </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However, while digital technologies have the potential to be used in transformative ways to empower women and girls and advance gender equality, they have also enabled new forms of violence against women and girls. Canada believes that advancing gender equality and bridging the gender digital divide must include promoting and protecting the human rights of all women and girls to access and use digital technologies without being targeted by online violence and abuse.</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Canada believes that additional research on the effectiveness of gender-responsive policies in the area of Information Communication Technologies (ICTs), including ones that address barriers to affordability, threats that hamper access and use, digital literacy and confidence, and the availability of relevant content, applications and services, could help inform evidence-based programs and projects.</w:t>
            </w:r>
          </w:p>
          <w:p w:rsid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Canada welcomes ITU efforts to overcome the Gender Digital Divide through these open consultations.  It is a discussion that is long overdue and considering that the majority of the 3.1 billion individuals who remain unconnected are women, this is a topic towards which ITU should divert significant resources.  </w:t>
            </w:r>
          </w:p>
          <w:p w:rsidR="00CD6092" w:rsidRPr="002928D0" w:rsidRDefault="00A56545"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1" w:history="1">
              <w:r w:rsidR="00CD6092" w:rsidRPr="00CD6092">
                <w:rPr>
                  <w:rStyle w:val="Hyperlink"/>
                  <w:rFonts w:asciiTheme="minorHAnsi" w:hAnsiTheme="minorHAnsi"/>
                  <w:sz w:val="22"/>
                  <w:szCs w:val="22"/>
                  <w:lang w:val="en-US" w:eastAsia="en-AU"/>
                </w:rPr>
                <w:t>View submitted document</w:t>
              </w:r>
            </w:hyperlink>
          </w:p>
        </w:tc>
      </w:tr>
      <w:tr w:rsidR="00D129CE" w:rsidRPr="00BD3517" w:rsidTr="00B83DC2">
        <w:trPr>
          <w:trHeight w:val="534"/>
        </w:trPr>
        <w:tc>
          <w:tcPr>
            <w:tcW w:w="562" w:type="dxa"/>
          </w:tcPr>
          <w:p w:rsidR="00D129CE" w:rsidRPr="00E93812" w:rsidRDefault="00D129C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129CE" w:rsidRPr="005672F8" w:rsidRDefault="00B83DC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83DC2">
              <w:rPr>
                <w:rFonts w:asciiTheme="minorHAnsi" w:hAnsiTheme="minorHAnsi"/>
                <w:bCs/>
                <w:sz w:val="22"/>
                <w:szCs w:val="22"/>
                <w:lang w:val="en-US" w:eastAsia="en-AU"/>
              </w:rPr>
              <w:t>January 03, 2018</w:t>
            </w:r>
          </w:p>
        </w:tc>
        <w:tc>
          <w:tcPr>
            <w:tcW w:w="2272" w:type="dxa"/>
          </w:tcPr>
          <w:p w:rsidR="00D129CE"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2" w:history="1">
              <w:r w:rsidR="00B83DC2" w:rsidRPr="00B83DC2">
                <w:rPr>
                  <w:rStyle w:val="Hyperlink"/>
                  <w:rFonts w:asciiTheme="minorHAnsi" w:hAnsiTheme="minorHAnsi"/>
                  <w:sz w:val="22"/>
                  <w:szCs w:val="22"/>
                  <w:lang w:val="en-US" w:eastAsia="en-AU"/>
                </w:rPr>
                <w:t>General Space Affair Management Office</w:t>
              </w:r>
              <w:r w:rsidR="00B83DC2" w:rsidRPr="00B83DC2">
                <w:rPr>
                  <w:rStyle w:val="Hyperlink"/>
                  <w:rFonts w:asciiTheme="minorHAnsi" w:hAnsiTheme="minorHAnsi"/>
                  <w:sz w:val="22"/>
                  <w:szCs w:val="22"/>
                  <w:lang w:val="en-US" w:eastAsia="en-AU"/>
                </w:rPr>
                <w:br/>
                <w:t>(Angola)</w:t>
              </w:r>
            </w:hyperlink>
          </w:p>
        </w:tc>
        <w:tc>
          <w:tcPr>
            <w:tcW w:w="10344" w:type="dxa"/>
          </w:tcPr>
          <w:p w:rsidR="00D129CE" w:rsidRDefault="00B83DC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83DC2">
              <w:rPr>
                <w:rFonts w:asciiTheme="minorHAnsi" w:hAnsiTheme="minorHAnsi"/>
                <w:b/>
                <w:bCs/>
                <w:sz w:val="22"/>
                <w:szCs w:val="22"/>
                <w:lang w:val="en-US" w:eastAsia="en-AU"/>
              </w:rPr>
              <w:t>Text provided in comment box:</w:t>
            </w:r>
          </w:p>
          <w:p w:rsidR="00B75D71" w:rsidRPr="00B75D71" w:rsidRDefault="00B75D7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75D71">
              <w:rPr>
                <w:rFonts w:asciiTheme="minorHAnsi" w:hAnsiTheme="minorHAnsi"/>
                <w:sz w:val="22"/>
                <w:szCs w:val="22"/>
                <w:lang w:val="en-US" w:eastAsia="en-AU"/>
              </w:rPr>
              <w:t>The General Space Affair Management Office of Angola, give his contribution for this topic by submitting the answers, according to the issues and solutions being studied in Angola.</w:t>
            </w:r>
          </w:p>
          <w:p w:rsidR="00B83DC2" w:rsidRPr="00B83DC2" w:rsidRDefault="00A56545" w:rsidP="00B83DC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3" w:history="1">
              <w:r w:rsidR="00B83DC2" w:rsidRPr="00B83DC2">
                <w:rPr>
                  <w:rStyle w:val="Hyperlink"/>
                  <w:rFonts w:asciiTheme="minorHAnsi" w:hAnsiTheme="minorHAnsi"/>
                  <w:sz w:val="22"/>
                  <w:szCs w:val="22"/>
                  <w:lang w:val="en-US" w:eastAsia="en-AU"/>
                </w:rPr>
                <w:t>View submitted document</w:t>
              </w:r>
            </w:hyperlink>
          </w:p>
        </w:tc>
      </w:tr>
      <w:tr w:rsidR="00051966" w:rsidRPr="00BD3517" w:rsidTr="00B83DC2">
        <w:trPr>
          <w:trHeight w:val="534"/>
        </w:trPr>
        <w:tc>
          <w:tcPr>
            <w:tcW w:w="562" w:type="dxa"/>
          </w:tcPr>
          <w:p w:rsidR="00051966" w:rsidRPr="00E93812" w:rsidRDefault="0005196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51966" w:rsidRPr="00B83DC2" w:rsidRDefault="0005196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51966">
              <w:rPr>
                <w:rFonts w:asciiTheme="minorHAnsi" w:hAnsiTheme="minorHAnsi"/>
                <w:bCs/>
                <w:sz w:val="22"/>
                <w:szCs w:val="22"/>
                <w:lang w:val="en-US" w:eastAsia="en-AU"/>
              </w:rPr>
              <w:t>January 03, 2018</w:t>
            </w:r>
          </w:p>
        </w:tc>
        <w:tc>
          <w:tcPr>
            <w:tcW w:w="2272" w:type="dxa"/>
          </w:tcPr>
          <w:p w:rsidR="00051966"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4" w:history="1">
              <w:r w:rsidR="00E83615" w:rsidRPr="00E83615">
                <w:rPr>
                  <w:rStyle w:val="Hyperlink"/>
                  <w:rFonts w:asciiTheme="minorHAnsi" w:hAnsiTheme="minorHAnsi"/>
                  <w:sz w:val="22"/>
                  <w:szCs w:val="22"/>
                  <w:lang w:val="en-US" w:eastAsia="en-AU"/>
                </w:rPr>
                <w:t>ICANN</w:t>
              </w:r>
              <w:r w:rsidR="00E83615" w:rsidRPr="00E83615">
                <w:rPr>
                  <w:rStyle w:val="Hyperlink"/>
                  <w:rFonts w:asciiTheme="minorHAnsi" w:hAnsiTheme="minorHAnsi"/>
                  <w:sz w:val="22"/>
                  <w:szCs w:val="22"/>
                  <w:lang w:val="en-US" w:eastAsia="en-AU"/>
                </w:rPr>
                <w:br/>
                <w:t>(Switzerland)</w:t>
              </w:r>
            </w:hyperlink>
          </w:p>
        </w:tc>
        <w:tc>
          <w:tcPr>
            <w:tcW w:w="10344" w:type="dxa"/>
          </w:tcPr>
          <w:p w:rsidR="00051966"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is </w:t>
            </w:r>
            <w:proofErr w:type="spellStart"/>
            <w:r w:rsidRPr="00E83615">
              <w:rPr>
                <w:rFonts w:asciiTheme="minorHAnsi" w:hAnsiTheme="minorHAnsi"/>
                <w:bCs/>
                <w:sz w:val="22"/>
                <w:szCs w:val="22"/>
                <w:lang w:val="en-US" w:eastAsia="en-AU"/>
              </w:rPr>
              <w:t>honoured</w:t>
            </w:r>
            <w:proofErr w:type="spellEnd"/>
            <w:r w:rsidRPr="00E83615">
              <w:rPr>
                <w:rFonts w:asciiTheme="minorHAnsi" w:hAnsiTheme="minorHAnsi"/>
                <w:bCs/>
                <w:sz w:val="22"/>
                <w:szCs w:val="22"/>
                <w:lang w:val="en-US" w:eastAsia="en-AU"/>
              </w:rPr>
              <w:t xml:space="preserve"> to have the opportunity to take part in this important Open Consultation. It is also a timely consultation in the wake of an ever-increasing awareness of the economic and social costs of maintaining a gender divide. The approach taken in the consultation rightly moves on from just the participation of women and girls in the ICT </w:t>
            </w:r>
            <w:proofErr w:type="spellStart"/>
            <w:r w:rsidRPr="00E83615">
              <w:rPr>
                <w:rFonts w:asciiTheme="minorHAnsi" w:hAnsiTheme="minorHAnsi"/>
                <w:bCs/>
                <w:sz w:val="22"/>
                <w:szCs w:val="22"/>
                <w:lang w:val="en-US" w:eastAsia="en-AU"/>
              </w:rPr>
              <w:t>labour</w:t>
            </w:r>
            <w:proofErr w:type="spellEnd"/>
            <w:r w:rsidRPr="00E83615">
              <w:rPr>
                <w:rFonts w:asciiTheme="minorHAnsi" w:hAnsiTheme="minorHAnsi"/>
                <w:bCs/>
                <w:sz w:val="22"/>
                <w:szCs w:val="22"/>
                <w:lang w:val="en-US" w:eastAsia="en-AU"/>
              </w:rPr>
              <w:t xml:space="preserve"> market (though this of course is important) to explore their participation in decision-making processes, whether in the private or public sectors, that affect all of our lives. In terms of Internet governance, we hope this consultation, on bridging the gender divide, will enhance the role of women and girls in policy making processes at the UN, in IGOs, in governments, in the technical Community, in civil society and in businesses. There is a lot of work to be done.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within the Internet Eco-system, has an important but limited role to play. We do though, in our policy decision making process with respect to Internet identifiers and the DNS, </w:t>
            </w:r>
            <w:proofErr w:type="spellStart"/>
            <w:r w:rsidRPr="00E83615">
              <w:rPr>
                <w:rFonts w:asciiTheme="minorHAnsi" w:hAnsiTheme="minorHAnsi"/>
                <w:bCs/>
                <w:sz w:val="22"/>
                <w:szCs w:val="22"/>
                <w:lang w:val="en-US" w:eastAsia="en-AU"/>
              </w:rPr>
              <w:t>recognise</w:t>
            </w:r>
            <w:proofErr w:type="spellEnd"/>
            <w:r w:rsidRPr="00E83615">
              <w:rPr>
                <w:rFonts w:asciiTheme="minorHAnsi" w:hAnsiTheme="minorHAnsi"/>
                <w:bCs/>
                <w:sz w:val="22"/>
                <w:szCs w:val="22"/>
                <w:lang w:val="en-US" w:eastAsia="en-AU"/>
              </w:rPr>
              <w:t xml:space="preserve"> the need to do more to encourage and foster the role of women and girls. The Survey (and Report) on Gender Diversity and Participation elaborated on below is a first, but significant, step in this process.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We look forward to discussion these important issues during the physical consultation in Geneva later in January.</w:t>
            </w:r>
          </w:p>
          <w:p w:rsidR="00E83615" w:rsidRPr="00E83615"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5" w:history="1">
              <w:r w:rsidR="00E83615" w:rsidRPr="00E83615">
                <w:rPr>
                  <w:rStyle w:val="Hyperlink"/>
                  <w:rFonts w:asciiTheme="minorHAnsi" w:hAnsiTheme="minorHAnsi"/>
                  <w:sz w:val="22"/>
                  <w:szCs w:val="22"/>
                  <w:lang w:val="en-US" w:eastAsia="en-AU"/>
                </w:rPr>
                <w:t>View submitted document</w:t>
              </w:r>
            </w:hyperlink>
          </w:p>
        </w:tc>
      </w:tr>
      <w:tr w:rsidR="004D1336" w:rsidRPr="00BD3517" w:rsidTr="00B83DC2">
        <w:trPr>
          <w:trHeight w:val="534"/>
        </w:trPr>
        <w:tc>
          <w:tcPr>
            <w:tcW w:w="562" w:type="dxa"/>
          </w:tcPr>
          <w:p w:rsidR="004D1336" w:rsidRPr="00E93812" w:rsidRDefault="004D13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D1336" w:rsidRPr="00051966" w:rsidRDefault="004D133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January 03, 2018</w:t>
            </w:r>
          </w:p>
        </w:tc>
        <w:tc>
          <w:tcPr>
            <w:tcW w:w="2272" w:type="dxa"/>
          </w:tcPr>
          <w:p w:rsidR="004D1336"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6" w:history="1">
              <w:r w:rsidR="004D1336" w:rsidRPr="004D1336">
                <w:rPr>
                  <w:rStyle w:val="Hyperlink"/>
                  <w:rFonts w:asciiTheme="minorHAnsi" w:hAnsiTheme="minorHAnsi"/>
                  <w:sz w:val="22"/>
                  <w:szCs w:val="22"/>
                  <w:lang w:val="en-US" w:eastAsia="en-AU"/>
                </w:rPr>
                <w:t>Postal and Telecommunications Regulatory Authority of Zimbabwe</w:t>
              </w:r>
              <w:r w:rsidR="004D1336" w:rsidRPr="004D1336">
                <w:rPr>
                  <w:rStyle w:val="Hyperlink"/>
                  <w:rFonts w:asciiTheme="minorHAnsi" w:hAnsiTheme="minorHAnsi"/>
                  <w:sz w:val="22"/>
                  <w:szCs w:val="22"/>
                  <w:lang w:val="en-US" w:eastAsia="en-AU"/>
                </w:rPr>
                <w:br/>
                <w:t>(Zimbabwe)</w:t>
              </w:r>
            </w:hyperlink>
          </w:p>
        </w:tc>
        <w:tc>
          <w:tcPr>
            <w:tcW w:w="10344" w:type="dxa"/>
          </w:tcPr>
          <w:p w:rsidR="00367C05" w:rsidRPr="001953AE" w:rsidRDefault="00367C0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1953AE">
              <w:rPr>
                <w:rFonts w:asciiTheme="minorHAnsi" w:hAnsiTheme="minorHAnsi"/>
                <w:b/>
                <w:sz w:val="22"/>
                <w:szCs w:val="22"/>
                <w:lang w:val="en-US" w:eastAsia="en-AU"/>
              </w:rPr>
              <w:t>Text provided in comment box:</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BRIDGING THE GENDER DIVIDE </w:t>
            </w:r>
          </w:p>
          <w:p w:rsidR="003F1F43"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1. INTRODUCTION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This paper looks at the issues currently under consultation which include examples of good practices available to increase internet access and digital literacy for women and girls. Good practices that promote access and use of ITCs by SMEs, particularly those managed by women, available sources and mechanisms for measuring women participation in the digital economy as well as related policies.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While the developed world has made a lot of progress towards gender equality and empowerment, women and girls still suffer from various levels of discrimination. Gender equality is a fundamental human right and is also critical for a prosperous and sustainable world. It is also a key </w:t>
            </w:r>
            <w:proofErr w:type="spellStart"/>
            <w:r w:rsidRPr="004D1336">
              <w:rPr>
                <w:rFonts w:asciiTheme="minorHAnsi" w:hAnsiTheme="minorHAnsi"/>
                <w:bCs/>
                <w:sz w:val="22"/>
                <w:szCs w:val="22"/>
                <w:lang w:val="en-US" w:eastAsia="en-AU"/>
              </w:rPr>
              <w:t>ingridient</w:t>
            </w:r>
            <w:proofErr w:type="spellEnd"/>
            <w:r w:rsidRPr="004D1336">
              <w:rPr>
                <w:rFonts w:asciiTheme="minorHAnsi" w:hAnsiTheme="minorHAnsi"/>
                <w:bCs/>
                <w:sz w:val="22"/>
                <w:szCs w:val="22"/>
                <w:lang w:val="en-US" w:eastAsia="en-AU"/>
              </w:rPr>
              <w:t xml:space="preserve"> for the achievement of sustainable development goals SDGs.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According to the World Telecommunications ICT indicators data base 2016,</w:t>
            </w:r>
            <w:r w:rsidR="003F1F43">
              <w:rPr>
                <w:rFonts w:asciiTheme="minorHAnsi" w:hAnsiTheme="minorHAnsi"/>
                <w:bCs/>
                <w:sz w:val="22"/>
                <w:szCs w:val="22"/>
                <w:lang w:val="en-US" w:eastAsia="en-AU"/>
              </w:rPr>
              <w:t xml:space="preserve"> </w:t>
            </w:r>
            <w:r w:rsidRPr="004D1336">
              <w:rPr>
                <w:rFonts w:asciiTheme="minorHAnsi" w:hAnsiTheme="minorHAnsi"/>
                <w:bCs/>
                <w:sz w:val="22"/>
                <w:szCs w:val="22"/>
                <w:lang w:val="en-US" w:eastAsia="en-AU"/>
              </w:rPr>
              <w:t xml:space="preserve">ICT indicators for developed and developing countries and the world (totals and penetration rates), global Internet use has increased significantly over the past 10 years from 20.6% of the world online in 2007, to an estimated 47.1% in 2016. According to the ITU world facts, the global Internet user gender gap grew from 11% in 2013 to 12% in 2016. The gap remains large </w:t>
            </w:r>
            <w:r w:rsidRPr="004D1336">
              <w:rPr>
                <w:rFonts w:asciiTheme="minorHAnsi" w:hAnsiTheme="minorHAnsi"/>
                <w:bCs/>
                <w:sz w:val="22"/>
                <w:szCs w:val="22"/>
                <w:lang w:val="en-US" w:eastAsia="en-AU"/>
              </w:rPr>
              <w:lastRenderedPageBreak/>
              <w:t xml:space="preserve">particularly in the world’s Least Developed Countries (LDCs), at 31%. In 2016, the regional gender gap is largest in Africa (23%) and smallest in the Americas (2%).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For Zimbabwe, According to the Country’s Census 2012 National Report, 8 777 094 people live in rural areas, while 4 284 145 live in urban areas. Of the people in rural areas, 4 390 228 are females, while 4 386 866 are males. According to an ICT access by households and use by individuals 2014 report produced by the Zimbabwe Central Statistical Office, in collaboration with the Postal and Telecommunications Regulatory Authority of Zimbabwe (POTRAZ), more than 60.18 % of the rural dwellers were found to have no access to a computer, the internet, mobile telephone and financial services, compared to about 20%, in urban areas. Accordingly, given that the majority of the female population lives in rural areas, not only the Urban to Rural Digital Divide, but also the Gender Digital Divide is wide.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One cannot dispute the potential of ICTs as a tool for promoting gender equality and empowerment of women. However, with regards to ICTs themselves, the digital gender divide is also quite wide. It is necessary to bridge this gap for ITCs to make an impact on the general Digital Divide. Suggestions as to how, are contained under the consultation question headings in this Paper. </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953AE">
              <w:rPr>
                <w:rFonts w:asciiTheme="minorHAnsi" w:hAnsiTheme="minorHAnsi"/>
                <w:sz w:val="22"/>
                <w:szCs w:val="22"/>
                <w:lang w:val="en-US" w:eastAsia="en-AU"/>
              </w:rPr>
              <w:t xml:space="preserve">2. What approaches and examples of good practices are available to increase Internet access and digital literacy of women and girls, including in decision-making processes on Internet public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examples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Embed ICT literacy training in early education systems that is, pre-school, primary and secondary education and then ensure that facilities that promote ITC learning and use are in place in tertiary educational institutions. The practice of introducing e-learning, particularly in schools can help. Examples of countries that have embraced the use of E-Learning include Senegal, Zambia, Somalia and Zimbabwe. For Zimbabwe the vision is to implement e-learning in 9000 Government owned schools starting with 1300 which are being connected to the internet currently. The Private schools are already doing a good job of embracing e-learning.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For grown up women who have missed the ICT boat during their formal education a good approach is to ensure that they use basic ICT resources available on everyday gadgets like mobile phones.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Providing computers for use in the activities of women in social communal clubs.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Introducing ICT access points at the grass root level in the communities. Examples are India’s public libraries and Zimbabwe’s ICT Community Information </w:t>
            </w:r>
            <w:proofErr w:type="spellStart"/>
            <w:r w:rsidRPr="004D1336">
              <w:rPr>
                <w:rFonts w:asciiTheme="minorHAnsi" w:hAnsiTheme="minorHAnsi"/>
                <w:bCs/>
                <w:sz w:val="22"/>
                <w:szCs w:val="22"/>
                <w:lang w:val="en-US" w:eastAsia="en-AU"/>
              </w:rPr>
              <w:t>Centres</w:t>
            </w:r>
            <w:proofErr w:type="spellEnd"/>
            <w:r w:rsidRPr="004D1336">
              <w:rPr>
                <w:rFonts w:asciiTheme="minorHAnsi" w:hAnsiTheme="minorHAnsi"/>
                <w:bCs/>
                <w:sz w:val="22"/>
                <w:szCs w:val="22"/>
                <w:lang w:val="en-US" w:eastAsia="en-AU"/>
              </w:rPr>
              <w:t xml:space="preserve"> where people including women running small economic projects can access ICT equipment and the internet at very affordable charges or for free.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lastRenderedPageBreak/>
              <w:t xml:space="preserve">3. What approaches and examples of good practices are available to promote the access and use of ICTs by SMEs in developing and least-developed countries, particularly those owned/managed by women, in order to achieve greater participation in the digital economy?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good practice examples include the following: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have good ICT infrastructure in place for easy and wide uptake of broadband services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encourage and promote technology transfer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Introduce incentives for investment in ICTs, such as tax holidays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Build confidence in the use of ICTs through cybersecurity in order to ensure protection of trade secrets , intellectual property and consumer protection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Waive import duty on ICT equipment. Zimbabwe waived import duty on laptops and this saw most SMEs managing to buy computers for their businesses. A number of ICT companies headed by women also came into operation. Other examples of countries with Zero duty on laptops are Sri Lanka, South Africa and Israel.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t>
            </w:r>
            <w:proofErr w:type="spellStart"/>
            <w:r w:rsidRPr="004D1336">
              <w:rPr>
                <w:rFonts w:asciiTheme="minorHAnsi" w:hAnsiTheme="minorHAnsi"/>
                <w:bCs/>
                <w:sz w:val="22"/>
                <w:szCs w:val="22"/>
                <w:lang w:val="en-US" w:eastAsia="en-AU"/>
              </w:rPr>
              <w:t>Incentivise</w:t>
            </w:r>
            <w:proofErr w:type="spellEnd"/>
            <w:r w:rsidRPr="004D1336">
              <w:rPr>
                <w:rFonts w:asciiTheme="minorHAnsi" w:hAnsiTheme="minorHAnsi"/>
                <w:bCs/>
                <w:sz w:val="22"/>
                <w:szCs w:val="22"/>
                <w:lang w:val="en-US" w:eastAsia="en-AU"/>
              </w:rPr>
              <w:t xml:space="preserve"> e-procurement, as the benefit of reduction in leaks in revenue encourages uptake of ICTs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Provide relevant content for SMEs. In some cases women and women owned businesses may not embrace the use of ICTs because of lack of relevant content. It is therefore necessary for Policy makers to ensure that appropriate content is developed and made available.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roofErr w:type="gramStart"/>
            <w:r w:rsidRPr="004D1336">
              <w:rPr>
                <w:rFonts w:asciiTheme="minorHAnsi" w:hAnsiTheme="minorHAnsi"/>
                <w:bCs/>
                <w:sz w:val="22"/>
                <w:szCs w:val="22"/>
                <w:lang w:val="en-US" w:eastAsia="en-AU"/>
              </w:rPr>
              <w:t>4 .</w:t>
            </w:r>
            <w:proofErr w:type="gramEnd"/>
            <w:r w:rsidRPr="004D1336">
              <w:rPr>
                <w:rFonts w:asciiTheme="minorHAnsi" w:hAnsiTheme="minorHAnsi"/>
                <w:bCs/>
                <w:sz w:val="22"/>
                <w:szCs w:val="22"/>
                <w:lang w:val="en-US" w:eastAsia="en-AU"/>
              </w:rPr>
              <w:t xml:space="preserve"> Which are the available sources and mechanisms for measuring women's participation in the digital economy with focus on SME's and micro-enterprises?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Incorporate questions to determine the extent of ownership of ICT gadgets such as computers ,smartphones, radios and television whenever a national population census is conducted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regular surveys on access to ICT by gender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survey using public statistical institutions to determine the number of women managed institutions that use computers and ICT applications to manage any and/or all aspects of their businesses. Zimbabwe has adopted this approach and it has helped establish the extent of the digital divide in the country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5. What measures/policies could be envisioned in order to foster the role of women as entrepreneurs and managers of SMEs, specifically in developing and least-developed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Intervention needs to be at education level as well as business level and suggested measures/policies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lastRenderedPageBreak/>
              <w:t xml:space="preserve">• Affirmative action in university intake of women both for business classes and ICT degree </w:t>
            </w:r>
            <w:proofErr w:type="spellStart"/>
            <w:r w:rsidRPr="004D1336">
              <w:rPr>
                <w:rFonts w:asciiTheme="minorHAnsi" w:hAnsiTheme="minorHAnsi"/>
                <w:bCs/>
                <w:sz w:val="22"/>
                <w:szCs w:val="22"/>
                <w:lang w:val="en-US" w:eastAsia="en-AU"/>
              </w:rPr>
              <w:t>programmes</w:t>
            </w:r>
            <w:proofErr w:type="spellEnd"/>
            <w:r w:rsidRPr="004D1336">
              <w:rPr>
                <w:rFonts w:asciiTheme="minorHAnsi" w:hAnsiTheme="minorHAnsi"/>
                <w:bCs/>
                <w:sz w:val="22"/>
                <w:szCs w:val="22"/>
                <w:lang w:val="en-US" w:eastAsia="en-AU"/>
              </w:rPr>
              <w:t xml:space="preserve">. The university of Zimbabwe adopted this and the uptake by girls increased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Developing countries should share best practices among themselves and with the 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Multi-stakeholder cooperation involving Government, inter-governmental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the private sector, academia and nongovernmental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will help find sound solutions.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Introduce incentives for the girl child to take up science and ICT related subjects, that is, Science, Technology, Engineering and Mathematics (STEM) and eventually careers. Zimbabwe’s STEM </w:t>
            </w:r>
            <w:proofErr w:type="spellStart"/>
            <w:r w:rsidRPr="004D1336">
              <w:rPr>
                <w:rFonts w:asciiTheme="minorHAnsi" w:hAnsiTheme="minorHAnsi"/>
                <w:bCs/>
                <w:sz w:val="22"/>
                <w:szCs w:val="22"/>
                <w:lang w:val="en-US" w:eastAsia="en-AU"/>
              </w:rPr>
              <w:t>programme</w:t>
            </w:r>
            <w:proofErr w:type="spellEnd"/>
            <w:r w:rsidRPr="004D1336">
              <w:rPr>
                <w:rFonts w:asciiTheme="minorHAnsi" w:hAnsiTheme="minorHAnsi"/>
                <w:bCs/>
                <w:sz w:val="22"/>
                <w:szCs w:val="22"/>
                <w:lang w:val="en-US" w:eastAsia="en-AU"/>
              </w:rPr>
              <w:t xml:space="preserve"> has made a difference. </w:t>
            </w:r>
          </w:p>
          <w:p w:rsidR="00BF7D0D"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Policy consultations should involve gender activist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that have sufficient knowledge of gender needs.</w:t>
            </w:r>
            <w:r w:rsidR="009D07DD">
              <w:rPr>
                <w:rFonts w:asciiTheme="minorHAnsi" w:hAnsiTheme="minorHAnsi"/>
                <w:bCs/>
                <w:sz w:val="22"/>
                <w:szCs w:val="22"/>
                <w:lang w:val="en-US" w:eastAsia="en-AU"/>
              </w:rPr>
              <w:br/>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6. What are the gaps in addressing these challenges? How can they be addressed and what is the role of governments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Prohibitive costs in developing infrastructure which then limits access , particularly by rural communities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Culture, particularly in some African countries where women are expected to stay pregnant and in the kitchen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The content found on the internet may not be relevant to what the women are interested in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Most people feel more comfortable accessing information in their mother language. Information accessed on the internet is generally in English or a few major languages which are foreign to developing countries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training is offered by private colleges, which are often very expensive. For Zimbabwe concentration on ICT training is generally in universities, which means that those who do not get a chance to attend university remain with no basic ICT training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Gadgets are expensive and most developing countries generally do not manufacture gadgets, thereby having no choice but to import at high prices.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Following is what Governments can do: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promote investment in ICTs so as to drive costs down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Have government institutions that offer ICT training at affordable rates to SME employees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Come up with a sound research and Development as well as innovation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Improve ICT network infrastructure so that investment becomes cheaper for the SMEs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lastRenderedPageBreak/>
              <w:t xml:space="preserve">• Run e-business awareness </w:t>
            </w:r>
            <w:proofErr w:type="spellStart"/>
            <w:r w:rsidRPr="004D1336">
              <w:rPr>
                <w:rFonts w:asciiTheme="minorHAnsi" w:hAnsiTheme="minorHAnsi"/>
                <w:bCs/>
                <w:sz w:val="22"/>
                <w:szCs w:val="22"/>
                <w:lang w:val="en-US" w:eastAsia="en-AU"/>
              </w:rPr>
              <w:t>programmes</w:t>
            </w:r>
            <w:proofErr w:type="spellEnd"/>
            <w:r w:rsidRPr="004D1336">
              <w:rPr>
                <w:rFonts w:asciiTheme="minorHAnsi" w:hAnsiTheme="minorHAnsi"/>
                <w:bCs/>
                <w:sz w:val="22"/>
                <w:szCs w:val="22"/>
                <w:lang w:val="en-US" w:eastAsia="en-AU"/>
              </w:rPr>
              <w:t xml:space="preserve">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Encourage use of e- transactions at the local levels.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Zimbabwe is one country where more than 80% of the local financial transactions are now electronic. One of the reasons for this was the need to relieve pressure on the country’s cash resources which made the drive by Government to promote e transactions through public media vigorous. This was also supported by the publicity surrounding the country’s pipeline legislation on electronic transactions, cybersecurity and Data protection, which allayed the fears of SMEs and the general public on the security of e-transactions. To ensure that even women running market stores were not left behind, Point of sale machines were made widely available. Currently the informal sector and people’s markets, use not only point of sale machines, but internet transfers and mobile money, extensively. Point of sale machines are even made available temporarily at weddings and house warming parties or any other function where monetary gifts may be offered by attendees.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7</w:t>
            </w:r>
            <w:r w:rsidR="0044267A">
              <w:rPr>
                <w:rFonts w:asciiTheme="minorHAnsi" w:hAnsiTheme="minorHAnsi"/>
                <w:bCs/>
                <w:sz w:val="22"/>
                <w:szCs w:val="22"/>
                <w:lang w:val="en-US" w:eastAsia="en-AU"/>
              </w:rPr>
              <w:t>.</w:t>
            </w:r>
            <w:r w:rsidRPr="004D1336">
              <w:rPr>
                <w:rFonts w:asciiTheme="minorHAnsi" w:hAnsiTheme="minorHAnsi"/>
                <w:bCs/>
                <w:sz w:val="22"/>
                <w:szCs w:val="22"/>
                <w:lang w:val="en-US" w:eastAsia="en-AU"/>
              </w:rPr>
              <w:t xml:space="preserve"> Conclusion </w:t>
            </w:r>
          </w:p>
          <w:p w:rsidR="004D1336" w:rsidRP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It is clear that there is no single method that can effectively bridge the Gender divide. If however most of the proposals proposed in this paper which include investment in infrastructure, embedding ICTs in education systems and women related affirmative action in ICT training and education are used, significant inroads will be made. Working closely with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that work with women and promote the interests of women will also help as such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are better placed to identify the needs of the female Gender. A multi-stakeholder approach when setting policies is recommended in order to achieve buy in, by women and girls to any policy changes. It is also important to look at good practices across the world so that measures that work in one country are shared, </w:t>
            </w:r>
            <w:proofErr w:type="spellStart"/>
            <w:r w:rsidRPr="004D1336">
              <w:rPr>
                <w:rFonts w:asciiTheme="minorHAnsi" w:hAnsiTheme="minorHAnsi"/>
                <w:bCs/>
                <w:sz w:val="22"/>
                <w:szCs w:val="22"/>
                <w:lang w:val="en-US" w:eastAsia="en-AU"/>
              </w:rPr>
              <w:t>customised</w:t>
            </w:r>
            <w:proofErr w:type="spellEnd"/>
            <w:r w:rsidRPr="004D1336">
              <w:rPr>
                <w:rFonts w:asciiTheme="minorHAnsi" w:hAnsiTheme="minorHAnsi"/>
                <w:bCs/>
                <w:sz w:val="22"/>
                <w:szCs w:val="22"/>
                <w:lang w:val="en-US" w:eastAsia="en-AU"/>
              </w:rPr>
              <w:t xml:space="preserve"> and </w:t>
            </w:r>
            <w:proofErr w:type="spellStart"/>
            <w:r w:rsidRPr="004D1336">
              <w:rPr>
                <w:rFonts w:asciiTheme="minorHAnsi" w:hAnsiTheme="minorHAnsi"/>
                <w:bCs/>
                <w:sz w:val="22"/>
                <w:szCs w:val="22"/>
                <w:lang w:val="en-US" w:eastAsia="en-AU"/>
              </w:rPr>
              <w:t>utilised</w:t>
            </w:r>
            <w:proofErr w:type="spellEnd"/>
            <w:r w:rsidRPr="004D1336">
              <w:rPr>
                <w:rFonts w:asciiTheme="minorHAnsi" w:hAnsiTheme="minorHAnsi"/>
                <w:bCs/>
                <w:sz w:val="22"/>
                <w:szCs w:val="22"/>
                <w:lang w:val="en-US" w:eastAsia="en-AU"/>
              </w:rPr>
              <w:t xml:space="preserve"> by other countries.</w:t>
            </w:r>
          </w:p>
          <w:p w:rsidR="004D1336" w:rsidRPr="004D1336" w:rsidRDefault="004D1336" w:rsidP="004D1336">
            <w:pPr>
              <w:jc w:val="right"/>
              <w:rPr>
                <w:rFonts w:asciiTheme="minorHAnsi" w:hAnsiTheme="minorHAnsi"/>
                <w:sz w:val="22"/>
                <w:szCs w:val="22"/>
                <w:lang w:val="en-US" w:eastAsia="en-AU"/>
              </w:rPr>
            </w:pPr>
          </w:p>
        </w:tc>
      </w:tr>
      <w:tr w:rsidR="005B0304" w:rsidRPr="00BD3517" w:rsidTr="00B83DC2">
        <w:trPr>
          <w:trHeight w:val="534"/>
        </w:trPr>
        <w:tc>
          <w:tcPr>
            <w:tcW w:w="562" w:type="dxa"/>
          </w:tcPr>
          <w:p w:rsidR="005B0304" w:rsidRPr="00E93812" w:rsidRDefault="005B030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B0304" w:rsidRPr="004D1336" w:rsidRDefault="005B030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January 04, 2018</w:t>
            </w:r>
          </w:p>
        </w:tc>
        <w:tc>
          <w:tcPr>
            <w:tcW w:w="2272" w:type="dxa"/>
          </w:tcPr>
          <w:p w:rsidR="005B0304" w:rsidRPr="005B0304"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7" w:history="1">
              <w:r w:rsidR="005B0304" w:rsidRPr="005B0304">
                <w:rPr>
                  <w:rStyle w:val="Hyperlink"/>
                  <w:rFonts w:asciiTheme="minorHAnsi" w:hAnsiTheme="minorHAnsi"/>
                  <w:sz w:val="22"/>
                  <w:szCs w:val="22"/>
                  <w:lang w:val="en-US" w:eastAsia="en-AU"/>
                </w:rPr>
                <w:t xml:space="preserve">Department of Communications and the Arts </w:t>
              </w:r>
              <w:r w:rsidR="005B0304" w:rsidRPr="005B0304">
                <w:rPr>
                  <w:rStyle w:val="Hyperlink"/>
                  <w:rFonts w:asciiTheme="minorHAnsi" w:hAnsiTheme="minorHAnsi"/>
                  <w:sz w:val="22"/>
                  <w:szCs w:val="22"/>
                  <w:lang w:val="en-US" w:eastAsia="en-AU"/>
                </w:rPr>
                <w:br/>
                <w:t>(Australia)</w:t>
              </w:r>
            </w:hyperlink>
          </w:p>
        </w:tc>
        <w:tc>
          <w:tcPr>
            <w:tcW w:w="10344" w:type="dxa"/>
          </w:tcPr>
          <w:p w:rsidR="005B0304" w:rsidRPr="009D07DD" w:rsidRDefault="005B030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9D07DD">
              <w:rPr>
                <w:rFonts w:asciiTheme="minorHAnsi" w:hAnsiTheme="minorHAnsi"/>
                <w:b/>
                <w:sz w:val="22"/>
                <w:szCs w:val="22"/>
                <w:lang w:val="en-US" w:eastAsia="en-AU"/>
              </w:rPr>
              <w:t>SUMMARY (provided in submitted document):</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The Australian Government believes that women should have equal opportunity to access and make th</w:t>
            </w:r>
            <w:r>
              <w:rPr>
                <w:rFonts w:asciiTheme="minorHAnsi" w:hAnsiTheme="minorHAnsi"/>
                <w:bCs/>
                <w:sz w:val="22"/>
                <w:szCs w:val="22"/>
                <w:lang w:val="en-US" w:eastAsia="en-AU"/>
              </w:rPr>
              <w:t>e</w:t>
            </w:r>
            <w:r w:rsidRPr="005B0304">
              <w:rPr>
                <w:rFonts w:asciiTheme="minorHAnsi" w:hAnsiTheme="minorHAnsi"/>
                <w:bCs/>
                <w:sz w:val="22"/>
                <w:szCs w:val="22"/>
                <w:lang w:val="en-US" w:eastAsia="en-AU"/>
              </w:rPr>
              <w:t xml:space="preserve"> most of the digital economy. Australia</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has implemented a range of policy initiatives and development programs, both</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d</w:t>
            </w:r>
            <w:r>
              <w:rPr>
                <w:rFonts w:asciiTheme="minorHAnsi" w:hAnsiTheme="minorHAnsi"/>
                <w:bCs/>
                <w:sz w:val="22"/>
                <w:szCs w:val="22"/>
                <w:lang w:val="en-US" w:eastAsia="en-AU"/>
              </w:rPr>
              <w:t>o</w:t>
            </w:r>
            <w:r w:rsidRPr="005B0304">
              <w:rPr>
                <w:rFonts w:asciiTheme="minorHAnsi" w:hAnsiTheme="minorHAnsi"/>
                <w:bCs/>
                <w:sz w:val="22"/>
                <w:szCs w:val="22"/>
                <w:lang w:val="en-US" w:eastAsia="en-AU"/>
              </w:rPr>
              <w:t>mestically and internationally, with the aim of bridging the digital gender divide.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Australia </w:t>
            </w:r>
            <w:proofErr w:type="spellStart"/>
            <w:r w:rsidRPr="005B0304">
              <w:rPr>
                <w:rFonts w:asciiTheme="minorHAnsi" w:hAnsiTheme="minorHAnsi"/>
                <w:bCs/>
                <w:sz w:val="22"/>
                <w:szCs w:val="22"/>
                <w:lang w:val="en-US" w:eastAsia="en-AU"/>
              </w:rPr>
              <w:t>recognises</w:t>
            </w:r>
            <w:proofErr w:type="spellEnd"/>
            <w:r w:rsidRPr="005B0304">
              <w:rPr>
                <w:rFonts w:asciiTheme="minorHAnsi" w:hAnsiTheme="minorHAnsi"/>
                <w:bCs/>
                <w:sz w:val="22"/>
                <w:szCs w:val="22"/>
                <w:lang w:val="en-US" w:eastAsia="en-AU"/>
              </w:rPr>
              <w:t xml:space="preserve"> that governments need to work in partnership with businesses and the community to bridge this divide. </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 xml:space="preserve">The Australian Government is investing in a variety of policy initiatives and development </w:t>
            </w:r>
            <w:r>
              <w:rPr>
                <w:rFonts w:asciiTheme="minorHAnsi" w:hAnsiTheme="minorHAnsi"/>
                <w:bCs/>
                <w:sz w:val="22"/>
                <w:szCs w:val="22"/>
                <w:lang w:val="en-US" w:eastAsia="en-AU"/>
              </w:rPr>
              <w:t>p</w:t>
            </w:r>
            <w:r w:rsidRPr="005B0304">
              <w:rPr>
                <w:rFonts w:asciiTheme="minorHAnsi" w:hAnsiTheme="minorHAnsi"/>
                <w:bCs/>
                <w:sz w:val="22"/>
                <w:szCs w:val="22"/>
                <w:lang w:val="en-US" w:eastAsia="en-AU"/>
              </w:rPr>
              <w:t>rograms</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to enable women and girls to improve their digital literacy and participate in the digital economy. The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Government is investing in a digital technologies curriculum as well as a grants program to foster women and girls’ participation in science, technology, engineering and entrepreneurship sectors. Bridging the digital gender divide is not just about skills and access, but about supporting women to have meaningful careers, especially as digital entrepreneurs and as leaders in the digital economy. Australia is strongly committed to being at the forefront of </w:t>
            </w:r>
            <w:r w:rsidRPr="005B0304">
              <w:rPr>
                <w:rFonts w:asciiTheme="minorHAnsi" w:hAnsiTheme="minorHAnsi"/>
                <w:bCs/>
                <w:sz w:val="22"/>
                <w:szCs w:val="22"/>
                <w:lang w:val="en-US" w:eastAsia="en-AU"/>
              </w:rPr>
              <w:lastRenderedPageBreak/>
              <w:t>efforts to</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ensure the digital economy equally benefits women and girls, with opportunities and resources to reach their full potential.</w:t>
            </w:r>
          </w:p>
          <w:p w:rsid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Women’s participation in the digital economy is only possible when they feel respected and safe in the workplace and online. The Australian Government provides a range of services and initiatives to raise awareness, to assist women and girls to be safe on</w:t>
            </w:r>
            <w:r>
              <w:rPr>
                <w:rFonts w:asciiTheme="minorHAnsi" w:hAnsiTheme="minorHAnsi"/>
                <w:bCs/>
                <w:sz w:val="22"/>
                <w:szCs w:val="22"/>
                <w:lang w:val="en-US" w:eastAsia="en-AU"/>
              </w:rPr>
              <w:t>l</w:t>
            </w:r>
            <w:r w:rsidRPr="005B0304">
              <w:rPr>
                <w:rFonts w:asciiTheme="minorHAnsi" w:hAnsiTheme="minorHAnsi"/>
                <w:bCs/>
                <w:sz w:val="22"/>
                <w:szCs w:val="22"/>
                <w:lang w:val="en-US" w:eastAsia="en-AU"/>
              </w:rPr>
              <w:t xml:space="preserve">ine and support victims of gender-based violence </w:t>
            </w:r>
            <w:r>
              <w:rPr>
                <w:rFonts w:asciiTheme="minorHAnsi" w:hAnsiTheme="minorHAnsi"/>
                <w:bCs/>
                <w:sz w:val="22"/>
                <w:szCs w:val="22"/>
                <w:lang w:val="en-US" w:eastAsia="en-AU"/>
              </w:rPr>
              <w:t>t</w:t>
            </w:r>
            <w:r w:rsidRPr="005B0304">
              <w:rPr>
                <w:rFonts w:asciiTheme="minorHAnsi" w:hAnsiTheme="minorHAnsi"/>
                <w:bCs/>
                <w:sz w:val="22"/>
                <w:szCs w:val="22"/>
                <w:lang w:val="en-US" w:eastAsia="en-AU"/>
              </w:rPr>
              <w:t>hrough digital technologies.</w:t>
            </w:r>
          </w:p>
          <w:p w:rsidR="005B0304" w:rsidRPr="004D1336" w:rsidRDefault="00A56545"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8" w:history="1">
              <w:r w:rsidR="005B0304" w:rsidRPr="005B0304">
                <w:rPr>
                  <w:rStyle w:val="Hyperlink"/>
                  <w:rFonts w:asciiTheme="minorHAnsi" w:hAnsiTheme="minorHAnsi"/>
                  <w:sz w:val="22"/>
                  <w:szCs w:val="22"/>
                  <w:lang w:val="en-US" w:eastAsia="en-AU"/>
                </w:rPr>
                <w:t>View submitted document</w:t>
              </w:r>
            </w:hyperlink>
          </w:p>
        </w:tc>
      </w:tr>
      <w:tr w:rsidR="00E440C8" w:rsidRPr="00BD3517" w:rsidTr="00B83DC2">
        <w:trPr>
          <w:trHeight w:val="534"/>
        </w:trPr>
        <w:tc>
          <w:tcPr>
            <w:tcW w:w="562" w:type="dxa"/>
          </w:tcPr>
          <w:p w:rsidR="00E440C8" w:rsidRPr="00E93812" w:rsidRDefault="00E440C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40C8" w:rsidRPr="005B0304" w:rsidRDefault="00302C2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January 04, 2018</w:t>
            </w:r>
          </w:p>
        </w:tc>
        <w:tc>
          <w:tcPr>
            <w:tcW w:w="2272" w:type="dxa"/>
          </w:tcPr>
          <w:p w:rsidR="00E440C8"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9" w:history="1">
              <w:r w:rsidR="00302C2A" w:rsidRPr="00F53675">
                <w:rPr>
                  <w:rStyle w:val="Hyperlink"/>
                  <w:rFonts w:asciiTheme="minorHAnsi" w:hAnsiTheme="minorHAnsi"/>
                  <w:sz w:val="22"/>
                  <w:szCs w:val="22"/>
                  <w:lang w:val="en-US" w:eastAsia="en-AU"/>
                </w:rPr>
                <w:t>Association for Proper Internet Governance (Switzerland)</w:t>
              </w:r>
            </w:hyperlink>
          </w:p>
        </w:tc>
        <w:tc>
          <w:tcPr>
            <w:tcW w:w="10344" w:type="dxa"/>
          </w:tcPr>
          <w:p w:rsidR="00E440C8" w:rsidRP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302C2A">
              <w:rPr>
                <w:rFonts w:asciiTheme="minorHAnsi" w:hAnsiTheme="minorHAnsi"/>
                <w:b/>
                <w:bCs/>
                <w:sz w:val="22"/>
                <w:szCs w:val="22"/>
                <w:lang w:val="en-US" w:eastAsia="en-AU"/>
              </w:rPr>
              <w:t>Text provided in comment box:</w:t>
            </w:r>
          </w:p>
          <w:p w:rsid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We note that several of the contributions state the providing affordable access and security (including data protection) are key elements in bridging the gender divide. We trust that that will be reflected in the summary report of the open consultation. We note with regret that relatively few of the countries that proposed the theme of this open consultations actually submitted contributions.</w:t>
            </w:r>
          </w:p>
        </w:tc>
      </w:tr>
      <w:tr w:rsidR="00F53675" w:rsidRPr="00BD3517" w:rsidTr="00B83DC2">
        <w:trPr>
          <w:trHeight w:val="534"/>
        </w:trPr>
        <w:tc>
          <w:tcPr>
            <w:tcW w:w="562" w:type="dxa"/>
          </w:tcPr>
          <w:p w:rsidR="00F53675" w:rsidRPr="00E93812" w:rsidRDefault="00F5367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53675" w:rsidRPr="00302C2A" w:rsidRDefault="00F5367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3675">
              <w:rPr>
                <w:rFonts w:asciiTheme="minorHAnsi" w:hAnsiTheme="minorHAnsi"/>
                <w:bCs/>
                <w:sz w:val="22"/>
                <w:szCs w:val="22"/>
                <w:lang w:val="en-US" w:eastAsia="en-AU"/>
              </w:rPr>
              <w:t>January 05, 2018</w:t>
            </w:r>
          </w:p>
        </w:tc>
        <w:tc>
          <w:tcPr>
            <w:tcW w:w="2272" w:type="dxa"/>
          </w:tcPr>
          <w:p w:rsidR="00F53675" w:rsidRPr="00302C2A"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0" w:history="1">
              <w:r w:rsidR="00F53675" w:rsidRPr="00F53675">
                <w:rPr>
                  <w:rStyle w:val="Hyperlink"/>
                  <w:rFonts w:asciiTheme="minorHAnsi" w:hAnsiTheme="minorHAnsi"/>
                  <w:sz w:val="22"/>
                  <w:szCs w:val="22"/>
                  <w:lang w:val="en-US" w:eastAsia="en-AU"/>
                </w:rPr>
                <w:t>Access Partnership (United States)</w:t>
              </w:r>
            </w:hyperlink>
          </w:p>
        </w:tc>
        <w:tc>
          <w:tcPr>
            <w:tcW w:w="10344" w:type="dxa"/>
          </w:tcPr>
          <w:p w:rsidR="007077A3" w:rsidRPr="007077A3"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w:t>
            </w:r>
            <w:r w:rsidR="007077A3" w:rsidRPr="007077A3">
              <w:rPr>
                <w:rFonts w:asciiTheme="minorHAnsi" w:hAnsiTheme="minorHAnsi"/>
                <w:b/>
                <w:bCs/>
                <w:sz w:val="22"/>
                <w:szCs w:val="22"/>
                <w:lang w:val="en-US" w:eastAsia="en-AU"/>
              </w:rPr>
              <w:t xml:space="preserve">provided </w:t>
            </w:r>
            <w:r w:rsidR="00583A66">
              <w:rPr>
                <w:rFonts w:asciiTheme="minorHAnsi" w:hAnsiTheme="minorHAnsi"/>
                <w:b/>
                <w:bCs/>
                <w:sz w:val="22"/>
                <w:szCs w:val="22"/>
                <w:lang w:val="en-US" w:eastAsia="en-AU"/>
              </w:rPr>
              <w:t>in comment box</w:t>
            </w:r>
            <w:r w:rsidR="007077A3" w:rsidRPr="007077A3">
              <w:rPr>
                <w:rFonts w:asciiTheme="minorHAnsi" w:hAnsiTheme="minorHAnsi"/>
                <w:b/>
                <w:bCs/>
                <w:sz w:val="22"/>
                <w:szCs w:val="22"/>
                <w:lang w:val="en-US" w:eastAsia="en-AU"/>
              </w:rPr>
              <w:t>:</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The WSIS Coalition is an industry group representing major global ICT companies involved in many aspects of the Internet ecosystem. We affirm our commitment to bridging the Digital Gender Divide and through effective cooperation with governments, the private sector, civil society and multilateral organizations, aim to convert this shared commitment into action.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In our submission, we reiterate the critical actions laid out by the Action Plan to Close the Digital Gender Gap, which was launched by WSIS+10 in 2015: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1. Developing gender responsive strategies and policies.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2. Ensuring access to ICTs by women and girls and addressing the factors that hinder their use of technology.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3. Building the digital capacities of women and girls. </w:t>
            </w:r>
          </w:p>
          <w:p w:rsidR="007077A3"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4. Promoting women in the technology sector, particularly in positions of decision-making. </w:t>
            </w:r>
          </w:p>
          <w:p w:rsidR="00F53675"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5. Establish multi-stakeholder partnerships.</w:t>
            </w:r>
          </w:p>
          <w:p w:rsidR="004862D4"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4862D4" w:rsidRPr="004862D4"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4862D4">
              <w:rPr>
                <w:rFonts w:asciiTheme="minorHAnsi" w:hAnsiTheme="minorHAnsi"/>
                <w:b/>
                <w:sz w:val="22"/>
                <w:szCs w:val="22"/>
                <w:lang w:val="en-US" w:eastAsia="en-AU"/>
              </w:rPr>
              <w:t>Text provided in submitted document:</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 xml:space="preserve">The WSIS Coalition represents major global ICT companies involved in many aspects of the Internet ecosystem. We are strong supporters of the multi-stakeholder model for policy development and seek to promote the goals of the World Summit on the Information Society (WSIS). We are dedicated to the continued development of a </w:t>
            </w:r>
            <w:r w:rsidRPr="004862D4">
              <w:rPr>
                <w:rFonts w:asciiTheme="minorHAnsi" w:hAnsiTheme="minorHAnsi"/>
                <w:bCs/>
                <w:sz w:val="22"/>
                <w:szCs w:val="22"/>
                <w:lang w:val="en-US" w:eastAsia="en-AU"/>
              </w:rPr>
              <w:lastRenderedPageBreak/>
              <w:t xml:space="preserve">global open, secure, and interoperable Internet to foster social and economic development for all people. We are grateful for the opportunity to contribute to the ITU Council Working Group on Internet Public Policy’s public consultation.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 xml:space="preserve">We affirm our commitment to bridging the Digital Gender Divide and through effective cooperation with governments, the private sector, civil society and multilateral organizations, aim to convert this shared commitment into action.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We reiterate the critical actions laid out by the Action Plan to Close the Digital Gender Gap, which was launched by WSIS+10 in 2015:</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1.</w:t>
            </w:r>
            <w:r w:rsidRPr="004862D4">
              <w:rPr>
                <w:rFonts w:asciiTheme="minorHAnsi" w:hAnsiTheme="minorHAnsi"/>
                <w:bCs/>
                <w:sz w:val="22"/>
                <w:szCs w:val="22"/>
                <w:lang w:val="en-US" w:eastAsia="en-AU"/>
              </w:rPr>
              <w:tab/>
              <w:t>Developing gender responsive strategies and policies: This requires the incorporation of a gender equality perspective in all decision-making processes including strategies, planning, policies and funding mechanisms.</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2.</w:t>
            </w:r>
            <w:r w:rsidRPr="004862D4">
              <w:rPr>
                <w:rFonts w:asciiTheme="minorHAnsi" w:hAnsiTheme="minorHAnsi"/>
                <w:bCs/>
                <w:sz w:val="22"/>
                <w:szCs w:val="22"/>
                <w:lang w:val="en-US" w:eastAsia="en-AU"/>
              </w:rPr>
              <w:tab/>
              <w:t>Ensuring access to ICTs by women and girls and addressing the factors that hinder their use of technology: Data obtained from national census and findings issued by international agencies need to be studied from a gender perspective and used as foundations for identifying issues. Moreover, threats emerging from ICTs, most notably cyber-related violence must be mitigated, responded to and prevented. This can be done by introducing policies that counter traditional gender roles and providing safe and accountable channels for grievance redressal.</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3.</w:t>
            </w:r>
            <w:r w:rsidRPr="004862D4">
              <w:rPr>
                <w:rFonts w:asciiTheme="minorHAnsi" w:hAnsiTheme="minorHAnsi"/>
                <w:bCs/>
                <w:sz w:val="22"/>
                <w:szCs w:val="22"/>
                <w:lang w:val="en-US" w:eastAsia="en-AU"/>
              </w:rPr>
              <w:tab/>
              <w:t xml:space="preserve">Building the digital capacities of women and girls: This includes investing in targeted skills development for women and girls, and supporting relevant content, applications and services by and for women. This also includes modifying and updating existing formal education curricula so that they provide women and girls with the necessary ICT skills and information.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4.</w:t>
            </w:r>
            <w:r w:rsidRPr="004862D4">
              <w:rPr>
                <w:rFonts w:asciiTheme="minorHAnsi" w:hAnsiTheme="minorHAnsi"/>
                <w:bCs/>
                <w:sz w:val="22"/>
                <w:szCs w:val="22"/>
                <w:lang w:val="en-US" w:eastAsia="en-AU"/>
              </w:rPr>
              <w:tab/>
              <w:t xml:space="preserve">Promoting women in the technology sector, particularly in positions of decision-making: Particularly in developing and least-developed countries, providing incentives and opportunities for women’s higher education, promoting women’s recruitment and promotion to decision-making positions in the technology sector are all important steps. Stakeholders, particularly those in the private sector can introduce internal policies which encourage participation of women in the Information Society. </w:t>
            </w:r>
          </w:p>
          <w:p w:rsidR="004862D4" w:rsidRDefault="004862D4" w:rsidP="004862D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5.</w:t>
            </w:r>
            <w:r w:rsidRPr="004862D4">
              <w:rPr>
                <w:rFonts w:asciiTheme="minorHAnsi" w:hAnsiTheme="minorHAnsi"/>
                <w:bCs/>
                <w:sz w:val="22"/>
                <w:szCs w:val="22"/>
                <w:lang w:val="en-US" w:eastAsia="en-AU"/>
              </w:rPr>
              <w:tab/>
              <w:t>Establish multi-stakeholder partnerships: governments, civil society, international organizations like the UN and the private sector must all pursue joint measures for the creation of new avenues, and facilitating policy discussions both within and among nations. Recognition of good practices through events like the ITU’s Equals in Tech Awards also help raise awareness about organizations and individuals contributing to the close of the gender divide.</w:t>
            </w:r>
          </w:p>
          <w:p w:rsidR="00047F97" w:rsidRPr="005E26D9"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1" w:history="1">
              <w:r w:rsidR="00047F97" w:rsidRPr="00047F97">
                <w:rPr>
                  <w:rStyle w:val="Hyperlink"/>
                  <w:rFonts w:asciiTheme="minorHAnsi" w:hAnsiTheme="minorHAnsi"/>
                  <w:sz w:val="22"/>
                  <w:szCs w:val="22"/>
                  <w:lang w:val="en-US" w:eastAsia="en-AU"/>
                </w:rPr>
                <w:t>View submitted document</w:t>
              </w:r>
            </w:hyperlink>
          </w:p>
        </w:tc>
      </w:tr>
      <w:tr w:rsidR="00386B39" w:rsidRPr="00BD3517" w:rsidTr="00B83DC2">
        <w:trPr>
          <w:trHeight w:val="534"/>
        </w:trPr>
        <w:tc>
          <w:tcPr>
            <w:tcW w:w="562" w:type="dxa"/>
          </w:tcPr>
          <w:p w:rsidR="00386B39" w:rsidRPr="00E93812" w:rsidRDefault="00386B3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86B39" w:rsidRPr="00F53675" w:rsidRDefault="00566D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J</w:t>
            </w:r>
            <w:r w:rsidRPr="00566D14">
              <w:rPr>
                <w:rFonts w:asciiTheme="minorHAnsi" w:hAnsiTheme="minorHAnsi"/>
                <w:bCs/>
                <w:sz w:val="22"/>
                <w:szCs w:val="22"/>
                <w:lang w:val="en-US" w:eastAsia="en-AU"/>
              </w:rPr>
              <w:t>anuary 05, 2018</w:t>
            </w:r>
          </w:p>
        </w:tc>
        <w:tc>
          <w:tcPr>
            <w:tcW w:w="2272" w:type="dxa"/>
          </w:tcPr>
          <w:p w:rsidR="00386B39"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2" w:history="1">
              <w:r w:rsidR="00566D14" w:rsidRPr="00566D14">
                <w:rPr>
                  <w:rStyle w:val="Hyperlink"/>
                  <w:rFonts w:asciiTheme="minorHAnsi" w:hAnsiTheme="minorHAnsi"/>
                  <w:sz w:val="22"/>
                  <w:szCs w:val="22"/>
                  <w:lang w:val="en-US" w:eastAsia="en-AU"/>
                </w:rPr>
                <w:t xml:space="preserve">ITU-APT Foundation of India </w:t>
              </w:r>
              <w:r w:rsidR="00566D14" w:rsidRPr="00566D14">
                <w:rPr>
                  <w:rStyle w:val="Hyperlink"/>
                  <w:rFonts w:asciiTheme="minorHAnsi" w:hAnsiTheme="minorHAnsi"/>
                  <w:sz w:val="22"/>
                  <w:szCs w:val="22"/>
                  <w:lang w:val="en-US" w:eastAsia="en-AU"/>
                </w:rPr>
                <w:br/>
                <w:t>(India)</w:t>
              </w:r>
            </w:hyperlink>
          </w:p>
        </w:tc>
        <w:tc>
          <w:tcPr>
            <w:tcW w:w="10344" w:type="dxa"/>
          </w:tcPr>
          <w:p w:rsidR="00386B39"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566D14"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66D14">
              <w:rPr>
                <w:rFonts w:asciiTheme="minorHAnsi" w:hAnsiTheme="minorHAnsi"/>
                <w:bCs/>
                <w:sz w:val="22"/>
                <w:szCs w:val="22"/>
                <w:lang w:val="en-US" w:eastAsia="en-AU"/>
              </w:rPr>
              <w:t>Attached</w:t>
            </w:r>
          </w:p>
          <w:p w:rsidR="00566D14" w:rsidRPr="00566D14"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3" w:history="1">
              <w:r w:rsidR="00566D14" w:rsidRPr="00566D14">
                <w:rPr>
                  <w:rStyle w:val="Hyperlink"/>
                  <w:rFonts w:asciiTheme="minorHAnsi" w:hAnsiTheme="minorHAnsi"/>
                  <w:sz w:val="22"/>
                  <w:szCs w:val="22"/>
                  <w:lang w:val="en-US" w:eastAsia="en-AU"/>
                </w:rPr>
                <w:t>View submitted document</w:t>
              </w:r>
            </w:hyperlink>
          </w:p>
        </w:tc>
      </w:tr>
      <w:tr w:rsidR="00406ECB" w:rsidRPr="00BD3517" w:rsidTr="00B83DC2">
        <w:trPr>
          <w:trHeight w:val="534"/>
        </w:trPr>
        <w:tc>
          <w:tcPr>
            <w:tcW w:w="562" w:type="dxa"/>
          </w:tcPr>
          <w:p w:rsidR="00406ECB" w:rsidRPr="00E93812" w:rsidRDefault="00406EC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06ECB" w:rsidRDefault="0080313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January 05, 2018</w:t>
            </w:r>
          </w:p>
        </w:tc>
        <w:tc>
          <w:tcPr>
            <w:tcW w:w="2272" w:type="dxa"/>
          </w:tcPr>
          <w:p w:rsidR="00406ECB"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4" w:history="1">
              <w:r w:rsidR="00803135" w:rsidRPr="00803135">
                <w:rPr>
                  <w:rStyle w:val="Hyperlink"/>
                  <w:rFonts w:asciiTheme="minorHAnsi" w:hAnsiTheme="minorHAnsi"/>
                  <w:sz w:val="22"/>
                  <w:szCs w:val="22"/>
                  <w:lang w:val="en-US" w:eastAsia="en-AU"/>
                </w:rPr>
                <w:t>CAICT (China)</w:t>
              </w:r>
            </w:hyperlink>
          </w:p>
        </w:tc>
        <w:tc>
          <w:tcPr>
            <w:tcW w:w="10344" w:type="dxa"/>
          </w:tcPr>
          <w:p w:rsidR="00406ECB"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803135"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women’s interests</w:t>
            </w:r>
            <w:r w:rsidR="00B035D6">
              <w:rPr>
                <w:rFonts w:asciiTheme="minorHAnsi" w:hAnsiTheme="minorHAnsi"/>
                <w:bCs/>
                <w:sz w:val="22"/>
                <w:szCs w:val="22"/>
                <w:lang w:val="en-US" w:eastAsia="en-AU"/>
              </w:rPr>
              <w:br/>
            </w:r>
          </w:p>
          <w:p w:rsidR="00803135" w:rsidRPr="00803135"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803135">
              <w:rPr>
                <w:rFonts w:asciiTheme="minorHAnsi" w:hAnsiTheme="minorHAnsi"/>
                <w:b/>
                <w:bCs/>
                <w:sz w:val="22"/>
                <w:szCs w:val="22"/>
                <w:lang w:val="en-US" w:eastAsia="en-AU"/>
              </w:rPr>
              <w:t>Text provided in submitted document:</w:t>
            </w:r>
          </w:p>
          <w:p w:rsidR="00830223" w:rsidRPr="00B035D6"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B035D6">
              <w:rPr>
                <w:rFonts w:asciiTheme="minorHAnsi" w:hAnsiTheme="minorHAnsi"/>
                <w:b/>
                <w:sz w:val="22"/>
                <w:szCs w:val="22"/>
                <w:lang w:val="en-US" w:eastAsia="en-AU"/>
              </w:rPr>
              <w:t>Bridging the Digital Gender Divide</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 s interests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1. Role of ITU.</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UN Women is the UN organization dedicated to gender equality and the empowerment of women.   As a specialized agency engaged in the field of Telecommunications and ICT, ITU should play the role of technical support in Telecommunications and ICT, cooperating with UN Women and other agencies to achieve the goal of gender equality.   </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2.  Strengthening the construction of information infrastructure </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In some countries and regions, the construction of information infrastructure is in low level, or the telecom tariffs are very high, resulting in relatively limited information acquisition, which making some people, especially women, </w:t>
            </w:r>
            <w:r w:rsidRPr="00830223">
              <w:rPr>
                <w:rFonts w:asciiTheme="minorHAnsi" w:hAnsiTheme="minorHAnsi"/>
                <w:bCs/>
                <w:sz w:val="22"/>
                <w:szCs w:val="22"/>
                <w:lang w:val="en-US" w:eastAsia="en-AU"/>
              </w:rPr>
              <w:lastRenderedPageBreak/>
              <w:t>unable to access and use the Internet conveniently. We should continue to promote the construction of the information infrastructure in all countries, especially in developing countries and the least developed countries, to promote broadband, 3G/4G, and to reduce the user tariff for Internet access, so that more female users are able to use affordable internet.  For example, China’s strategy of “Facilitating Faster and More Affordable Internet Connection” has achieved great success. By the three quarter of 2017, the average download rate has reached 16.40 Mbit/s, increased by 35% compared to the end of 2016. Tariff is reduced continuously, by reducing the international long distance, and the elimination of domestic long- distance mobile phone roaming charges.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3.  Protecting women's rights and urging women to participate in the digital economy</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It’ s necessary to protect women's equal right to education and work according to law. We should strengthen the protection of women's digital rights and provide channels for women to maintain their legal rights.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We need to carry out various brand activities, set up excellent Internet female example and stimulate women’ s consciousness and enthusiasm to participate in the digital economy.</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We need to strengthen the training and education of women, improve women's skills, and enhance women's competitive advantage in the Internet and digital economy.</w:t>
            </w:r>
          </w:p>
          <w:p w:rsidR="00830223" w:rsidRPr="00830223" w:rsidRDefault="00830223" w:rsidP="00601E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In China, there are agencies such as All-China Women's Federation and China Women's Development Foundation is committed to promoting women play a greater role in the digital economy.  A series of brand activities such as "@ her entrepreneurial plan" were held. Platform such as "micro help" was established.</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4. Initiating women’ s interests </w:t>
            </w:r>
          </w:p>
          <w:p w:rsidR="00803135"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The development of the Internet has promoted the emergence and popularization of various Internet applications, such as social software, payment tools, and car rental tools, which has brought great convenience to users' lives. Through the users’ word of mouth and the application companies’</w:t>
            </w:r>
            <w:r w:rsidR="00B035D6">
              <w:rPr>
                <w:rFonts w:asciiTheme="minorHAnsi" w:hAnsiTheme="minorHAnsi"/>
                <w:bCs/>
                <w:sz w:val="22"/>
                <w:szCs w:val="22"/>
                <w:lang w:val="en-US" w:eastAsia="en-AU"/>
              </w:rPr>
              <w:t xml:space="preserve"> advertisement and </w:t>
            </w:r>
            <w:r w:rsidRPr="00830223">
              <w:rPr>
                <w:rFonts w:asciiTheme="minorHAnsi" w:hAnsiTheme="minorHAnsi"/>
                <w:bCs/>
                <w:sz w:val="22"/>
                <w:szCs w:val="22"/>
                <w:lang w:val="en-US" w:eastAsia="en-AU"/>
              </w:rPr>
              <w:t>promotion, more women began to use those convenient tools.</w:t>
            </w:r>
          </w:p>
          <w:p w:rsidR="00803135" w:rsidRPr="00803135"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5" w:history="1">
              <w:r w:rsidR="00830223" w:rsidRPr="00830223">
                <w:rPr>
                  <w:rStyle w:val="Hyperlink"/>
                  <w:rFonts w:asciiTheme="minorHAnsi" w:hAnsiTheme="minorHAnsi"/>
                  <w:sz w:val="22"/>
                  <w:szCs w:val="22"/>
                  <w:lang w:val="en-US" w:eastAsia="en-AU"/>
                </w:rPr>
                <w:t>View submitted document</w:t>
              </w:r>
            </w:hyperlink>
          </w:p>
        </w:tc>
      </w:tr>
      <w:tr w:rsidR="00FE3AED" w:rsidRPr="00BD3517" w:rsidTr="00B83DC2">
        <w:trPr>
          <w:trHeight w:val="534"/>
        </w:trPr>
        <w:tc>
          <w:tcPr>
            <w:tcW w:w="562" w:type="dxa"/>
          </w:tcPr>
          <w:p w:rsidR="00FE3AED" w:rsidRPr="00E93812" w:rsidRDefault="00FE3AE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3AED" w:rsidRPr="00803135" w:rsidRDefault="00245FE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45FE4">
              <w:rPr>
                <w:rFonts w:asciiTheme="minorHAnsi" w:hAnsiTheme="minorHAnsi"/>
                <w:bCs/>
                <w:sz w:val="22"/>
                <w:szCs w:val="22"/>
                <w:lang w:val="en-US" w:eastAsia="en-AU"/>
              </w:rPr>
              <w:t>January 05, 2018</w:t>
            </w:r>
          </w:p>
        </w:tc>
        <w:tc>
          <w:tcPr>
            <w:tcW w:w="2272" w:type="dxa"/>
          </w:tcPr>
          <w:p w:rsidR="00FE3AED"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6" w:history="1">
              <w:r w:rsidR="00245FE4" w:rsidRPr="00245FE4">
                <w:rPr>
                  <w:rStyle w:val="Hyperlink"/>
                  <w:rFonts w:asciiTheme="minorHAnsi" w:hAnsiTheme="minorHAnsi"/>
                  <w:sz w:val="22"/>
                  <w:szCs w:val="22"/>
                  <w:lang w:val="en-US" w:eastAsia="en-AU"/>
                </w:rPr>
                <w:t>World Wide Web Foundation/Alliance for Affordable Internet</w:t>
              </w:r>
              <w:r w:rsidR="00245FE4" w:rsidRPr="00245FE4">
                <w:rPr>
                  <w:rStyle w:val="Hyperlink"/>
                  <w:rFonts w:asciiTheme="minorHAnsi" w:hAnsiTheme="minorHAnsi"/>
                  <w:sz w:val="22"/>
                  <w:szCs w:val="22"/>
                  <w:lang w:val="en-US" w:eastAsia="en-AU"/>
                </w:rPr>
                <w:br/>
                <w:t>(United States)</w:t>
              </w:r>
            </w:hyperlink>
          </w:p>
        </w:tc>
        <w:tc>
          <w:tcPr>
            <w:tcW w:w="10344" w:type="dxa"/>
          </w:tcPr>
          <w:p w:rsidR="00FE3AE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Better broadband policies offer a clear path to improving women’s internet access and use, and to moving forward toward universal access goals. However, our recent research of 58 low and middle income countries national broadband policies indicates that only a handful of governments have taken any action at the policy level to advance true progress toward closing the digital gender divide. This finding reflects the very limited progress that has been made since previous assessments (most notably those by the Broadband Commission in 2013 and the Web Foundation in 2014) which revealed similarly serious shortcomings in advancing women’s opportunities for </w:t>
            </w:r>
            <w:r w:rsidRPr="00EC306D">
              <w:rPr>
                <w:rFonts w:asciiTheme="minorHAnsi" w:hAnsiTheme="minorHAnsi"/>
                <w:bCs/>
                <w:sz w:val="22"/>
                <w:szCs w:val="22"/>
                <w:lang w:val="en-US" w:eastAsia="en-AU"/>
              </w:rPr>
              <w:lastRenderedPageBreak/>
              <w:t xml:space="preserve">online access and use. Without a specific focus on improving access and use opportunities for women, policies will continue to exclude half the population. Creating a more accessible and empowering internet for women requires policy that focuses on a number of key areas, easily remembered as R.E.A.C.T: Rights, Education, Access, Content, and Targets. </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In addition to developing policies that focus on rights, education, access, content, and targets, as outlined above, it is critical that women are included in the actual policymaking process. Policy designed for all citizens — and particularly policy focused on affecting women — should be designed with women, and governments must work to secure women’s participation in the policymaking process. In many countries, women’s </w:t>
            </w:r>
            <w:proofErr w:type="spellStart"/>
            <w:r w:rsidRPr="00EC306D">
              <w:rPr>
                <w:rFonts w:asciiTheme="minorHAnsi" w:hAnsiTheme="minorHAnsi"/>
                <w:bCs/>
                <w:sz w:val="22"/>
                <w:szCs w:val="22"/>
                <w:lang w:val="en-US" w:eastAsia="en-AU"/>
              </w:rPr>
              <w:t>organisations</w:t>
            </w:r>
            <w:proofErr w:type="spellEnd"/>
            <w:r w:rsidRPr="00EC306D">
              <w:rPr>
                <w:rFonts w:asciiTheme="minorHAnsi" w:hAnsiTheme="minorHAnsi"/>
                <w:bCs/>
                <w:sz w:val="22"/>
                <w:szCs w:val="22"/>
                <w:lang w:val="en-US" w:eastAsia="en-AU"/>
              </w:rPr>
              <w:t xml:space="preserve"> have made significant contributions to incorporating gender perspectives in policy across various sectors such as health, education, and the environment. Unfortunately, this is not the case in many other countries, where women’s voices are left entirely out of the policymaking process. It is now time for governments to take responsibility and immediate action to </w:t>
            </w:r>
            <w:proofErr w:type="spellStart"/>
            <w:r w:rsidRPr="00EC306D">
              <w:rPr>
                <w:rFonts w:asciiTheme="minorHAnsi" w:hAnsiTheme="minorHAnsi"/>
                <w:bCs/>
                <w:sz w:val="22"/>
                <w:szCs w:val="22"/>
                <w:lang w:val="en-US" w:eastAsia="en-AU"/>
              </w:rPr>
              <w:t>maximise</w:t>
            </w:r>
            <w:proofErr w:type="spellEnd"/>
            <w:r w:rsidRPr="00EC306D">
              <w:rPr>
                <w:rFonts w:asciiTheme="minorHAnsi" w:hAnsiTheme="minorHAnsi"/>
                <w:bCs/>
                <w:sz w:val="22"/>
                <w:szCs w:val="22"/>
                <w:lang w:val="en-US" w:eastAsia="en-AU"/>
              </w:rPr>
              <w:t xml:space="preserve"> the benefits of the internet and emerging technologies for all people.</w:t>
            </w:r>
          </w:p>
          <w:p w:rsidR="00EC306D" w:rsidRPr="00EC306D"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7" w:history="1">
              <w:r w:rsidR="00EC306D" w:rsidRPr="00EC306D">
                <w:rPr>
                  <w:rStyle w:val="Hyperlink"/>
                  <w:rFonts w:asciiTheme="minorHAnsi" w:hAnsiTheme="minorHAnsi"/>
                  <w:sz w:val="22"/>
                  <w:szCs w:val="22"/>
                  <w:lang w:val="en-US" w:eastAsia="en-AU"/>
                </w:rPr>
                <w:t>View submitted document</w:t>
              </w:r>
            </w:hyperlink>
          </w:p>
        </w:tc>
      </w:tr>
      <w:tr w:rsidR="002C086D" w:rsidRPr="00BD3517" w:rsidTr="00B83DC2">
        <w:trPr>
          <w:trHeight w:val="534"/>
        </w:trPr>
        <w:tc>
          <w:tcPr>
            <w:tcW w:w="562" w:type="dxa"/>
          </w:tcPr>
          <w:p w:rsidR="002C086D" w:rsidRPr="00E93812" w:rsidRDefault="002C086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C086D" w:rsidRPr="00245FE4" w:rsidRDefault="002C086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C086D">
              <w:rPr>
                <w:rFonts w:asciiTheme="minorHAnsi" w:hAnsiTheme="minorHAnsi"/>
                <w:bCs/>
                <w:sz w:val="22"/>
                <w:szCs w:val="22"/>
                <w:lang w:val="en-US" w:eastAsia="en-AU"/>
              </w:rPr>
              <w:t>January 05, 2018</w:t>
            </w:r>
          </w:p>
        </w:tc>
        <w:tc>
          <w:tcPr>
            <w:tcW w:w="2272" w:type="dxa"/>
          </w:tcPr>
          <w:p w:rsidR="002C086D"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8" w:history="1">
              <w:r w:rsidR="002C086D" w:rsidRPr="002C086D">
                <w:rPr>
                  <w:rStyle w:val="Hyperlink"/>
                  <w:rFonts w:asciiTheme="minorHAnsi" w:hAnsiTheme="minorHAnsi"/>
                  <w:sz w:val="22"/>
                  <w:szCs w:val="22"/>
                  <w:lang w:val="en-US" w:eastAsia="en-AU"/>
                </w:rPr>
                <w:t>UNESCO</w:t>
              </w:r>
              <w:r w:rsidR="002C086D" w:rsidRPr="002C086D">
                <w:rPr>
                  <w:rStyle w:val="Hyperlink"/>
                  <w:rFonts w:asciiTheme="minorHAnsi" w:hAnsiTheme="minorHAnsi"/>
                  <w:sz w:val="22"/>
                  <w:szCs w:val="22"/>
                  <w:lang w:val="en-US" w:eastAsia="en-AU"/>
                </w:rPr>
                <w:br/>
                <w:t>(France)</w:t>
              </w:r>
            </w:hyperlink>
          </w:p>
        </w:tc>
        <w:tc>
          <w:tcPr>
            <w:tcW w:w="10344" w:type="dxa"/>
          </w:tcPr>
          <w:p w:rsidR="002C086D"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B3AD2">
              <w:rPr>
                <w:rFonts w:asciiTheme="minorHAnsi" w:hAnsiTheme="minorHAnsi"/>
                <w:b/>
                <w:bCs/>
                <w:sz w:val="22"/>
                <w:szCs w:val="22"/>
                <w:lang w:val="en-US" w:eastAsia="en-AU"/>
              </w:rPr>
              <w:t>Text provided in comment box:</w:t>
            </w:r>
          </w:p>
          <w:p w:rsidR="00BB3AD2"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B3AD2">
              <w:rPr>
                <w:rFonts w:asciiTheme="minorHAnsi" w:hAnsiTheme="minorHAnsi"/>
                <w:bCs/>
                <w:sz w:val="22"/>
                <w:szCs w:val="22"/>
                <w:lang w:val="en-US" w:eastAsia="en-AU"/>
              </w:rPr>
              <w:t>Enclosed, please find the response from UNESCO.</w:t>
            </w:r>
            <w:r w:rsidR="00D743D7">
              <w:rPr>
                <w:rFonts w:asciiTheme="minorHAnsi" w:hAnsiTheme="minorHAnsi"/>
                <w:bCs/>
                <w:sz w:val="22"/>
                <w:szCs w:val="22"/>
                <w:lang w:val="en-US" w:eastAsia="en-AU"/>
              </w:rPr>
              <w:br/>
            </w:r>
          </w:p>
          <w:p w:rsidR="00BB3AD2"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B3AD2">
              <w:rPr>
                <w:rFonts w:asciiTheme="minorHAnsi" w:hAnsiTheme="minorHAnsi"/>
                <w:b/>
                <w:bCs/>
                <w:sz w:val="22"/>
                <w:szCs w:val="22"/>
                <w:lang w:val="en-US" w:eastAsia="en-AU"/>
              </w:rPr>
              <w:t>Text provided in submitted document:</w:t>
            </w:r>
            <w:r w:rsidR="00D743D7">
              <w:rPr>
                <w:rFonts w:asciiTheme="minorHAnsi" w:hAnsiTheme="minorHAnsi"/>
                <w:b/>
                <w:bCs/>
                <w:sz w:val="22"/>
                <w:szCs w:val="22"/>
                <w:lang w:val="en-US" w:eastAsia="en-AU"/>
              </w:rPr>
              <w:br/>
            </w:r>
          </w:p>
          <w:p w:rsidR="00BB3AD2" w:rsidRPr="00D743D7" w:rsidRDefault="00BB3AD2" w:rsidP="00BB3AD2">
            <w:pPr>
              <w:tabs>
                <w:tab w:val="clear" w:pos="794"/>
                <w:tab w:val="clear" w:pos="1191"/>
                <w:tab w:val="clear" w:pos="1588"/>
                <w:tab w:val="clear" w:pos="1985"/>
              </w:tabs>
              <w:overflowPunct/>
              <w:spacing w:before="0"/>
              <w:textAlignment w:val="auto"/>
              <w:rPr>
                <w:rFonts w:asciiTheme="minorHAnsi" w:eastAsia="Calibri" w:hAnsiTheme="minorHAnsi"/>
                <w:b/>
                <w:bCs/>
                <w:sz w:val="22"/>
                <w:szCs w:val="22"/>
              </w:rPr>
            </w:pPr>
            <w:r w:rsidRPr="00D743D7">
              <w:rPr>
                <w:rFonts w:asciiTheme="minorHAnsi" w:eastAsia="Calibri" w:hAnsiTheme="minorHAnsi"/>
                <w:b/>
                <w:bCs/>
                <w:sz w:val="22"/>
                <w:szCs w:val="22"/>
              </w:rPr>
              <w:t xml:space="preserve">UNESCO’s Consultation Response </w:t>
            </w:r>
          </w:p>
          <w:p w:rsidR="00BB3AD2" w:rsidRPr="00D743D7" w:rsidRDefault="00BB3AD2" w:rsidP="00BB3AD2">
            <w:pPr>
              <w:tabs>
                <w:tab w:val="clear" w:pos="794"/>
                <w:tab w:val="clear" w:pos="1191"/>
                <w:tab w:val="clear" w:pos="1588"/>
                <w:tab w:val="clear" w:pos="1985"/>
              </w:tabs>
              <w:overflowPunct/>
              <w:spacing w:before="0"/>
              <w:textAlignment w:val="auto"/>
              <w:rPr>
                <w:rFonts w:asciiTheme="minorHAnsi" w:eastAsia="Calibri" w:hAnsiTheme="minorHAnsi"/>
                <w:sz w:val="22"/>
                <w:szCs w:val="22"/>
              </w:rPr>
            </w:pPr>
          </w:p>
          <w:p w:rsidR="00BB3AD2" w:rsidRPr="00D743D7" w:rsidRDefault="00BB3AD2" w:rsidP="00BB3AD2">
            <w:pPr>
              <w:tabs>
                <w:tab w:val="clear" w:pos="794"/>
                <w:tab w:val="clear" w:pos="1191"/>
                <w:tab w:val="clear" w:pos="1588"/>
                <w:tab w:val="clear" w:pos="1985"/>
              </w:tabs>
              <w:overflowPunct/>
              <w:autoSpaceDE/>
              <w:autoSpaceDN/>
              <w:adjustRightInd/>
              <w:spacing w:before="0" w:after="160" w:line="256" w:lineRule="auto"/>
              <w:jc w:val="both"/>
              <w:textAlignment w:val="auto"/>
              <w:rPr>
                <w:rFonts w:asciiTheme="minorHAnsi" w:eastAsia="Calibri" w:hAnsiTheme="minorHAnsi"/>
                <w:sz w:val="22"/>
                <w:szCs w:val="22"/>
              </w:rPr>
            </w:pPr>
            <w:r w:rsidRPr="00D743D7">
              <w:rPr>
                <w:rFonts w:asciiTheme="minorHAnsi" w:eastAsia="Calibri" w:hAnsiTheme="minorHAnsi"/>
                <w:sz w:val="22"/>
                <w:szCs w:val="22"/>
              </w:rPr>
              <w:t>UNESCO appreciates the opportunity to respond to the ITU’s CWG - Internet consultation to address gender equality for Internet users.</w:t>
            </w: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w:t>
            </w:r>
            <w:r w:rsidRPr="00D743D7">
              <w:rPr>
                <w:rFonts w:asciiTheme="minorHAnsi" w:hAnsiTheme="minorHAnsi"/>
                <w:b/>
                <w:sz w:val="22"/>
                <w:szCs w:val="22"/>
                <w:lang w:val="en-US" w:eastAsia="zh-CN"/>
              </w:rPr>
              <w:t>approaches and examples of good practices are available to increase Internet access and digital literacy</w:t>
            </w:r>
            <w:r w:rsidRPr="00D743D7">
              <w:rPr>
                <w:rFonts w:asciiTheme="minorHAnsi" w:hAnsiTheme="minorHAnsi"/>
                <w:sz w:val="22"/>
                <w:szCs w:val="22"/>
                <w:lang w:val="en-US" w:eastAsia="zh-CN"/>
              </w:rPr>
              <w:t xml:space="preserve"> of women and girls, including in decision-making processes on Internet public policy?</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Ensuring that everyone has the necessary digital skills to succeed in today’s technology-driven world is of global importance. Modern information and communication technologies (ICTs) are increasingly central to work and education, and acquiring skills to leverage these technologies is needed to address many of the global challenges outlined in the 2030 Sustainable Development Agenda.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lastRenderedPageBreak/>
              <w:t>Digital skills and competencies have already fostered the creativity and innovation that have brought about improvements in many aspects of life, such as health and well-being, infrastructure, sustainable energy production, agriculture and other sectors. Digital technologies have also demonstrated their potential to be a powerful catalyst for the political, economic and social empowerment of women and girls and the promotion of gender equality. They can be an important driver for information and exchange and can make female voices heard; they can enhance participation in public decision-making and can provide access to education, financing and networks.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 w:eastAsia="zh-CN"/>
              </w:rPr>
            </w:pPr>
            <w:r w:rsidRPr="00D743D7">
              <w:rPr>
                <w:rFonts w:asciiTheme="minorHAnsi" w:hAnsiTheme="minorHAnsi"/>
                <w:sz w:val="22"/>
                <w:szCs w:val="22"/>
                <w:lang w:val="en" w:eastAsia="zh-CN"/>
              </w:rPr>
              <w:t xml:space="preserve">UNESCO’s strong intersectoral collaboration across the Education and Communication and Information (CI) Sectors </w:t>
            </w:r>
            <w:proofErr w:type="spellStart"/>
            <w:r w:rsidRPr="00D743D7">
              <w:rPr>
                <w:rFonts w:asciiTheme="minorHAnsi" w:hAnsiTheme="minorHAnsi"/>
                <w:sz w:val="22"/>
                <w:szCs w:val="22"/>
                <w:lang w:val="en" w:eastAsia="zh-CN"/>
              </w:rPr>
              <w:t>optimises</w:t>
            </w:r>
            <w:proofErr w:type="spellEnd"/>
            <w:r w:rsidRPr="00D743D7">
              <w:rPr>
                <w:rFonts w:asciiTheme="minorHAnsi" w:hAnsiTheme="minorHAnsi"/>
                <w:sz w:val="22"/>
                <w:szCs w:val="22"/>
                <w:lang w:val="en" w:eastAsia="zh-CN"/>
              </w:rPr>
              <w:t xml:space="preserve"> the achievement of results. The following examples are initiatives taken by UNESCO to address some of the complex social, economic and cultural barriers that prevent women from internet access and digital literacy: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 w:eastAsia="zh-CN"/>
              </w:rPr>
            </w:pP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 w:eastAsia="zh-CN"/>
              </w:rPr>
              <w:t>As Co-Vice-chair of the Broadband Commission for Sustainable Development, UNESCO led on the development of the publication Digital Skills for Life and Work, which examines how the education sector can ensure that all people develop essential digital skills for life and work. The Report’s policy recommendations and examples of innovative practice will be an important foundation for the products developed through this initiative. As a follow-up to the report, UNESCO is establishing a working group to develop an internationally recognized frameworks for digital skills in order to promote the equitable development of digital skills and the monitoring of progress towards SDG target 4.4.</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UNESCO’s Education Sector has been implementing ICT in education projects in more than 50 countries which aim to develop national ICT in education policies and master plans with a focus on reducing the digital divide, and building teachers’ ICT competency through its ICT Competency Framework for Teachers (ICT CFT). More specifically, UNESCO has been supporting field projects in harnessing mobile technology to empower women and girls in South Asian and Sub-Saharan African countries. </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UNESCO hosts an annual Mobile Learning Week conference which is recognized as a pre-eminent conference on mobile learning and attracts education leaders and practitioners from around the world. The theme of the 2018 Conference is “Skills for a connected world”, and will offer an important platform for the EQUALS Skills Coalition to a wide range of participants, including policy-makers, project managers, educators, researchers, and representatives of NGOs, international organizations and private companies.</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lastRenderedPageBreak/>
              <w:t>UNESCO’s Youth Mobile Initiative is providing young people with basic technical skills and the confidence to develop, promote, and sell locally relevant mobile apps, and professional skills to advance confidence, empathy and persistence. Active in over 25 countries, reaching more than 5,000 beneficiaries, the initiative will also provide an important platform to reach youth and youth-led organizations, contributing to the improved relevance and sustainability of the products developed through this proposal.</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approaches and examples of good practices are available to promote the </w:t>
            </w:r>
            <w:r w:rsidRPr="00D743D7">
              <w:rPr>
                <w:rFonts w:asciiTheme="minorHAnsi" w:hAnsiTheme="minorHAnsi"/>
                <w:b/>
                <w:sz w:val="22"/>
                <w:szCs w:val="22"/>
                <w:lang w:val="en-US" w:eastAsia="zh-CN"/>
              </w:rPr>
              <w:t xml:space="preserve">access and use of ICTs by SMEs </w:t>
            </w:r>
            <w:r w:rsidRPr="00D743D7">
              <w:rPr>
                <w:rFonts w:asciiTheme="minorHAnsi" w:hAnsiTheme="minorHAnsi"/>
                <w:sz w:val="22"/>
                <w:szCs w:val="22"/>
                <w:lang w:val="en-US" w:eastAsia="zh-CN"/>
              </w:rPr>
              <w:t xml:space="preserve">in developing and least-developed countries, particularly those owned/managed by women, in order to achieve greater participation in the digital economy?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Which are the available </w:t>
            </w:r>
            <w:r w:rsidRPr="00D743D7">
              <w:rPr>
                <w:rFonts w:asciiTheme="minorHAnsi" w:hAnsiTheme="minorHAnsi"/>
                <w:b/>
                <w:sz w:val="22"/>
                <w:szCs w:val="22"/>
                <w:lang w:val="en-US" w:eastAsia="zh-CN"/>
              </w:rPr>
              <w:t>sources and mechanisms for measuring</w:t>
            </w:r>
            <w:r w:rsidRPr="00D743D7">
              <w:rPr>
                <w:rFonts w:asciiTheme="minorHAnsi" w:hAnsiTheme="minorHAnsi"/>
                <w:sz w:val="22"/>
                <w:szCs w:val="22"/>
                <w:lang w:val="en-US" w:eastAsia="zh-CN"/>
              </w:rPr>
              <w:t xml:space="preserve"> women’s participation in the digital economy with focus on SME’s and micro-enterprises?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eastAsia="zh-CN"/>
              </w:rPr>
            </w:pPr>
            <w:r w:rsidRPr="00D743D7">
              <w:rPr>
                <w:rFonts w:asciiTheme="minorHAnsi" w:hAnsiTheme="minorHAnsi"/>
                <w:sz w:val="22"/>
                <w:szCs w:val="22"/>
                <w:lang w:val="en-US" w:eastAsia="zh-CN"/>
              </w:rPr>
              <w:t xml:space="preserve">The </w:t>
            </w:r>
            <w:r w:rsidRPr="00D743D7">
              <w:rPr>
                <w:rFonts w:asciiTheme="minorHAnsi" w:hAnsiTheme="minorHAnsi"/>
                <w:b/>
                <w:sz w:val="22"/>
                <w:szCs w:val="22"/>
                <w:lang w:val="en-US" w:eastAsia="zh-CN"/>
              </w:rPr>
              <w:t>UNESCO Institute for Statistics (UIS)</w:t>
            </w:r>
            <w:r w:rsidRPr="00D743D7">
              <w:rPr>
                <w:rFonts w:asciiTheme="minorHAnsi" w:hAnsiTheme="minorHAnsi"/>
                <w:sz w:val="22"/>
                <w:szCs w:val="22"/>
                <w:lang w:val="en-US" w:eastAsia="zh-CN"/>
              </w:rPr>
              <w:t xml:space="preserve"> is the statistical office of UNESCO and is the primary UN depository for cross-nationally comparable statistics on education, science and technology, culture, and communication covering more than 200 countries and territories. As sex-disaggregated indicators are systematically integrated into all UIS data collections, gender equality data in education, science, culture and communication can be easily searched on its </w:t>
            </w:r>
            <w:proofErr w:type="gramStart"/>
            <w:r w:rsidRPr="00D743D7">
              <w:rPr>
                <w:rFonts w:asciiTheme="minorHAnsi" w:hAnsiTheme="minorHAnsi"/>
                <w:sz w:val="22"/>
                <w:szCs w:val="22"/>
                <w:lang w:val="en-US" w:eastAsia="zh-CN"/>
              </w:rPr>
              <w:t>data base</w:t>
            </w:r>
            <w:proofErr w:type="gramEnd"/>
            <w:r w:rsidRPr="00D743D7">
              <w:rPr>
                <w:rFonts w:asciiTheme="minorHAnsi" w:hAnsiTheme="minorHAnsi"/>
                <w:sz w:val="22"/>
                <w:szCs w:val="22"/>
                <w:lang w:val="en-US" w:eastAsia="zh-CN"/>
              </w:rPr>
              <w:t>, “</w:t>
            </w:r>
            <w:proofErr w:type="spellStart"/>
            <w:r w:rsidRPr="00D743D7">
              <w:rPr>
                <w:rFonts w:asciiTheme="minorHAnsi" w:hAnsiTheme="minorHAnsi"/>
                <w:sz w:val="22"/>
                <w:szCs w:val="22"/>
                <w:lang w:val="en-US" w:eastAsia="zh-CN"/>
              </w:rPr>
              <w:fldChar w:fldCharType="begin"/>
            </w:r>
            <w:r w:rsidRPr="00D743D7">
              <w:rPr>
                <w:rFonts w:asciiTheme="minorHAnsi" w:hAnsiTheme="minorHAnsi"/>
                <w:sz w:val="22"/>
                <w:szCs w:val="22"/>
                <w:lang w:val="en-US" w:eastAsia="zh-CN"/>
              </w:rPr>
              <w:instrText xml:space="preserve"> HYPERLINK "http://data.uis.unesco.org/" </w:instrText>
            </w:r>
            <w:r w:rsidRPr="00D743D7">
              <w:rPr>
                <w:rFonts w:asciiTheme="minorHAnsi" w:hAnsiTheme="minorHAnsi"/>
                <w:sz w:val="22"/>
                <w:szCs w:val="22"/>
                <w:lang w:val="en-US" w:eastAsia="zh-CN"/>
              </w:rPr>
              <w:fldChar w:fldCharType="separate"/>
            </w:r>
            <w:r w:rsidRPr="00D743D7">
              <w:rPr>
                <w:rFonts w:asciiTheme="minorHAnsi" w:hAnsiTheme="minorHAnsi"/>
                <w:color w:val="0563C1"/>
                <w:sz w:val="22"/>
                <w:szCs w:val="22"/>
                <w:u w:val="single"/>
                <w:lang w:val="en-US" w:eastAsia="zh-CN"/>
              </w:rPr>
              <w:t>UIS.Stat</w:t>
            </w:r>
            <w:proofErr w:type="spellEnd"/>
            <w:r w:rsidRPr="00D743D7">
              <w:rPr>
                <w:rFonts w:asciiTheme="minorHAnsi" w:hAnsiTheme="minorHAnsi"/>
                <w:sz w:val="22"/>
                <w:szCs w:val="22"/>
                <w:lang w:val="en-US" w:eastAsia="zh-CN"/>
              </w:rPr>
              <w:fldChar w:fldCharType="end"/>
            </w:r>
            <w:r w:rsidRPr="00D743D7">
              <w:rPr>
                <w:rFonts w:asciiTheme="minorHAnsi" w:hAnsiTheme="minorHAnsi"/>
                <w:sz w:val="22"/>
                <w:szCs w:val="22"/>
                <w:lang w:val="en-US" w:eastAsia="zh-CN"/>
              </w:rPr>
              <w:t xml:space="preserve">”.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Specifically, under the theme “</w:t>
            </w:r>
            <w:hyperlink r:id="rId79" w:history="1">
              <w:r w:rsidRPr="00D743D7">
                <w:rPr>
                  <w:rFonts w:asciiTheme="minorHAnsi" w:hAnsiTheme="minorHAnsi"/>
                  <w:color w:val="0563C1"/>
                  <w:sz w:val="22"/>
                  <w:szCs w:val="22"/>
                  <w:u w:val="single"/>
                  <w:lang w:val="en-US" w:eastAsia="zh-CN"/>
                </w:rPr>
                <w:t>Science, technology and innovation: Women in Science</w:t>
              </w:r>
            </w:hyperlink>
            <w:r w:rsidRPr="00D743D7">
              <w:rPr>
                <w:rFonts w:asciiTheme="minorHAnsi" w:hAnsiTheme="minorHAnsi"/>
                <w:sz w:val="22"/>
                <w:szCs w:val="22"/>
                <w:lang w:val="en-US" w:eastAsia="zh-CN"/>
              </w:rPr>
              <w:t xml:space="preserve">,” fact sheets and </w:t>
            </w:r>
            <w:hyperlink r:id="rId80" w:anchor="!lang=en" w:history="1">
              <w:r w:rsidRPr="00D743D7">
                <w:rPr>
                  <w:rFonts w:asciiTheme="minorHAnsi" w:hAnsiTheme="minorHAnsi"/>
                  <w:color w:val="0563C1"/>
                  <w:sz w:val="22"/>
                  <w:szCs w:val="22"/>
                  <w:u w:val="single"/>
                  <w:lang w:val="en-US" w:eastAsia="zh-CN"/>
                </w:rPr>
                <w:t>visualized reports</w:t>
              </w:r>
            </w:hyperlink>
            <w:r w:rsidRPr="00D743D7">
              <w:rPr>
                <w:rFonts w:asciiTheme="minorHAnsi" w:hAnsiTheme="minorHAnsi"/>
                <w:sz w:val="22"/>
                <w:szCs w:val="22"/>
                <w:lang w:val="en-US" w:eastAsia="zh-CN"/>
              </w:rPr>
              <w:t xml:space="preserve"> can be found on the status quo of women’s participation in the field of science, technology and innovation. More data can be searched directly in the </w:t>
            </w:r>
            <w:hyperlink r:id="rId81" w:history="1">
              <w:r w:rsidRPr="00D743D7">
                <w:rPr>
                  <w:rFonts w:asciiTheme="minorHAnsi" w:hAnsiTheme="minorHAnsi"/>
                  <w:color w:val="0563C1"/>
                  <w:sz w:val="22"/>
                  <w:szCs w:val="22"/>
                  <w:u w:val="single"/>
                  <w:lang w:val="en-US" w:eastAsia="zh-CN"/>
                </w:rPr>
                <w:t>database</w:t>
              </w:r>
            </w:hyperlink>
            <w:r w:rsidRPr="00D743D7">
              <w:rPr>
                <w:rFonts w:asciiTheme="minorHAnsi" w:hAnsiTheme="minorHAnsi"/>
                <w:sz w:val="22"/>
                <w:szCs w:val="22"/>
                <w:lang w:val="en-US" w:eastAsia="zh-CN"/>
              </w:rPr>
              <w:t xml:space="preserve"> using indicators such as “Researchers by function and by sex”, “Researchers by sector of employment and sex”, “Researchers by field of R&amp;D and sex”.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In 2015, UNESCO started the implementation of the project “</w:t>
            </w:r>
            <w:r w:rsidRPr="00D743D7">
              <w:rPr>
                <w:rFonts w:asciiTheme="minorHAnsi" w:hAnsiTheme="minorHAnsi"/>
                <w:b/>
                <w:sz w:val="22"/>
                <w:szCs w:val="22"/>
                <w:lang w:val="en-US" w:eastAsia="zh-CN"/>
              </w:rPr>
              <w:t>Improved Measurement of Gender Equality in Science and Engineering</w:t>
            </w:r>
            <w:r w:rsidRPr="00D743D7">
              <w:rPr>
                <w:rFonts w:asciiTheme="minorHAnsi" w:hAnsiTheme="minorHAnsi"/>
                <w:sz w:val="22"/>
                <w:szCs w:val="22"/>
                <w:lang w:val="en-US" w:eastAsia="zh-CN"/>
              </w:rPr>
              <w:t xml:space="preserve">”, also known as </w:t>
            </w:r>
            <w:hyperlink r:id="rId82" w:history="1">
              <w:r w:rsidRPr="00D743D7">
                <w:rPr>
                  <w:rFonts w:asciiTheme="minorHAnsi" w:hAnsiTheme="minorHAnsi"/>
                  <w:b/>
                  <w:color w:val="0563C1"/>
                  <w:sz w:val="22"/>
                  <w:szCs w:val="22"/>
                  <w:u w:val="single"/>
                  <w:lang w:val="en-US" w:eastAsia="zh-CN"/>
                </w:rPr>
                <w:t>SAGA</w:t>
              </w:r>
            </w:hyperlink>
            <w:r w:rsidRPr="00D743D7">
              <w:rPr>
                <w:rFonts w:asciiTheme="minorHAnsi" w:hAnsiTheme="minorHAnsi"/>
                <w:sz w:val="22"/>
                <w:szCs w:val="22"/>
                <w:lang w:val="en-US" w:eastAsia="zh-CN"/>
              </w:rPr>
              <w:t xml:space="preserve">, with the objective to develop and access evidence to assess STI policies using sex-disaggregated data, and by collecting information on drivers and barriers in STEM. The SAGA project aims to contribute to improving the situation of women and reducing the gender gap in science, technology, engineering and mathematics (STEM) fields in all countries at all levels of education and research. To achieve these objectives, it determines, measures and assesses sex-disaggregated data, as well as supports the design and implementation of science, technology and innovation (STI) policy instruments that affect gender equality in STEM. Moreover, SAGA aims to </w:t>
            </w:r>
            <w:proofErr w:type="spellStart"/>
            <w:r w:rsidRPr="00D743D7">
              <w:rPr>
                <w:rFonts w:asciiTheme="minorHAnsi" w:hAnsiTheme="minorHAnsi"/>
                <w:sz w:val="22"/>
                <w:szCs w:val="22"/>
                <w:lang w:val="en-US" w:eastAsia="zh-CN"/>
              </w:rPr>
              <w:t>analyse</w:t>
            </w:r>
            <w:proofErr w:type="spellEnd"/>
            <w:r w:rsidRPr="00D743D7">
              <w:rPr>
                <w:rFonts w:asciiTheme="minorHAnsi" w:hAnsiTheme="minorHAnsi"/>
                <w:sz w:val="22"/>
                <w:szCs w:val="22"/>
                <w:lang w:val="en-US" w:eastAsia="zh-CN"/>
              </w:rPr>
              <w:t xml:space="preserve"> </w:t>
            </w:r>
            <w:r w:rsidRPr="00D743D7">
              <w:rPr>
                <w:rFonts w:asciiTheme="minorHAnsi" w:hAnsiTheme="minorHAnsi"/>
                <w:sz w:val="22"/>
                <w:szCs w:val="22"/>
                <w:lang w:val="en-US" w:eastAsia="zh-CN"/>
              </w:rPr>
              <w:lastRenderedPageBreak/>
              <w:t>how policies affect the gender balance in STEM, undertake inventories of STI gender equality policies, develop new and better indicators to provide tools for evidence-based policy-making, build capacity in Member States for data collection on gender in STEM, and prepare methodological documents to support the collection of statistics.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w:t>
            </w:r>
            <w:r w:rsidRPr="00D743D7">
              <w:rPr>
                <w:rFonts w:asciiTheme="minorHAnsi" w:hAnsiTheme="minorHAnsi"/>
                <w:b/>
                <w:sz w:val="22"/>
                <w:szCs w:val="22"/>
                <w:lang w:val="en-US" w:eastAsia="zh-CN"/>
              </w:rPr>
              <w:t>measures/policies could be envisioned in order to focus the role of women as entrepreneurs and managers of SMEs</w:t>
            </w:r>
            <w:r w:rsidRPr="00D743D7">
              <w:rPr>
                <w:rFonts w:asciiTheme="minorHAnsi" w:hAnsiTheme="minorHAnsi"/>
                <w:sz w:val="22"/>
                <w:szCs w:val="22"/>
                <w:lang w:val="en-US" w:eastAsia="zh-CN"/>
              </w:rPr>
              <w:t xml:space="preserve">, specifically in developing and least-developed countries?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jc w:val="both"/>
              <w:textAlignment w:val="auto"/>
              <w:rPr>
                <w:rFonts w:asciiTheme="minorHAnsi" w:eastAsia="Calibri" w:hAnsiTheme="minorHAnsi"/>
                <w:sz w:val="22"/>
                <w:szCs w:val="22"/>
                <w:lang w:val="en-US"/>
              </w:rPr>
            </w:pPr>
            <w:r w:rsidRPr="00D743D7">
              <w:rPr>
                <w:rFonts w:asciiTheme="minorHAnsi" w:eastAsia="Calibri" w:hAnsiTheme="minorHAnsi"/>
                <w:sz w:val="22"/>
                <w:szCs w:val="22"/>
                <w:lang w:val="en-US"/>
              </w:rPr>
              <w:t>-</w:t>
            </w:r>
          </w:p>
          <w:p w:rsidR="00BB3AD2" w:rsidRPr="00D743D7" w:rsidRDefault="00BB3AD2" w:rsidP="00BB3AD2">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sz w:val="22"/>
                <w:szCs w:val="22"/>
                <w:lang w:val="en-US"/>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are the </w:t>
            </w:r>
            <w:r w:rsidRPr="00D743D7">
              <w:rPr>
                <w:rFonts w:asciiTheme="minorHAnsi" w:hAnsiTheme="minorHAnsi"/>
                <w:b/>
                <w:sz w:val="22"/>
                <w:szCs w:val="22"/>
                <w:lang w:val="en-US" w:eastAsia="zh-CN"/>
              </w:rPr>
              <w:t>gaps in addressing these challenges</w:t>
            </w:r>
            <w:r w:rsidRPr="00D743D7">
              <w:rPr>
                <w:rFonts w:asciiTheme="minorHAnsi" w:hAnsiTheme="minorHAnsi"/>
                <w:sz w:val="22"/>
                <w:szCs w:val="22"/>
                <w:lang w:val="en-US" w:eastAsia="zh-CN"/>
              </w:rPr>
              <w:t xml:space="preserve">? How can they be addressed and what is the role of governments? </w:t>
            </w:r>
          </w:p>
          <w:p w:rsidR="00BB3AD2" w:rsidRPr="00D743D7" w:rsidRDefault="00BB3AD2" w:rsidP="00BB3AD2">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sz w:val="22"/>
                <w:szCs w:val="22"/>
                <w:lang w:val="en-US"/>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The term “digital divide” has been used to describe inequalities between certain social groups in their access to computers and the internet, but is also an issue in terms of digital skills acquisition and use. Recent reports show that worldwide, only 18% of graduates with computer science degrees are women. Women are 1.6 times more likely to report lack of skills as a barrier to internet use than men.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Illiteracy is a significant obstacle for girls’ and women’s digital skills development. Two-thirds of the world’s over 700 million illiterate adults are women. Bridging the digital divide will require equal access to learning opportunities in school and through training </w:t>
            </w:r>
            <w:proofErr w:type="spellStart"/>
            <w:r w:rsidRPr="00D743D7">
              <w:rPr>
                <w:rFonts w:asciiTheme="minorHAnsi" w:hAnsiTheme="minorHAnsi"/>
                <w:sz w:val="22"/>
                <w:szCs w:val="22"/>
                <w:lang w:val="en-US" w:eastAsia="zh-CN"/>
              </w:rPr>
              <w:t>programmes</w:t>
            </w:r>
            <w:proofErr w:type="spellEnd"/>
            <w:r w:rsidRPr="00D743D7">
              <w:rPr>
                <w:rFonts w:asciiTheme="minorHAnsi" w:hAnsiTheme="minorHAnsi"/>
                <w:sz w:val="22"/>
                <w:szCs w:val="22"/>
                <w:lang w:val="en-US" w:eastAsia="zh-CN"/>
              </w:rPr>
              <w:t xml:space="preserve">, particularly for those who are most vulnerable to being left behind.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There is a need for innovative, long-term and holistic </w:t>
            </w:r>
            <w:proofErr w:type="spellStart"/>
            <w:r w:rsidRPr="00D743D7">
              <w:rPr>
                <w:rFonts w:asciiTheme="minorHAnsi" w:hAnsiTheme="minorHAnsi"/>
                <w:sz w:val="22"/>
                <w:szCs w:val="22"/>
                <w:lang w:val="en-US" w:eastAsia="zh-CN"/>
              </w:rPr>
              <w:t>programmes</w:t>
            </w:r>
            <w:proofErr w:type="spellEnd"/>
            <w:r w:rsidRPr="00D743D7">
              <w:rPr>
                <w:rFonts w:asciiTheme="minorHAnsi" w:hAnsiTheme="minorHAnsi"/>
                <w:sz w:val="22"/>
                <w:szCs w:val="22"/>
                <w:lang w:val="en-US" w:eastAsia="zh-CN"/>
              </w:rPr>
              <w:t xml:space="preserve"> that address this gender digital divide, and that empower women and girls in acquiring basic competences and digital skills that will help them to become both ICT users and creators in the digital world as well as in broader science, technology, engineering and mathematics (STEM) fields.</w:t>
            </w:r>
          </w:p>
          <w:p w:rsid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BB3AD2" w:rsidRPr="00BB3AD2"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3" w:history="1">
              <w:r w:rsidR="00BB3AD2" w:rsidRPr="00BB3AD2">
                <w:rPr>
                  <w:rStyle w:val="Hyperlink"/>
                  <w:rFonts w:asciiTheme="minorHAnsi" w:hAnsiTheme="minorHAnsi"/>
                  <w:sz w:val="22"/>
                  <w:szCs w:val="22"/>
                  <w:lang w:val="en-US" w:eastAsia="en-AU"/>
                </w:rPr>
                <w:t>View submitted document</w:t>
              </w:r>
            </w:hyperlink>
          </w:p>
        </w:tc>
      </w:tr>
      <w:tr w:rsidR="00E07654" w:rsidRPr="00BD3517" w:rsidTr="00B83DC2">
        <w:trPr>
          <w:trHeight w:val="534"/>
        </w:trPr>
        <w:tc>
          <w:tcPr>
            <w:tcW w:w="562" w:type="dxa"/>
          </w:tcPr>
          <w:p w:rsidR="00E07654" w:rsidRPr="00E93812" w:rsidRDefault="00E07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7654" w:rsidRPr="002C086D" w:rsidRDefault="00E07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January 05, 2018</w:t>
            </w:r>
          </w:p>
        </w:tc>
        <w:tc>
          <w:tcPr>
            <w:tcW w:w="2272" w:type="dxa"/>
          </w:tcPr>
          <w:p w:rsidR="00E07654"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4" w:history="1">
              <w:r w:rsidR="00E07654" w:rsidRPr="00E07654">
                <w:rPr>
                  <w:rStyle w:val="Hyperlink"/>
                  <w:rFonts w:asciiTheme="minorHAnsi" w:hAnsiTheme="minorHAnsi"/>
                  <w:sz w:val="22"/>
                  <w:szCs w:val="22"/>
                  <w:lang w:val="en-US" w:eastAsia="en-AU"/>
                </w:rPr>
                <w:t>ESOA</w:t>
              </w:r>
              <w:r w:rsidR="00E07654" w:rsidRPr="00E07654">
                <w:rPr>
                  <w:rStyle w:val="Hyperlink"/>
                  <w:rFonts w:asciiTheme="minorHAnsi" w:hAnsiTheme="minorHAnsi"/>
                  <w:sz w:val="22"/>
                  <w:szCs w:val="22"/>
                  <w:lang w:val="en-US" w:eastAsia="en-AU"/>
                </w:rPr>
                <w:br/>
                <w:t>(Belgium)</w:t>
              </w:r>
            </w:hyperlink>
          </w:p>
        </w:tc>
        <w:tc>
          <w:tcPr>
            <w:tcW w:w="10344" w:type="dxa"/>
          </w:tcPr>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 xml:space="preserve">The following comments are submitted on behalf of ESOA members. ESOA is a non-profit </w:t>
            </w:r>
            <w:proofErr w:type="spellStart"/>
            <w:r w:rsidRPr="00E07654">
              <w:rPr>
                <w:rFonts w:asciiTheme="minorHAnsi" w:hAnsiTheme="minorHAnsi"/>
                <w:bCs/>
                <w:sz w:val="22"/>
                <w:szCs w:val="22"/>
                <w:lang w:val="en-US" w:eastAsia="en-AU"/>
              </w:rPr>
              <w:t>organisation</w:t>
            </w:r>
            <w:proofErr w:type="spellEnd"/>
            <w:r w:rsidRPr="00E07654">
              <w:rPr>
                <w:rFonts w:asciiTheme="minorHAnsi" w:hAnsiTheme="minorHAnsi"/>
                <w:bCs/>
                <w:sz w:val="22"/>
                <w:szCs w:val="22"/>
                <w:lang w:val="en-US" w:eastAsia="en-AU"/>
              </w:rPr>
              <w:t xml:space="preserve"> established with the objective of serving and promoting the common interests of satellite operators from Europe, the Middle East, Africa, and the CIS. Satellite communications contribute to bridging the Digital Gender Divide by bringing </w:t>
            </w:r>
            <w:r w:rsidRPr="00E07654">
              <w:rPr>
                <w:rFonts w:asciiTheme="minorHAnsi" w:hAnsiTheme="minorHAnsi"/>
                <w:bCs/>
                <w:sz w:val="22"/>
                <w:szCs w:val="22"/>
                <w:lang w:val="en-US" w:eastAsia="en-AU"/>
              </w:rPr>
              <w:lastRenderedPageBreak/>
              <w:t>education to rural areas or refugee camps, enabling digital financial inclusion or allowing citizens to participate in democratic elections.</w:t>
            </w:r>
          </w:p>
          <w:p w:rsidR="00E07654" w:rsidRPr="00E07654"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5" w:history="1">
              <w:r w:rsidR="00E07654" w:rsidRPr="00E07654">
                <w:rPr>
                  <w:rStyle w:val="Hyperlink"/>
                  <w:rFonts w:asciiTheme="minorHAnsi" w:hAnsiTheme="minorHAnsi"/>
                  <w:sz w:val="22"/>
                  <w:szCs w:val="22"/>
                  <w:lang w:val="en-US" w:eastAsia="en-AU"/>
                </w:rPr>
                <w:t>View submitted document</w:t>
              </w:r>
            </w:hyperlink>
          </w:p>
        </w:tc>
      </w:tr>
      <w:tr w:rsidR="00BE4F70" w:rsidRPr="00BD3517" w:rsidTr="00B83DC2">
        <w:trPr>
          <w:trHeight w:val="534"/>
        </w:trPr>
        <w:tc>
          <w:tcPr>
            <w:tcW w:w="562" w:type="dxa"/>
          </w:tcPr>
          <w:p w:rsidR="00BE4F70" w:rsidRPr="00E93812" w:rsidRDefault="00BE4F7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4F70" w:rsidRPr="00E07654" w:rsidRDefault="00BE4F7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4F70">
              <w:rPr>
                <w:rFonts w:asciiTheme="minorHAnsi" w:hAnsiTheme="minorHAnsi"/>
                <w:bCs/>
                <w:sz w:val="22"/>
                <w:szCs w:val="22"/>
                <w:lang w:val="en-US" w:eastAsia="en-AU"/>
              </w:rPr>
              <w:t>January 05, 2018</w:t>
            </w:r>
          </w:p>
        </w:tc>
        <w:tc>
          <w:tcPr>
            <w:tcW w:w="2272" w:type="dxa"/>
          </w:tcPr>
          <w:p w:rsidR="00BE4F70"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6" w:history="1">
              <w:r w:rsidR="00BE4F70" w:rsidRPr="00BE4F70">
                <w:rPr>
                  <w:rStyle w:val="Hyperlink"/>
                  <w:rFonts w:asciiTheme="minorHAnsi" w:hAnsiTheme="minorHAnsi"/>
                  <w:sz w:val="22"/>
                  <w:szCs w:val="22"/>
                  <w:lang w:val="en-US" w:eastAsia="en-AU"/>
                </w:rPr>
                <w:t>Global Partners Digital (United Kingdom)</w:t>
              </w:r>
            </w:hyperlink>
          </w:p>
        </w:tc>
        <w:tc>
          <w:tcPr>
            <w:tcW w:w="10344" w:type="dxa"/>
          </w:tcPr>
          <w:p w:rsidR="00BE4F70" w:rsidRDefault="00BE4F70"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w:t>
            </w:r>
            <w:r w:rsidR="00913784">
              <w:rPr>
                <w:rFonts w:asciiTheme="minorHAnsi" w:hAnsiTheme="minorHAnsi"/>
                <w:b/>
                <w:bCs/>
                <w:sz w:val="22"/>
                <w:szCs w:val="22"/>
                <w:lang w:val="en-US" w:eastAsia="en-AU"/>
              </w:rPr>
              <w:t>(provided in submitted document and comment box):</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In this consultation response, we identify a number of barriers which prevent or limit women’s access and use of the internet, as well as digital literacy more broadly, and make a number of recommendations as to how they can be addressed. In particular, we focus on six key barriers: (</w:t>
            </w:r>
            <w:proofErr w:type="spellStart"/>
            <w:r w:rsidRPr="00913784">
              <w:rPr>
                <w:rFonts w:asciiTheme="minorHAnsi" w:hAnsiTheme="minorHAnsi"/>
                <w:bCs/>
                <w:sz w:val="22"/>
                <w:szCs w:val="22"/>
                <w:lang w:val="en-US" w:eastAsia="en-AU"/>
              </w:rPr>
              <w:t>i</w:t>
            </w:r>
            <w:proofErr w:type="spellEnd"/>
            <w:r w:rsidRPr="00913784">
              <w:rPr>
                <w:rFonts w:asciiTheme="minorHAnsi" w:hAnsiTheme="minorHAnsi"/>
                <w:bCs/>
                <w:sz w:val="22"/>
                <w:szCs w:val="22"/>
                <w:lang w:val="en-US" w:eastAsia="en-AU"/>
              </w:rPr>
              <w:t xml:space="preserve">) cost/affordability; (ii) a lack of technical/digital literacy/skills; (iii) poor infrastructure, quality or coverage; (iv) harassment; (v) a lack of relevant content/lack of time; and (iv) a low level of women’s participation in internet-related policymaking and the technology sector. </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We also note that the digital gender divide is both a symptom and a cause of the underrepresentation of women in internet-related policymaking and the technology sector. We therefore set out a number of specific steps that existing policymakers should take to help ensure that internet-related policies tackle, rather than ignore or exacerbate, the digital gender divide. </w:t>
            </w:r>
          </w:p>
          <w:p w:rsidR="00913784" w:rsidRP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Finally, with respect to the role of governments, we consider that in addition to the specific barriers identified, there are three broader issues which need to be addressed, and where governments have a specific role: (</w:t>
            </w:r>
            <w:proofErr w:type="spellStart"/>
            <w:r w:rsidRPr="00913784">
              <w:rPr>
                <w:rFonts w:asciiTheme="minorHAnsi" w:hAnsiTheme="minorHAnsi"/>
                <w:bCs/>
                <w:sz w:val="22"/>
                <w:szCs w:val="22"/>
                <w:lang w:val="en-US" w:eastAsia="en-AU"/>
              </w:rPr>
              <w:t>i</w:t>
            </w:r>
            <w:proofErr w:type="spellEnd"/>
            <w:r w:rsidRPr="00913784">
              <w:rPr>
                <w:rFonts w:asciiTheme="minorHAnsi" w:hAnsiTheme="minorHAnsi"/>
                <w:bCs/>
                <w:sz w:val="22"/>
                <w:szCs w:val="22"/>
                <w:lang w:val="en-US" w:eastAsia="en-AU"/>
              </w:rPr>
              <w:t>) tackling gender inequality more broadly, (ii) collecting better and gender-disaggregated data, and (iii) ensuring that ICT-related policies are developed through open, inclusive and transparent processes.</w:t>
            </w:r>
          </w:p>
          <w:p w:rsidR="00BE4F70" w:rsidRPr="00BE4F70" w:rsidRDefault="00A5654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7" w:history="1">
              <w:r w:rsidR="00BE4F70" w:rsidRPr="00BE4F70">
                <w:rPr>
                  <w:rStyle w:val="Hyperlink"/>
                  <w:rFonts w:asciiTheme="minorHAnsi" w:hAnsiTheme="minorHAnsi"/>
                  <w:sz w:val="22"/>
                  <w:szCs w:val="22"/>
                  <w:lang w:val="en-US" w:eastAsia="en-AU"/>
                </w:rPr>
                <w:t>View submitted document</w:t>
              </w:r>
            </w:hyperlink>
          </w:p>
        </w:tc>
      </w:tr>
      <w:tr w:rsidR="00EE22CF" w:rsidRPr="00BD3517" w:rsidTr="00B83DC2">
        <w:trPr>
          <w:trHeight w:val="534"/>
        </w:trPr>
        <w:tc>
          <w:tcPr>
            <w:tcW w:w="562" w:type="dxa"/>
          </w:tcPr>
          <w:p w:rsidR="00EE22CF" w:rsidRPr="00E93812" w:rsidRDefault="00EE22C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2CF" w:rsidRPr="00BE4F70" w:rsidRDefault="00EE22C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January 05, 2018</w:t>
            </w:r>
          </w:p>
        </w:tc>
        <w:tc>
          <w:tcPr>
            <w:tcW w:w="2272" w:type="dxa"/>
          </w:tcPr>
          <w:p w:rsidR="00EE22CF" w:rsidRDefault="00A56545"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8" w:history="1">
              <w:r w:rsidR="00EE22CF" w:rsidRPr="00EE22CF">
                <w:rPr>
                  <w:rStyle w:val="Hyperlink"/>
                  <w:rFonts w:asciiTheme="minorHAnsi" w:hAnsiTheme="minorHAnsi"/>
                  <w:sz w:val="22"/>
                  <w:szCs w:val="22"/>
                  <w:lang w:val="en-US" w:eastAsia="en-AU"/>
                </w:rPr>
                <w:t xml:space="preserve">US Department of State </w:t>
              </w:r>
              <w:r w:rsidR="00EE22CF" w:rsidRPr="00EE22CF">
                <w:rPr>
                  <w:rStyle w:val="Hyperlink"/>
                  <w:rFonts w:asciiTheme="minorHAnsi" w:hAnsiTheme="minorHAnsi"/>
                  <w:sz w:val="22"/>
                  <w:szCs w:val="22"/>
                  <w:lang w:val="en-US" w:eastAsia="en-AU"/>
                </w:rPr>
                <w:br/>
                <w:t>(United States)</w:t>
              </w:r>
            </w:hyperlink>
          </w:p>
        </w:tc>
        <w:tc>
          <w:tcPr>
            <w:tcW w:w="10344" w:type="dxa"/>
          </w:tcPr>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Access and usage of digital tools empower women and girls by providing essential information and services for health, safety, education, and economic growth opportunities. The lack of access to the Internet and basic digital skills limits women’s ability to participate in the digital economy, obtain good education, access healthcare services and participate in the civil discourse. The United States believes that without major changes in policies concomitant with a significant increase in investment many of the benefits of technological changes will be out of the reach of women, thus potentially exacerbating current gender inequalities.</w:t>
            </w:r>
            <w:r w:rsidR="00AB7627">
              <w:rPr>
                <w:rFonts w:asciiTheme="minorHAnsi" w:hAnsiTheme="minorHAnsi"/>
                <w:bCs/>
                <w:sz w:val="22"/>
                <w:szCs w:val="22"/>
                <w:lang w:val="en-US" w:eastAsia="en-AU"/>
              </w:rPr>
              <w:br/>
            </w:r>
          </w:p>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Text provided in submitted document:</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Introduction</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lastRenderedPageBreak/>
              <w:t>Access and usage of digital tools empowers women and girls by providing essential information and services for health, safety, education, and economic growth opportunities—all of which are crucial for societies to realize their full economic potential. While the reach of digital technologies continues to rapidly expand, the gap between men and women accessing the Internet has widened over the last three years.  A woman is 14 percent less likely than a man to own a phone in low and middle-income countries.  Globally, this equates to a mobile phone</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gender gap of roughly 200 million women.  Moreover, high costs of devices and Internet service, lack of digital literacy, and prohibitive social norms disproportionately impact women. The lack of access to the Internet and lack of basic digital skills limits women’s ability to participate in the digital economy, obtain good education, access healthcare services and participate in the civil discourse.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believes that without major changes in policies concomitant with a significant increase in investment many of the benefits of technological changes will be out of the reach of women, thus potentially exacerbating current gender inequalities.  The following includes a</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sample of programs, which reflect the United States’ commitment to promoting ICT use by women and girls all over the world.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 xml:space="preserve">Enabling Device Ownership and Promoting Digital Literacy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EE22CF">
              <w:rPr>
                <w:rFonts w:asciiTheme="minorHAnsi" w:hAnsiTheme="minorHAnsi"/>
                <w:bCs/>
                <w:sz w:val="22"/>
                <w:szCs w:val="22"/>
                <w:u w:val="single"/>
                <w:lang w:val="en-US" w:eastAsia="en-AU"/>
              </w:rPr>
              <w:t>Connected Women Program (Worldwide)</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The United States Agency for International Development (USAID) partners with </w:t>
            </w:r>
            <w:proofErr w:type="spellStart"/>
            <w:r w:rsidRPr="00EE22CF">
              <w:rPr>
                <w:rFonts w:asciiTheme="minorHAnsi" w:hAnsiTheme="minorHAnsi"/>
                <w:bCs/>
                <w:sz w:val="22"/>
                <w:szCs w:val="22"/>
                <w:lang w:val="en-US" w:eastAsia="en-AU"/>
              </w:rPr>
              <w:t>AusAID</w:t>
            </w:r>
            <w:proofErr w:type="spellEnd"/>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(Australia’s government aid agency), GSM Association (GSMA), and Visa — known as the GSMA Connected Women Program — enabled 15 million underserved women to own and effectively use mobile phones in order to increase their access to vital information, networks, and services to improve their family's quality of life.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Women and the Web Alliance (Kenya and Nigeria)</w:t>
            </w:r>
          </w:p>
          <w:p w:rsid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Women and the Web, a three-year training program in Kenya and Nigeria, was a partnership between USAID, </w:t>
            </w:r>
            <w:proofErr w:type="spellStart"/>
            <w:r w:rsidRPr="00EE22CF">
              <w:rPr>
                <w:rFonts w:asciiTheme="minorHAnsi" w:hAnsiTheme="minorHAnsi"/>
                <w:bCs/>
                <w:sz w:val="22"/>
                <w:szCs w:val="22"/>
                <w:lang w:val="en-US" w:eastAsia="en-AU"/>
              </w:rPr>
              <w:t>NetHope</w:t>
            </w:r>
            <w:proofErr w:type="spellEnd"/>
            <w:r w:rsidRPr="00EE22CF">
              <w:rPr>
                <w:rFonts w:asciiTheme="minorHAnsi" w:hAnsiTheme="minorHAnsi"/>
                <w:bCs/>
                <w:sz w:val="22"/>
                <w:szCs w:val="22"/>
                <w:lang w:val="en-US" w:eastAsia="en-AU"/>
              </w:rPr>
              <w:t>, World Vision, and Intel. The program trained over 100,000 women in digital literacy, computer, and Internet skills.  After receiving training, many of the trainees began microenterprises and began receiving microloans. Other trainees have started one</w:t>
            </w:r>
            <w:r w:rsidR="00E42ECE">
              <w:rPr>
                <w:rFonts w:asciiTheme="minorHAnsi" w:hAnsiTheme="minorHAnsi"/>
                <w:bCs/>
                <w:sz w:val="22"/>
                <w:szCs w:val="22"/>
                <w:lang w:val="en-US" w:eastAsia="en-AU"/>
              </w:rPr>
              <w:t>-</w:t>
            </w:r>
            <w:r w:rsidRPr="00EE22CF">
              <w:rPr>
                <w:rFonts w:asciiTheme="minorHAnsi" w:hAnsiTheme="minorHAnsi"/>
                <w:bCs/>
                <w:sz w:val="22"/>
                <w:szCs w:val="22"/>
                <w:lang w:val="en-US" w:eastAsia="en-AU"/>
              </w:rPr>
              <w:t xml:space="preserve">woman internet cafés.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proofErr w:type="spellStart"/>
            <w:r w:rsidRPr="009F4166">
              <w:rPr>
                <w:rFonts w:asciiTheme="minorHAnsi" w:hAnsiTheme="minorHAnsi"/>
                <w:bCs/>
                <w:sz w:val="22"/>
                <w:szCs w:val="22"/>
                <w:u w:val="single"/>
                <w:lang w:val="en-US" w:eastAsia="en-AU"/>
              </w:rPr>
              <w:t>WomenConnect</w:t>
            </w:r>
            <w:proofErr w:type="spellEnd"/>
            <w:r w:rsidRPr="009F4166">
              <w:rPr>
                <w:rFonts w:asciiTheme="minorHAnsi" w:hAnsiTheme="minorHAnsi"/>
                <w:bCs/>
                <w:sz w:val="22"/>
                <w:szCs w:val="22"/>
                <w:u w:val="single"/>
                <w:lang w:val="en-US" w:eastAsia="en-AU"/>
              </w:rPr>
              <w:t xml:space="preserve"> Challenge</w:t>
            </w:r>
          </w:p>
          <w:p w:rsid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Launched by USAID Administrator Mark Green at the 2017 Global Entrepreneurship Summit,</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the </w:t>
            </w:r>
            <w:proofErr w:type="spellStart"/>
            <w:r w:rsidRPr="00EE22CF">
              <w:rPr>
                <w:rFonts w:asciiTheme="minorHAnsi" w:hAnsiTheme="minorHAnsi"/>
                <w:bCs/>
                <w:sz w:val="22"/>
                <w:szCs w:val="22"/>
                <w:lang w:val="en-US" w:eastAsia="en-AU"/>
              </w:rPr>
              <w:t>WomenConnect</w:t>
            </w:r>
            <w:proofErr w:type="spellEnd"/>
            <w:r w:rsidRPr="00EE22CF">
              <w:rPr>
                <w:rFonts w:asciiTheme="minorHAnsi" w:hAnsiTheme="minorHAnsi"/>
                <w:bCs/>
                <w:sz w:val="22"/>
                <w:szCs w:val="22"/>
                <w:lang w:val="en-US" w:eastAsia="en-AU"/>
              </w:rPr>
              <w:t xml:space="preserve"> Challenge is focused on holistic approaches to closing the digital gender divide that address affordability, digital skills, and prohibitive social norms. An open call for proposals will be announced in early 2018.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9F4166">
              <w:rPr>
                <w:rFonts w:asciiTheme="minorHAnsi" w:hAnsiTheme="minorHAnsi"/>
                <w:b/>
                <w:bCs/>
                <w:sz w:val="22"/>
                <w:szCs w:val="22"/>
                <w:lang w:val="en-US" w:eastAsia="en-AU"/>
              </w:rPr>
              <w:t>Developing Research and Tools</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 xml:space="preserve">Gender and ICT Survey Toolkit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lastRenderedPageBreak/>
              <w:t xml:space="preserve">USAID’s Gender and ICT Survey Toolkit addresses the challenge of poor gender disaggregated data at the sub-national level. The Toolkit was developed to facilitate the collection of </w:t>
            </w:r>
            <w:proofErr w:type="spellStart"/>
            <w:r w:rsidRPr="00EE22CF">
              <w:rPr>
                <w:rFonts w:asciiTheme="minorHAnsi" w:hAnsiTheme="minorHAnsi"/>
                <w:bCs/>
                <w:sz w:val="22"/>
                <w:szCs w:val="22"/>
                <w:lang w:val="en-US" w:eastAsia="en-AU"/>
              </w:rPr>
              <w:t>genderdisaggregated</w:t>
            </w:r>
            <w:proofErr w:type="spellEnd"/>
            <w:r w:rsidRPr="00EE22CF">
              <w:rPr>
                <w:rFonts w:asciiTheme="minorHAnsi" w:hAnsiTheme="minorHAnsi"/>
                <w:bCs/>
                <w:sz w:val="22"/>
                <w:szCs w:val="22"/>
                <w:lang w:val="en-US" w:eastAsia="en-AU"/>
              </w:rPr>
              <w:t xml:space="preserve"> information by providing draft survey questions and research design around women’s access and use of ICTs. In a parallel effort launched in October 2017, USAID’s Gender and ICT Training Course focuses on integrating gender and ICT programming for USAID staff and implementing partners.</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USAID Support for the Consultative Group to Assist the Poor (CGAP)</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USAID has provided policy guidance to financial regulators to address specific constraints women face (i.e. limited access to national IDs, restrictions on movement, asset ownership, etc.). Data and research projects, such as the recent smallholder national surveys, embed analysis to draw out special considerations for women's segment. Experiments with financial services providers that test different features (i.e., user interfaces, real-time communication, and delivery channels), which take into consideration the design requirements for female users.</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The program also creates a community of practice to coordinate donor advancement for</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women's financial inclusion.</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9F4166">
              <w:rPr>
                <w:rFonts w:asciiTheme="minorHAnsi" w:hAnsiTheme="minorHAnsi"/>
                <w:b/>
                <w:bCs/>
                <w:sz w:val="22"/>
                <w:szCs w:val="22"/>
                <w:lang w:val="en-US" w:eastAsia="en-AU"/>
              </w:rPr>
              <w:t>Supporting Policy Advocacy for the Right of Women to Participate in the Digital Economy</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proofErr w:type="spellStart"/>
            <w:r w:rsidRPr="009F4166">
              <w:rPr>
                <w:rFonts w:asciiTheme="minorHAnsi" w:hAnsiTheme="minorHAnsi"/>
                <w:bCs/>
                <w:sz w:val="22"/>
                <w:szCs w:val="22"/>
                <w:u w:val="single"/>
                <w:lang w:val="en-US" w:eastAsia="en-AU"/>
              </w:rPr>
              <w:t>mSTAR</w:t>
            </w:r>
            <w:proofErr w:type="spellEnd"/>
            <w:r w:rsidRPr="009F4166">
              <w:rPr>
                <w:rFonts w:asciiTheme="minorHAnsi" w:hAnsiTheme="minorHAnsi"/>
                <w:bCs/>
                <w:sz w:val="22"/>
                <w:szCs w:val="22"/>
                <w:u w:val="single"/>
                <w:lang w:val="en-US" w:eastAsia="en-AU"/>
              </w:rPr>
              <w:t xml:space="preserve"> (Bangladesh)</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USAID’s Mobile Solutions Technical Assistance and Research Project (</w:t>
            </w:r>
            <w:proofErr w:type="spellStart"/>
            <w:r w:rsidRPr="00EE22CF">
              <w:rPr>
                <w:rFonts w:asciiTheme="minorHAnsi" w:hAnsiTheme="minorHAnsi"/>
                <w:bCs/>
                <w:sz w:val="22"/>
                <w:szCs w:val="22"/>
                <w:lang w:val="en-US" w:eastAsia="en-AU"/>
              </w:rPr>
              <w:t>mSTAR</w:t>
            </w:r>
            <w:proofErr w:type="spellEnd"/>
            <w:r w:rsidRPr="00EE22CF">
              <w:rPr>
                <w:rFonts w:asciiTheme="minorHAnsi" w:hAnsiTheme="minorHAnsi"/>
                <w:bCs/>
                <w:sz w:val="22"/>
                <w:szCs w:val="22"/>
                <w:lang w:val="en-US" w:eastAsia="en-AU"/>
              </w:rPr>
              <w:t xml:space="preserve">) in Bangladesh, supports the transition away from traditional cash payment methods to mobile financial services (MFS). The </w:t>
            </w:r>
            <w:proofErr w:type="spellStart"/>
            <w:r w:rsidRPr="00EE22CF">
              <w:rPr>
                <w:rFonts w:asciiTheme="minorHAnsi" w:hAnsiTheme="minorHAnsi"/>
                <w:bCs/>
                <w:sz w:val="22"/>
                <w:szCs w:val="22"/>
                <w:lang w:val="en-US" w:eastAsia="en-AU"/>
              </w:rPr>
              <w:t>mSTAR</w:t>
            </w:r>
            <w:proofErr w:type="spellEnd"/>
            <w:r w:rsidRPr="00EE22CF">
              <w:rPr>
                <w:rFonts w:asciiTheme="minorHAnsi" w:hAnsiTheme="minorHAnsi"/>
                <w:bCs/>
                <w:sz w:val="22"/>
                <w:szCs w:val="22"/>
                <w:lang w:val="en-US" w:eastAsia="en-AU"/>
              </w:rPr>
              <w:t xml:space="preserve"> program focused on increasing digital transactions and providing access to mobile financial services to women, with three quarters of the program’s total transactions going to women.</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Better Than Cash Alliance (Afghanistan)</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The Government of Afghanistan joined the Better Than Cash Alliance (BTCA) in 2013.  The BTCA is supporting policy guidance, advocacy, and research that integrate gender equality and women’s economic empowerment into global and national government policies impacting the inclusion of women by way of government to person (G2P) and business to person (B2P) payments systems. </w:t>
            </w:r>
          </w:p>
          <w:p w:rsidR="00EE22CF" w:rsidRPr="00152B9A"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152B9A">
              <w:rPr>
                <w:rFonts w:asciiTheme="minorHAnsi" w:hAnsiTheme="minorHAnsi"/>
                <w:bCs/>
                <w:sz w:val="22"/>
                <w:szCs w:val="22"/>
                <w:u w:val="single"/>
                <w:lang w:val="en-US" w:eastAsia="en-AU"/>
              </w:rPr>
              <w:t>APEC Policy Partnership on Women in the Economy (ASIA)</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USAID, in partnership with the U.S. Department of State, has actively promoted women’s entrepreneurship in the Asia-Pacific Economic Cooperation (APEC), an organization of 21 economies working together to promote reform.  Through the APEC Technical Assistance to Advance Regional Integration (ATAARI) project, USAID has supported the development of an APEC web-based platform for women’s business networking and support.  The website includes a women’s business directory, resources, an information forum, and information on financing opportunities for women entrepreneurs.   </w:t>
            </w:r>
          </w:p>
          <w:p w:rsidR="00EE22CF" w:rsidRPr="00B659AA"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B659AA">
              <w:rPr>
                <w:rFonts w:asciiTheme="minorHAnsi" w:hAnsiTheme="minorHAnsi"/>
                <w:b/>
                <w:sz w:val="22"/>
                <w:szCs w:val="22"/>
                <w:lang w:val="en-US" w:eastAsia="en-AU"/>
              </w:rPr>
              <w:lastRenderedPageBreak/>
              <w:t>Domestic Support for STEM Education</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is committed to STEM education as a key to engaging more women in technology fields. In February 2017, President Trump signed two bills into law:</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  </w:t>
            </w:r>
            <w:r w:rsidRPr="00B659AA">
              <w:rPr>
                <w:rFonts w:asciiTheme="minorHAnsi" w:hAnsiTheme="minorHAnsi"/>
                <w:bCs/>
                <w:sz w:val="22"/>
                <w:szCs w:val="22"/>
                <w:u w:val="single"/>
                <w:lang w:val="en-US" w:eastAsia="en-AU"/>
              </w:rPr>
              <w:t>INSPIRE Women Act</w:t>
            </w:r>
            <w:r w:rsidRPr="00EE22CF">
              <w:rPr>
                <w:rFonts w:asciiTheme="minorHAnsi" w:hAnsiTheme="minorHAnsi"/>
                <w:bCs/>
                <w:sz w:val="22"/>
                <w:szCs w:val="22"/>
                <w:lang w:val="en-US" w:eastAsia="en-AU"/>
              </w:rPr>
              <w:t xml:space="preserve"> – which stands for Inspiring the Next Space Pioneers, Innovators, Researchers, and Explorers -- NASA will support women’s involvement in the fields of aerospace and space exploration, encouraging women and girls to pursue STEM studies and careers in aerospace and space.</w:t>
            </w:r>
          </w:p>
          <w:p w:rsidR="00B659AA"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 </w:t>
            </w:r>
            <w:r w:rsidRPr="00B659AA">
              <w:rPr>
                <w:rFonts w:asciiTheme="minorHAnsi" w:hAnsiTheme="minorHAnsi"/>
                <w:bCs/>
                <w:sz w:val="22"/>
                <w:szCs w:val="22"/>
                <w:u w:val="single"/>
                <w:lang w:val="en-US" w:eastAsia="en-AU"/>
              </w:rPr>
              <w:t>Promoting Women in Entrepreneurship Act</w:t>
            </w:r>
            <w:r w:rsidRPr="00EE22CF">
              <w:rPr>
                <w:rFonts w:asciiTheme="minorHAnsi" w:hAnsiTheme="minorHAnsi"/>
                <w:bCs/>
                <w:sz w:val="22"/>
                <w:szCs w:val="22"/>
                <w:lang w:val="en-US" w:eastAsia="en-AU"/>
              </w:rPr>
              <w:t xml:space="preserve"> – expanding National Science Foundation efforts on behalf of women in science and engineering to encourage its entrepreneurial programs to recruit and support women to extend their focus beyond the laboratory</w:t>
            </w:r>
            <w:r w:rsidR="00B659AA">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and into the commercial world</w:t>
            </w:r>
            <w:r w:rsidR="00B659AA">
              <w:rPr>
                <w:rFonts w:asciiTheme="minorHAnsi" w:hAnsiTheme="minorHAnsi"/>
                <w:bCs/>
                <w:sz w:val="22"/>
                <w:szCs w:val="22"/>
                <w:lang w:val="en-US" w:eastAsia="en-AU"/>
              </w:rPr>
              <w:t>.</w:t>
            </w:r>
          </w:p>
          <w:p w:rsidR="00B659AA" w:rsidRPr="00EE22CF" w:rsidRDefault="00A56545"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9" w:history="1">
              <w:r w:rsidR="00B659AA" w:rsidRPr="00B659AA">
                <w:rPr>
                  <w:rStyle w:val="Hyperlink"/>
                  <w:rFonts w:asciiTheme="minorHAnsi" w:hAnsiTheme="minorHAnsi"/>
                  <w:bCs/>
                  <w:sz w:val="22"/>
                  <w:szCs w:val="22"/>
                  <w:lang w:val="en-US" w:eastAsia="en-AU"/>
                </w:rPr>
                <w:t>View submitted document</w:t>
              </w:r>
            </w:hyperlink>
          </w:p>
        </w:tc>
      </w:tr>
      <w:tr w:rsidR="00D7652B" w:rsidRPr="00BD3517" w:rsidTr="00B83DC2">
        <w:trPr>
          <w:trHeight w:val="534"/>
        </w:trPr>
        <w:tc>
          <w:tcPr>
            <w:tcW w:w="562" w:type="dxa"/>
          </w:tcPr>
          <w:p w:rsidR="00D7652B" w:rsidRPr="00E93812" w:rsidRDefault="00D7652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7652B" w:rsidRPr="00EE22CF" w:rsidRDefault="00D7652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7652B">
              <w:rPr>
                <w:rFonts w:asciiTheme="minorHAnsi" w:hAnsiTheme="minorHAnsi"/>
                <w:bCs/>
                <w:sz w:val="22"/>
                <w:szCs w:val="22"/>
                <w:lang w:val="en-US" w:eastAsia="en-AU"/>
              </w:rPr>
              <w:t>January 05, 2018</w:t>
            </w:r>
          </w:p>
        </w:tc>
        <w:tc>
          <w:tcPr>
            <w:tcW w:w="2272" w:type="dxa"/>
          </w:tcPr>
          <w:p w:rsidR="00D7652B" w:rsidRPr="00D7652B" w:rsidRDefault="00A56545" w:rsidP="00D765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0" w:history="1">
              <w:proofErr w:type="spellStart"/>
              <w:r w:rsidR="00D7652B" w:rsidRPr="00D7652B">
                <w:rPr>
                  <w:rStyle w:val="Hyperlink"/>
                  <w:rFonts w:asciiTheme="minorHAnsi" w:hAnsiTheme="minorHAnsi"/>
                  <w:sz w:val="22"/>
                  <w:szCs w:val="22"/>
                </w:rPr>
                <w:t>Anatel</w:t>
              </w:r>
              <w:proofErr w:type="spellEnd"/>
              <w:r w:rsidR="00D7652B" w:rsidRPr="00D7652B">
                <w:rPr>
                  <w:rStyle w:val="Hyperlink"/>
                  <w:rFonts w:asciiTheme="minorHAnsi" w:hAnsiTheme="minorHAnsi"/>
                  <w:sz w:val="22"/>
                  <w:szCs w:val="22"/>
                </w:rPr>
                <w:t xml:space="preserve"> (National Telecommunications Agency); Psychology Institute - </w:t>
              </w:r>
              <w:proofErr w:type="spellStart"/>
              <w:r w:rsidR="00D7652B" w:rsidRPr="00D7652B">
                <w:rPr>
                  <w:rStyle w:val="Hyperlink"/>
                  <w:rFonts w:asciiTheme="minorHAnsi" w:hAnsiTheme="minorHAnsi"/>
                  <w:sz w:val="22"/>
                  <w:szCs w:val="22"/>
                </w:rPr>
                <w:t>UnB</w:t>
              </w:r>
              <w:proofErr w:type="spellEnd"/>
              <w:r w:rsidR="00D7652B" w:rsidRPr="00D7652B">
                <w:rPr>
                  <w:rStyle w:val="Hyperlink"/>
                  <w:rFonts w:asciiTheme="minorHAnsi" w:hAnsiTheme="minorHAnsi"/>
                  <w:sz w:val="22"/>
                  <w:szCs w:val="22"/>
                </w:rPr>
                <w:t xml:space="preserve"> (University of Brasília)</w:t>
              </w:r>
              <w:r w:rsidR="00D7652B" w:rsidRPr="00D7652B">
                <w:rPr>
                  <w:rStyle w:val="Hyperlink"/>
                  <w:rFonts w:asciiTheme="minorHAnsi" w:hAnsiTheme="minorHAnsi"/>
                  <w:sz w:val="22"/>
                  <w:szCs w:val="22"/>
                </w:rPr>
                <w:br/>
                <w:t>(Brazil)</w:t>
              </w:r>
            </w:hyperlink>
          </w:p>
        </w:tc>
        <w:tc>
          <w:tcPr>
            <w:tcW w:w="10344" w:type="dxa"/>
          </w:tcPr>
          <w:p w:rsidR="00D7652B" w:rsidRDefault="00D7652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The conceptual survey conducted by the Ombudsman </w:t>
            </w:r>
            <w:proofErr w:type="spellStart"/>
            <w:r w:rsidRPr="00D7652B">
              <w:rPr>
                <w:rFonts w:asciiTheme="minorHAnsi" w:hAnsiTheme="minorHAnsi"/>
                <w:sz w:val="22"/>
                <w:szCs w:val="22"/>
                <w:lang w:val="en-US" w:eastAsia="en-AU"/>
              </w:rPr>
              <w:t>Anatel</w:t>
            </w:r>
            <w:proofErr w:type="spellEnd"/>
            <w:r w:rsidRPr="00D7652B">
              <w:rPr>
                <w:rFonts w:asciiTheme="minorHAnsi" w:hAnsiTheme="minorHAnsi"/>
                <w:sz w:val="22"/>
                <w:szCs w:val="22"/>
                <w:lang w:val="en-US" w:eastAsia="en-AU"/>
              </w:rPr>
              <w:t xml:space="preserve"> is anchored on the need for understanding of the reasons why, in general, men and women are well-defined career choices which can be understood as a gender construction linked to the absence of models or even taken decision that characterize these choices as a vocational option and based on skills that, in theory, can be developed or learned by men and women, boys and girls. Therefore, you have to that change is inserted through teaching strategies in the context of primary and secondary education, with proper planning to set learning objectives and in view, therefore, to their level of complexity to better adapt the technique teaching.</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It is observed that, of the five cases chosen as examples of good practice, three are focused on academic learning, all use the teaching process focusing on the student, and the teacher more as a supporter of the learning experience and enlightening questions and advisor. The other two other cases, one is based on the construction of a public policy of government, but does not, however, the consequences of this policy in terms of effectiveness. Furthermore, when considering the question of ownership of equality for economic, exclusively, there is huge possibility of failure in isolated such policies, given that economic inequalities are increasing and universal and are directly related to the unequal distribution of capital .</w:t>
            </w:r>
          </w:p>
          <w:p w:rsidR="00D7652B" w:rsidRDefault="00D7652B"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In turn, it is understood that forums such as the Women in Information Technology (WIT), the SBC initiative, are important, but not sufficient if we consider that gender issues are elaborated in the symbolic reality and that reality has interface with the culture, values and beliefs. Thus, such events open public space for debate without, however, being a transformative process. Interesting that these forums are promoted by the students who went through the experience in academic level, not as a single space of speech, but speech with results that can be </w:t>
            </w:r>
            <w:r w:rsidRPr="00D7652B">
              <w:rPr>
                <w:rFonts w:asciiTheme="minorHAnsi" w:hAnsiTheme="minorHAnsi"/>
                <w:sz w:val="22"/>
                <w:szCs w:val="22"/>
                <w:lang w:val="en-US" w:eastAsia="en-AU"/>
              </w:rPr>
              <w:lastRenderedPageBreak/>
              <w:t xml:space="preserve">improved. Thus, the Ombudsman </w:t>
            </w:r>
            <w:proofErr w:type="spellStart"/>
            <w:r w:rsidRPr="00D7652B">
              <w:rPr>
                <w:rFonts w:asciiTheme="minorHAnsi" w:hAnsiTheme="minorHAnsi"/>
                <w:sz w:val="22"/>
                <w:szCs w:val="22"/>
                <w:lang w:val="en-US" w:eastAsia="en-AU"/>
              </w:rPr>
              <w:t>Anatel</w:t>
            </w:r>
            <w:proofErr w:type="spellEnd"/>
            <w:r w:rsidRPr="00D7652B">
              <w:rPr>
                <w:rFonts w:asciiTheme="minorHAnsi" w:hAnsiTheme="minorHAnsi"/>
                <w:sz w:val="22"/>
                <w:szCs w:val="22"/>
                <w:lang w:val="en-US" w:eastAsia="en-AU"/>
              </w:rPr>
              <w:t xml:space="preserve"> believes that the debate on gender diversity in the technology sector should be focused on educators and researchers in the social sciences.</w:t>
            </w:r>
          </w:p>
          <w:p w:rsidR="00D7652B" w:rsidRPr="00D7652B" w:rsidRDefault="00A56545"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1" w:history="1">
              <w:r w:rsidR="00D7652B" w:rsidRPr="00D7652B">
                <w:rPr>
                  <w:rStyle w:val="Hyperlink"/>
                  <w:rFonts w:asciiTheme="minorHAnsi" w:hAnsiTheme="minorHAnsi"/>
                  <w:sz w:val="22"/>
                  <w:szCs w:val="22"/>
                  <w:lang w:val="en-US" w:eastAsia="en-AU"/>
                </w:rPr>
                <w:t>View submitted document</w:t>
              </w:r>
            </w:hyperlink>
          </w:p>
        </w:tc>
      </w:tr>
      <w:tr w:rsidR="002A0548" w:rsidRPr="00BD3517" w:rsidTr="00B83DC2">
        <w:trPr>
          <w:trHeight w:val="534"/>
        </w:trPr>
        <w:tc>
          <w:tcPr>
            <w:tcW w:w="562" w:type="dxa"/>
          </w:tcPr>
          <w:p w:rsidR="002A0548" w:rsidRPr="00E93812" w:rsidRDefault="002A054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A0548" w:rsidRPr="00D7652B" w:rsidRDefault="002A054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0548">
              <w:rPr>
                <w:rFonts w:asciiTheme="minorHAnsi" w:hAnsiTheme="minorHAnsi"/>
                <w:bCs/>
                <w:sz w:val="22"/>
                <w:szCs w:val="22"/>
                <w:lang w:val="en-US" w:eastAsia="en-AU"/>
              </w:rPr>
              <w:t>January 05, 2018</w:t>
            </w:r>
          </w:p>
        </w:tc>
        <w:tc>
          <w:tcPr>
            <w:tcW w:w="2272" w:type="dxa"/>
          </w:tcPr>
          <w:p w:rsidR="002A0548" w:rsidRDefault="00A56545"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2" w:history="1">
              <w:r w:rsidR="002A0548" w:rsidRPr="002A0548">
                <w:rPr>
                  <w:rStyle w:val="Hyperlink"/>
                  <w:rFonts w:asciiTheme="minorHAnsi" w:hAnsiTheme="minorHAnsi"/>
                  <w:sz w:val="22"/>
                  <w:szCs w:val="22"/>
                </w:rPr>
                <w:t>CUTS International</w:t>
              </w:r>
              <w:r w:rsidR="002A0548" w:rsidRPr="002A0548">
                <w:rPr>
                  <w:rStyle w:val="Hyperlink"/>
                  <w:rFonts w:asciiTheme="minorHAnsi" w:hAnsiTheme="minorHAnsi"/>
                  <w:sz w:val="22"/>
                  <w:szCs w:val="22"/>
                </w:rPr>
                <w:br/>
                <w:t>(India)</w:t>
              </w:r>
            </w:hyperlink>
          </w:p>
        </w:tc>
        <w:tc>
          <w:tcPr>
            <w:tcW w:w="10344" w:type="dxa"/>
          </w:tcPr>
          <w:p w:rsidR="002A0548" w:rsidRDefault="0074234F"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Text provided in comment box</w:t>
            </w:r>
            <w:proofErr w:type="gramStart"/>
            <w:r>
              <w:rPr>
                <w:rFonts w:asciiTheme="minorHAnsi" w:hAnsiTheme="minorHAnsi"/>
                <w:b/>
                <w:bCs/>
                <w:sz w:val="22"/>
                <w:szCs w:val="22"/>
                <w:lang w:val="en-US" w:eastAsia="en-AU"/>
              </w:rPr>
              <w:t>:</w:t>
            </w:r>
            <w:proofErr w:type="gramEnd"/>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74234F">
              <w:rPr>
                <w:rFonts w:asciiTheme="minorHAnsi" w:hAnsiTheme="minorHAnsi"/>
                <w:sz w:val="22"/>
                <w:szCs w:val="22"/>
                <w:lang w:val="en-US" w:eastAsia="en-AU"/>
              </w:rPr>
              <w:t>Consumer Unity &amp; Trust Society (CUTS International, www.cuts-international.org) is pleased to respond to the International Telecommunications Union (ITU) - Council Working Group (CWG) Consultation Paper on Bridging the Digital Gender Divide, as a part of the International Internet related Public Policy Issues.</w:t>
            </w:r>
          </w:p>
          <w:p w:rsidR="0074234F" w:rsidRDefault="00A56545"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93" w:history="1">
              <w:r w:rsidR="0074234F" w:rsidRPr="0074234F">
                <w:rPr>
                  <w:rStyle w:val="Hyperlink"/>
                  <w:rFonts w:asciiTheme="minorHAnsi" w:hAnsiTheme="minorHAnsi"/>
                  <w:sz w:val="22"/>
                  <w:szCs w:val="22"/>
                  <w:lang w:val="en-US" w:eastAsia="en-AU"/>
                </w:rPr>
                <w:t>View submitted document</w:t>
              </w:r>
            </w:hyperlink>
          </w:p>
        </w:tc>
      </w:tr>
      <w:tr w:rsidR="00716779" w:rsidRPr="00BD3517" w:rsidTr="00B83DC2">
        <w:trPr>
          <w:trHeight w:val="534"/>
        </w:trPr>
        <w:tc>
          <w:tcPr>
            <w:tcW w:w="562" w:type="dxa"/>
          </w:tcPr>
          <w:p w:rsidR="00716779" w:rsidRPr="00E93812" w:rsidRDefault="0071677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16779" w:rsidRPr="002A0548" w:rsidRDefault="0071677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16779">
              <w:rPr>
                <w:rFonts w:asciiTheme="minorHAnsi" w:hAnsiTheme="minorHAnsi"/>
                <w:bCs/>
                <w:sz w:val="22"/>
                <w:szCs w:val="22"/>
                <w:lang w:val="en-US" w:eastAsia="en-AU"/>
              </w:rPr>
              <w:t>January 05, 2018</w:t>
            </w:r>
          </w:p>
        </w:tc>
        <w:tc>
          <w:tcPr>
            <w:tcW w:w="2272" w:type="dxa"/>
          </w:tcPr>
          <w:p w:rsidR="00716779" w:rsidRDefault="00A56545"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4" w:history="1">
              <w:r w:rsidR="00716779" w:rsidRPr="00716779">
                <w:rPr>
                  <w:rStyle w:val="Hyperlink"/>
                  <w:rFonts w:asciiTheme="minorHAnsi" w:hAnsiTheme="minorHAnsi"/>
                  <w:sz w:val="22"/>
                  <w:szCs w:val="22"/>
                </w:rPr>
                <w:t>National Committee for Information society (Saudi Arabia)</w:t>
              </w:r>
            </w:hyperlink>
          </w:p>
        </w:tc>
        <w:tc>
          <w:tcPr>
            <w:tcW w:w="10344" w:type="dxa"/>
          </w:tcPr>
          <w:p w:rsidR="00716779"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83938">
              <w:rPr>
                <w:rFonts w:asciiTheme="minorHAnsi" w:hAnsiTheme="minorHAnsi"/>
                <w:sz w:val="22"/>
                <w:szCs w:val="22"/>
                <w:lang w:val="en-US" w:eastAsia="en-AU"/>
              </w:rPr>
              <w:t>Please find our contribution to Bridging the Digital Gender Divide in the attached file.</w:t>
            </w:r>
            <w:r w:rsidR="00C1423E">
              <w:rPr>
                <w:rFonts w:asciiTheme="minorHAnsi" w:hAnsiTheme="minorHAnsi"/>
                <w:sz w:val="22"/>
                <w:szCs w:val="22"/>
                <w:lang w:val="en-US" w:eastAsia="en-AU"/>
              </w:rPr>
              <w:br/>
            </w:r>
          </w:p>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83938">
              <w:rPr>
                <w:rFonts w:asciiTheme="minorHAnsi" w:hAnsiTheme="minorHAnsi"/>
                <w:b/>
                <w:bCs/>
                <w:sz w:val="22"/>
                <w:szCs w:val="22"/>
                <w:lang w:val="en-US" w:eastAsia="en-AU"/>
              </w:rPr>
              <w:t>Text provided in submitted document:</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center"/>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Bridging the Digital Gender Divide</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In order to answer the questions raised by the CWG-Internet </w:t>
            </w:r>
            <w:proofErr w:type="gramStart"/>
            <w:r w:rsidRPr="00E83938">
              <w:rPr>
                <w:rFonts w:asciiTheme="minorHAnsi" w:hAnsiTheme="minorHAnsi" w:cs="Calibri"/>
                <w:color w:val="000000"/>
                <w:sz w:val="22"/>
                <w:szCs w:val="22"/>
                <w:u w:color="000000"/>
                <w:bdr w:val="nil"/>
                <w:lang w:val="en-US" w:eastAsia="zh-CN"/>
              </w:rPr>
              <w:t>consultation  ,</w:t>
            </w:r>
            <w:proofErr w:type="gramEnd"/>
            <w:r w:rsidRPr="00E83938">
              <w:rPr>
                <w:rFonts w:asciiTheme="minorHAnsi" w:hAnsiTheme="minorHAnsi" w:cs="Calibri"/>
                <w:color w:val="000000"/>
                <w:sz w:val="22"/>
                <w:szCs w:val="22"/>
                <w:u w:color="000000"/>
                <w:bdr w:val="nil"/>
                <w:lang w:val="en-US" w:eastAsia="zh-CN"/>
              </w:rPr>
              <w:t xml:space="preserve"> it would be essential to provide a background relevant to  this topic.</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 w:val="left" w:pos="6034"/>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Background</w:t>
            </w:r>
            <w:r w:rsidRPr="00E83938">
              <w:rPr>
                <w:rFonts w:asciiTheme="minorHAnsi" w:hAnsiTheme="minorHAnsi" w:cs="Calibri"/>
                <w:b/>
                <w:bCs/>
                <w:color w:val="000000"/>
                <w:sz w:val="22"/>
                <w:szCs w:val="22"/>
                <w:u w:color="2F5496"/>
                <w:bdr w:val="nil"/>
                <w:lang w:val="en-US" w:eastAsia="zh-CN"/>
              </w:rPr>
              <w:tab/>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There are important facts related to the gender equality in KSA that should be highlighted to put the answers in the right perspective; key examples on the current statues of women, in various fields are given as follow:</w:t>
            </w:r>
          </w:p>
          <w:p w:rsidR="00E83938" w:rsidRPr="00E83938" w:rsidRDefault="00E83938" w:rsidP="00E83938">
            <w:pPr>
              <w:numPr>
                <w:ilvl w:val="0"/>
                <w:numId w:val="35"/>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University Education:</w:t>
            </w:r>
            <w:r w:rsidRPr="00E83938">
              <w:rPr>
                <w:rFonts w:asciiTheme="minorHAnsi" w:hAnsiTheme="minorHAnsi" w:cs="Calibri"/>
                <w:color w:val="000000"/>
                <w:sz w:val="22"/>
                <w:szCs w:val="22"/>
                <w:u w:color="000000"/>
                <w:bdr w:val="nil"/>
                <w:lang w:val="en-US" w:eastAsia="zh-CN"/>
              </w:rPr>
              <w:t xml:space="preserve"> At present, over “50 %” of the university graduates in the country are females; and “KSA Vision 2030” states that the country “will continue to develop their talent and invest in their productive capabilities and enable them to strengthen their future, and contribute to the development of the society and the economy”.</w:t>
            </w:r>
          </w:p>
          <w:p w:rsidR="00E83938" w:rsidRPr="00E83938" w:rsidRDefault="00E83938" w:rsidP="00E83938">
            <w:pPr>
              <w:numPr>
                <w:ilvl w:val="0"/>
                <w:numId w:val="35"/>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lastRenderedPageBreak/>
              <w:t>Workforce:</w:t>
            </w:r>
            <w:r w:rsidRPr="00E83938">
              <w:rPr>
                <w:rFonts w:asciiTheme="minorHAnsi" w:hAnsiTheme="minorHAnsi" w:cs="Calibri"/>
                <w:color w:val="000000"/>
                <w:sz w:val="22"/>
                <w:szCs w:val="22"/>
                <w:u w:color="000000"/>
                <w:bdr w:val="nil"/>
                <w:lang w:val="en-US" w:eastAsia="zh-CN"/>
              </w:rPr>
              <w:t xml:space="preserve"> </w:t>
            </w:r>
            <w:bookmarkStart w:id="6" w:name="_Hlk502524654"/>
            <w:r w:rsidRPr="00E83938">
              <w:rPr>
                <w:rFonts w:asciiTheme="minorHAnsi" w:hAnsiTheme="minorHAnsi" w:cs="Calibri"/>
                <w:color w:val="000000"/>
                <w:sz w:val="22"/>
                <w:szCs w:val="22"/>
                <w:u w:color="000000"/>
                <w:bdr w:val="nil"/>
                <w:lang w:val="en-US" w:eastAsia="zh-CN"/>
              </w:rPr>
              <w:t>The following highlights the women contribution as one of the essential element of the national workforce.</w:t>
            </w:r>
            <w:bookmarkEnd w:id="6"/>
          </w:p>
          <w:p w:rsidR="00E83938" w:rsidRPr="00E83938" w:rsidRDefault="00E83938" w:rsidP="00E83938">
            <w:pPr>
              <w:numPr>
                <w:ilvl w:val="1"/>
                <w:numId w:val="37"/>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In the medical sector “40 %” of Saudi doctors are females.</w:t>
            </w:r>
          </w:p>
          <w:p w:rsidR="00E83938" w:rsidRPr="00E83938" w:rsidRDefault="00E83938" w:rsidP="00E83938">
            <w:pPr>
              <w:numPr>
                <w:ilvl w:val="1"/>
                <w:numId w:val="37"/>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current women’s employment in “civil service” is around “40%”; and the “National Transformation Program (NTP)” of KSA vision is targeting “42%” by the year 2020.</w:t>
            </w:r>
          </w:p>
          <w:p w:rsidR="00E83938" w:rsidRPr="00E83938" w:rsidRDefault="00E83938" w:rsidP="00E83938">
            <w:pPr>
              <w:numPr>
                <w:ilvl w:val="0"/>
                <w:numId w:val="3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 xml:space="preserve">Business &amp; Investment: </w:t>
            </w:r>
            <w:r w:rsidRPr="00E83938">
              <w:rPr>
                <w:rFonts w:asciiTheme="minorHAnsi" w:hAnsiTheme="minorHAnsi" w:cs="Calibri"/>
                <w:color w:val="000000"/>
                <w:sz w:val="22"/>
                <w:szCs w:val="22"/>
                <w:u w:color="000000"/>
                <w:bdr w:val="nil"/>
                <w:lang w:val="en-US" w:eastAsia="zh-CN"/>
              </w:rPr>
              <w:t>The following summarizes the role of women in business and investment.</w:t>
            </w:r>
          </w:p>
          <w:p w:rsidR="00E83938" w:rsidRPr="00E83938" w:rsidRDefault="00E83938" w:rsidP="00E83938">
            <w:pPr>
              <w:numPr>
                <w:ilvl w:val="1"/>
                <w:numId w:val="4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Saudi business women own “20 thousand Small to Medium Enterprises (SME)”.</w:t>
            </w:r>
          </w:p>
          <w:p w:rsidR="00E83938" w:rsidRPr="00E83938" w:rsidRDefault="00E83938" w:rsidP="00E83938">
            <w:pPr>
              <w:numPr>
                <w:ilvl w:val="1"/>
                <w:numId w:val="4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invested capital by Saudi women in investment funds represents “20%” of the total investment in these funds.</w:t>
            </w:r>
          </w:p>
          <w:p w:rsidR="00E83938" w:rsidRPr="00E83938" w:rsidRDefault="00E83938" w:rsidP="00E83938">
            <w:pPr>
              <w:numPr>
                <w:ilvl w:val="0"/>
                <w:numId w:val="41"/>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Political Influence &amp; Key Positions:</w:t>
            </w:r>
            <w:r w:rsidRPr="00E83938">
              <w:rPr>
                <w:rFonts w:asciiTheme="minorHAnsi" w:hAnsiTheme="minorHAnsi" w:cs="Calibri"/>
                <w:color w:val="000000"/>
                <w:sz w:val="22"/>
                <w:szCs w:val="22"/>
                <w:u w:color="000000"/>
                <w:bdr w:val="nil"/>
                <w:lang w:val="en-US" w:eastAsia="zh-CN"/>
              </w:rPr>
              <w:t xml:space="preserve"> This is summarized in the following.</w:t>
            </w:r>
          </w:p>
          <w:p w:rsidR="00E83938" w:rsidRPr="00E83938" w:rsidRDefault="00E83938" w:rsidP="00E83938">
            <w:pPr>
              <w:numPr>
                <w:ilvl w:val="1"/>
                <w:numId w:val="43"/>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Regarding the political influence of woman in the country, “20%” of the members of the Saudi “Consultative Assembly (</w:t>
            </w:r>
            <w:proofErr w:type="spellStart"/>
            <w:r w:rsidRPr="00E83938">
              <w:rPr>
                <w:rFonts w:asciiTheme="minorHAnsi" w:hAnsiTheme="minorHAnsi" w:cs="Calibri"/>
                <w:color w:val="000000"/>
                <w:sz w:val="22"/>
                <w:szCs w:val="22"/>
                <w:u w:color="000000"/>
                <w:bdr w:val="nil"/>
                <w:lang w:val="en-US" w:eastAsia="zh-CN"/>
              </w:rPr>
              <w:t>Shura</w:t>
            </w:r>
            <w:proofErr w:type="spellEnd"/>
            <w:r w:rsidRPr="00E83938">
              <w:rPr>
                <w:rFonts w:asciiTheme="minorHAnsi" w:hAnsiTheme="minorHAnsi" w:cs="Calibri"/>
                <w:color w:val="000000"/>
                <w:sz w:val="22"/>
                <w:szCs w:val="22"/>
                <w:u w:color="000000"/>
                <w:bdr w:val="nil"/>
                <w:lang w:val="en-US" w:eastAsia="zh-CN"/>
              </w:rPr>
              <w:t xml:space="preserve"> Council)” are woman. This proportion is equivalent to that of the US Senate and of the US house of representative.</w:t>
            </w:r>
          </w:p>
          <w:p w:rsidR="00E83938" w:rsidRPr="00E83938" w:rsidRDefault="00E83938" w:rsidP="00E83938">
            <w:pPr>
              <w:numPr>
                <w:ilvl w:val="1"/>
                <w:numId w:val="43"/>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NTP of KSA vision is working toward increasing the number of women in key civil service leadership positions in the country.</w:t>
            </w:r>
          </w:p>
          <w:p w:rsidR="00E83938" w:rsidRPr="00E83938" w:rsidRDefault="00E83938" w:rsidP="00E83938">
            <w:pPr>
              <w:numPr>
                <w:ilvl w:val="0"/>
                <w:numId w:val="44"/>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Use of the “Information and Communication Technology (ICT):</w:t>
            </w:r>
            <w:r w:rsidRPr="00E83938">
              <w:rPr>
                <w:rFonts w:asciiTheme="minorHAnsi" w:hAnsiTheme="minorHAnsi" w:cs="Calibri"/>
                <w:color w:val="000000"/>
                <w:sz w:val="22"/>
                <w:szCs w:val="22"/>
                <w:u w:color="000000"/>
                <w:bdr w:val="nil"/>
                <w:lang w:val="en-US" w:eastAsia="zh-CN"/>
              </w:rPr>
              <w:t xml:space="preserve">  A recent survey by the Communications and Information Technology Commission (CITC) and King Fahad University of Petroleum and Minerals (KFUPM) indicates that among the Saudi population aged between 12 and 65 years, the following have been revealed: </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“96 % of females and 88 % of males use the Internet”.</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“99 % of males, and of females use mobile voice”.</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lastRenderedPageBreak/>
              <w:t xml:space="preserve">“78 % of females and “72 % of males use the mobile Internet services”; </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“99 % of males, and of females use online social networks.”</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“15 % of females and 13 % of males spend over 8 hours per day using the Internet”.</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Those spending “4 to 8 hours per day using the Internet are 45 % females and 25 % males”.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The answers given below to the consultation will consider the facts of the background.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What approaches, and examples of good practices are available to increase Internet access and digital literacy of women and girls, including in decision-making processes on Internet public policy?</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bookmarkStart w:id="7" w:name="_Hlk502529993"/>
            <w:r w:rsidRPr="00E83938">
              <w:rPr>
                <w:rFonts w:asciiTheme="minorHAnsi" w:hAnsiTheme="minorHAnsi" w:cs="Calibri"/>
                <w:color w:val="000000"/>
                <w:sz w:val="22"/>
                <w:szCs w:val="22"/>
                <w:u w:color="000000"/>
                <w:bdr w:val="nil"/>
                <w:lang w:val="en-US" w:eastAsia="zh-CN"/>
              </w:rPr>
              <w:t>KSA followed successful approaches and practices that enabled its achievement of the following:</w:t>
            </w:r>
            <w:bookmarkEnd w:id="7"/>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Internet access of women in KSA exceeds that of men (Paragraph E, Part: 1 of the background).</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Digital literacy among women in KSA is high and this is reflected by their ICT access and use (Paragraph E), and by their university education (Paragraph A).</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Decision making processes on Internet public policy have led to the current ICT use (Paragraph E). </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NTP direction toward having more women in key civil service position; together with their political influence (Paragraphs: D &amp; E) will further enhance women empowerment in the country, in general, and in ICT in particular.</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(2)</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lastRenderedPageBreak/>
              <w:t>What approaches, and examples of good practices are available to promote the access and use of ICTs by SMEs in developing and least-developed countries, particularly those owned/managed by women, to achieve greater participation in the digital economy?</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(2)</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KSA followed successful approaches and practices that enabled the achievement of the following:</w:t>
            </w:r>
          </w:p>
          <w:p w:rsidR="00E83938" w:rsidRPr="00E83938" w:rsidRDefault="00E83938" w:rsidP="00E83938">
            <w:pPr>
              <w:numPr>
                <w:ilvl w:val="0"/>
                <w:numId w:val="5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Women own “20 thousand” SMEs (Paragraph C, Part 1 of the background).</w:t>
            </w:r>
          </w:p>
          <w:p w:rsidR="00E83938" w:rsidRPr="00E83938" w:rsidRDefault="00E83938" w:rsidP="00E83938">
            <w:pPr>
              <w:numPr>
                <w:ilvl w:val="0"/>
                <w:numId w:val="5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Women access and use of ICT exceeds that of men (Paragraph E).</w:t>
            </w:r>
          </w:p>
          <w:p w:rsidR="00E83938" w:rsidRPr="00E83938" w:rsidRDefault="00E83938" w:rsidP="006D4E13">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eastAsia="Calibri" w:hAnsiTheme="minorHAnsi" w:cs="Calibri"/>
                <w:b/>
                <w:bCs/>
                <w:color w:val="000000"/>
                <w:sz w:val="22"/>
                <w:szCs w:val="22"/>
                <w:u w:color="2F5496"/>
                <w:bdr w:val="nil"/>
                <w:lang w:val="en-US" w:eastAsia="zh-CN"/>
              </w:rPr>
            </w:pPr>
            <w:r w:rsidRPr="00E83938">
              <w:rPr>
                <w:rFonts w:asciiTheme="minorHAnsi" w:eastAsia="Calibri" w:hAnsiTheme="minorHAnsi" w:cs="Calibri"/>
                <w:color w:val="000000"/>
                <w:sz w:val="22"/>
                <w:szCs w:val="22"/>
                <w:u w:color="000000"/>
                <w:bdr w:val="nil"/>
                <w:lang w:val="en-US" w:eastAsia="zh-CN"/>
              </w:rPr>
              <w:t xml:space="preserve">Therefore, women in KSA provide substantial contribution to: SMEs, use of ICT, and consequently participation in the digital economy.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(3)</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Q3: Which are the available sources and mechanisms for measuring women's participation in the digital economy with focus on SME's and micro-enterprises.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(3)</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color w:val="000000"/>
                <w:sz w:val="22"/>
                <w:szCs w:val="22"/>
                <w:u w:color="000000"/>
                <w:bdr w:val="nil"/>
                <w:lang w:val="en-US" w:eastAsia="zh-CN"/>
              </w:rPr>
              <w:t>The government of KSA has a department concerned with statistics, known as the “General Authority of Statistics”, which works with the various other specialized government departments on collecting statistical information concerned with development. This is an important source of “</w:t>
            </w:r>
            <w:r w:rsidRPr="00E83938">
              <w:rPr>
                <w:rFonts w:asciiTheme="minorHAnsi" w:hAnsiTheme="minorHAnsi" w:cs="Calibri"/>
                <w:color w:val="000000"/>
                <w:sz w:val="22"/>
                <w:szCs w:val="22"/>
                <w:u w:color="000000"/>
                <w:bdr w:val="nil"/>
                <w:lang w:val="it-IT" w:eastAsia="zh-CN"/>
              </w:rPr>
              <w:t>quantitative</w:t>
            </w:r>
            <w:r w:rsidRPr="00E83938">
              <w:rPr>
                <w:rFonts w:asciiTheme="minorHAnsi" w:hAnsiTheme="minorHAnsi" w:cs="Calibri"/>
                <w:color w:val="000000"/>
                <w:sz w:val="22"/>
                <w:szCs w:val="22"/>
                <w:u w:color="000000"/>
                <w:bdr w:val="nil"/>
                <w:lang w:val="en-US" w:eastAsia="zh-CN"/>
              </w:rPr>
              <w:t xml:space="preserve">” measures concerned with the various Saudi facts and activities, including women participation in the digital economy, and contribution to business, including SMEs. Various facts presented in the background are based on this source. Another important source of measures is survey studies like the one done by CITC and KFUPM emphasizing ICT use by females and males, and providing useful “qualitative measures” of development (Paragraph E of the background).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it-IT" w:eastAsia="zh-CN"/>
              </w:rPr>
            </w:pPr>
            <w:r w:rsidRPr="00E83938">
              <w:rPr>
                <w:rFonts w:asciiTheme="minorHAnsi" w:hAnsiTheme="minorHAnsi" w:cs="Calibri"/>
                <w:b/>
                <w:bCs/>
                <w:color w:val="000000"/>
                <w:sz w:val="22"/>
                <w:szCs w:val="22"/>
                <w:u w:color="2F5496"/>
                <w:bdr w:val="nil"/>
                <w:lang w:val="it-IT" w:eastAsia="zh-CN"/>
              </w:rPr>
              <w:t>Question (4)</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lastRenderedPageBreak/>
              <w:t>Q4: What measures/policies could be envisioned in order to foster the role of women as entrepreneurs and managers of SMEs, specifically in developing and least-developed countries?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(4)</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KSA has periodic national and international economic meetings held in the various parts of the country. Economic leaders and experts contribute to these meetings, which are usually attended by a wide spectrum of business women and men, and by the public, including of course women and men. Examples of these meeting are “Riyadh Economic Forum (REF)” and “Jeddah Economic Forum (JEF)”, which are held annually. These meetings involve knowledge sharing on various business issues, encouraging business activities, including supporting the role of women as entrepreneurs and managers of SMEs. At present KSA has “20 thousand SMEs” owned by women (Paragraph: C; Part: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it-IT" w:eastAsia="zh-CN"/>
              </w:rPr>
            </w:pPr>
            <w:r w:rsidRPr="00E83938">
              <w:rPr>
                <w:rFonts w:asciiTheme="minorHAnsi" w:hAnsiTheme="minorHAnsi" w:cs="Calibri"/>
                <w:b/>
                <w:bCs/>
                <w:color w:val="000000"/>
                <w:sz w:val="22"/>
                <w:szCs w:val="22"/>
                <w:u w:color="2F5496"/>
                <w:bdr w:val="nil"/>
                <w:lang w:val="it-IT" w:eastAsia="zh-CN"/>
              </w:rPr>
              <w:t>Question (5)</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000000"/>
                <w:bdr w:val="nil"/>
                <w:lang w:val="en-US" w:eastAsia="zh-CN"/>
              </w:rPr>
              <w:t>Q5: What are the gaps in addressing these challenges? How can they be addressed and what is the role of governments?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The above background and answers to the first four given questions have explored the current distinguished women participation and contribution to ICT use and to economic activities in KSA. In addition, KSA vision 2030 and its NTP are carrying this further toward an even more active role in this regard. Having explored this potential, and continuing to do so, the country now enjoys great experience from which other countries can benefit. </w:t>
            </w:r>
          </w:p>
          <w:p w:rsidR="00E83938" w:rsidRPr="00E83938" w:rsidRDefault="00A56545"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5" w:history="1">
              <w:r w:rsidR="00E83938" w:rsidRPr="00E83938">
                <w:rPr>
                  <w:rStyle w:val="Hyperlink"/>
                  <w:rFonts w:asciiTheme="minorHAnsi" w:hAnsiTheme="minorHAnsi"/>
                  <w:sz w:val="22"/>
                  <w:szCs w:val="22"/>
                  <w:lang w:val="en-US" w:eastAsia="en-AU"/>
                </w:rPr>
                <w:t>View submitted document</w:t>
              </w:r>
            </w:hyperlink>
          </w:p>
        </w:tc>
      </w:tr>
      <w:tr w:rsidR="002D66F2" w:rsidRPr="00B36F96" w:rsidTr="00B83DC2">
        <w:trPr>
          <w:trHeight w:val="534"/>
        </w:trPr>
        <w:tc>
          <w:tcPr>
            <w:tcW w:w="562" w:type="dxa"/>
          </w:tcPr>
          <w:p w:rsidR="002D66F2" w:rsidRPr="00E93812" w:rsidRDefault="002D66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D66F2" w:rsidRPr="00716779" w:rsidRDefault="006D5EA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5EAC">
              <w:rPr>
                <w:rFonts w:asciiTheme="minorHAnsi" w:hAnsiTheme="minorHAnsi"/>
                <w:bCs/>
                <w:sz w:val="22"/>
                <w:szCs w:val="22"/>
                <w:lang w:val="en-US" w:eastAsia="en-AU"/>
              </w:rPr>
              <w:t>January 05, 2018</w:t>
            </w:r>
          </w:p>
        </w:tc>
        <w:tc>
          <w:tcPr>
            <w:tcW w:w="2272" w:type="dxa"/>
          </w:tcPr>
          <w:p w:rsidR="002D66F2" w:rsidRPr="006D5EAC" w:rsidRDefault="00A56545"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96" w:history="1">
              <w:r w:rsidR="006D5EAC" w:rsidRPr="006D5EAC">
                <w:rPr>
                  <w:rStyle w:val="Hyperlink"/>
                  <w:rFonts w:asciiTheme="minorHAnsi" w:hAnsiTheme="minorHAnsi"/>
                  <w:sz w:val="22"/>
                  <w:szCs w:val="22"/>
                  <w:lang w:val="es-ES_tradnl"/>
                </w:rPr>
                <w:t xml:space="preserve">Centro Internacional de Investigación Científica en Telecomunicaciones, Tecnologías de la Información y las Comunicaciones </w:t>
              </w:r>
              <w:r w:rsidR="006D5EAC" w:rsidRPr="006D5EAC">
                <w:rPr>
                  <w:rStyle w:val="Hyperlink"/>
                  <w:rFonts w:asciiTheme="minorHAnsi" w:hAnsiTheme="minorHAnsi"/>
                  <w:sz w:val="22"/>
                  <w:szCs w:val="22"/>
                  <w:lang w:val="es-ES_tradnl"/>
                </w:rPr>
                <w:lastRenderedPageBreak/>
                <w:t>(CITIC)</w:t>
              </w:r>
              <w:r w:rsidR="006D5EAC" w:rsidRPr="006D5EAC">
                <w:rPr>
                  <w:rStyle w:val="Hyperlink"/>
                  <w:rFonts w:asciiTheme="minorHAnsi" w:hAnsiTheme="minorHAnsi"/>
                  <w:sz w:val="22"/>
                  <w:szCs w:val="22"/>
                  <w:lang w:val="es-ES_tradnl"/>
                </w:rPr>
                <w:br/>
                <w:t>(Ecuador)</w:t>
              </w:r>
            </w:hyperlink>
          </w:p>
        </w:tc>
        <w:tc>
          <w:tcPr>
            <w:tcW w:w="10344" w:type="dxa"/>
          </w:tcPr>
          <w:p w:rsidR="002D66F2" w:rsidRPr="006D5EAC" w:rsidRDefault="006D5EAC"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6D5EAC">
              <w:rPr>
                <w:rFonts w:asciiTheme="minorHAnsi" w:hAnsiTheme="minorHAnsi"/>
                <w:b/>
                <w:bCs/>
                <w:sz w:val="22"/>
                <w:szCs w:val="22"/>
                <w:lang w:val="en-US" w:eastAsia="en-AU"/>
              </w:rPr>
              <w:lastRenderedPageBreak/>
              <w:t>Text provided in comment box (in English)</w:t>
            </w:r>
            <w:r w:rsidR="00B36F96">
              <w:rPr>
                <w:rFonts w:asciiTheme="minorHAnsi" w:hAnsiTheme="minorHAnsi"/>
                <w:b/>
                <w:bCs/>
                <w:sz w:val="22"/>
                <w:szCs w:val="22"/>
                <w:lang w:val="en-US" w:eastAsia="en-AU"/>
              </w:rPr>
              <w:t>:</w:t>
            </w:r>
          </w:p>
          <w:p w:rsidR="006D5EAC" w:rsidRDefault="00B36F9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36F96">
              <w:rPr>
                <w:rFonts w:asciiTheme="minorHAnsi" w:hAnsiTheme="minorHAnsi"/>
                <w:sz w:val="22"/>
                <w:szCs w:val="22"/>
                <w:lang w:val="en-US" w:eastAsia="en-AU"/>
              </w:rPr>
              <w:t>Telecommunication, ICT sector is one of the lowest participation of women and it is for this reason that we have a special interest in joining the objective of ITU to create an environment that empowers girls, young women and women with the use and appropriation of ICT.</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36F96">
              <w:rPr>
                <w:rFonts w:asciiTheme="minorHAnsi" w:hAnsiTheme="minorHAnsi"/>
                <w:b/>
                <w:bCs/>
                <w:sz w:val="22"/>
                <w:szCs w:val="22"/>
                <w:lang w:val="en-US" w:eastAsia="en-AU"/>
              </w:rPr>
              <w:t>Text provided in comment box (in Spanish):</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rsidRPr="00B36F96">
              <w:rPr>
                <w:rFonts w:asciiTheme="minorHAnsi" w:hAnsiTheme="minorHAnsi"/>
                <w:sz w:val="22"/>
                <w:szCs w:val="22"/>
                <w:lang w:val="es-ES_tradnl" w:eastAsia="en-AU"/>
              </w:rPr>
              <w:lastRenderedPageBreak/>
              <w:t>El sector de Telecomunicaciones y TIC, es uno de los que menor participación de mujeres tiene y es por esta razón que tenemos un especial interés en sumarnos al objetivo de la UIT para crear un entorno que empodere a niñas, jóvenes y mujeres con el uso y apropiación de las Telecomunicaciones y TIC.</w:t>
            </w:r>
          </w:p>
          <w:p w:rsidR="00B36F96" w:rsidRPr="00B36F96" w:rsidRDefault="00A56545"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hyperlink r:id="rId97" w:history="1">
              <w:r w:rsidR="00B36F96" w:rsidRPr="00B36F96">
                <w:rPr>
                  <w:rStyle w:val="Hyperlink"/>
                  <w:rFonts w:asciiTheme="minorHAnsi" w:hAnsiTheme="minorHAnsi"/>
                  <w:sz w:val="22"/>
                  <w:szCs w:val="22"/>
                  <w:lang w:val="es-ES_tradnl" w:eastAsia="en-AU"/>
                </w:rPr>
                <w:t xml:space="preserve">View </w:t>
              </w:r>
              <w:proofErr w:type="spellStart"/>
              <w:r w:rsidR="00B36F96" w:rsidRPr="00B36F96">
                <w:rPr>
                  <w:rStyle w:val="Hyperlink"/>
                  <w:rFonts w:asciiTheme="minorHAnsi" w:hAnsiTheme="minorHAnsi"/>
                  <w:sz w:val="22"/>
                  <w:szCs w:val="22"/>
                  <w:lang w:val="es-ES_tradnl" w:eastAsia="en-AU"/>
                </w:rPr>
                <w:t>submitted</w:t>
              </w:r>
              <w:proofErr w:type="spellEnd"/>
              <w:r w:rsidR="00B36F96" w:rsidRPr="00B36F96">
                <w:rPr>
                  <w:rStyle w:val="Hyperlink"/>
                  <w:rFonts w:asciiTheme="minorHAnsi" w:hAnsiTheme="minorHAnsi"/>
                  <w:sz w:val="22"/>
                  <w:szCs w:val="22"/>
                  <w:lang w:val="es-ES_tradnl" w:eastAsia="en-AU"/>
                </w:rPr>
                <w:t xml:space="preserve"> </w:t>
              </w:r>
              <w:proofErr w:type="spellStart"/>
              <w:r w:rsidR="00B36F96" w:rsidRPr="00B36F96">
                <w:rPr>
                  <w:rStyle w:val="Hyperlink"/>
                  <w:rFonts w:asciiTheme="minorHAnsi" w:hAnsiTheme="minorHAnsi"/>
                  <w:sz w:val="22"/>
                  <w:szCs w:val="22"/>
                  <w:lang w:val="es-ES_tradnl" w:eastAsia="en-AU"/>
                </w:rPr>
                <w:t>document</w:t>
              </w:r>
              <w:proofErr w:type="spellEnd"/>
            </w:hyperlink>
          </w:p>
        </w:tc>
      </w:tr>
      <w:tr w:rsidR="008048D9" w:rsidRPr="00011276" w:rsidTr="00B83DC2">
        <w:trPr>
          <w:trHeight w:val="534"/>
        </w:trPr>
        <w:tc>
          <w:tcPr>
            <w:tcW w:w="562" w:type="dxa"/>
          </w:tcPr>
          <w:p w:rsidR="008048D9" w:rsidRPr="00E93812" w:rsidRDefault="008048D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048D9" w:rsidRPr="006D5EAC" w:rsidRDefault="0001127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1276">
              <w:rPr>
                <w:rFonts w:asciiTheme="minorHAnsi" w:hAnsiTheme="minorHAnsi"/>
                <w:bCs/>
                <w:sz w:val="22"/>
                <w:szCs w:val="22"/>
                <w:lang w:val="en-US" w:eastAsia="en-AU"/>
              </w:rPr>
              <w:t>January 05, 2018</w:t>
            </w:r>
          </w:p>
        </w:tc>
        <w:tc>
          <w:tcPr>
            <w:tcW w:w="2272" w:type="dxa"/>
          </w:tcPr>
          <w:p w:rsidR="00011276" w:rsidRPr="00011276" w:rsidRDefault="00A56545" w:rsidP="0001127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8" w:history="1">
              <w:r w:rsidR="00011276" w:rsidRPr="00011276">
                <w:rPr>
                  <w:rStyle w:val="Hyperlink"/>
                  <w:rFonts w:asciiTheme="minorHAnsi" w:hAnsiTheme="minorHAnsi"/>
                  <w:sz w:val="22"/>
                  <w:szCs w:val="22"/>
                  <w:lang w:val="en-US"/>
                </w:rPr>
                <w:t>General Secretariat For Gender Equality</w:t>
              </w:r>
              <w:r w:rsidR="00011276" w:rsidRPr="00011276">
                <w:rPr>
                  <w:rStyle w:val="Hyperlink"/>
                  <w:rFonts w:asciiTheme="minorHAnsi" w:hAnsiTheme="minorHAnsi"/>
                  <w:sz w:val="22"/>
                  <w:szCs w:val="22"/>
                  <w:lang w:val="en-US"/>
                </w:rPr>
                <w:br/>
                <w:t>(Greece)</w:t>
              </w:r>
            </w:hyperlink>
          </w:p>
        </w:tc>
        <w:tc>
          <w:tcPr>
            <w:tcW w:w="10344" w:type="dxa"/>
          </w:tcPr>
          <w:p w:rsidR="008048D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can promote the participation of women in technology and entrepreneurship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Developing a common definition and understanding of what digital skills and competences are. </w:t>
            </w:r>
          </w:p>
          <w:p w:rsidR="00D13A59" w:rsidRDefault="00011276" w:rsidP="00D13A5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Improving the understanding and definition of digital skills needs.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Upgrading the digital skills of the </w:t>
            </w:r>
            <w:proofErr w:type="spellStart"/>
            <w:r w:rsidRPr="00011276">
              <w:rPr>
                <w:rFonts w:asciiTheme="minorHAnsi" w:hAnsiTheme="minorHAnsi"/>
                <w:sz w:val="22"/>
                <w:szCs w:val="22"/>
                <w:lang w:val="en-US" w:eastAsia="en-AU"/>
              </w:rPr>
              <w:t>labour</w:t>
            </w:r>
            <w:proofErr w:type="spellEnd"/>
            <w:r w:rsidRPr="00011276">
              <w:rPr>
                <w:rFonts w:asciiTheme="minorHAnsi" w:hAnsiTheme="minorHAnsi"/>
                <w:sz w:val="22"/>
                <w:szCs w:val="22"/>
                <w:lang w:val="en-US" w:eastAsia="en-AU"/>
              </w:rPr>
              <w:t xml:space="preserve"> force with a focus on professional-related digital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Overcoming the obstacles and/or limitations some people face to obtaining digital skills- including lack of interest, awareness, resources and/or knowledge, as well as fear of technology.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Providing relevant digital skills training opportunities for all.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will enhance the role of women in the field of technology and STEM education (Science, Technology, Engineering and Mathematics), either as an employee or as an entrepreneur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Making the ICT profession more attractive as a career choice, with a focus on encouraging more women to participate.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Increasing the number of young people trained for ICT professions (ICT graduates and conversions to ICT).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Ensuring certification and </w:t>
            </w:r>
            <w:proofErr w:type="spellStart"/>
            <w:r w:rsidRPr="00011276">
              <w:rPr>
                <w:rFonts w:asciiTheme="minorHAnsi" w:hAnsiTheme="minorHAnsi"/>
                <w:sz w:val="22"/>
                <w:szCs w:val="22"/>
                <w:lang w:val="en-US" w:eastAsia="en-AU"/>
              </w:rPr>
              <w:t>standardisation</w:t>
            </w:r>
            <w:proofErr w:type="spellEnd"/>
            <w:r w:rsidRPr="00011276">
              <w:rPr>
                <w:rFonts w:asciiTheme="minorHAnsi" w:hAnsiTheme="minorHAnsi"/>
                <w:sz w:val="22"/>
                <w:szCs w:val="22"/>
                <w:lang w:val="en-US" w:eastAsia="en-AU"/>
              </w:rPr>
              <w:t xml:space="preser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Improving managers' digital skills or so-called "e-Leadership"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Upskilling of ICT professionals in a life-long-learning perspective.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6. Strengthening collaboration across relevant stakeholders </w:t>
            </w:r>
            <w:r w:rsidR="00000AC3">
              <w:rPr>
                <w:rFonts w:asciiTheme="minorHAnsi" w:hAnsiTheme="minorHAnsi"/>
                <w:sz w:val="22"/>
                <w:szCs w:val="22"/>
                <w:lang w:val="en-US" w:eastAsia="en-AU"/>
              </w:rPr>
              <w:br/>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Training actions to support the entry of women into the labor market on equal terms regarding ICT skills and competences needed.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Provide the adequate ICT environment where teaching and training will be in close relation with the </w:t>
            </w:r>
            <w:proofErr w:type="spellStart"/>
            <w:r w:rsidRPr="00011276">
              <w:rPr>
                <w:rFonts w:asciiTheme="minorHAnsi" w:hAnsiTheme="minorHAnsi"/>
                <w:sz w:val="22"/>
                <w:szCs w:val="22"/>
                <w:lang w:val="en-US" w:eastAsia="en-AU"/>
              </w:rPr>
              <w:t>labour</w:t>
            </w:r>
            <w:proofErr w:type="spellEnd"/>
            <w:r w:rsidRPr="00011276">
              <w:rPr>
                <w:rFonts w:asciiTheme="minorHAnsi" w:hAnsiTheme="minorHAnsi"/>
                <w:sz w:val="22"/>
                <w:szCs w:val="22"/>
                <w:lang w:val="en-US" w:eastAsia="en-AU"/>
              </w:rPr>
              <w:t xml:space="preserve"> market.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lastRenderedPageBreak/>
              <w:t xml:space="preserve">2. Up-skilling of digital skills should become a target for the educational and VET curricula.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All the changes should be aligned with a Future need skills regional approach.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Strengthening collaboration across relevant stakeholders.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Regarding specific skills that could support the entry of women into the labor market and/or the improvement of their positions these include: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Management of IT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Basic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Advanced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Internet applications for networking and cooperation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Technical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Web page design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Programming and software development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Especially for women aspiring to become entrepreneurs, specific skills are required which will enable them to promote online their products/services, to collect customer insight, and target specific audiences through the use of social media: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Social media marketing (e.g. Blogs, Microblogs, Social Networks, Media-Sharing Sites,</w:t>
            </w:r>
            <w:r w:rsidR="00D13A59">
              <w:rPr>
                <w:rFonts w:asciiTheme="minorHAnsi" w:hAnsiTheme="minorHAnsi"/>
                <w:sz w:val="22"/>
                <w:szCs w:val="22"/>
                <w:lang w:val="en-US" w:eastAsia="en-AU"/>
              </w:rPr>
              <w:t xml:space="preserve"> </w:t>
            </w:r>
            <w:r w:rsidRPr="00011276">
              <w:rPr>
                <w:rFonts w:asciiTheme="minorHAnsi" w:hAnsiTheme="minorHAnsi"/>
                <w:sz w:val="22"/>
                <w:szCs w:val="22"/>
                <w:lang w:val="en-US" w:eastAsia="en-AU"/>
              </w:rPr>
              <w:t xml:space="preserve">Social Bookmarking and selection Sites, analysis Sites, forum and effective Worlds).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However, in order for digital skills to be effectively implemented they have to be accompanied by generic competences such as: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Effective communication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Problem solving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Teamwork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above conclusions and recommendations were elaborated during the implementation of the project “Innovation and Employability for Women (e-Women), financed by the Financial Mechanism (XM) of the European Economic Area (EEA) Period 2009-2014, controlled by the General Secretariat for Research and Technology (Greece's Ministry of Education) from January 2016 to March 2017.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lastRenderedPageBreak/>
              <w:t xml:space="preserve">The project’s goal was to determine the status of technology in terms of participation and awareness among women, particularly young women in the Information and Communication Technologies (ICT) and the benefits arising from their use in the field of employment. The General Secretariat for Gender Equality was one of the project's 5 partners. </w:t>
            </w:r>
          </w:p>
          <w:p w:rsidR="00011276" w:rsidRPr="00011276" w:rsidRDefault="00FE1A9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For </w:t>
            </w:r>
            <w:r w:rsidR="00011276" w:rsidRPr="00011276">
              <w:rPr>
                <w:rFonts w:asciiTheme="minorHAnsi" w:hAnsiTheme="minorHAnsi"/>
                <w:sz w:val="22"/>
                <w:szCs w:val="22"/>
                <w:lang w:val="en-US" w:eastAsia="en-AU"/>
              </w:rPr>
              <w:t xml:space="preserve">more details please see the relevant website </w:t>
            </w:r>
            <w:hyperlink r:id="rId99" w:history="1">
              <w:r w:rsidR="00D13A59" w:rsidRPr="0070735B">
                <w:rPr>
                  <w:rStyle w:val="Hyperlink"/>
                  <w:rFonts w:asciiTheme="minorHAnsi" w:hAnsiTheme="minorHAnsi"/>
                  <w:sz w:val="22"/>
                  <w:szCs w:val="22"/>
                  <w:lang w:val="en-US" w:eastAsia="en-AU"/>
                </w:rPr>
                <w:t>http://www.iewomen.eu/1_2/ieWomen</w:t>
              </w:r>
            </w:hyperlink>
            <w:r w:rsidR="00D13A59">
              <w:rPr>
                <w:rFonts w:asciiTheme="minorHAnsi" w:hAnsiTheme="minorHAnsi"/>
                <w:sz w:val="22"/>
                <w:szCs w:val="22"/>
                <w:lang w:val="en-US" w:eastAsia="en-AU"/>
              </w:rPr>
              <w:t xml:space="preserve"> </w:t>
            </w:r>
          </w:p>
        </w:tc>
      </w:tr>
      <w:tr w:rsidR="00FE1A98" w:rsidRPr="00011276" w:rsidTr="00B83DC2">
        <w:trPr>
          <w:trHeight w:val="534"/>
        </w:trPr>
        <w:tc>
          <w:tcPr>
            <w:tcW w:w="562" w:type="dxa"/>
          </w:tcPr>
          <w:p w:rsidR="00FE1A98" w:rsidRPr="00E93812" w:rsidRDefault="00FE1A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1A98" w:rsidRPr="00011276" w:rsidRDefault="00D6164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61646">
              <w:rPr>
                <w:rFonts w:asciiTheme="minorHAnsi" w:hAnsiTheme="minorHAnsi"/>
                <w:bCs/>
                <w:sz w:val="22"/>
                <w:szCs w:val="22"/>
                <w:lang w:val="en-US" w:eastAsia="en-AU"/>
              </w:rPr>
              <w:t>January 05, 2018</w:t>
            </w:r>
          </w:p>
        </w:tc>
        <w:tc>
          <w:tcPr>
            <w:tcW w:w="2272" w:type="dxa"/>
          </w:tcPr>
          <w:p w:rsidR="00D61646" w:rsidRDefault="00A56545"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0" w:history="1">
              <w:r w:rsidR="00D61646" w:rsidRPr="00D61646">
                <w:rPr>
                  <w:rStyle w:val="Hyperlink"/>
                  <w:rFonts w:asciiTheme="minorHAnsi" w:hAnsiTheme="minorHAnsi"/>
                  <w:sz w:val="22"/>
                  <w:szCs w:val="22"/>
                  <w:lang w:val="en-US"/>
                </w:rPr>
                <w:t>International Network of Women in Engineering and Sciences Europe</w:t>
              </w:r>
              <w:r w:rsidR="00D61646" w:rsidRPr="00D61646">
                <w:rPr>
                  <w:rStyle w:val="Hyperlink"/>
                  <w:rFonts w:asciiTheme="minorHAnsi" w:hAnsiTheme="minorHAnsi"/>
                  <w:sz w:val="22"/>
                  <w:szCs w:val="22"/>
                  <w:lang w:val="en-US"/>
                </w:rPr>
                <w:br/>
                <w:t>(United Kingdom)</w:t>
              </w:r>
            </w:hyperlink>
          </w:p>
        </w:tc>
        <w:tc>
          <w:tcPr>
            <w:tcW w:w="10344" w:type="dxa"/>
          </w:tcPr>
          <w:p w:rsidR="00D61646" w:rsidRP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D61646">
              <w:rPr>
                <w:rFonts w:asciiTheme="minorHAnsi" w:hAnsiTheme="minorHAnsi"/>
                <w:b/>
                <w:bCs/>
                <w:sz w:val="22"/>
                <w:szCs w:val="22"/>
                <w:lang w:val="en-US" w:eastAsia="en-AU"/>
              </w:rPr>
              <w:t>SUMMARY (provided in submitted document and comment box)</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INWES-Europe is a network of European women working in STEM is a regional group of the International Women’s Network of Engineers and Scientists.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Good practices in order to reduce the gender divide in internet access include role models, coding classes, </w:t>
            </w:r>
            <w:proofErr w:type="gramStart"/>
            <w:r w:rsidRPr="00D61646">
              <w:rPr>
                <w:rFonts w:asciiTheme="minorHAnsi" w:hAnsiTheme="minorHAnsi"/>
                <w:sz w:val="22"/>
                <w:szCs w:val="22"/>
                <w:lang w:val="en-US" w:eastAsia="en-AU"/>
              </w:rPr>
              <w:t>equal</w:t>
            </w:r>
            <w:proofErr w:type="gramEnd"/>
            <w:r w:rsidRPr="00D61646">
              <w:rPr>
                <w:rFonts w:asciiTheme="minorHAnsi" w:hAnsiTheme="minorHAnsi"/>
                <w:sz w:val="22"/>
                <w:szCs w:val="22"/>
                <w:lang w:val="en-US" w:eastAsia="en-AU"/>
              </w:rPr>
              <w:t xml:space="preserve"> opportunities for job progression. Learning ICT skills through a variety of ways including gaming needs to be </w:t>
            </w:r>
            <w:proofErr w:type="spellStart"/>
            <w:r w:rsidRPr="00D61646">
              <w:rPr>
                <w:rFonts w:asciiTheme="minorHAnsi" w:hAnsiTheme="minorHAnsi"/>
                <w:sz w:val="22"/>
                <w:szCs w:val="22"/>
                <w:lang w:val="en-US" w:eastAsia="en-AU"/>
              </w:rPr>
              <w:t>recognised</w:t>
            </w:r>
            <w:proofErr w:type="spellEnd"/>
            <w:r w:rsidRPr="00D61646">
              <w:rPr>
                <w:rFonts w:asciiTheme="minorHAnsi" w:hAnsiTheme="minorHAnsi"/>
                <w:sz w:val="22"/>
                <w:szCs w:val="22"/>
                <w:lang w:val="en-US" w:eastAsia="en-AU"/>
              </w:rPr>
              <w:t xml:space="preserve"> and adapted to ensure girls are included, as cultural and personal preferences may affect the uptake.</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International </w:t>
            </w:r>
            <w:proofErr w:type="spellStart"/>
            <w:r w:rsidRPr="00D61646">
              <w:rPr>
                <w:rFonts w:asciiTheme="minorHAnsi" w:hAnsiTheme="minorHAnsi"/>
                <w:sz w:val="22"/>
                <w:szCs w:val="22"/>
                <w:lang w:val="en-US" w:eastAsia="en-AU"/>
              </w:rPr>
              <w:t>organisations</w:t>
            </w:r>
            <w:proofErr w:type="spellEnd"/>
            <w:r w:rsidRPr="00D61646">
              <w:rPr>
                <w:rFonts w:asciiTheme="minorHAnsi" w:hAnsiTheme="minorHAnsi"/>
                <w:sz w:val="22"/>
                <w:szCs w:val="22"/>
                <w:lang w:val="en-US" w:eastAsia="en-AU"/>
              </w:rPr>
              <w:t xml:space="preserve"> and governments should work together with women networks in order to support women in SMEs, through mentorship schemes, financial support, facilitation, and recognition of individual time management needs and business risk-attitude cultural approaches.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gender divide should be monitored at local, national, regional and international level and robust mechanisms should be develop to that effect.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role of government and international </w:t>
            </w:r>
            <w:proofErr w:type="spellStart"/>
            <w:r w:rsidRPr="00D61646">
              <w:rPr>
                <w:rFonts w:asciiTheme="minorHAnsi" w:hAnsiTheme="minorHAnsi"/>
                <w:sz w:val="22"/>
                <w:szCs w:val="22"/>
                <w:lang w:val="en-US" w:eastAsia="en-AU"/>
              </w:rPr>
              <w:t>organisations</w:t>
            </w:r>
            <w:proofErr w:type="spellEnd"/>
            <w:r w:rsidRPr="00D61646">
              <w:rPr>
                <w:rFonts w:asciiTheme="minorHAnsi" w:hAnsiTheme="minorHAnsi"/>
                <w:sz w:val="22"/>
                <w:szCs w:val="22"/>
                <w:lang w:val="en-US" w:eastAsia="en-AU"/>
              </w:rPr>
              <w:t xml:space="preserve"> is key to the bridging of the gender divide. Through the development of appropriate policies, including regulations to protect women online against harassment and cyber-crime, women in STEM and ICT, entrepreneurs, and in SMEs should be supported. </w:t>
            </w:r>
          </w:p>
          <w:p w:rsidR="00FE1A98"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Women networks are key to achieve this objective, through the development of </w:t>
            </w:r>
            <w:proofErr w:type="spellStart"/>
            <w:r w:rsidRPr="00D61646">
              <w:rPr>
                <w:rFonts w:asciiTheme="minorHAnsi" w:hAnsiTheme="minorHAnsi"/>
                <w:sz w:val="22"/>
                <w:szCs w:val="22"/>
                <w:lang w:val="en-US" w:eastAsia="en-AU"/>
              </w:rPr>
              <w:t>programmes</w:t>
            </w:r>
            <w:proofErr w:type="spellEnd"/>
            <w:r w:rsidRPr="00D61646">
              <w:rPr>
                <w:rFonts w:asciiTheme="minorHAnsi" w:hAnsiTheme="minorHAnsi"/>
                <w:sz w:val="22"/>
                <w:szCs w:val="22"/>
                <w:lang w:val="en-US" w:eastAsia="en-AU"/>
              </w:rPr>
              <w:t xml:space="preserve"> and projects, connecting women through events, informal meetings, social media, and being a voice for women at all levels will allow to support this key agenda item. And of course, men need to support these networks and gender diversity in order to ensure a sustainable success of these actions.</w:t>
            </w:r>
          </w:p>
          <w:p w:rsidR="00D61646" w:rsidRPr="00D61646" w:rsidRDefault="00A5654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1" w:history="1">
              <w:r w:rsidR="00D61646" w:rsidRPr="00D61646">
                <w:rPr>
                  <w:rStyle w:val="Hyperlink"/>
                  <w:rFonts w:asciiTheme="minorHAnsi" w:hAnsiTheme="minorHAnsi"/>
                  <w:sz w:val="22"/>
                  <w:szCs w:val="22"/>
                  <w:lang w:val="en-US" w:eastAsia="en-AU"/>
                </w:rPr>
                <w:t>View submitted document</w:t>
              </w:r>
            </w:hyperlink>
          </w:p>
        </w:tc>
      </w:tr>
      <w:tr w:rsidR="00637261" w:rsidRPr="00011276" w:rsidTr="00B83DC2">
        <w:trPr>
          <w:trHeight w:val="534"/>
        </w:trPr>
        <w:tc>
          <w:tcPr>
            <w:tcW w:w="562" w:type="dxa"/>
          </w:tcPr>
          <w:p w:rsidR="00637261" w:rsidRPr="00E93812" w:rsidRDefault="006372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37261" w:rsidRPr="00D61646" w:rsidRDefault="0063726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37261">
              <w:rPr>
                <w:rFonts w:asciiTheme="minorHAnsi" w:hAnsiTheme="minorHAnsi"/>
                <w:bCs/>
                <w:sz w:val="22"/>
                <w:szCs w:val="22"/>
                <w:lang w:val="en-US" w:eastAsia="en-AU"/>
              </w:rPr>
              <w:t>January 05, 2018</w:t>
            </w:r>
          </w:p>
        </w:tc>
        <w:tc>
          <w:tcPr>
            <w:tcW w:w="2272" w:type="dxa"/>
          </w:tcPr>
          <w:p w:rsidR="00637261" w:rsidRDefault="00A56545"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2" w:history="1">
              <w:r w:rsidR="00637261" w:rsidRPr="0016071F">
                <w:rPr>
                  <w:rStyle w:val="Hyperlink"/>
                  <w:rFonts w:asciiTheme="minorHAnsi" w:hAnsiTheme="minorHAnsi"/>
                  <w:sz w:val="22"/>
                  <w:szCs w:val="22"/>
                  <w:lang w:val="en-US"/>
                </w:rPr>
                <w:t xml:space="preserve">Association for Progressive Communications </w:t>
              </w:r>
              <w:r w:rsidR="0016071F" w:rsidRPr="0016071F">
                <w:rPr>
                  <w:rStyle w:val="Hyperlink"/>
                  <w:rFonts w:asciiTheme="minorHAnsi" w:hAnsiTheme="minorHAnsi"/>
                  <w:sz w:val="22"/>
                  <w:szCs w:val="22"/>
                  <w:lang w:val="en-US"/>
                </w:rPr>
                <w:br/>
                <w:t>(United States)</w:t>
              </w:r>
            </w:hyperlink>
          </w:p>
        </w:tc>
        <w:tc>
          <w:tcPr>
            <w:tcW w:w="10344" w:type="dxa"/>
          </w:tcPr>
          <w:p w:rsidR="00637261"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The Association for Progressive Communications (APC) welcomes this opportunity to contribute to the work of the ITU Council Working Group-Internet (CWG-I) Open Consultation on Bridging the Digital Gender Divide. </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APC considers the gender digital divide as both a symptom and cause of violations of women’s human rights. It is a symptom, in that the discrimination that women face on the basis of social and cultural norms is one of the most </w:t>
            </w:r>
            <w:r w:rsidRPr="0016071F">
              <w:rPr>
                <w:rFonts w:asciiTheme="minorHAnsi" w:hAnsiTheme="minorHAnsi"/>
                <w:sz w:val="22"/>
                <w:szCs w:val="22"/>
                <w:lang w:val="en-US" w:eastAsia="en-AU"/>
              </w:rPr>
              <w:lastRenderedPageBreak/>
              <w:t>pronounced causes of the gender digital divide. To put it simply, all disparities in internet access are situated within other disparities that women face in society, be they based on location, economic power, age, gender, racial or ethnic origin, social and cultural norms, education, or other factors. These are causes of violations of women’s human rights, because the internet can be a critical enabler of human rights, and the gender digital divide leaves women who are without meaningful internet access less equipped to exercise their human rights and participate in public life/society. Barriers to women’s meaningful access to the internet are multifaceted, and include:</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Availability (e.g. women have no broadband access, public internet </w:t>
            </w:r>
            <w:proofErr w:type="spellStart"/>
            <w:r w:rsidRPr="0016071F">
              <w:rPr>
                <w:rFonts w:asciiTheme="minorHAnsi" w:hAnsiTheme="minorHAnsi"/>
                <w:sz w:val="22"/>
                <w:szCs w:val="22"/>
                <w:lang w:val="en-US" w:eastAsia="en-AU"/>
              </w:rPr>
              <w:t>centres</w:t>
            </w:r>
            <w:proofErr w:type="spellEnd"/>
            <w:r w:rsidRPr="0016071F">
              <w:rPr>
                <w:rFonts w:asciiTheme="minorHAnsi" w:hAnsiTheme="minorHAnsi"/>
                <w:sz w:val="22"/>
                <w:szCs w:val="22"/>
                <w:lang w:val="en-US" w:eastAsia="en-AU"/>
              </w:rPr>
              <w:t xml:space="preserve"> are in spaces that women do not</w:t>
            </w:r>
            <w:r>
              <w:rPr>
                <w:rFonts w:asciiTheme="minorHAnsi" w:hAnsiTheme="minorHAnsi"/>
                <w:sz w:val="22"/>
                <w:szCs w:val="22"/>
                <w:lang w:val="en-US" w:eastAsia="en-AU"/>
              </w:rPr>
              <w:t xml:space="preserve"> usually have access to, etc.)</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Affordability (e.g. insufficient income to pay for data,</w:t>
            </w:r>
            <w:r>
              <w:rPr>
                <w:rFonts w:asciiTheme="minorHAnsi" w:hAnsiTheme="minorHAnsi"/>
                <w:sz w:val="22"/>
                <w:szCs w:val="22"/>
                <w:lang w:val="en-US" w:eastAsia="en-AU"/>
              </w:rPr>
              <w:t xml:space="preserve"> cannot afford a device,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Culture and norms (e.g. boys are </w:t>
            </w:r>
            <w:proofErr w:type="spellStart"/>
            <w:r w:rsidRPr="0016071F">
              <w:rPr>
                <w:rFonts w:asciiTheme="minorHAnsi" w:hAnsiTheme="minorHAnsi"/>
                <w:sz w:val="22"/>
                <w:szCs w:val="22"/>
                <w:lang w:val="en-US" w:eastAsia="en-AU"/>
              </w:rPr>
              <w:t>prioritised</w:t>
            </w:r>
            <w:proofErr w:type="spellEnd"/>
            <w:r w:rsidRPr="0016071F">
              <w:rPr>
                <w:rFonts w:asciiTheme="minorHAnsi" w:hAnsiTheme="minorHAnsi"/>
                <w:sz w:val="22"/>
                <w:szCs w:val="22"/>
                <w:lang w:val="en-US" w:eastAsia="en-AU"/>
              </w:rPr>
              <w:t xml:space="preserve"> for technology use at home, online gender-based violence, restrictions to movement,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Capacity and skills (e.g. gender literacy gap, lack of skills and confidence to access the interne</w:t>
            </w:r>
            <w:r>
              <w:rPr>
                <w:rFonts w:asciiTheme="minorHAnsi" w:hAnsiTheme="minorHAnsi"/>
                <w:sz w:val="22"/>
                <w:szCs w:val="22"/>
                <w:lang w:val="en-US" w:eastAsia="en-AU"/>
              </w:rPr>
              <w:t xml:space="preserve">t or explore technology,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of relevant content (e.g. language issues, lack of content that speaks to women's contexts, gender-related content</w:t>
            </w:r>
            <w:r>
              <w:rPr>
                <w:rFonts w:asciiTheme="minorHAnsi" w:hAnsiTheme="minorHAnsi"/>
                <w:sz w:val="22"/>
                <w:szCs w:val="22"/>
                <w:lang w:val="en-US" w:eastAsia="en-AU"/>
              </w:rPr>
              <w:t xml:space="preserve"> is censored/restricted,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Women's participation in decision-making roles pertaining to the internet and/or in the technology sector (e.g. when women are not able to pursue careers in science and technology, when their participation in relevant policy-making forums is restricted). </w:t>
            </w:r>
          </w:p>
          <w:p w:rsidR="0016071F" w:rsidRPr="0016071F" w:rsidRDefault="0016071F" w:rsidP="0016071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Given the range of barriers contributing to the gender digital divides outlined above, and the fact that barriers to women’s meaningful access to the internet are deeply rooted in cultural norms and values, we encourage the ITU to focus its efforts on barriers that fall within its remit, such as availability and affordability, as well as increasing women's participation in decision-making roles within the ITU itself. All efforts by the ITU to increase affordable and meaningful access to the internet should integrate a women’s rights perspective.</w:t>
            </w:r>
          </w:p>
          <w:p w:rsidR="0016071F" w:rsidRPr="0016071F" w:rsidRDefault="00A5654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3" w:history="1">
              <w:r w:rsidR="0016071F" w:rsidRPr="0016071F">
                <w:rPr>
                  <w:rStyle w:val="Hyperlink"/>
                  <w:rFonts w:asciiTheme="minorHAnsi" w:hAnsiTheme="minorHAnsi"/>
                  <w:sz w:val="22"/>
                  <w:szCs w:val="22"/>
                  <w:lang w:val="en-US" w:eastAsia="en-AU"/>
                </w:rPr>
                <w:t>View submitted document</w:t>
              </w:r>
            </w:hyperlink>
          </w:p>
        </w:tc>
      </w:tr>
      <w:tr w:rsidR="00354A93" w:rsidRPr="00011276" w:rsidTr="00B83DC2">
        <w:trPr>
          <w:trHeight w:val="534"/>
        </w:trPr>
        <w:tc>
          <w:tcPr>
            <w:tcW w:w="562" w:type="dxa"/>
          </w:tcPr>
          <w:p w:rsidR="00354A93" w:rsidRPr="00E93812" w:rsidRDefault="00354A9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54A93" w:rsidRPr="00637261" w:rsidRDefault="00354A9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54A93">
              <w:rPr>
                <w:rFonts w:asciiTheme="minorHAnsi" w:hAnsiTheme="minorHAnsi"/>
                <w:bCs/>
                <w:sz w:val="22"/>
                <w:szCs w:val="22"/>
                <w:lang w:val="en-US" w:eastAsia="en-AU"/>
              </w:rPr>
              <w:t>January 07, 2018</w:t>
            </w:r>
          </w:p>
        </w:tc>
        <w:tc>
          <w:tcPr>
            <w:tcW w:w="2272" w:type="dxa"/>
          </w:tcPr>
          <w:p w:rsidR="00354A93" w:rsidRDefault="00A56545"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4" w:history="1">
              <w:r w:rsidR="00354A93" w:rsidRPr="00354A93">
                <w:rPr>
                  <w:rStyle w:val="Hyperlink"/>
                  <w:rFonts w:asciiTheme="minorHAnsi" w:hAnsiTheme="minorHAnsi"/>
                  <w:sz w:val="22"/>
                  <w:szCs w:val="22"/>
                  <w:lang w:val="en-US"/>
                </w:rPr>
                <w:t xml:space="preserve">ARTICLE 19 </w:t>
              </w:r>
              <w:r w:rsidR="00354A93" w:rsidRPr="00354A93">
                <w:rPr>
                  <w:rStyle w:val="Hyperlink"/>
                  <w:rFonts w:asciiTheme="minorHAnsi" w:hAnsiTheme="minorHAnsi"/>
                  <w:sz w:val="22"/>
                  <w:szCs w:val="22"/>
                  <w:lang w:val="en-US"/>
                </w:rPr>
                <w:br/>
                <w:t>(United Kingdom)</w:t>
              </w:r>
            </w:hyperlink>
          </w:p>
        </w:tc>
        <w:tc>
          <w:tcPr>
            <w:tcW w:w="10344" w:type="dxa"/>
          </w:tcPr>
          <w:p w:rsidR="00410AE4" w:rsidRPr="00410AE4" w:rsidRDefault="00410AE4"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410AE4">
              <w:rPr>
                <w:rFonts w:asciiTheme="minorHAnsi" w:hAnsiTheme="minorHAnsi"/>
                <w:b/>
                <w:bCs/>
                <w:sz w:val="22"/>
                <w:szCs w:val="22"/>
                <w:lang w:val="en-US" w:eastAsia="en-AU"/>
              </w:rPr>
              <w:t>Text provided in comment box:</w:t>
            </w:r>
          </w:p>
          <w:p w:rsidR="00381C97" w:rsidRDefault="00354A93"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ARTICLE 19 welcomes the efforts of the ITU and its Council Working Group on International Internet-Related Public Policy Issues (CWG-Internet) to engage in a multistakeholder process by holding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Generally, digital divides are gaps between individuals, households, businesses, and geographic areas that are at different levels, whether socially or economically, with regard to their opportunities to use, develop, and benefit from the Internet and information and communication technologies (ICTs). The gender digital divide is both a consequence and cause of systemic violations of women’s human rights, both online and offline. It is a reflection of existing realities: the discrimination and marginalization that women face in society--not only on the basis of </w:t>
            </w:r>
            <w:r w:rsidRPr="00354A93">
              <w:rPr>
                <w:rFonts w:asciiTheme="minorHAnsi" w:hAnsiTheme="minorHAnsi"/>
                <w:sz w:val="22"/>
                <w:szCs w:val="22"/>
                <w:lang w:val="en-US" w:eastAsia="en-AU"/>
              </w:rPr>
              <w:lastRenderedPageBreak/>
              <w:t xml:space="preserve">gender, but also through compounding factors rooted in location, economic status, age, racial or ethnic origin, and education--yield barriers to using, developing, and benefiting from the Internet and ICTs. Fundamentally, it is the free and full exercise of human rights that determine our ability to use, develop, and benefit from these technologies.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This submission responds to two of the five questions provided in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Five, we assert that although infrastructural access remains a major challenge to bridging the gender digital divide, technology-related violence against women that exists even when women are able to access the Internet and ICTs remains a major issue that is not yet sufficiently addressed by relevant stakeholders. In response to this gap, these stakeholders should adopt a human rights framework in considering the gender digital divide. </w:t>
            </w:r>
          </w:p>
          <w:p w:rsidR="00354A93" w:rsidRPr="00354A93"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One, we contend that to ensure the opportunities necessary for women to use and benefit from the Internet, the spaces in which Internet-related policy and standards decision-making occurs must be upheld by structures that deliberately foster and encourage the inclusion of individuals that have been disproportionately disenfranchised from access, including women. Specifically, we note the anti-harassment measures undertaken in recent years by the Internet Corporation of Assigned Names and Numbers </w:t>
            </w:r>
            <w:proofErr w:type="gramStart"/>
            <w:r w:rsidRPr="00354A93">
              <w:rPr>
                <w:rFonts w:asciiTheme="minorHAnsi" w:hAnsiTheme="minorHAnsi"/>
                <w:sz w:val="22"/>
                <w:szCs w:val="22"/>
                <w:lang w:val="en-US" w:eastAsia="en-AU"/>
              </w:rPr>
              <w:t>(​ICANN</w:t>
            </w:r>
            <w:proofErr w:type="gramEnd"/>
            <w:r w:rsidRPr="00354A93">
              <w:rPr>
                <w:rFonts w:asciiTheme="minorHAnsi" w:hAnsiTheme="minorHAnsi"/>
                <w:sz w:val="22"/>
                <w:szCs w:val="22"/>
                <w:lang w:val="en-US" w:eastAsia="en-AU"/>
              </w:rPr>
              <w:t>​) and the Internet Engineering Task Force (​IETF​). The initiatives taken by these respective communities serve as examples from which other bodies, including the ITU, can draw.</w:t>
            </w:r>
          </w:p>
        </w:tc>
      </w:tr>
      <w:tr w:rsidR="009C4FEE" w:rsidRPr="00011276" w:rsidTr="00B83DC2">
        <w:trPr>
          <w:trHeight w:val="534"/>
        </w:trPr>
        <w:tc>
          <w:tcPr>
            <w:tcW w:w="562" w:type="dxa"/>
          </w:tcPr>
          <w:p w:rsidR="009C4FEE" w:rsidRPr="00E93812" w:rsidRDefault="009C4FE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C4FEE" w:rsidRPr="00354A93" w:rsidRDefault="009C4FE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C4FEE">
              <w:rPr>
                <w:rFonts w:asciiTheme="minorHAnsi" w:hAnsiTheme="minorHAnsi"/>
                <w:bCs/>
                <w:sz w:val="22"/>
                <w:szCs w:val="22"/>
                <w:lang w:val="en-US" w:eastAsia="en-AU"/>
              </w:rPr>
              <w:t>January 08, 2018</w:t>
            </w:r>
          </w:p>
        </w:tc>
        <w:tc>
          <w:tcPr>
            <w:tcW w:w="2272" w:type="dxa"/>
          </w:tcPr>
          <w:p w:rsidR="009C4FEE" w:rsidRDefault="00A56545" w:rsidP="00C533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5" w:history="1">
              <w:r w:rsidR="009C4FEE" w:rsidRPr="009C4FEE">
                <w:rPr>
                  <w:rStyle w:val="Hyperlink"/>
                  <w:rFonts w:asciiTheme="minorHAnsi" w:hAnsiTheme="minorHAnsi"/>
                  <w:sz w:val="22"/>
                  <w:szCs w:val="22"/>
                  <w:lang w:val="en-US"/>
                </w:rPr>
                <w:t>International Development Research Centre (IDRC)</w:t>
              </w:r>
              <w:r w:rsidR="009C4FEE" w:rsidRPr="009C4FEE">
                <w:rPr>
                  <w:rStyle w:val="Hyperlink"/>
                  <w:rFonts w:asciiTheme="minorHAnsi" w:hAnsiTheme="minorHAnsi"/>
                  <w:sz w:val="22"/>
                  <w:szCs w:val="22"/>
                  <w:lang w:val="en-US"/>
                </w:rPr>
                <w:br/>
                <w:t>(Canada)</w:t>
              </w:r>
            </w:hyperlink>
          </w:p>
        </w:tc>
        <w:tc>
          <w:tcPr>
            <w:tcW w:w="10344" w:type="dxa"/>
          </w:tcPr>
          <w:p w:rsidR="00DA7A42" w:rsidRDefault="00C533E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rPr>
            </w:pPr>
            <w:r w:rsidRPr="005A3B65">
              <w:rPr>
                <w:rFonts w:asciiTheme="minorHAnsi" w:hAnsiTheme="minorHAnsi"/>
                <w:b/>
                <w:bCs/>
                <w:sz w:val="22"/>
                <w:szCs w:val="22"/>
              </w:rPr>
              <w:t>Text provided in comment box:</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Digital technologies - the Internet and mobile phones among others - are vital for achieving the Sustainable Development Goals by 2030. The Networked Economies program of Canada’s International Development Research Centre has supported research that has demonstrated that under the right conditions, digital technologies contribute to achieving the SDG targets by fostering economic growth, improving governance, and delivering better outcomes in education and health.</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 xml:space="preserve">At the same time the positive effects of digital innovation can be too easily counteracted by technologies’ role in amplifying economic and social inequalities. For instance, women and girls in the developing world often do not have the skills to use, nor equal levels of access to, digital tools. This not only entrenches the significant wage gaps that already exist, but also means that women will struggle to harness 21st century employment opportunities as more jobs move online. A deeper emerging problem is that women who do acquire online skills and access often face severe harassment – as targets for online “trolls” who seek to shame, taunt and marginalize female voices. The digital bias is compounded by the fact that women are underrepresented in fields such as computer science and engineering which shape the design of technologies. Ensuring women contribute </w:t>
            </w:r>
            <w:r w:rsidRPr="00DA7A42">
              <w:rPr>
                <w:rFonts w:asciiTheme="minorHAnsi" w:hAnsiTheme="minorHAnsi"/>
                <w:sz w:val="22"/>
                <w:szCs w:val="22"/>
              </w:rPr>
              <w:lastRenderedPageBreak/>
              <w:t>in these spaces means technological innovations will be designed with their needs in mind, for instance to counter bias or harassment, to provide information on better sanitation, or to support flexible work.</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goal of the NE program is to understand how digital innovation in developing and middle income countries can support inclusive economic opportunities and democracy. The program aims to deliver on this goal by improving the governance of cyberspace; connecting people in the global South to the online sphere and economic opportunities; and by testing and scaling digital innovations to improve entrepreneurship, education, and democracy.</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program aims to support better gender-related outcomes through technology and development in three related areas:</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1) Enhancing pro-women policies and rights online;</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2) Improving governance and creating economic opportunities that empower women by testing and scaling digital innovations; and</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3) Improving access to technology and the skills needed to create and innovate.</w:t>
            </w:r>
          </w:p>
          <w:p w:rsidR="009C4FEE" w:rsidRPr="00DA7A42" w:rsidRDefault="00DA7A42" w:rsidP="00DA7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A7A42">
              <w:rPr>
                <w:rFonts w:asciiTheme="minorHAnsi" w:hAnsiTheme="minorHAnsi"/>
                <w:sz w:val="22"/>
                <w:szCs w:val="22"/>
              </w:rPr>
              <w:t>This document outlines current projects that support these efforts to support the achievement of SDG 5 through the Internet.</w:t>
            </w:r>
            <w:r w:rsidR="00C533E5" w:rsidRPr="00DA7A42">
              <w:rPr>
                <w:rFonts w:asciiTheme="minorHAnsi" w:hAnsiTheme="minorHAnsi"/>
                <w:sz w:val="22"/>
                <w:szCs w:val="22"/>
              </w:rPr>
              <w:br/>
            </w:r>
            <w:r w:rsidR="00C533E5" w:rsidRPr="00DA7A42">
              <w:rPr>
                <w:rFonts w:asciiTheme="minorHAnsi" w:hAnsiTheme="minorHAnsi"/>
                <w:sz w:val="22"/>
                <w:szCs w:val="22"/>
              </w:rPr>
              <w:br/>
            </w:r>
            <w:hyperlink r:id="rId106" w:history="1">
              <w:r w:rsidR="009C4FEE" w:rsidRPr="00DA7A42">
                <w:rPr>
                  <w:rStyle w:val="Hyperlink"/>
                  <w:rFonts w:asciiTheme="minorHAnsi" w:hAnsiTheme="minorHAnsi"/>
                  <w:sz w:val="22"/>
                  <w:szCs w:val="22"/>
                  <w:lang w:val="en-US" w:eastAsia="en-AU"/>
                </w:rPr>
                <w:t>View submitted document</w:t>
              </w:r>
            </w:hyperlink>
          </w:p>
        </w:tc>
      </w:tr>
      <w:tr w:rsidR="00AC0DC1" w:rsidRPr="00011276" w:rsidTr="00B83DC2">
        <w:trPr>
          <w:trHeight w:val="534"/>
        </w:trPr>
        <w:tc>
          <w:tcPr>
            <w:tcW w:w="562" w:type="dxa"/>
          </w:tcPr>
          <w:p w:rsidR="00AC0DC1" w:rsidRPr="00E93812" w:rsidRDefault="00AC0DC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0DC1" w:rsidRPr="009C4FEE" w:rsidRDefault="00AC0DC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C0DC1">
              <w:rPr>
                <w:rFonts w:asciiTheme="minorHAnsi" w:hAnsiTheme="minorHAnsi"/>
                <w:bCs/>
                <w:sz w:val="22"/>
                <w:szCs w:val="22"/>
                <w:lang w:val="en-US" w:eastAsia="en-AU"/>
              </w:rPr>
              <w:t>January 08, 2018</w:t>
            </w:r>
          </w:p>
        </w:tc>
        <w:tc>
          <w:tcPr>
            <w:tcW w:w="2272" w:type="dxa"/>
          </w:tcPr>
          <w:p w:rsidR="00AC0DC1" w:rsidRDefault="00A56545"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7" w:history="1">
              <w:r w:rsidR="00AC0DC1" w:rsidRPr="00AC0DC1">
                <w:rPr>
                  <w:rStyle w:val="Hyperlink"/>
                  <w:rFonts w:asciiTheme="minorHAnsi" w:hAnsiTheme="minorHAnsi"/>
                  <w:sz w:val="22"/>
                  <w:szCs w:val="22"/>
                  <w:lang w:val="en-US"/>
                </w:rPr>
                <w:t xml:space="preserve">EQUALS </w:t>
              </w:r>
              <w:r w:rsidR="006F47EF">
                <w:rPr>
                  <w:rStyle w:val="Hyperlink"/>
                  <w:rFonts w:asciiTheme="minorHAnsi" w:hAnsiTheme="minorHAnsi"/>
                  <w:sz w:val="22"/>
                  <w:szCs w:val="22"/>
                  <w:lang w:val="en-US"/>
                </w:rPr>
                <w:t>Global Partnership</w:t>
              </w:r>
              <w:r w:rsidR="00AC0DC1" w:rsidRPr="00AC0DC1">
                <w:rPr>
                  <w:rStyle w:val="Hyperlink"/>
                  <w:rFonts w:asciiTheme="minorHAnsi" w:hAnsiTheme="minorHAnsi"/>
                  <w:sz w:val="22"/>
                  <w:szCs w:val="22"/>
                  <w:lang w:val="en-US"/>
                </w:rPr>
                <w:br/>
                <w:t>(Switzerland)</w:t>
              </w:r>
            </w:hyperlink>
          </w:p>
        </w:tc>
        <w:tc>
          <w:tcPr>
            <w:tcW w:w="10344" w:type="dxa"/>
          </w:tcPr>
          <w:p w:rsidR="00AC0DC1" w:rsidRP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AC0DC1">
              <w:rPr>
                <w:rFonts w:asciiTheme="minorHAnsi" w:hAnsiTheme="minorHAnsi"/>
                <w:b/>
                <w:bCs/>
                <w:sz w:val="22"/>
                <w:szCs w:val="22"/>
                <w:lang w:val="en-US" w:eastAsia="en-AU"/>
              </w:rPr>
              <w:t>Text provided in comment box:</w:t>
            </w:r>
          </w:p>
          <w:p w:rsid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AC0DC1">
              <w:rPr>
                <w:rFonts w:asciiTheme="minorHAnsi" w:hAnsiTheme="minorHAnsi"/>
                <w:sz w:val="22"/>
                <w:szCs w:val="22"/>
                <w:lang w:val="en-US" w:eastAsia="en-AU"/>
              </w:rPr>
              <w:t xml:space="preserve">This input is a contribution to the open consultation from EQUALS, the Global Partnership for Gender Equality in the Digital Age. The contribution is based on the data received from a mapping conducted within EQUALS of close to 500 initiatives working on gender digital inclusion. The attached PDF is presented to support the questions under discussion in this Online Open Consultation. Further information about EQUALS is available at </w:t>
            </w:r>
            <w:hyperlink r:id="rId108" w:history="1">
              <w:r w:rsidRPr="0070735B">
                <w:rPr>
                  <w:rStyle w:val="Hyperlink"/>
                  <w:rFonts w:asciiTheme="minorHAnsi" w:hAnsiTheme="minorHAnsi"/>
                  <w:sz w:val="22"/>
                  <w:szCs w:val="22"/>
                  <w:lang w:val="en-US" w:eastAsia="en-AU"/>
                </w:rPr>
                <w:t>www.equals.org</w:t>
              </w:r>
            </w:hyperlink>
            <w:r w:rsidRPr="00AC0DC1">
              <w:rPr>
                <w:rFonts w:asciiTheme="minorHAnsi" w:hAnsiTheme="minorHAnsi"/>
                <w:sz w:val="22"/>
                <w:szCs w:val="22"/>
                <w:lang w:val="en-US" w:eastAsia="en-AU"/>
              </w:rPr>
              <w:t>.</w:t>
            </w:r>
          </w:p>
          <w:p w:rsidR="00AC0DC1" w:rsidRDefault="00A5654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9" w:history="1">
              <w:r w:rsidR="00AC0DC1" w:rsidRPr="00AC0DC1">
                <w:rPr>
                  <w:rStyle w:val="Hyperlink"/>
                  <w:rFonts w:asciiTheme="minorHAnsi" w:hAnsiTheme="minorHAnsi"/>
                  <w:sz w:val="22"/>
                  <w:szCs w:val="22"/>
                  <w:lang w:val="en-US" w:eastAsia="en-AU"/>
                </w:rPr>
                <w:t>View submitted document</w:t>
              </w:r>
            </w:hyperlink>
          </w:p>
        </w:tc>
      </w:tr>
      <w:tr w:rsidR="00EC3972" w:rsidRPr="00011276" w:rsidTr="00B83DC2">
        <w:trPr>
          <w:trHeight w:val="534"/>
        </w:trPr>
        <w:tc>
          <w:tcPr>
            <w:tcW w:w="562" w:type="dxa"/>
          </w:tcPr>
          <w:p w:rsidR="00EC3972" w:rsidRPr="00E93812" w:rsidRDefault="00EC3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C3972" w:rsidRPr="00AC0DC1" w:rsidRDefault="00EC3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C3972">
              <w:rPr>
                <w:rFonts w:asciiTheme="minorHAnsi" w:hAnsiTheme="minorHAnsi"/>
                <w:bCs/>
                <w:sz w:val="22"/>
                <w:szCs w:val="22"/>
                <w:lang w:val="en-US" w:eastAsia="en-AU"/>
              </w:rPr>
              <w:t>January 10, 2018</w:t>
            </w:r>
          </w:p>
        </w:tc>
        <w:tc>
          <w:tcPr>
            <w:tcW w:w="2272" w:type="dxa"/>
          </w:tcPr>
          <w:p w:rsidR="00EC3972" w:rsidRPr="00EC3972" w:rsidRDefault="00A56545"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0" w:history="1">
              <w:r w:rsidR="00EC3972" w:rsidRPr="00EC3972">
                <w:rPr>
                  <w:rStyle w:val="Hyperlink"/>
                  <w:rFonts w:asciiTheme="minorHAnsi" w:hAnsiTheme="minorHAnsi"/>
                  <w:sz w:val="22"/>
                  <w:szCs w:val="22"/>
                </w:rPr>
                <w:t xml:space="preserve">Research ICT Africa </w:t>
              </w:r>
              <w:r w:rsidR="00EC3972" w:rsidRPr="00EC3972">
                <w:rPr>
                  <w:rStyle w:val="Hyperlink"/>
                  <w:rFonts w:asciiTheme="minorHAnsi" w:hAnsiTheme="minorHAnsi"/>
                  <w:sz w:val="22"/>
                  <w:szCs w:val="22"/>
                </w:rPr>
                <w:br/>
                <w:t>(South Africa)</w:t>
              </w:r>
            </w:hyperlink>
          </w:p>
        </w:tc>
        <w:tc>
          <w:tcPr>
            <w:tcW w:w="10344" w:type="dxa"/>
          </w:tcPr>
          <w:p w:rsidR="00EC3972" w:rsidRDefault="00EC397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C3972" w:rsidRDefault="00EC397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C3972">
              <w:rPr>
                <w:rFonts w:asciiTheme="minorHAnsi" w:hAnsiTheme="minorHAnsi"/>
                <w:sz w:val="22"/>
                <w:szCs w:val="22"/>
                <w:lang w:val="en-US" w:eastAsia="en-AU"/>
              </w:rPr>
              <w:t xml:space="preserve">Research ICT Africa and its new African Digital Policy Project believes that evidence-based policymaking is crucial to not only overcoming disparities in Internet access among men and women in Africa and beyond, but also to ensuring that the Internet can be a force for sustainable development. Our work has indicated that women’s ability to access and use the Internet depends on a number of interrelated barriers that are inextricably rooted in socioeconomic circumstances. Approaches and examples of good practices to increase Internet access therefore </w:t>
            </w:r>
            <w:r w:rsidRPr="00EC3972">
              <w:rPr>
                <w:rFonts w:asciiTheme="minorHAnsi" w:hAnsiTheme="minorHAnsi"/>
                <w:sz w:val="22"/>
                <w:szCs w:val="22"/>
                <w:lang w:val="en-US" w:eastAsia="en-AU"/>
              </w:rPr>
              <w:lastRenderedPageBreak/>
              <w:t xml:space="preserve">tend to be ones that take due </w:t>
            </w:r>
            <w:proofErr w:type="spellStart"/>
            <w:r w:rsidRPr="00EC3972">
              <w:rPr>
                <w:rFonts w:asciiTheme="minorHAnsi" w:hAnsiTheme="minorHAnsi"/>
                <w:sz w:val="22"/>
                <w:szCs w:val="22"/>
                <w:lang w:val="en-US" w:eastAsia="en-AU"/>
              </w:rPr>
              <w:t>cognisance</w:t>
            </w:r>
            <w:proofErr w:type="spellEnd"/>
            <w:r w:rsidRPr="00EC3972">
              <w:rPr>
                <w:rFonts w:asciiTheme="minorHAnsi" w:hAnsiTheme="minorHAnsi"/>
                <w:sz w:val="22"/>
                <w:szCs w:val="22"/>
                <w:lang w:val="en-US" w:eastAsia="en-AU"/>
              </w:rPr>
              <w:t xml:space="preserve"> of women’s unique contexts and circumstances.</w:t>
            </w:r>
            <w:r w:rsidR="00073030">
              <w:rPr>
                <w:rFonts w:asciiTheme="minorHAnsi" w:hAnsiTheme="minorHAnsi"/>
                <w:sz w:val="22"/>
                <w:szCs w:val="22"/>
                <w:lang w:val="en-US" w:eastAsia="en-AU"/>
              </w:rPr>
              <w:br/>
            </w:r>
          </w:p>
          <w:p w:rsidR="00073030" w:rsidRPr="00073030" w:rsidRDefault="00EC3972" w:rsidP="00073030">
            <w:pPr>
              <w:rPr>
                <w:rFonts w:asciiTheme="minorHAnsi" w:hAnsiTheme="minorHAnsi" w:cs="Charter-Bold"/>
                <w:b/>
                <w:bCs/>
                <w:sz w:val="22"/>
                <w:szCs w:val="22"/>
              </w:rPr>
            </w:pPr>
            <w:r w:rsidRPr="00073030">
              <w:rPr>
                <w:rFonts w:asciiTheme="minorHAnsi" w:hAnsiTheme="minorHAnsi"/>
                <w:b/>
                <w:bCs/>
                <w:sz w:val="22"/>
                <w:szCs w:val="22"/>
                <w:lang w:val="en-US" w:eastAsia="en-AU"/>
              </w:rPr>
              <w:t>Tex</w:t>
            </w:r>
            <w:r w:rsidR="00073030" w:rsidRPr="00073030">
              <w:rPr>
                <w:rFonts w:asciiTheme="minorHAnsi" w:hAnsiTheme="minorHAnsi"/>
                <w:b/>
                <w:bCs/>
                <w:sz w:val="22"/>
                <w:szCs w:val="22"/>
                <w:lang w:val="en-US" w:eastAsia="en-AU"/>
              </w:rPr>
              <w:t>t provided in submitted document</w:t>
            </w:r>
            <w:proofErr w:type="gramStart"/>
            <w:r w:rsidR="00073030" w:rsidRPr="00073030">
              <w:rPr>
                <w:rFonts w:asciiTheme="minorHAnsi" w:hAnsiTheme="minorHAnsi"/>
                <w:b/>
                <w:bCs/>
                <w:sz w:val="22"/>
                <w:szCs w:val="22"/>
                <w:lang w:val="en-US" w:eastAsia="en-AU"/>
              </w:rPr>
              <w:t>:</w:t>
            </w:r>
            <w:proofErr w:type="gramEnd"/>
            <w:r w:rsidR="00073030">
              <w:rPr>
                <w:rFonts w:asciiTheme="minorHAnsi" w:hAnsiTheme="minorHAnsi"/>
                <w:sz w:val="22"/>
                <w:szCs w:val="22"/>
                <w:lang w:val="en-US" w:eastAsia="en-AU"/>
              </w:rPr>
              <w:br/>
            </w:r>
            <w:r w:rsidR="00073030" w:rsidRPr="00073030">
              <w:rPr>
                <w:rFonts w:asciiTheme="minorHAnsi" w:hAnsiTheme="minorHAnsi"/>
                <w:sz w:val="22"/>
                <w:szCs w:val="22"/>
                <w:lang w:val="en-US" w:eastAsia="en-AU"/>
              </w:rPr>
              <w:br/>
            </w:r>
            <w:r w:rsidR="00073030" w:rsidRPr="00073030">
              <w:rPr>
                <w:rFonts w:asciiTheme="minorHAnsi" w:hAnsiTheme="minorHAnsi" w:cs="Charter-Bold"/>
                <w:b/>
                <w:bCs/>
                <w:sz w:val="22"/>
                <w:szCs w:val="22"/>
              </w:rPr>
              <w:t>What approaches and examples of good practices are available to increase Internet access and</w:t>
            </w:r>
            <w:r w:rsidR="00073030">
              <w:rPr>
                <w:rFonts w:asciiTheme="minorHAnsi" w:hAnsiTheme="minorHAnsi" w:cs="Charter-Bold"/>
                <w:b/>
                <w:bCs/>
                <w:sz w:val="22"/>
                <w:szCs w:val="22"/>
              </w:rPr>
              <w:t xml:space="preserve"> </w:t>
            </w:r>
            <w:r w:rsidR="00073030" w:rsidRPr="00073030">
              <w:rPr>
                <w:rFonts w:asciiTheme="minorHAnsi" w:hAnsiTheme="minorHAnsi" w:cs="Charter-Bold"/>
                <w:b/>
                <w:bCs/>
                <w:sz w:val="22"/>
                <w:szCs w:val="22"/>
              </w:rPr>
              <w:t>digital literacy of women and girls, including in decision-making processes on Internet public</w:t>
            </w:r>
            <w:r w:rsidR="00073030">
              <w:rPr>
                <w:rFonts w:asciiTheme="minorHAnsi" w:hAnsiTheme="minorHAnsi" w:cs="Charter-Bold"/>
                <w:b/>
                <w:bCs/>
                <w:sz w:val="22"/>
                <w:szCs w:val="22"/>
              </w:rPr>
              <w:t xml:space="preserve"> </w:t>
            </w:r>
            <w:r w:rsidR="00073030" w:rsidRPr="00073030">
              <w:rPr>
                <w:rFonts w:asciiTheme="minorHAnsi" w:hAnsiTheme="minorHAnsi" w:cs="Charter-Bold"/>
                <w:b/>
                <w:bCs/>
                <w:sz w:val="22"/>
                <w:szCs w:val="22"/>
              </w:rPr>
              <w:t>policy?</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Research ICT Africa and its recently established African Digital Policy Project believes that evidence-based policymaking is crucial to not only overcoming disparities in Internet access among men and women in Africa and beyond, but also to ensuring that the Internet can be a force for sustainable development. This is also one of the reasons why RIA has worked incessantly over more than ten years</w:t>
            </w:r>
            <w:r>
              <w:rPr>
                <w:rFonts w:asciiTheme="minorHAnsi" w:hAnsiTheme="minorHAnsi" w:cs="Charter-Roman"/>
                <w:sz w:val="22"/>
                <w:szCs w:val="22"/>
              </w:rPr>
              <w:t xml:space="preserve"> </w:t>
            </w:r>
            <w:r w:rsidRPr="00073030">
              <w:rPr>
                <w:rFonts w:asciiTheme="minorHAnsi" w:hAnsiTheme="minorHAnsi" w:cs="Charter-Roman"/>
                <w:sz w:val="22"/>
                <w:szCs w:val="22"/>
              </w:rPr>
              <w:t>to develop and gather data on universal indicators on ICT access and use in Africa.</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u w:val="single"/>
              </w:rPr>
              <w:t>Our work</w:t>
            </w:r>
            <w:r w:rsidRPr="00073030">
              <w:rPr>
                <w:rFonts w:asciiTheme="minorHAnsi" w:hAnsiTheme="minorHAnsi" w:cs="Charter-Roman"/>
                <w:sz w:val="22"/>
                <w:szCs w:val="22"/>
              </w:rPr>
              <w:t xml:space="preserve"> has indicated that women’s ability to access and use the Internet depends on a number of interrelated barriers that are inextricably rooted in socioeconomic circumstances. Approaches and examples of good practices to increase Internet access therefore tend to be ones that take due cognizance of women’s unique contexts and circumstances. These factors influence women’s ability to gain education, be employed, have the skills needed to use ICTs, have the disposable income and time to benefit from ICT access, and to actively protect themselves from online threats or harm. Our research</w:t>
            </w:r>
            <w:r>
              <w:rPr>
                <w:rFonts w:asciiTheme="minorHAnsi" w:hAnsiTheme="minorHAnsi" w:cs="Charter-Roman"/>
                <w:sz w:val="22"/>
                <w:szCs w:val="22"/>
              </w:rPr>
              <w:t xml:space="preserve"> </w:t>
            </w:r>
            <w:r w:rsidRPr="00073030">
              <w:rPr>
                <w:rFonts w:asciiTheme="minorHAnsi" w:hAnsiTheme="minorHAnsi" w:cs="Charter-Roman"/>
                <w:sz w:val="22"/>
                <w:szCs w:val="22"/>
              </w:rPr>
              <w:t>shows that alongside cost, digital literacy skills and related confidence in using ICTs can have an even</w:t>
            </w:r>
            <w:r>
              <w:rPr>
                <w:rFonts w:asciiTheme="minorHAnsi" w:hAnsiTheme="minorHAnsi" w:cs="Charter-Roman"/>
                <w:sz w:val="22"/>
                <w:szCs w:val="22"/>
              </w:rPr>
              <w:t xml:space="preserve"> </w:t>
            </w:r>
            <w:r w:rsidRPr="00073030">
              <w:rPr>
                <w:rFonts w:asciiTheme="minorHAnsi" w:hAnsiTheme="minorHAnsi" w:cs="Charter-Roman"/>
                <w:sz w:val="22"/>
                <w:szCs w:val="22"/>
              </w:rPr>
              <w:t>more significant impact on people’s ability to access and use the Internet than gender.</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Which are the available sources and mechanisms for measuring women's participation in the</w:t>
            </w:r>
            <w:r>
              <w:rPr>
                <w:rFonts w:asciiTheme="minorHAnsi" w:hAnsiTheme="minorHAnsi" w:cs="Charter-Bold"/>
                <w:b/>
                <w:bCs/>
                <w:sz w:val="22"/>
                <w:szCs w:val="22"/>
              </w:rPr>
              <w:t xml:space="preserve"> </w:t>
            </w:r>
            <w:r w:rsidRPr="00073030">
              <w:rPr>
                <w:rFonts w:asciiTheme="minorHAnsi" w:hAnsiTheme="minorHAnsi" w:cs="Charter-Bold"/>
                <w:b/>
                <w:bCs/>
                <w:sz w:val="22"/>
                <w:szCs w:val="22"/>
              </w:rPr>
              <w:t>digital economy with focus on SME's and micro-enterprises?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One of the most sustainable ways in which in which gender inequities in access can be properly addressed is through evidence-based policymaking. For more than a decade, Research ICT Africa has provided policymakers and other stakeholders with such evidence through the development and gathering of universal indicators on ICT access and use.</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 xml:space="preserve">RIA’s informal sector, household and individual surveys is conducted in seven African countries (Rwanda, Kenya, Tanzania, South Africa, Mozambique, Ghana and Nigeria), with sex-disaggregated data being collected on social networking, cybersecurity awareness and practices, digital finance, microwork and others aspects of sharing economy. As the surveys are nationally representative, the data can be and is disaggregated </w:t>
            </w:r>
            <w:proofErr w:type="gramStart"/>
            <w:r w:rsidRPr="00073030">
              <w:rPr>
                <w:rFonts w:asciiTheme="minorHAnsi" w:hAnsiTheme="minorHAnsi" w:cs="Charter-Roman"/>
                <w:sz w:val="22"/>
                <w:szCs w:val="22"/>
              </w:rPr>
              <w:t>on the basis of</w:t>
            </w:r>
            <w:proofErr w:type="gramEnd"/>
            <w:r w:rsidRPr="00073030">
              <w:rPr>
                <w:rFonts w:asciiTheme="minorHAnsi" w:hAnsiTheme="minorHAnsi" w:cs="Charter-Roman"/>
                <w:sz w:val="22"/>
                <w:szCs w:val="22"/>
              </w:rPr>
              <w:t xml:space="preserve"> gender, location (urban and rural), income and education levels. Among other things, these indicators therefore provide a holistic view of women’s participation in the digital economy, including SMEs and micro-enterprises.</w:t>
            </w:r>
            <w:r w:rsidRPr="00073030">
              <w:rPr>
                <w:rFonts w:asciiTheme="minorHAnsi" w:hAnsiTheme="minorHAnsi" w:cs="Charter-Roman"/>
                <w:sz w:val="22"/>
                <w:szCs w:val="22"/>
              </w:rPr>
              <w:br/>
            </w:r>
          </w:p>
          <w:p w:rsidR="00073030" w:rsidRPr="00073030" w:rsidRDefault="00073030" w:rsidP="00073030">
            <w:pPr>
              <w:rPr>
                <w:rFonts w:asciiTheme="minorHAnsi" w:hAnsiTheme="minorHAnsi" w:cs="Charter-Roman"/>
                <w:sz w:val="22"/>
                <w:szCs w:val="22"/>
                <w:lang w:val="en-US"/>
              </w:rPr>
            </w:pPr>
            <w:r w:rsidRPr="00073030">
              <w:rPr>
                <w:rFonts w:asciiTheme="minorHAnsi" w:hAnsiTheme="minorHAnsi" w:cs="Charter-Roman"/>
                <w:sz w:val="22"/>
                <w:szCs w:val="22"/>
              </w:rPr>
              <w:lastRenderedPageBreak/>
              <w:t>The surveys are part of a global initiative on producing much needed quality data on ICT access and use</w:t>
            </w:r>
            <w:r>
              <w:rPr>
                <w:rFonts w:asciiTheme="minorHAnsi" w:hAnsiTheme="minorHAnsi" w:cs="Charter-Roman"/>
                <w:sz w:val="22"/>
                <w:szCs w:val="22"/>
              </w:rPr>
              <w:t xml:space="preserve"> </w:t>
            </w:r>
            <w:r w:rsidRPr="00073030">
              <w:rPr>
                <w:rFonts w:asciiTheme="minorHAnsi" w:hAnsiTheme="minorHAnsi" w:cs="Charter-Roman"/>
                <w:sz w:val="22"/>
                <w:szCs w:val="22"/>
              </w:rPr>
              <w:t xml:space="preserve">in the global South. RIA coordinates the surveys with her sister networks, </w:t>
            </w:r>
            <w:proofErr w:type="spellStart"/>
            <w:r w:rsidRPr="00073030">
              <w:rPr>
                <w:rFonts w:asciiTheme="minorHAnsi" w:hAnsiTheme="minorHAnsi" w:cs="Charter-Roman"/>
                <w:sz w:val="22"/>
                <w:szCs w:val="22"/>
              </w:rPr>
              <w:t>LIRNEasia</w:t>
            </w:r>
            <w:proofErr w:type="spellEnd"/>
            <w:r w:rsidRPr="00073030">
              <w:rPr>
                <w:rFonts w:asciiTheme="minorHAnsi" w:hAnsiTheme="minorHAnsi" w:cs="Charter-Roman"/>
                <w:sz w:val="22"/>
                <w:szCs w:val="22"/>
              </w:rPr>
              <w:t xml:space="preserve"> in six Asian countries (India, Indonesia, Pakistan, Bangladesh, Nepal and Cambodia), and DIRSI in five Latin </w:t>
            </w:r>
            <w:r w:rsidRPr="00073030">
              <w:rPr>
                <w:rFonts w:asciiTheme="minorHAnsi" w:hAnsiTheme="minorHAnsi" w:cs="Charter-Roman"/>
                <w:sz w:val="22"/>
                <w:szCs w:val="22"/>
                <w:lang w:val="en-US"/>
              </w:rPr>
              <w:t>American (Peru, Guatemala, Colombia, Argentina and Paraguay).</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What measures/policies could be envisioned in order to foster the role of women as entrepreneurs</w:t>
            </w:r>
            <w:r>
              <w:rPr>
                <w:rFonts w:asciiTheme="minorHAnsi" w:hAnsiTheme="minorHAnsi" w:cs="Charter-Bold"/>
                <w:b/>
                <w:bCs/>
                <w:sz w:val="22"/>
                <w:szCs w:val="22"/>
              </w:rPr>
              <w:t xml:space="preserve"> </w:t>
            </w:r>
            <w:r w:rsidRPr="00073030">
              <w:rPr>
                <w:rFonts w:asciiTheme="minorHAnsi" w:hAnsiTheme="minorHAnsi" w:cs="Charter-Bold"/>
                <w:b/>
                <w:bCs/>
                <w:sz w:val="22"/>
                <w:szCs w:val="22"/>
              </w:rPr>
              <w:t>and managers of SMEs, specifically in developing and least-developed countries?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From a research perspective, RIA has noticed that descriptive statistics around the role of women as entrepreneurs and managers of SMEs tend to dominate any evidence that is done to guide policies and measures to bolster women’s roles in this field. This is dangerous, as the formulation of policies and</w:t>
            </w:r>
            <w:r>
              <w:rPr>
                <w:rFonts w:asciiTheme="minorHAnsi" w:hAnsiTheme="minorHAnsi" w:cs="Charter-Roman"/>
                <w:sz w:val="22"/>
                <w:szCs w:val="22"/>
              </w:rPr>
              <w:t xml:space="preserve"> </w:t>
            </w:r>
            <w:r w:rsidRPr="00073030">
              <w:rPr>
                <w:rFonts w:asciiTheme="minorHAnsi" w:hAnsiTheme="minorHAnsi" w:cs="Charter-Roman"/>
                <w:sz w:val="22"/>
                <w:szCs w:val="22"/>
              </w:rPr>
              <w:t>measures to foster the role of women as entrepreneurs and managers without proper evidence of the</w:t>
            </w:r>
            <w:r>
              <w:rPr>
                <w:rFonts w:asciiTheme="minorHAnsi" w:hAnsiTheme="minorHAnsi" w:cs="Charter-Roman"/>
                <w:sz w:val="22"/>
                <w:szCs w:val="22"/>
              </w:rPr>
              <w:t xml:space="preserve"> </w:t>
            </w:r>
            <w:r w:rsidRPr="00073030">
              <w:rPr>
                <w:rFonts w:asciiTheme="minorHAnsi" w:hAnsiTheme="minorHAnsi" w:cs="Charter-Roman"/>
                <w:sz w:val="22"/>
                <w:szCs w:val="22"/>
              </w:rPr>
              <w:t>need for and priority areas for intervention lead to wasted resources and other adverse effects.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We believe there is a clear need to move beyond descriptive statistics, as they tend to mask the underlying factors of gender (and other) inequality factors. Supply and demand side data is needed to provide a more nuanced understanding of the factors impacting and determining gender and other inequalities.</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What are the gaps in addressing these challenges? How can they be addressed and what is the</w:t>
            </w:r>
            <w:r>
              <w:rPr>
                <w:rFonts w:asciiTheme="minorHAnsi" w:hAnsiTheme="minorHAnsi" w:cs="Charter-Bold"/>
                <w:b/>
                <w:bCs/>
                <w:sz w:val="22"/>
                <w:szCs w:val="22"/>
              </w:rPr>
              <w:t xml:space="preserve"> </w:t>
            </w:r>
            <w:r w:rsidRPr="00073030">
              <w:rPr>
                <w:rFonts w:asciiTheme="minorHAnsi" w:hAnsiTheme="minorHAnsi" w:cs="Charter-Bold"/>
                <w:b/>
                <w:bCs/>
                <w:sz w:val="22"/>
                <w:szCs w:val="22"/>
              </w:rPr>
              <w:t>role of governments?</w:t>
            </w:r>
          </w:p>
          <w:p w:rsidR="00073030" w:rsidRPr="00073030" w:rsidRDefault="00073030" w:rsidP="00073030">
            <w:pPr>
              <w:rPr>
                <w:rFonts w:asciiTheme="minorHAnsi" w:hAnsiTheme="minorHAnsi"/>
                <w:sz w:val="22"/>
                <w:szCs w:val="22"/>
              </w:rPr>
            </w:pPr>
            <w:r w:rsidRPr="00073030">
              <w:rPr>
                <w:rFonts w:asciiTheme="minorHAnsi" w:hAnsiTheme="minorHAnsi" w:cs="Charter-Roman"/>
                <w:sz w:val="22"/>
                <w:szCs w:val="22"/>
              </w:rPr>
              <w:t>The primary gap in addressing challenges related to gender inequality in access to and use of ICTs is a</w:t>
            </w:r>
            <w:r>
              <w:rPr>
                <w:rFonts w:asciiTheme="minorHAnsi" w:hAnsiTheme="minorHAnsi" w:cs="Charter-Roman"/>
                <w:sz w:val="22"/>
                <w:szCs w:val="22"/>
              </w:rPr>
              <w:t xml:space="preserve"> </w:t>
            </w:r>
            <w:r w:rsidRPr="00073030">
              <w:rPr>
                <w:rFonts w:asciiTheme="minorHAnsi" w:hAnsiTheme="minorHAnsi" w:cs="Charter-Roman"/>
                <w:sz w:val="22"/>
                <w:szCs w:val="22"/>
              </w:rPr>
              <w:t>systemic one, and relates to the lack of quality data (supply and demand-side) available that facilitates</w:t>
            </w:r>
            <w:r>
              <w:rPr>
                <w:rFonts w:asciiTheme="minorHAnsi" w:hAnsiTheme="minorHAnsi" w:cs="Charter-Roman"/>
                <w:sz w:val="22"/>
                <w:szCs w:val="22"/>
              </w:rPr>
              <w:t xml:space="preserve"> </w:t>
            </w:r>
            <w:r w:rsidRPr="00073030">
              <w:rPr>
                <w:rFonts w:asciiTheme="minorHAnsi" w:hAnsiTheme="minorHAnsi" w:cs="Charter-Roman"/>
                <w:sz w:val="22"/>
                <w:szCs w:val="22"/>
              </w:rPr>
              <w:t>a better understanding of the so-called gender digital divide. RIA believes that evidence-based policymaking is crucial to not only overcoming disparities in Internet access among men and women in</w:t>
            </w:r>
            <w:r>
              <w:rPr>
                <w:rFonts w:asciiTheme="minorHAnsi" w:hAnsiTheme="minorHAnsi" w:cs="Charter-Roman"/>
                <w:sz w:val="22"/>
                <w:szCs w:val="22"/>
              </w:rPr>
              <w:t xml:space="preserve"> </w:t>
            </w:r>
            <w:r w:rsidRPr="00073030">
              <w:rPr>
                <w:rFonts w:asciiTheme="minorHAnsi" w:hAnsiTheme="minorHAnsi" w:cs="Charter-Roman"/>
                <w:sz w:val="22"/>
                <w:szCs w:val="22"/>
              </w:rPr>
              <w:t>Africa and beyond, but also to ensuring that the Internet can be a force for sustainable development.</w:t>
            </w:r>
            <w:r>
              <w:rPr>
                <w:rFonts w:asciiTheme="minorHAnsi" w:hAnsiTheme="minorHAnsi" w:cs="Charter-Roman"/>
                <w:sz w:val="22"/>
                <w:szCs w:val="22"/>
              </w:rPr>
              <w:t xml:space="preserve"> </w:t>
            </w:r>
            <w:r w:rsidRPr="00073030">
              <w:rPr>
                <w:rFonts w:asciiTheme="minorHAnsi" w:hAnsiTheme="minorHAnsi" w:cs="Charter-Roman"/>
                <w:sz w:val="22"/>
                <w:szCs w:val="22"/>
              </w:rPr>
              <w:t>This is one of the reasons why RIA has worked incessantly over more than ten years to develop and</w:t>
            </w:r>
            <w:r>
              <w:rPr>
                <w:rFonts w:asciiTheme="minorHAnsi" w:hAnsiTheme="minorHAnsi" w:cs="Charter-Roman"/>
                <w:sz w:val="22"/>
                <w:szCs w:val="22"/>
              </w:rPr>
              <w:t xml:space="preserve"> </w:t>
            </w:r>
            <w:r w:rsidRPr="00073030">
              <w:rPr>
                <w:rFonts w:asciiTheme="minorHAnsi" w:hAnsiTheme="minorHAnsi" w:cs="Charter-Roman"/>
                <w:sz w:val="22"/>
                <w:szCs w:val="22"/>
              </w:rPr>
              <w:t>gather data on universal indicators on ICT access and use in Africa.</w:t>
            </w:r>
            <w:r>
              <w:rPr>
                <w:rFonts w:asciiTheme="minorHAnsi" w:hAnsiTheme="minorHAnsi" w:cs="Charter-Roman"/>
                <w:sz w:val="22"/>
                <w:szCs w:val="22"/>
              </w:rPr>
              <w:br/>
            </w:r>
          </w:p>
          <w:p w:rsidR="00EC3972" w:rsidRPr="00EC3972" w:rsidRDefault="00A5654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1" w:history="1">
              <w:r w:rsidR="00EC3972" w:rsidRPr="00073030">
                <w:rPr>
                  <w:rStyle w:val="Hyperlink"/>
                  <w:rFonts w:asciiTheme="minorHAnsi" w:hAnsiTheme="minorHAnsi"/>
                  <w:sz w:val="22"/>
                  <w:szCs w:val="22"/>
                  <w:lang w:val="en-US" w:eastAsia="en-AU"/>
                </w:rPr>
                <w:t>View submitted document</w:t>
              </w:r>
            </w:hyperlink>
          </w:p>
        </w:tc>
      </w:tr>
      <w:tr w:rsidR="004F6CEC" w:rsidRPr="00011276" w:rsidTr="00B83DC2">
        <w:trPr>
          <w:trHeight w:val="534"/>
        </w:trPr>
        <w:tc>
          <w:tcPr>
            <w:tcW w:w="562" w:type="dxa"/>
          </w:tcPr>
          <w:p w:rsidR="004F6CEC" w:rsidRPr="00E93812" w:rsidRDefault="004F6CE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6CEC" w:rsidRPr="00EC3972" w:rsidRDefault="004F6CE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F6CEC">
              <w:rPr>
                <w:rFonts w:asciiTheme="minorHAnsi" w:hAnsiTheme="minorHAnsi"/>
                <w:bCs/>
                <w:sz w:val="22"/>
                <w:szCs w:val="22"/>
                <w:lang w:val="en-US" w:eastAsia="en-AU"/>
              </w:rPr>
              <w:t>January 11, 2018</w:t>
            </w:r>
          </w:p>
        </w:tc>
        <w:tc>
          <w:tcPr>
            <w:tcW w:w="2272" w:type="dxa"/>
          </w:tcPr>
          <w:p w:rsidR="004F6CEC" w:rsidRDefault="00A56545"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2" w:history="1">
              <w:r w:rsidR="004F6CEC" w:rsidRPr="004F6CEC">
                <w:rPr>
                  <w:rStyle w:val="Hyperlink"/>
                  <w:rFonts w:asciiTheme="minorHAnsi" w:hAnsiTheme="minorHAnsi"/>
                  <w:sz w:val="22"/>
                  <w:szCs w:val="22"/>
                </w:rPr>
                <w:t>Internet Society (United States)</w:t>
              </w:r>
            </w:hyperlink>
            <w:r w:rsidR="004F6CEC">
              <w:rPr>
                <w:rFonts w:asciiTheme="minorHAnsi" w:hAnsiTheme="minorHAnsi"/>
                <w:sz w:val="22"/>
                <w:szCs w:val="22"/>
              </w:rPr>
              <w:br/>
            </w:r>
            <w:r w:rsidR="004F6CEC">
              <w:rPr>
                <w:rFonts w:asciiTheme="minorHAnsi" w:hAnsiTheme="minorHAnsi"/>
                <w:sz w:val="22"/>
                <w:szCs w:val="22"/>
              </w:rPr>
              <w:br/>
            </w:r>
          </w:p>
        </w:tc>
        <w:tc>
          <w:tcPr>
            <w:tcW w:w="10344" w:type="dxa"/>
          </w:tcPr>
          <w:p w:rsidR="004F6CEC" w:rsidRDefault="004F6CE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4F6CEC" w:rsidRDefault="004F6CE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4F6CEC">
              <w:rPr>
                <w:rFonts w:asciiTheme="minorHAnsi" w:hAnsiTheme="minorHAnsi"/>
                <w:sz w:val="22"/>
                <w:szCs w:val="22"/>
                <w:lang w:val="en-US" w:eastAsia="en-AU"/>
              </w:rPr>
              <w:t>The Internet Society (ISOC) is pleased to participate in the CWG-Internet Open Consultation on “Bridging the Digital Gender Divide.” This is an important discussion given the tremendous progress that still needs to be made to increase Internet penetration rates amongst women and girls, and to close the wide geographic and regional disparities that exist between women and men in Internet access and digital literacy.</w:t>
            </w:r>
          </w:p>
          <w:p w:rsidR="004F6CEC" w:rsidRPr="004F6CEC" w:rsidRDefault="00A5654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3" w:history="1">
              <w:r w:rsidR="004F6CEC" w:rsidRPr="004F6CEC">
                <w:rPr>
                  <w:rStyle w:val="Hyperlink"/>
                  <w:rFonts w:asciiTheme="minorHAnsi" w:hAnsiTheme="minorHAnsi"/>
                  <w:sz w:val="22"/>
                  <w:szCs w:val="22"/>
                  <w:lang w:val="en-US" w:eastAsia="en-AU"/>
                </w:rPr>
                <w:t>View submitted document</w:t>
              </w:r>
            </w:hyperlink>
          </w:p>
        </w:tc>
      </w:tr>
    </w:tbl>
    <w:p w:rsidR="001A59B4" w:rsidRPr="00011276" w:rsidRDefault="001A59B4" w:rsidP="00E448C1">
      <w:pPr>
        <w:snapToGrid w:val="0"/>
        <w:jc w:val="center"/>
        <w:rPr>
          <w:rFonts w:asciiTheme="minorHAnsi" w:hAnsiTheme="minorHAnsi"/>
          <w:sz w:val="22"/>
          <w:szCs w:val="22"/>
          <w:lang w:val="en-US"/>
        </w:rPr>
      </w:pPr>
    </w:p>
    <w:p w:rsidR="00DE4842" w:rsidRPr="00EC3972" w:rsidRDefault="00165DEC" w:rsidP="00E448C1">
      <w:pPr>
        <w:snapToGrid w:val="0"/>
        <w:jc w:val="center"/>
        <w:rPr>
          <w:rFonts w:asciiTheme="minorHAnsi" w:hAnsiTheme="minorHAnsi"/>
          <w:sz w:val="22"/>
          <w:szCs w:val="22"/>
          <w:lang w:val="en-US"/>
        </w:rPr>
      </w:pPr>
      <w:r w:rsidRPr="00EC3972">
        <w:rPr>
          <w:rFonts w:asciiTheme="minorHAnsi" w:hAnsiTheme="minorHAnsi"/>
          <w:sz w:val="22"/>
          <w:szCs w:val="22"/>
          <w:lang w:val="en-US"/>
        </w:rPr>
        <w:t>______________</w:t>
      </w:r>
    </w:p>
    <w:sectPr w:rsidR="00DE4842" w:rsidRPr="00EC3972" w:rsidSect="000E5E95">
      <w:headerReference w:type="first" r:id="rId114"/>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72" w:rsidRDefault="00EC3972">
      <w:r>
        <w:separator/>
      </w:r>
    </w:p>
  </w:endnote>
  <w:endnote w:type="continuationSeparator" w:id="0">
    <w:p w:rsidR="00EC3972" w:rsidRDefault="00EC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harter-Bold">
    <w:panose1 w:val="00000000000000000000"/>
    <w:charset w:val="00"/>
    <w:family w:val="swiss"/>
    <w:notTrueType/>
    <w:pitch w:val="default"/>
    <w:sig w:usb0="00000003" w:usb1="00000000" w:usb2="00000000" w:usb3="00000000" w:csb0="00000001" w:csb1="00000000"/>
  </w:font>
  <w:font w:name="Chart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Pr="001F59DB" w:rsidRDefault="00EC3972"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72" w:rsidRDefault="00EC3972">
      <w:r>
        <w:t>____________________</w:t>
      </w:r>
    </w:p>
    <w:p w:rsidR="00EC3972" w:rsidRDefault="00EC3972"/>
  </w:footnote>
  <w:footnote w:type="continuationSeparator" w:id="0">
    <w:p w:rsidR="00EC3972" w:rsidRDefault="00EC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Default="00EC3972">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A56545">
      <w:rPr>
        <w:rFonts w:asciiTheme="minorHAnsi" w:hAnsiTheme="minorHAnsi"/>
        <w:noProof/>
      </w:rPr>
      <w:t>52</w:t>
    </w:r>
    <w:r w:rsidRPr="00165DEC">
      <w:rPr>
        <w:rFonts w:asciiTheme="minorHAnsi" w:hAnsiTheme="minorHAnsi"/>
      </w:rPr>
      <w:fldChar w:fldCharType="end"/>
    </w:r>
    <w:r>
      <w:t xml:space="preserve"> -</w:t>
    </w:r>
  </w:p>
  <w:p w:rsidR="00EC3972" w:rsidRDefault="00EC3972"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Default="00EC3972"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A56545">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AA0"/>
    <w:multiLevelType w:val="hybridMultilevel"/>
    <w:tmpl w:val="610A4E7A"/>
    <w:styleLink w:val="ImportedStyle4"/>
    <w:lvl w:ilvl="0" w:tplc="1870C7A6">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21A2BF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F5AAEA4">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6E6155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F026617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C13A410A">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EF47CD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941ED0F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65F281D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93E47"/>
    <w:multiLevelType w:val="hybridMultilevel"/>
    <w:tmpl w:val="CB08665A"/>
    <w:styleLink w:val="ImportedStyle5"/>
    <w:lvl w:ilvl="0" w:tplc="EFA092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452F47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4CAFD58">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B5A2BBC2">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7B32A77A">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603091A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0ACCB4F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D0A87C9C">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0A20C61C">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53FAF"/>
    <w:multiLevelType w:val="hybridMultilevel"/>
    <w:tmpl w:val="CF464950"/>
    <w:styleLink w:val="ImportedStyle7"/>
    <w:lvl w:ilvl="0" w:tplc="CFBCD66E">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3EDDA4">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616E8">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16F740">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942F14">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82F8A">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24C054">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A0306E">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4074E">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4D68B3"/>
    <w:multiLevelType w:val="hybridMultilevel"/>
    <w:tmpl w:val="CFA22C9E"/>
    <w:styleLink w:val="ImportedStyle3"/>
    <w:lvl w:ilvl="0" w:tplc="0C6286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12A636E">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F568287C">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6666E438">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E57C87A0">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86C813E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B5FE5FEA">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FAC8824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40D0CDA6">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0687B"/>
    <w:multiLevelType w:val="hybridMultilevel"/>
    <w:tmpl w:val="1D4402AC"/>
    <w:styleLink w:val="ImportedStyle2"/>
    <w:lvl w:ilvl="0" w:tplc="CD525E5C">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639270B0">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9163802">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310E4F2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C68EBE8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135644C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EB76D07E">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233043E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515464C0">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D2792B"/>
    <w:multiLevelType w:val="hybridMultilevel"/>
    <w:tmpl w:val="0B9CC1FE"/>
    <w:lvl w:ilvl="0" w:tplc="A0A087F4">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16717"/>
    <w:multiLevelType w:val="hybridMultilevel"/>
    <w:tmpl w:val="CB08665A"/>
    <w:numStyleLink w:val="ImportedStyle5"/>
  </w:abstractNum>
  <w:abstractNum w:abstractNumId="15" w15:restartNumberingAfterBreak="0">
    <w:nsid w:val="29BD6921"/>
    <w:multiLevelType w:val="hybridMultilevel"/>
    <w:tmpl w:val="E0F229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7" w15:restartNumberingAfterBreak="0">
    <w:nsid w:val="30C8323B"/>
    <w:multiLevelType w:val="hybridMultilevel"/>
    <w:tmpl w:val="923C9020"/>
    <w:lvl w:ilvl="0" w:tplc="B8AE99D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36277A7"/>
    <w:multiLevelType w:val="hybridMultilevel"/>
    <w:tmpl w:val="0F6E640A"/>
    <w:styleLink w:val="ImportedStyle6"/>
    <w:lvl w:ilvl="0" w:tplc="5000956A">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003AC">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DE76">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C1354">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9658B0">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EFA64">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00552">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56A074">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EEDBC">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9F9326C"/>
    <w:multiLevelType w:val="hybridMultilevel"/>
    <w:tmpl w:val="360829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6911E4"/>
    <w:multiLevelType w:val="hybridMultilevel"/>
    <w:tmpl w:val="07A0E6E6"/>
    <w:styleLink w:val="ImportedStyle1"/>
    <w:lvl w:ilvl="0" w:tplc="A0961F80">
      <w:start w:val="1"/>
      <w:numFmt w:val="upperLetter"/>
      <w:lvlText w:val="%1."/>
      <w:lvlJc w:val="left"/>
      <w:pPr>
        <w:ind w:left="698"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C0E80666">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D5BC114E">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9AEC474">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5867E54">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047EA4C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17CBA74">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8264AE3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250A550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06128C"/>
    <w:multiLevelType w:val="hybridMultilevel"/>
    <w:tmpl w:val="CFA22C9E"/>
    <w:numStyleLink w:val="ImportedStyle3"/>
  </w:abstractNum>
  <w:abstractNum w:abstractNumId="27"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E066C"/>
    <w:multiLevelType w:val="hybridMultilevel"/>
    <w:tmpl w:val="07A0E6E6"/>
    <w:numStyleLink w:val="ImportedStyle1"/>
  </w:abstractNum>
  <w:abstractNum w:abstractNumId="29"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70576"/>
    <w:multiLevelType w:val="hybridMultilevel"/>
    <w:tmpl w:val="3C145C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04A3282"/>
    <w:multiLevelType w:val="hybridMultilevel"/>
    <w:tmpl w:val="0C4ABEB6"/>
    <w:lvl w:ilvl="0" w:tplc="0407000F">
      <w:start w:val="1"/>
      <w:numFmt w:val="decimal"/>
      <w:lvlText w:val="%1."/>
      <w:lvlJc w:val="left"/>
      <w:pPr>
        <w:ind w:left="720" w:hanging="360"/>
      </w:pPr>
    </w:lvl>
    <w:lvl w:ilvl="1" w:tplc="04090011">
      <w:start w:val="1"/>
      <w:numFmt w:val="decimal"/>
      <w:lvlText w:val="%2)"/>
      <w:lvlJc w:val="left"/>
      <w:pPr>
        <w:ind w:left="1440" w:hanging="360"/>
      </w:pPr>
      <w:rPr>
        <w:lang w:val="e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BBE3788"/>
    <w:multiLevelType w:val="hybridMultilevel"/>
    <w:tmpl w:val="58B8E0C8"/>
    <w:lvl w:ilvl="0" w:tplc="87D808BC">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1D07C2"/>
    <w:multiLevelType w:val="hybridMultilevel"/>
    <w:tmpl w:val="0F6E640A"/>
    <w:numStyleLink w:val="ImportedStyle6"/>
  </w:abstractNum>
  <w:abstractNum w:abstractNumId="40" w15:restartNumberingAfterBreak="0">
    <w:nsid w:val="70094A96"/>
    <w:multiLevelType w:val="hybridMultilevel"/>
    <w:tmpl w:val="1D4402AC"/>
    <w:numStyleLink w:val="ImportedStyle2"/>
  </w:abstractNum>
  <w:abstractNum w:abstractNumId="41"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55FEA"/>
    <w:multiLevelType w:val="hybridMultilevel"/>
    <w:tmpl w:val="CF464950"/>
    <w:numStyleLink w:val="ImportedStyle7"/>
  </w:abstractNum>
  <w:abstractNum w:abstractNumId="43"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40450"/>
    <w:multiLevelType w:val="hybridMultilevel"/>
    <w:tmpl w:val="41ACED3E"/>
    <w:lvl w:ilvl="0" w:tplc="0807000F">
      <w:start w:val="1"/>
      <w:numFmt w:val="decimal"/>
      <w:lvlText w:val="%1."/>
      <w:lvlJc w:val="left"/>
      <w:pPr>
        <w:ind w:left="643"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45" w15:restartNumberingAfterBreak="0">
    <w:nsid w:val="7E777FF0"/>
    <w:multiLevelType w:val="hybridMultilevel"/>
    <w:tmpl w:val="610A4E7A"/>
    <w:numStyleLink w:val="ImportedStyle4"/>
  </w:abstractNum>
  <w:num w:numId="1">
    <w:abstractNumId w:val="30"/>
  </w:num>
  <w:num w:numId="2">
    <w:abstractNumId w:val="16"/>
  </w:num>
  <w:num w:numId="3">
    <w:abstractNumId w:val="44"/>
  </w:num>
  <w:num w:numId="4">
    <w:abstractNumId w:val="29"/>
  </w:num>
  <w:num w:numId="5">
    <w:abstractNumId w:val="33"/>
  </w:num>
  <w:num w:numId="6">
    <w:abstractNumId w:val="12"/>
  </w:num>
  <w:num w:numId="7">
    <w:abstractNumId w:val="5"/>
  </w:num>
  <w:num w:numId="8">
    <w:abstractNumId w:val="38"/>
  </w:num>
  <w:num w:numId="9">
    <w:abstractNumId w:val="37"/>
  </w:num>
  <w:num w:numId="10">
    <w:abstractNumId w:val="13"/>
  </w:num>
  <w:num w:numId="11">
    <w:abstractNumId w:val="22"/>
  </w:num>
  <w:num w:numId="12">
    <w:abstractNumId w:val="8"/>
  </w:num>
  <w:num w:numId="13">
    <w:abstractNumId w:val="0"/>
  </w:num>
  <w:num w:numId="14">
    <w:abstractNumId w:val="24"/>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31"/>
  </w:num>
  <w:num w:numId="20">
    <w:abstractNumId w:val="43"/>
  </w:num>
  <w:num w:numId="21">
    <w:abstractNumId w:val="21"/>
  </w:num>
  <w:num w:numId="22">
    <w:abstractNumId w:val="4"/>
  </w:num>
  <w:num w:numId="23">
    <w:abstractNumId w:val="7"/>
  </w:num>
  <w:num w:numId="24">
    <w:abstractNumId w:val="41"/>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num>
  <w:num w:numId="32">
    <w:abstractNumId w:val="15"/>
  </w:num>
  <w:num w:numId="33">
    <w:abstractNumId w:val="35"/>
  </w:num>
  <w:num w:numId="34">
    <w:abstractNumId w:val="25"/>
  </w:num>
  <w:num w:numId="35">
    <w:abstractNumId w:val="28"/>
  </w:num>
  <w:num w:numId="36">
    <w:abstractNumId w:val="9"/>
  </w:num>
  <w:num w:numId="37">
    <w:abstractNumId w:val="40"/>
  </w:num>
  <w:num w:numId="38">
    <w:abstractNumId w:val="28"/>
    <w:lvlOverride w:ilvl="0">
      <w:startOverride w:val="3"/>
    </w:lvlOverride>
  </w:num>
  <w:num w:numId="39">
    <w:abstractNumId w:val="6"/>
  </w:num>
  <w:num w:numId="40">
    <w:abstractNumId w:val="26"/>
  </w:num>
  <w:num w:numId="41">
    <w:abstractNumId w:val="28"/>
    <w:lvlOverride w:ilvl="0">
      <w:startOverride w:val="4"/>
    </w:lvlOverride>
  </w:num>
  <w:num w:numId="42">
    <w:abstractNumId w:val="1"/>
  </w:num>
  <w:num w:numId="43">
    <w:abstractNumId w:val="45"/>
  </w:num>
  <w:num w:numId="44">
    <w:abstractNumId w:val="28"/>
    <w:lvlOverride w:ilvl="0">
      <w:startOverride w:val="5"/>
    </w:lvlOverride>
  </w:num>
  <w:num w:numId="45">
    <w:abstractNumId w:val="2"/>
  </w:num>
  <w:num w:numId="46">
    <w:abstractNumId w:val="14"/>
  </w:num>
  <w:num w:numId="47">
    <w:abstractNumId w:val="18"/>
  </w:num>
  <w:num w:numId="48">
    <w:abstractNumId w:val="39"/>
  </w:num>
  <w:num w:numId="49">
    <w:abstractNumId w:val="3"/>
  </w:num>
  <w:num w:numId="50">
    <w:abstractNumId w:val="42"/>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0AC3"/>
    <w:rsid w:val="00004E76"/>
    <w:rsid w:val="00006554"/>
    <w:rsid w:val="00006803"/>
    <w:rsid w:val="00006D81"/>
    <w:rsid w:val="0000718D"/>
    <w:rsid w:val="00011276"/>
    <w:rsid w:val="0001391D"/>
    <w:rsid w:val="00014965"/>
    <w:rsid w:val="000154C9"/>
    <w:rsid w:val="00016D36"/>
    <w:rsid w:val="00016E15"/>
    <w:rsid w:val="00017D5F"/>
    <w:rsid w:val="00020ACD"/>
    <w:rsid w:val="0002123A"/>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13D3"/>
    <w:rsid w:val="000420EF"/>
    <w:rsid w:val="00042B9C"/>
    <w:rsid w:val="000435C1"/>
    <w:rsid w:val="0004364F"/>
    <w:rsid w:val="000437DF"/>
    <w:rsid w:val="00044742"/>
    <w:rsid w:val="0004528D"/>
    <w:rsid w:val="000458D4"/>
    <w:rsid w:val="00045AA4"/>
    <w:rsid w:val="00047F97"/>
    <w:rsid w:val="000507A0"/>
    <w:rsid w:val="00051966"/>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EB7"/>
    <w:rsid w:val="00066473"/>
    <w:rsid w:val="00070880"/>
    <w:rsid w:val="0007237C"/>
    <w:rsid w:val="00072DB1"/>
    <w:rsid w:val="00073030"/>
    <w:rsid w:val="000743EB"/>
    <w:rsid w:val="00075A9A"/>
    <w:rsid w:val="00077368"/>
    <w:rsid w:val="00080890"/>
    <w:rsid w:val="00081533"/>
    <w:rsid w:val="00082487"/>
    <w:rsid w:val="00082949"/>
    <w:rsid w:val="00083500"/>
    <w:rsid w:val="00084BD5"/>
    <w:rsid w:val="000858FF"/>
    <w:rsid w:val="00085CF2"/>
    <w:rsid w:val="00087080"/>
    <w:rsid w:val="00087BB2"/>
    <w:rsid w:val="00087D36"/>
    <w:rsid w:val="00090DB1"/>
    <w:rsid w:val="000914EE"/>
    <w:rsid w:val="000959AC"/>
    <w:rsid w:val="00095A62"/>
    <w:rsid w:val="00096678"/>
    <w:rsid w:val="0009669A"/>
    <w:rsid w:val="000A15EA"/>
    <w:rsid w:val="000A1643"/>
    <w:rsid w:val="000A23DE"/>
    <w:rsid w:val="000A28FC"/>
    <w:rsid w:val="000A2BBC"/>
    <w:rsid w:val="000A2CEF"/>
    <w:rsid w:val="000A2EF9"/>
    <w:rsid w:val="000A523E"/>
    <w:rsid w:val="000A6C3C"/>
    <w:rsid w:val="000B0A66"/>
    <w:rsid w:val="000B1020"/>
    <w:rsid w:val="000B1705"/>
    <w:rsid w:val="000B1804"/>
    <w:rsid w:val="000B1978"/>
    <w:rsid w:val="000B1D05"/>
    <w:rsid w:val="000B2C0E"/>
    <w:rsid w:val="000B364D"/>
    <w:rsid w:val="000B36FF"/>
    <w:rsid w:val="000B4B12"/>
    <w:rsid w:val="000B61E5"/>
    <w:rsid w:val="000B6D06"/>
    <w:rsid w:val="000C0550"/>
    <w:rsid w:val="000C0B2B"/>
    <w:rsid w:val="000C2FD2"/>
    <w:rsid w:val="000C3342"/>
    <w:rsid w:val="000C39AF"/>
    <w:rsid w:val="000C54D0"/>
    <w:rsid w:val="000C614E"/>
    <w:rsid w:val="000C6672"/>
    <w:rsid w:val="000C68D5"/>
    <w:rsid w:val="000C6E94"/>
    <w:rsid w:val="000C7F2F"/>
    <w:rsid w:val="000D034D"/>
    <w:rsid w:val="000D03CC"/>
    <w:rsid w:val="000D15AC"/>
    <w:rsid w:val="000D1B19"/>
    <w:rsid w:val="000D1BB7"/>
    <w:rsid w:val="000D2AD3"/>
    <w:rsid w:val="000D604E"/>
    <w:rsid w:val="000D67F4"/>
    <w:rsid w:val="000E01BA"/>
    <w:rsid w:val="000E0757"/>
    <w:rsid w:val="000E1268"/>
    <w:rsid w:val="000E14E4"/>
    <w:rsid w:val="000E2B69"/>
    <w:rsid w:val="000E2C17"/>
    <w:rsid w:val="000E3C79"/>
    <w:rsid w:val="000E53E0"/>
    <w:rsid w:val="000E5E95"/>
    <w:rsid w:val="000E6568"/>
    <w:rsid w:val="000E6D61"/>
    <w:rsid w:val="000E7B11"/>
    <w:rsid w:val="000F21EA"/>
    <w:rsid w:val="000F6BCD"/>
    <w:rsid w:val="000F71DD"/>
    <w:rsid w:val="000F760B"/>
    <w:rsid w:val="001003D1"/>
    <w:rsid w:val="00102C1A"/>
    <w:rsid w:val="00102ECF"/>
    <w:rsid w:val="00103D02"/>
    <w:rsid w:val="00103F7A"/>
    <w:rsid w:val="0010576D"/>
    <w:rsid w:val="0010631A"/>
    <w:rsid w:val="00106C21"/>
    <w:rsid w:val="001121F5"/>
    <w:rsid w:val="00112A2E"/>
    <w:rsid w:val="00114D3A"/>
    <w:rsid w:val="00115BC4"/>
    <w:rsid w:val="001164B6"/>
    <w:rsid w:val="00117032"/>
    <w:rsid w:val="001212B1"/>
    <w:rsid w:val="00121779"/>
    <w:rsid w:val="00123991"/>
    <w:rsid w:val="00124184"/>
    <w:rsid w:val="00126AF0"/>
    <w:rsid w:val="00126E5D"/>
    <w:rsid w:val="00127255"/>
    <w:rsid w:val="0012751D"/>
    <w:rsid w:val="00131122"/>
    <w:rsid w:val="001328A5"/>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297B"/>
    <w:rsid w:val="00152B9A"/>
    <w:rsid w:val="00153DE1"/>
    <w:rsid w:val="00155EF2"/>
    <w:rsid w:val="00156107"/>
    <w:rsid w:val="0015615B"/>
    <w:rsid w:val="00157923"/>
    <w:rsid w:val="00157E22"/>
    <w:rsid w:val="0016071F"/>
    <w:rsid w:val="00160B0E"/>
    <w:rsid w:val="001613C7"/>
    <w:rsid w:val="00161B59"/>
    <w:rsid w:val="001624F4"/>
    <w:rsid w:val="00162758"/>
    <w:rsid w:val="00164E99"/>
    <w:rsid w:val="00164F90"/>
    <w:rsid w:val="00165DEC"/>
    <w:rsid w:val="00167DF3"/>
    <w:rsid w:val="00170BEE"/>
    <w:rsid w:val="0017194A"/>
    <w:rsid w:val="00171B5B"/>
    <w:rsid w:val="0017380D"/>
    <w:rsid w:val="00174DE8"/>
    <w:rsid w:val="0017539C"/>
    <w:rsid w:val="00175C05"/>
    <w:rsid w:val="0017609F"/>
    <w:rsid w:val="00190044"/>
    <w:rsid w:val="00191492"/>
    <w:rsid w:val="0019164E"/>
    <w:rsid w:val="00191F72"/>
    <w:rsid w:val="001947A1"/>
    <w:rsid w:val="001947CC"/>
    <w:rsid w:val="001948D3"/>
    <w:rsid w:val="001953AE"/>
    <w:rsid w:val="00197BEB"/>
    <w:rsid w:val="001A049D"/>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B7C22"/>
    <w:rsid w:val="001C10D3"/>
    <w:rsid w:val="001C20D1"/>
    <w:rsid w:val="001C2533"/>
    <w:rsid w:val="001C628E"/>
    <w:rsid w:val="001C754D"/>
    <w:rsid w:val="001C7CB7"/>
    <w:rsid w:val="001D0282"/>
    <w:rsid w:val="001D0599"/>
    <w:rsid w:val="001D243F"/>
    <w:rsid w:val="001D311E"/>
    <w:rsid w:val="001D329D"/>
    <w:rsid w:val="001D44A8"/>
    <w:rsid w:val="001D4B56"/>
    <w:rsid w:val="001D6373"/>
    <w:rsid w:val="001D6532"/>
    <w:rsid w:val="001D73A8"/>
    <w:rsid w:val="001D775C"/>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397"/>
    <w:rsid w:val="00245DE8"/>
    <w:rsid w:val="00245FE4"/>
    <w:rsid w:val="002461BA"/>
    <w:rsid w:val="00246539"/>
    <w:rsid w:val="00246CDE"/>
    <w:rsid w:val="002509C9"/>
    <w:rsid w:val="002526AD"/>
    <w:rsid w:val="00252B83"/>
    <w:rsid w:val="00252CDA"/>
    <w:rsid w:val="002549CE"/>
    <w:rsid w:val="00256A9A"/>
    <w:rsid w:val="00260AA8"/>
    <w:rsid w:val="002619B0"/>
    <w:rsid w:val="00262C55"/>
    <w:rsid w:val="002655CA"/>
    <w:rsid w:val="00265875"/>
    <w:rsid w:val="002659B1"/>
    <w:rsid w:val="00266320"/>
    <w:rsid w:val="002664D2"/>
    <w:rsid w:val="00266544"/>
    <w:rsid w:val="00266824"/>
    <w:rsid w:val="00266A38"/>
    <w:rsid w:val="0026712E"/>
    <w:rsid w:val="0026797B"/>
    <w:rsid w:val="0027303B"/>
    <w:rsid w:val="002733F1"/>
    <w:rsid w:val="002738CE"/>
    <w:rsid w:val="00274B9E"/>
    <w:rsid w:val="00274FA4"/>
    <w:rsid w:val="00275087"/>
    <w:rsid w:val="0027529E"/>
    <w:rsid w:val="00275642"/>
    <w:rsid w:val="002756A1"/>
    <w:rsid w:val="002765F7"/>
    <w:rsid w:val="002776D5"/>
    <w:rsid w:val="002778A3"/>
    <w:rsid w:val="0028109B"/>
    <w:rsid w:val="002835E2"/>
    <w:rsid w:val="0028444A"/>
    <w:rsid w:val="00284FE5"/>
    <w:rsid w:val="00285741"/>
    <w:rsid w:val="002866D2"/>
    <w:rsid w:val="00287A69"/>
    <w:rsid w:val="00290E00"/>
    <w:rsid w:val="00291D14"/>
    <w:rsid w:val="00291F07"/>
    <w:rsid w:val="00292600"/>
    <w:rsid w:val="002928D0"/>
    <w:rsid w:val="002943D7"/>
    <w:rsid w:val="0029642F"/>
    <w:rsid w:val="00296819"/>
    <w:rsid w:val="002975E0"/>
    <w:rsid w:val="00297B17"/>
    <w:rsid w:val="00297C0C"/>
    <w:rsid w:val="00297D5A"/>
    <w:rsid w:val="002A04DD"/>
    <w:rsid w:val="002A0548"/>
    <w:rsid w:val="002A170F"/>
    <w:rsid w:val="002A1F81"/>
    <w:rsid w:val="002A24DA"/>
    <w:rsid w:val="002A3A0A"/>
    <w:rsid w:val="002A5B02"/>
    <w:rsid w:val="002A6C9A"/>
    <w:rsid w:val="002A78E0"/>
    <w:rsid w:val="002B09AE"/>
    <w:rsid w:val="002B1688"/>
    <w:rsid w:val="002B21ED"/>
    <w:rsid w:val="002B42B9"/>
    <w:rsid w:val="002B6EC9"/>
    <w:rsid w:val="002C05E6"/>
    <w:rsid w:val="002C086D"/>
    <w:rsid w:val="002C1BBE"/>
    <w:rsid w:val="002C1C7A"/>
    <w:rsid w:val="002C4029"/>
    <w:rsid w:val="002C5295"/>
    <w:rsid w:val="002C629A"/>
    <w:rsid w:val="002C709F"/>
    <w:rsid w:val="002D15A5"/>
    <w:rsid w:val="002D2E3C"/>
    <w:rsid w:val="002D32B0"/>
    <w:rsid w:val="002D3CA6"/>
    <w:rsid w:val="002D448E"/>
    <w:rsid w:val="002D46F3"/>
    <w:rsid w:val="002D47F7"/>
    <w:rsid w:val="002D5623"/>
    <w:rsid w:val="002D588E"/>
    <w:rsid w:val="002D5A7A"/>
    <w:rsid w:val="002D5AAD"/>
    <w:rsid w:val="002D5C6F"/>
    <w:rsid w:val="002D66F2"/>
    <w:rsid w:val="002D7FCC"/>
    <w:rsid w:val="002E0872"/>
    <w:rsid w:val="002E1215"/>
    <w:rsid w:val="002E15D3"/>
    <w:rsid w:val="002E1710"/>
    <w:rsid w:val="002E1EB7"/>
    <w:rsid w:val="002E5A5D"/>
    <w:rsid w:val="002E5AC3"/>
    <w:rsid w:val="002E6300"/>
    <w:rsid w:val="002F17BD"/>
    <w:rsid w:val="002F2CA3"/>
    <w:rsid w:val="002F4050"/>
    <w:rsid w:val="002F5AF4"/>
    <w:rsid w:val="002F7250"/>
    <w:rsid w:val="002F7F8B"/>
    <w:rsid w:val="00302C2A"/>
    <w:rsid w:val="00302EB0"/>
    <w:rsid w:val="0030503D"/>
    <w:rsid w:val="003104AE"/>
    <w:rsid w:val="0031196C"/>
    <w:rsid w:val="00311C3B"/>
    <w:rsid w:val="00311DA1"/>
    <w:rsid w:val="0031367C"/>
    <w:rsid w:val="0031367D"/>
    <w:rsid w:val="003137E7"/>
    <w:rsid w:val="00314813"/>
    <w:rsid w:val="00314D4F"/>
    <w:rsid w:val="00314DFB"/>
    <w:rsid w:val="00315E71"/>
    <w:rsid w:val="003214B1"/>
    <w:rsid w:val="003216BB"/>
    <w:rsid w:val="0032203B"/>
    <w:rsid w:val="003221B7"/>
    <w:rsid w:val="00324251"/>
    <w:rsid w:val="00324EE7"/>
    <w:rsid w:val="003259C3"/>
    <w:rsid w:val="00325F02"/>
    <w:rsid w:val="0033309E"/>
    <w:rsid w:val="0033378B"/>
    <w:rsid w:val="0033535B"/>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A93"/>
    <w:rsid w:val="00354BE4"/>
    <w:rsid w:val="003601E6"/>
    <w:rsid w:val="0036205D"/>
    <w:rsid w:val="00362FE9"/>
    <w:rsid w:val="00363B16"/>
    <w:rsid w:val="003642D8"/>
    <w:rsid w:val="00365DE9"/>
    <w:rsid w:val="003660AA"/>
    <w:rsid w:val="00366CF7"/>
    <w:rsid w:val="00367C05"/>
    <w:rsid w:val="00370861"/>
    <w:rsid w:val="003716F4"/>
    <w:rsid w:val="00371A27"/>
    <w:rsid w:val="00375038"/>
    <w:rsid w:val="00375CE5"/>
    <w:rsid w:val="00381C97"/>
    <w:rsid w:val="00382362"/>
    <w:rsid w:val="00382770"/>
    <w:rsid w:val="00382C9E"/>
    <w:rsid w:val="0038348E"/>
    <w:rsid w:val="00383587"/>
    <w:rsid w:val="0038497C"/>
    <w:rsid w:val="00384E9F"/>
    <w:rsid w:val="00384EED"/>
    <w:rsid w:val="00386B39"/>
    <w:rsid w:val="003879AC"/>
    <w:rsid w:val="00390496"/>
    <w:rsid w:val="00390C61"/>
    <w:rsid w:val="00391012"/>
    <w:rsid w:val="003923D5"/>
    <w:rsid w:val="003926D4"/>
    <w:rsid w:val="003942D4"/>
    <w:rsid w:val="003958A8"/>
    <w:rsid w:val="0039606B"/>
    <w:rsid w:val="003969A8"/>
    <w:rsid w:val="003A03B0"/>
    <w:rsid w:val="003A0D4B"/>
    <w:rsid w:val="003A29F2"/>
    <w:rsid w:val="003A2BAE"/>
    <w:rsid w:val="003A39B2"/>
    <w:rsid w:val="003A4CA8"/>
    <w:rsid w:val="003A4E18"/>
    <w:rsid w:val="003A5449"/>
    <w:rsid w:val="003A5D15"/>
    <w:rsid w:val="003A6515"/>
    <w:rsid w:val="003A76AD"/>
    <w:rsid w:val="003A77D9"/>
    <w:rsid w:val="003A7BA2"/>
    <w:rsid w:val="003B0C0B"/>
    <w:rsid w:val="003B1BD3"/>
    <w:rsid w:val="003B4BEB"/>
    <w:rsid w:val="003B60C7"/>
    <w:rsid w:val="003B6A62"/>
    <w:rsid w:val="003B7197"/>
    <w:rsid w:val="003B7AAB"/>
    <w:rsid w:val="003C1736"/>
    <w:rsid w:val="003C3D8D"/>
    <w:rsid w:val="003C4AAA"/>
    <w:rsid w:val="003C5406"/>
    <w:rsid w:val="003D2BD7"/>
    <w:rsid w:val="003D3268"/>
    <w:rsid w:val="003D34FB"/>
    <w:rsid w:val="003D5592"/>
    <w:rsid w:val="003D5EE4"/>
    <w:rsid w:val="003D6783"/>
    <w:rsid w:val="003D7CE5"/>
    <w:rsid w:val="003E0ACD"/>
    <w:rsid w:val="003E0CC5"/>
    <w:rsid w:val="003E103B"/>
    <w:rsid w:val="003E12E8"/>
    <w:rsid w:val="003E40FE"/>
    <w:rsid w:val="003E417E"/>
    <w:rsid w:val="003E4D9D"/>
    <w:rsid w:val="003E6D41"/>
    <w:rsid w:val="003E71DD"/>
    <w:rsid w:val="003E7635"/>
    <w:rsid w:val="003F1417"/>
    <w:rsid w:val="003F1F43"/>
    <w:rsid w:val="003F2CDA"/>
    <w:rsid w:val="003F5F61"/>
    <w:rsid w:val="003F6383"/>
    <w:rsid w:val="003F753B"/>
    <w:rsid w:val="004002BF"/>
    <w:rsid w:val="00402C02"/>
    <w:rsid w:val="004047AC"/>
    <w:rsid w:val="0040647C"/>
    <w:rsid w:val="00406ECB"/>
    <w:rsid w:val="004075D3"/>
    <w:rsid w:val="00410AE4"/>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B09"/>
    <w:rsid w:val="0043151C"/>
    <w:rsid w:val="0043170A"/>
    <w:rsid w:val="00431EC5"/>
    <w:rsid w:val="00432F81"/>
    <w:rsid w:val="00433125"/>
    <w:rsid w:val="00433434"/>
    <w:rsid w:val="00433CE8"/>
    <w:rsid w:val="00436517"/>
    <w:rsid w:val="00440A2A"/>
    <w:rsid w:val="00442618"/>
    <w:rsid w:val="0044267A"/>
    <w:rsid w:val="00442DE6"/>
    <w:rsid w:val="00443AC9"/>
    <w:rsid w:val="00445019"/>
    <w:rsid w:val="0044513C"/>
    <w:rsid w:val="004458AF"/>
    <w:rsid w:val="004471E0"/>
    <w:rsid w:val="00447830"/>
    <w:rsid w:val="004501FB"/>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6356"/>
    <w:rsid w:val="00466923"/>
    <w:rsid w:val="00471690"/>
    <w:rsid w:val="00474091"/>
    <w:rsid w:val="00474CBF"/>
    <w:rsid w:val="00475886"/>
    <w:rsid w:val="00476033"/>
    <w:rsid w:val="00476BC0"/>
    <w:rsid w:val="00476CBB"/>
    <w:rsid w:val="00476EAD"/>
    <w:rsid w:val="004776F5"/>
    <w:rsid w:val="004804F3"/>
    <w:rsid w:val="00480AB1"/>
    <w:rsid w:val="00480ED7"/>
    <w:rsid w:val="004824B2"/>
    <w:rsid w:val="00483998"/>
    <w:rsid w:val="00484569"/>
    <w:rsid w:val="004862D4"/>
    <w:rsid w:val="004875F5"/>
    <w:rsid w:val="00490EFE"/>
    <w:rsid w:val="004921C8"/>
    <w:rsid w:val="0049248F"/>
    <w:rsid w:val="00494F0E"/>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1336"/>
    <w:rsid w:val="004D4FCE"/>
    <w:rsid w:val="004D5D15"/>
    <w:rsid w:val="004D750F"/>
    <w:rsid w:val="004E1229"/>
    <w:rsid w:val="004E1AA9"/>
    <w:rsid w:val="004E1AEE"/>
    <w:rsid w:val="004E276F"/>
    <w:rsid w:val="004E2EA5"/>
    <w:rsid w:val="004E3A5D"/>
    <w:rsid w:val="004E6040"/>
    <w:rsid w:val="004E7D16"/>
    <w:rsid w:val="004F01A6"/>
    <w:rsid w:val="004F0358"/>
    <w:rsid w:val="004F1E97"/>
    <w:rsid w:val="004F3682"/>
    <w:rsid w:val="004F4EE3"/>
    <w:rsid w:val="004F6CEC"/>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26C"/>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4E2E"/>
    <w:rsid w:val="00555654"/>
    <w:rsid w:val="00556D52"/>
    <w:rsid w:val="005576ED"/>
    <w:rsid w:val="00557E06"/>
    <w:rsid w:val="00560A00"/>
    <w:rsid w:val="0056199E"/>
    <w:rsid w:val="00563D37"/>
    <w:rsid w:val="00563FC7"/>
    <w:rsid w:val="0056427E"/>
    <w:rsid w:val="00564FBC"/>
    <w:rsid w:val="00566D14"/>
    <w:rsid w:val="005672F8"/>
    <w:rsid w:val="00567B52"/>
    <w:rsid w:val="005703B3"/>
    <w:rsid w:val="00570D26"/>
    <w:rsid w:val="00571358"/>
    <w:rsid w:val="00571507"/>
    <w:rsid w:val="00572FD8"/>
    <w:rsid w:val="005734A9"/>
    <w:rsid w:val="0057486A"/>
    <w:rsid w:val="0057656E"/>
    <w:rsid w:val="00577DC9"/>
    <w:rsid w:val="00577EE5"/>
    <w:rsid w:val="00577F94"/>
    <w:rsid w:val="00581603"/>
    <w:rsid w:val="00582442"/>
    <w:rsid w:val="00583A66"/>
    <w:rsid w:val="00584511"/>
    <w:rsid w:val="00584919"/>
    <w:rsid w:val="00584F15"/>
    <w:rsid w:val="005853C9"/>
    <w:rsid w:val="0058771A"/>
    <w:rsid w:val="00587BAE"/>
    <w:rsid w:val="00594700"/>
    <w:rsid w:val="00595E1B"/>
    <w:rsid w:val="005964F4"/>
    <w:rsid w:val="005968B1"/>
    <w:rsid w:val="0059765D"/>
    <w:rsid w:val="00597F25"/>
    <w:rsid w:val="005A07F8"/>
    <w:rsid w:val="005A1B9A"/>
    <w:rsid w:val="005A1CA3"/>
    <w:rsid w:val="005A3B65"/>
    <w:rsid w:val="005A473B"/>
    <w:rsid w:val="005A4E3A"/>
    <w:rsid w:val="005A56BD"/>
    <w:rsid w:val="005A5763"/>
    <w:rsid w:val="005A6AA8"/>
    <w:rsid w:val="005A6F85"/>
    <w:rsid w:val="005B0304"/>
    <w:rsid w:val="005B0AFB"/>
    <w:rsid w:val="005B1661"/>
    <w:rsid w:val="005B1D76"/>
    <w:rsid w:val="005B1DA9"/>
    <w:rsid w:val="005B43AC"/>
    <w:rsid w:val="005B6D50"/>
    <w:rsid w:val="005B740B"/>
    <w:rsid w:val="005B7663"/>
    <w:rsid w:val="005C0C1C"/>
    <w:rsid w:val="005C11F1"/>
    <w:rsid w:val="005C151E"/>
    <w:rsid w:val="005C3E77"/>
    <w:rsid w:val="005C46D7"/>
    <w:rsid w:val="005C68C8"/>
    <w:rsid w:val="005C74F8"/>
    <w:rsid w:val="005C7EFB"/>
    <w:rsid w:val="005D075B"/>
    <w:rsid w:val="005D2735"/>
    <w:rsid w:val="005D281F"/>
    <w:rsid w:val="005D6038"/>
    <w:rsid w:val="005D7471"/>
    <w:rsid w:val="005D74E2"/>
    <w:rsid w:val="005E1D6F"/>
    <w:rsid w:val="005E26D9"/>
    <w:rsid w:val="005E2754"/>
    <w:rsid w:val="005E33F3"/>
    <w:rsid w:val="005E3648"/>
    <w:rsid w:val="005E3F8B"/>
    <w:rsid w:val="005F0543"/>
    <w:rsid w:val="005F0BF9"/>
    <w:rsid w:val="005F1DE7"/>
    <w:rsid w:val="005F3174"/>
    <w:rsid w:val="005F4DCC"/>
    <w:rsid w:val="005F6291"/>
    <w:rsid w:val="005F7456"/>
    <w:rsid w:val="00600F81"/>
    <w:rsid w:val="0060172F"/>
    <w:rsid w:val="00601CE3"/>
    <w:rsid w:val="00601E6C"/>
    <w:rsid w:val="0060217F"/>
    <w:rsid w:val="006025D3"/>
    <w:rsid w:val="006025F7"/>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31445"/>
    <w:rsid w:val="00631A0A"/>
    <w:rsid w:val="00631A73"/>
    <w:rsid w:val="00632014"/>
    <w:rsid w:val="00632615"/>
    <w:rsid w:val="00632DF0"/>
    <w:rsid w:val="00635104"/>
    <w:rsid w:val="006353F4"/>
    <w:rsid w:val="0063704C"/>
    <w:rsid w:val="00637261"/>
    <w:rsid w:val="00640350"/>
    <w:rsid w:val="00641642"/>
    <w:rsid w:val="00642818"/>
    <w:rsid w:val="00643291"/>
    <w:rsid w:val="00644588"/>
    <w:rsid w:val="006446F2"/>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2984"/>
    <w:rsid w:val="00662DCD"/>
    <w:rsid w:val="006635BD"/>
    <w:rsid w:val="006638FC"/>
    <w:rsid w:val="006640FB"/>
    <w:rsid w:val="00664E90"/>
    <w:rsid w:val="006664D0"/>
    <w:rsid w:val="006671FC"/>
    <w:rsid w:val="00667324"/>
    <w:rsid w:val="00667627"/>
    <w:rsid w:val="006677C7"/>
    <w:rsid w:val="00667AD7"/>
    <w:rsid w:val="00670040"/>
    <w:rsid w:val="00670161"/>
    <w:rsid w:val="00670865"/>
    <w:rsid w:val="0067283B"/>
    <w:rsid w:val="00675DF6"/>
    <w:rsid w:val="006765A3"/>
    <w:rsid w:val="00676AC3"/>
    <w:rsid w:val="0067781F"/>
    <w:rsid w:val="006808CF"/>
    <w:rsid w:val="00685352"/>
    <w:rsid w:val="00685443"/>
    <w:rsid w:val="00686525"/>
    <w:rsid w:val="006868E5"/>
    <w:rsid w:val="00687324"/>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97C"/>
    <w:rsid w:val="006D0D77"/>
    <w:rsid w:val="006D2229"/>
    <w:rsid w:val="006D2B92"/>
    <w:rsid w:val="006D2BF8"/>
    <w:rsid w:val="006D350C"/>
    <w:rsid w:val="006D39D8"/>
    <w:rsid w:val="006D3DC6"/>
    <w:rsid w:val="006D4E13"/>
    <w:rsid w:val="006D55D4"/>
    <w:rsid w:val="006D5EAC"/>
    <w:rsid w:val="006D7CC6"/>
    <w:rsid w:val="006E05BC"/>
    <w:rsid w:val="006E0BCE"/>
    <w:rsid w:val="006E1542"/>
    <w:rsid w:val="006E2211"/>
    <w:rsid w:val="006E240E"/>
    <w:rsid w:val="006E32FA"/>
    <w:rsid w:val="006E387A"/>
    <w:rsid w:val="006E4EFF"/>
    <w:rsid w:val="006E58D8"/>
    <w:rsid w:val="006E663E"/>
    <w:rsid w:val="006E6810"/>
    <w:rsid w:val="006E68FB"/>
    <w:rsid w:val="006E7BAF"/>
    <w:rsid w:val="006F0342"/>
    <w:rsid w:val="006F1998"/>
    <w:rsid w:val="006F47EF"/>
    <w:rsid w:val="006F51C9"/>
    <w:rsid w:val="006F627B"/>
    <w:rsid w:val="006F6BE9"/>
    <w:rsid w:val="006F7514"/>
    <w:rsid w:val="006F780C"/>
    <w:rsid w:val="00700710"/>
    <w:rsid w:val="007010ED"/>
    <w:rsid w:val="00702B4A"/>
    <w:rsid w:val="00703A3D"/>
    <w:rsid w:val="00706870"/>
    <w:rsid w:val="00706E25"/>
    <w:rsid w:val="007075AC"/>
    <w:rsid w:val="007077A3"/>
    <w:rsid w:val="007126DF"/>
    <w:rsid w:val="007139D2"/>
    <w:rsid w:val="00714575"/>
    <w:rsid w:val="00714B7B"/>
    <w:rsid w:val="0071628A"/>
    <w:rsid w:val="00716779"/>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3006"/>
    <w:rsid w:val="00733E52"/>
    <w:rsid w:val="00733F5A"/>
    <w:rsid w:val="0073494A"/>
    <w:rsid w:val="00734E31"/>
    <w:rsid w:val="0073528C"/>
    <w:rsid w:val="00735ECA"/>
    <w:rsid w:val="00736543"/>
    <w:rsid w:val="00736B61"/>
    <w:rsid w:val="007407E9"/>
    <w:rsid w:val="007411BE"/>
    <w:rsid w:val="0074173F"/>
    <w:rsid w:val="007422DD"/>
    <w:rsid w:val="0074234F"/>
    <w:rsid w:val="00743B89"/>
    <w:rsid w:val="00743CF2"/>
    <w:rsid w:val="00744F84"/>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33A2"/>
    <w:rsid w:val="007747D2"/>
    <w:rsid w:val="00776BD3"/>
    <w:rsid w:val="00776D6B"/>
    <w:rsid w:val="0077710D"/>
    <w:rsid w:val="0077721A"/>
    <w:rsid w:val="0077759E"/>
    <w:rsid w:val="00780B13"/>
    <w:rsid w:val="007811FF"/>
    <w:rsid w:val="00782469"/>
    <w:rsid w:val="00782595"/>
    <w:rsid w:val="00782AF6"/>
    <w:rsid w:val="00784C14"/>
    <w:rsid w:val="00790AB7"/>
    <w:rsid w:val="00790F9C"/>
    <w:rsid w:val="00790FB6"/>
    <w:rsid w:val="00791127"/>
    <w:rsid w:val="0079339E"/>
    <w:rsid w:val="007934CC"/>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800177"/>
    <w:rsid w:val="0080092C"/>
    <w:rsid w:val="008010BA"/>
    <w:rsid w:val="008015D6"/>
    <w:rsid w:val="00802042"/>
    <w:rsid w:val="00803135"/>
    <w:rsid w:val="0080417E"/>
    <w:rsid w:val="008048D9"/>
    <w:rsid w:val="00805138"/>
    <w:rsid w:val="0080702C"/>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223"/>
    <w:rsid w:val="00830886"/>
    <w:rsid w:val="008311C8"/>
    <w:rsid w:val="00831957"/>
    <w:rsid w:val="0083253B"/>
    <w:rsid w:val="00833550"/>
    <w:rsid w:val="00835301"/>
    <w:rsid w:val="0083581B"/>
    <w:rsid w:val="008407E2"/>
    <w:rsid w:val="00840993"/>
    <w:rsid w:val="0084140B"/>
    <w:rsid w:val="00841698"/>
    <w:rsid w:val="0084210D"/>
    <w:rsid w:val="0084318B"/>
    <w:rsid w:val="00843FFC"/>
    <w:rsid w:val="00844A08"/>
    <w:rsid w:val="008474AB"/>
    <w:rsid w:val="00850B32"/>
    <w:rsid w:val="00851901"/>
    <w:rsid w:val="0085684D"/>
    <w:rsid w:val="00860D93"/>
    <w:rsid w:val="00860EDD"/>
    <w:rsid w:val="00861294"/>
    <w:rsid w:val="00861414"/>
    <w:rsid w:val="0086214B"/>
    <w:rsid w:val="00862A59"/>
    <w:rsid w:val="00864DE2"/>
    <w:rsid w:val="00866317"/>
    <w:rsid w:val="00866A1E"/>
    <w:rsid w:val="00870B34"/>
    <w:rsid w:val="0087140F"/>
    <w:rsid w:val="0087333B"/>
    <w:rsid w:val="0087434D"/>
    <w:rsid w:val="00880239"/>
    <w:rsid w:val="008802BD"/>
    <w:rsid w:val="00880735"/>
    <w:rsid w:val="00880C96"/>
    <w:rsid w:val="00880F43"/>
    <w:rsid w:val="008810F2"/>
    <w:rsid w:val="00882198"/>
    <w:rsid w:val="00883BB5"/>
    <w:rsid w:val="00886387"/>
    <w:rsid w:val="00886B91"/>
    <w:rsid w:val="00890998"/>
    <w:rsid w:val="00893913"/>
    <w:rsid w:val="00894A8D"/>
    <w:rsid w:val="00894C59"/>
    <w:rsid w:val="0089528F"/>
    <w:rsid w:val="0089781C"/>
    <w:rsid w:val="008A220D"/>
    <w:rsid w:val="008A22C5"/>
    <w:rsid w:val="008A28B5"/>
    <w:rsid w:val="008A2FB3"/>
    <w:rsid w:val="008A453D"/>
    <w:rsid w:val="008A5FDD"/>
    <w:rsid w:val="008A69D5"/>
    <w:rsid w:val="008A6DA2"/>
    <w:rsid w:val="008B048B"/>
    <w:rsid w:val="008B1F57"/>
    <w:rsid w:val="008B1F62"/>
    <w:rsid w:val="008B2F29"/>
    <w:rsid w:val="008B2F6E"/>
    <w:rsid w:val="008C047A"/>
    <w:rsid w:val="008C09FD"/>
    <w:rsid w:val="008C0AF7"/>
    <w:rsid w:val="008C0F9D"/>
    <w:rsid w:val="008C30F7"/>
    <w:rsid w:val="008C50E1"/>
    <w:rsid w:val="008C524D"/>
    <w:rsid w:val="008C561E"/>
    <w:rsid w:val="008C57D1"/>
    <w:rsid w:val="008D1A2B"/>
    <w:rsid w:val="008D2D0A"/>
    <w:rsid w:val="008D488C"/>
    <w:rsid w:val="008D494D"/>
    <w:rsid w:val="008D507E"/>
    <w:rsid w:val="008D5C31"/>
    <w:rsid w:val="008D6388"/>
    <w:rsid w:val="008E02EA"/>
    <w:rsid w:val="008E1259"/>
    <w:rsid w:val="008E1E10"/>
    <w:rsid w:val="008E39AF"/>
    <w:rsid w:val="008E5A16"/>
    <w:rsid w:val="008E5AF8"/>
    <w:rsid w:val="008E6086"/>
    <w:rsid w:val="008E66A4"/>
    <w:rsid w:val="008E745B"/>
    <w:rsid w:val="008E7E08"/>
    <w:rsid w:val="008F15D4"/>
    <w:rsid w:val="008F1A42"/>
    <w:rsid w:val="008F1BA7"/>
    <w:rsid w:val="008F38AE"/>
    <w:rsid w:val="008F3E99"/>
    <w:rsid w:val="008F3EA7"/>
    <w:rsid w:val="008F4635"/>
    <w:rsid w:val="008F5FDB"/>
    <w:rsid w:val="00900975"/>
    <w:rsid w:val="00902001"/>
    <w:rsid w:val="00902374"/>
    <w:rsid w:val="00902AE4"/>
    <w:rsid w:val="00902B61"/>
    <w:rsid w:val="0090483B"/>
    <w:rsid w:val="009059DE"/>
    <w:rsid w:val="00905A25"/>
    <w:rsid w:val="00906054"/>
    <w:rsid w:val="0090648F"/>
    <w:rsid w:val="0090693C"/>
    <w:rsid w:val="00907171"/>
    <w:rsid w:val="009108A1"/>
    <w:rsid w:val="0091189C"/>
    <w:rsid w:val="00911F7D"/>
    <w:rsid w:val="00912C48"/>
    <w:rsid w:val="00912E33"/>
    <w:rsid w:val="00913784"/>
    <w:rsid w:val="00914716"/>
    <w:rsid w:val="00915F4E"/>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B2E"/>
    <w:rsid w:val="00931ED4"/>
    <w:rsid w:val="00932906"/>
    <w:rsid w:val="00932AF1"/>
    <w:rsid w:val="00933D94"/>
    <w:rsid w:val="00934745"/>
    <w:rsid w:val="00935B01"/>
    <w:rsid w:val="00936FE7"/>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39B3"/>
    <w:rsid w:val="00954BA8"/>
    <w:rsid w:val="00956884"/>
    <w:rsid w:val="00957E90"/>
    <w:rsid w:val="00961B0B"/>
    <w:rsid w:val="00962938"/>
    <w:rsid w:val="00962B5F"/>
    <w:rsid w:val="00962C64"/>
    <w:rsid w:val="00963226"/>
    <w:rsid w:val="009636EF"/>
    <w:rsid w:val="009651B9"/>
    <w:rsid w:val="009658C1"/>
    <w:rsid w:val="009659F0"/>
    <w:rsid w:val="00966A1B"/>
    <w:rsid w:val="00970266"/>
    <w:rsid w:val="00970EA3"/>
    <w:rsid w:val="0097107F"/>
    <w:rsid w:val="0097201D"/>
    <w:rsid w:val="00973C99"/>
    <w:rsid w:val="00974065"/>
    <w:rsid w:val="00974EDB"/>
    <w:rsid w:val="00974F48"/>
    <w:rsid w:val="00975F7E"/>
    <w:rsid w:val="0097631C"/>
    <w:rsid w:val="00976738"/>
    <w:rsid w:val="009773C4"/>
    <w:rsid w:val="00977602"/>
    <w:rsid w:val="00980136"/>
    <w:rsid w:val="009804BE"/>
    <w:rsid w:val="00981178"/>
    <w:rsid w:val="00981F5D"/>
    <w:rsid w:val="009821AE"/>
    <w:rsid w:val="00983E77"/>
    <w:rsid w:val="00984458"/>
    <w:rsid w:val="0098447F"/>
    <w:rsid w:val="00990350"/>
    <w:rsid w:val="00990A39"/>
    <w:rsid w:val="00991278"/>
    <w:rsid w:val="00992D08"/>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6173"/>
    <w:rsid w:val="009B637E"/>
    <w:rsid w:val="009B7E55"/>
    <w:rsid w:val="009C0B8E"/>
    <w:rsid w:val="009C1E97"/>
    <w:rsid w:val="009C4FEE"/>
    <w:rsid w:val="009C530D"/>
    <w:rsid w:val="009C7F05"/>
    <w:rsid w:val="009D04D3"/>
    <w:rsid w:val="009D07DD"/>
    <w:rsid w:val="009D2995"/>
    <w:rsid w:val="009D33B2"/>
    <w:rsid w:val="009D3A49"/>
    <w:rsid w:val="009D3B98"/>
    <w:rsid w:val="009D5D98"/>
    <w:rsid w:val="009D6D1A"/>
    <w:rsid w:val="009D6EA5"/>
    <w:rsid w:val="009D7125"/>
    <w:rsid w:val="009E0E3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166"/>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25E"/>
    <w:rsid w:val="00A11C90"/>
    <w:rsid w:val="00A11EB1"/>
    <w:rsid w:val="00A12C68"/>
    <w:rsid w:val="00A13ADF"/>
    <w:rsid w:val="00A159B8"/>
    <w:rsid w:val="00A16D43"/>
    <w:rsid w:val="00A20884"/>
    <w:rsid w:val="00A22892"/>
    <w:rsid w:val="00A22D02"/>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66FB"/>
    <w:rsid w:val="00A472D5"/>
    <w:rsid w:val="00A50177"/>
    <w:rsid w:val="00A51456"/>
    <w:rsid w:val="00A517C3"/>
    <w:rsid w:val="00A51814"/>
    <w:rsid w:val="00A5383B"/>
    <w:rsid w:val="00A55622"/>
    <w:rsid w:val="00A556C2"/>
    <w:rsid w:val="00A55AA1"/>
    <w:rsid w:val="00A56545"/>
    <w:rsid w:val="00A56FD7"/>
    <w:rsid w:val="00A5745A"/>
    <w:rsid w:val="00A602CD"/>
    <w:rsid w:val="00A628EF"/>
    <w:rsid w:val="00A63031"/>
    <w:rsid w:val="00A64696"/>
    <w:rsid w:val="00A65CD7"/>
    <w:rsid w:val="00A65EB6"/>
    <w:rsid w:val="00A65FE2"/>
    <w:rsid w:val="00A66CAA"/>
    <w:rsid w:val="00A67D65"/>
    <w:rsid w:val="00A7068B"/>
    <w:rsid w:val="00A71E8E"/>
    <w:rsid w:val="00A761B0"/>
    <w:rsid w:val="00A77EA6"/>
    <w:rsid w:val="00A806F2"/>
    <w:rsid w:val="00A81212"/>
    <w:rsid w:val="00A8261D"/>
    <w:rsid w:val="00A82D0D"/>
    <w:rsid w:val="00A83BA6"/>
    <w:rsid w:val="00A84E92"/>
    <w:rsid w:val="00A85BEA"/>
    <w:rsid w:val="00A87305"/>
    <w:rsid w:val="00A87B50"/>
    <w:rsid w:val="00A919D2"/>
    <w:rsid w:val="00A91DE4"/>
    <w:rsid w:val="00A93762"/>
    <w:rsid w:val="00A94AD4"/>
    <w:rsid w:val="00A94D82"/>
    <w:rsid w:val="00AA1768"/>
    <w:rsid w:val="00AA34E1"/>
    <w:rsid w:val="00AA5496"/>
    <w:rsid w:val="00AB01DC"/>
    <w:rsid w:val="00AB0340"/>
    <w:rsid w:val="00AB2AB3"/>
    <w:rsid w:val="00AB42F6"/>
    <w:rsid w:val="00AB58AE"/>
    <w:rsid w:val="00AB60A9"/>
    <w:rsid w:val="00AB679E"/>
    <w:rsid w:val="00AB7627"/>
    <w:rsid w:val="00AC00D0"/>
    <w:rsid w:val="00AC049B"/>
    <w:rsid w:val="00AC0DC1"/>
    <w:rsid w:val="00AC10A2"/>
    <w:rsid w:val="00AC14EF"/>
    <w:rsid w:val="00AC1E55"/>
    <w:rsid w:val="00AC2029"/>
    <w:rsid w:val="00AC2591"/>
    <w:rsid w:val="00AC2C7B"/>
    <w:rsid w:val="00AC3295"/>
    <w:rsid w:val="00AC4C09"/>
    <w:rsid w:val="00AC5749"/>
    <w:rsid w:val="00AC60D0"/>
    <w:rsid w:val="00AC6710"/>
    <w:rsid w:val="00AC6F74"/>
    <w:rsid w:val="00AD0AE5"/>
    <w:rsid w:val="00AD3E23"/>
    <w:rsid w:val="00AD44C7"/>
    <w:rsid w:val="00AD51C0"/>
    <w:rsid w:val="00AD54FC"/>
    <w:rsid w:val="00AD5865"/>
    <w:rsid w:val="00AD5D3C"/>
    <w:rsid w:val="00AD7201"/>
    <w:rsid w:val="00AD7909"/>
    <w:rsid w:val="00AE022F"/>
    <w:rsid w:val="00AE26D6"/>
    <w:rsid w:val="00AF2963"/>
    <w:rsid w:val="00AF383C"/>
    <w:rsid w:val="00AF4E3C"/>
    <w:rsid w:val="00AF5E92"/>
    <w:rsid w:val="00B01114"/>
    <w:rsid w:val="00B024D2"/>
    <w:rsid w:val="00B02991"/>
    <w:rsid w:val="00B035D6"/>
    <w:rsid w:val="00B04301"/>
    <w:rsid w:val="00B04509"/>
    <w:rsid w:val="00B060EE"/>
    <w:rsid w:val="00B117B7"/>
    <w:rsid w:val="00B11F36"/>
    <w:rsid w:val="00B13315"/>
    <w:rsid w:val="00B133F9"/>
    <w:rsid w:val="00B14588"/>
    <w:rsid w:val="00B14AB2"/>
    <w:rsid w:val="00B20958"/>
    <w:rsid w:val="00B21684"/>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6027"/>
    <w:rsid w:val="00B36F96"/>
    <w:rsid w:val="00B371AF"/>
    <w:rsid w:val="00B40A81"/>
    <w:rsid w:val="00B415E9"/>
    <w:rsid w:val="00B41974"/>
    <w:rsid w:val="00B42450"/>
    <w:rsid w:val="00B44910"/>
    <w:rsid w:val="00B44961"/>
    <w:rsid w:val="00B451E2"/>
    <w:rsid w:val="00B45DA5"/>
    <w:rsid w:val="00B466AF"/>
    <w:rsid w:val="00B46AFB"/>
    <w:rsid w:val="00B475CE"/>
    <w:rsid w:val="00B47AF8"/>
    <w:rsid w:val="00B47B0C"/>
    <w:rsid w:val="00B47FD7"/>
    <w:rsid w:val="00B51B45"/>
    <w:rsid w:val="00B53C26"/>
    <w:rsid w:val="00B54B8F"/>
    <w:rsid w:val="00B576FA"/>
    <w:rsid w:val="00B61C16"/>
    <w:rsid w:val="00B61F2B"/>
    <w:rsid w:val="00B65573"/>
    <w:rsid w:val="00B657D7"/>
    <w:rsid w:val="00B659AA"/>
    <w:rsid w:val="00B7000E"/>
    <w:rsid w:val="00B70DDF"/>
    <w:rsid w:val="00B72267"/>
    <w:rsid w:val="00B72B1C"/>
    <w:rsid w:val="00B73B74"/>
    <w:rsid w:val="00B74CE6"/>
    <w:rsid w:val="00B750EB"/>
    <w:rsid w:val="00B75D71"/>
    <w:rsid w:val="00B76174"/>
    <w:rsid w:val="00B76EB6"/>
    <w:rsid w:val="00B76FE5"/>
    <w:rsid w:val="00B77B71"/>
    <w:rsid w:val="00B77CD8"/>
    <w:rsid w:val="00B801CA"/>
    <w:rsid w:val="00B8084B"/>
    <w:rsid w:val="00B8150C"/>
    <w:rsid w:val="00B824C8"/>
    <w:rsid w:val="00B82A28"/>
    <w:rsid w:val="00B8318C"/>
    <w:rsid w:val="00B83DC2"/>
    <w:rsid w:val="00B84652"/>
    <w:rsid w:val="00B856E9"/>
    <w:rsid w:val="00B8578D"/>
    <w:rsid w:val="00B860FD"/>
    <w:rsid w:val="00B86ADA"/>
    <w:rsid w:val="00B86C4F"/>
    <w:rsid w:val="00B8714F"/>
    <w:rsid w:val="00B87A0D"/>
    <w:rsid w:val="00B902F2"/>
    <w:rsid w:val="00B90583"/>
    <w:rsid w:val="00B911B7"/>
    <w:rsid w:val="00B9299F"/>
    <w:rsid w:val="00B93263"/>
    <w:rsid w:val="00B946A0"/>
    <w:rsid w:val="00B9630C"/>
    <w:rsid w:val="00B9640B"/>
    <w:rsid w:val="00B97321"/>
    <w:rsid w:val="00B97AEE"/>
    <w:rsid w:val="00BA0F4A"/>
    <w:rsid w:val="00BA1CA1"/>
    <w:rsid w:val="00BA1CAA"/>
    <w:rsid w:val="00BA24C1"/>
    <w:rsid w:val="00BA275E"/>
    <w:rsid w:val="00BA3A82"/>
    <w:rsid w:val="00BA4604"/>
    <w:rsid w:val="00BA66D5"/>
    <w:rsid w:val="00BA7087"/>
    <w:rsid w:val="00BA7EEE"/>
    <w:rsid w:val="00BB0863"/>
    <w:rsid w:val="00BB0E88"/>
    <w:rsid w:val="00BB1B8C"/>
    <w:rsid w:val="00BB323C"/>
    <w:rsid w:val="00BB3AD2"/>
    <w:rsid w:val="00BB3FAF"/>
    <w:rsid w:val="00BB464C"/>
    <w:rsid w:val="00BB6644"/>
    <w:rsid w:val="00BB746B"/>
    <w:rsid w:val="00BC02F8"/>
    <w:rsid w:val="00BC1433"/>
    <w:rsid w:val="00BC1A69"/>
    <w:rsid w:val="00BC1AA2"/>
    <w:rsid w:val="00BC2C12"/>
    <w:rsid w:val="00BC32B3"/>
    <w:rsid w:val="00BC5A8A"/>
    <w:rsid w:val="00BC5C3F"/>
    <w:rsid w:val="00BC650C"/>
    <w:rsid w:val="00BC6C2C"/>
    <w:rsid w:val="00BC6FAC"/>
    <w:rsid w:val="00BD032B"/>
    <w:rsid w:val="00BD1729"/>
    <w:rsid w:val="00BD1A68"/>
    <w:rsid w:val="00BD3517"/>
    <w:rsid w:val="00BD3DF4"/>
    <w:rsid w:val="00BD438D"/>
    <w:rsid w:val="00BD4BA0"/>
    <w:rsid w:val="00BD5AA5"/>
    <w:rsid w:val="00BD7269"/>
    <w:rsid w:val="00BD7ED7"/>
    <w:rsid w:val="00BE012E"/>
    <w:rsid w:val="00BE02D1"/>
    <w:rsid w:val="00BE0480"/>
    <w:rsid w:val="00BE1922"/>
    <w:rsid w:val="00BE2593"/>
    <w:rsid w:val="00BE2640"/>
    <w:rsid w:val="00BE285A"/>
    <w:rsid w:val="00BE355F"/>
    <w:rsid w:val="00BE36D5"/>
    <w:rsid w:val="00BE3E97"/>
    <w:rsid w:val="00BE497F"/>
    <w:rsid w:val="00BE4F70"/>
    <w:rsid w:val="00BE6486"/>
    <w:rsid w:val="00BE64EF"/>
    <w:rsid w:val="00BE683F"/>
    <w:rsid w:val="00BE6985"/>
    <w:rsid w:val="00BF1FFF"/>
    <w:rsid w:val="00BF27CF"/>
    <w:rsid w:val="00BF2BF9"/>
    <w:rsid w:val="00BF306E"/>
    <w:rsid w:val="00BF370B"/>
    <w:rsid w:val="00BF3B5E"/>
    <w:rsid w:val="00BF4089"/>
    <w:rsid w:val="00BF7D0D"/>
    <w:rsid w:val="00C01189"/>
    <w:rsid w:val="00C0199E"/>
    <w:rsid w:val="00C019B2"/>
    <w:rsid w:val="00C03546"/>
    <w:rsid w:val="00C03AD5"/>
    <w:rsid w:val="00C04C11"/>
    <w:rsid w:val="00C04F4C"/>
    <w:rsid w:val="00C050FB"/>
    <w:rsid w:val="00C07AC7"/>
    <w:rsid w:val="00C104DD"/>
    <w:rsid w:val="00C108D2"/>
    <w:rsid w:val="00C117CB"/>
    <w:rsid w:val="00C1423E"/>
    <w:rsid w:val="00C144B0"/>
    <w:rsid w:val="00C15C48"/>
    <w:rsid w:val="00C162C3"/>
    <w:rsid w:val="00C16845"/>
    <w:rsid w:val="00C17270"/>
    <w:rsid w:val="00C1746F"/>
    <w:rsid w:val="00C17609"/>
    <w:rsid w:val="00C17932"/>
    <w:rsid w:val="00C17AF8"/>
    <w:rsid w:val="00C224A1"/>
    <w:rsid w:val="00C301A8"/>
    <w:rsid w:val="00C32897"/>
    <w:rsid w:val="00C329A6"/>
    <w:rsid w:val="00C33313"/>
    <w:rsid w:val="00C349B2"/>
    <w:rsid w:val="00C35239"/>
    <w:rsid w:val="00C35367"/>
    <w:rsid w:val="00C36A49"/>
    <w:rsid w:val="00C36AAC"/>
    <w:rsid w:val="00C36CB0"/>
    <w:rsid w:val="00C36D0F"/>
    <w:rsid w:val="00C374DE"/>
    <w:rsid w:val="00C40242"/>
    <w:rsid w:val="00C407E9"/>
    <w:rsid w:val="00C40B61"/>
    <w:rsid w:val="00C413A8"/>
    <w:rsid w:val="00C4152B"/>
    <w:rsid w:val="00C42B92"/>
    <w:rsid w:val="00C442DD"/>
    <w:rsid w:val="00C444DD"/>
    <w:rsid w:val="00C44DA7"/>
    <w:rsid w:val="00C45AA0"/>
    <w:rsid w:val="00C47F1D"/>
    <w:rsid w:val="00C50344"/>
    <w:rsid w:val="00C512A0"/>
    <w:rsid w:val="00C51F07"/>
    <w:rsid w:val="00C533E5"/>
    <w:rsid w:val="00C53A28"/>
    <w:rsid w:val="00C545AB"/>
    <w:rsid w:val="00C55B82"/>
    <w:rsid w:val="00C57A0C"/>
    <w:rsid w:val="00C60AA0"/>
    <w:rsid w:val="00C60B7B"/>
    <w:rsid w:val="00C6125F"/>
    <w:rsid w:val="00C6153D"/>
    <w:rsid w:val="00C624AC"/>
    <w:rsid w:val="00C624E5"/>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96F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4788"/>
    <w:rsid w:val="00CC5A4C"/>
    <w:rsid w:val="00CD06A6"/>
    <w:rsid w:val="00CD0C08"/>
    <w:rsid w:val="00CD1CC8"/>
    <w:rsid w:val="00CD4892"/>
    <w:rsid w:val="00CD5BBD"/>
    <w:rsid w:val="00CD6092"/>
    <w:rsid w:val="00CD66E3"/>
    <w:rsid w:val="00CE21EE"/>
    <w:rsid w:val="00CE222A"/>
    <w:rsid w:val="00CE2E5F"/>
    <w:rsid w:val="00CE3F2D"/>
    <w:rsid w:val="00CE53B7"/>
    <w:rsid w:val="00CE554A"/>
    <w:rsid w:val="00CE6944"/>
    <w:rsid w:val="00CF136B"/>
    <w:rsid w:val="00CF1B1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183"/>
    <w:rsid w:val="00D10C5B"/>
    <w:rsid w:val="00D10EA5"/>
    <w:rsid w:val="00D123BF"/>
    <w:rsid w:val="00D129CE"/>
    <w:rsid w:val="00D12D29"/>
    <w:rsid w:val="00D13A59"/>
    <w:rsid w:val="00D13F69"/>
    <w:rsid w:val="00D145D9"/>
    <w:rsid w:val="00D14D29"/>
    <w:rsid w:val="00D152E0"/>
    <w:rsid w:val="00D15841"/>
    <w:rsid w:val="00D17461"/>
    <w:rsid w:val="00D175B3"/>
    <w:rsid w:val="00D208E0"/>
    <w:rsid w:val="00D20959"/>
    <w:rsid w:val="00D22130"/>
    <w:rsid w:val="00D2236C"/>
    <w:rsid w:val="00D22C42"/>
    <w:rsid w:val="00D22D03"/>
    <w:rsid w:val="00D22DBD"/>
    <w:rsid w:val="00D2455D"/>
    <w:rsid w:val="00D273C2"/>
    <w:rsid w:val="00D27B70"/>
    <w:rsid w:val="00D309CF"/>
    <w:rsid w:val="00D30A39"/>
    <w:rsid w:val="00D336EE"/>
    <w:rsid w:val="00D33712"/>
    <w:rsid w:val="00D338E6"/>
    <w:rsid w:val="00D33BC1"/>
    <w:rsid w:val="00D361C0"/>
    <w:rsid w:val="00D365DE"/>
    <w:rsid w:val="00D37497"/>
    <w:rsid w:val="00D4353E"/>
    <w:rsid w:val="00D43779"/>
    <w:rsid w:val="00D43B52"/>
    <w:rsid w:val="00D4455C"/>
    <w:rsid w:val="00D449B0"/>
    <w:rsid w:val="00D451C0"/>
    <w:rsid w:val="00D462E8"/>
    <w:rsid w:val="00D4769E"/>
    <w:rsid w:val="00D47A54"/>
    <w:rsid w:val="00D5120D"/>
    <w:rsid w:val="00D534B0"/>
    <w:rsid w:val="00D53D76"/>
    <w:rsid w:val="00D541AA"/>
    <w:rsid w:val="00D554C5"/>
    <w:rsid w:val="00D5687B"/>
    <w:rsid w:val="00D56D74"/>
    <w:rsid w:val="00D579BB"/>
    <w:rsid w:val="00D57E69"/>
    <w:rsid w:val="00D60081"/>
    <w:rsid w:val="00D60453"/>
    <w:rsid w:val="00D61646"/>
    <w:rsid w:val="00D617BD"/>
    <w:rsid w:val="00D629B1"/>
    <w:rsid w:val="00D65D38"/>
    <w:rsid w:val="00D66797"/>
    <w:rsid w:val="00D70E23"/>
    <w:rsid w:val="00D7144D"/>
    <w:rsid w:val="00D7225A"/>
    <w:rsid w:val="00D7325D"/>
    <w:rsid w:val="00D73938"/>
    <w:rsid w:val="00D743D7"/>
    <w:rsid w:val="00D74DA1"/>
    <w:rsid w:val="00D7501A"/>
    <w:rsid w:val="00D7652B"/>
    <w:rsid w:val="00D766DA"/>
    <w:rsid w:val="00D76A33"/>
    <w:rsid w:val="00D76D96"/>
    <w:rsid w:val="00D77171"/>
    <w:rsid w:val="00D83844"/>
    <w:rsid w:val="00D84BC9"/>
    <w:rsid w:val="00D84C61"/>
    <w:rsid w:val="00D856C5"/>
    <w:rsid w:val="00D86145"/>
    <w:rsid w:val="00D86A53"/>
    <w:rsid w:val="00D87257"/>
    <w:rsid w:val="00D87912"/>
    <w:rsid w:val="00D914FE"/>
    <w:rsid w:val="00D9217C"/>
    <w:rsid w:val="00D94CA9"/>
    <w:rsid w:val="00D96134"/>
    <w:rsid w:val="00D9669D"/>
    <w:rsid w:val="00DA1A79"/>
    <w:rsid w:val="00DA313D"/>
    <w:rsid w:val="00DA3E70"/>
    <w:rsid w:val="00DA48F8"/>
    <w:rsid w:val="00DA5547"/>
    <w:rsid w:val="00DA5B1F"/>
    <w:rsid w:val="00DA6F2A"/>
    <w:rsid w:val="00DA7A42"/>
    <w:rsid w:val="00DA7EA4"/>
    <w:rsid w:val="00DB00F6"/>
    <w:rsid w:val="00DB07CD"/>
    <w:rsid w:val="00DB088B"/>
    <w:rsid w:val="00DB6388"/>
    <w:rsid w:val="00DB63E2"/>
    <w:rsid w:val="00DC0E33"/>
    <w:rsid w:val="00DC2016"/>
    <w:rsid w:val="00DC267F"/>
    <w:rsid w:val="00DC3726"/>
    <w:rsid w:val="00DC429C"/>
    <w:rsid w:val="00DC4A08"/>
    <w:rsid w:val="00DC4A4A"/>
    <w:rsid w:val="00DC5A7F"/>
    <w:rsid w:val="00DC77C3"/>
    <w:rsid w:val="00DC77D1"/>
    <w:rsid w:val="00DC7F3A"/>
    <w:rsid w:val="00DD06C6"/>
    <w:rsid w:val="00DD0E04"/>
    <w:rsid w:val="00DD6907"/>
    <w:rsid w:val="00DD7A11"/>
    <w:rsid w:val="00DE06EB"/>
    <w:rsid w:val="00DE0C72"/>
    <w:rsid w:val="00DE200E"/>
    <w:rsid w:val="00DE2AD2"/>
    <w:rsid w:val="00DE2F04"/>
    <w:rsid w:val="00DE43B3"/>
    <w:rsid w:val="00DE4842"/>
    <w:rsid w:val="00DE4FD0"/>
    <w:rsid w:val="00DE52DC"/>
    <w:rsid w:val="00DE631B"/>
    <w:rsid w:val="00DE6E57"/>
    <w:rsid w:val="00DF060E"/>
    <w:rsid w:val="00DF17EF"/>
    <w:rsid w:val="00DF1CDF"/>
    <w:rsid w:val="00DF675C"/>
    <w:rsid w:val="00DF76F1"/>
    <w:rsid w:val="00DF79E6"/>
    <w:rsid w:val="00E032B2"/>
    <w:rsid w:val="00E0378A"/>
    <w:rsid w:val="00E04077"/>
    <w:rsid w:val="00E07153"/>
    <w:rsid w:val="00E07654"/>
    <w:rsid w:val="00E07718"/>
    <w:rsid w:val="00E10282"/>
    <w:rsid w:val="00E10E80"/>
    <w:rsid w:val="00E124F0"/>
    <w:rsid w:val="00E12BA5"/>
    <w:rsid w:val="00E137BC"/>
    <w:rsid w:val="00E13890"/>
    <w:rsid w:val="00E13AEA"/>
    <w:rsid w:val="00E17990"/>
    <w:rsid w:val="00E17CE7"/>
    <w:rsid w:val="00E21192"/>
    <w:rsid w:val="00E21718"/>
    <w:rsid w:val="00E230AC"/>
    <w:rsid w:val="00E237EC"/>
    <w:rsid w:val="00E2526B"/>
    <w:rsid w:val="00E25654"/>
    <w:rsid w:val="00E267BC"/>
    <w:rsid w:val="00E30336"/>
    <w:rsid w:val="00E3061D"/>
    <w:rsid w:val="00E3107E"/>
    <w:rsid w:val="00E315A8"/>
    <w:rsid w:val="00E33168"/>
    <w:rsid w:val="00E342CF"/>
    <w:rsid w:val="00E3640B"/>
    <w:rsid w:val="00E36B9F"/>
    <w:rsid w:val="00E374D4"/>
    <w:rsid w:val="00E4072D"/>
    <w:rsid w:val="00E40B6E"/>
    <w:rsid w:val="00E40D66"/>
    <w:rsid w:val="00E4141B"/>
    <w:rsid w:val="00E41ADD"/>
    <w:rsid w:val="00E42ECE"/>
    <w:rsid w:val="00E43BE3"/>
    <w:rsid w:val="00E43F11"/>
    <w:rsid w:val="00E440C8"/>
    <w:rsid w:val="00E4442D"/>
    <w:rsid w:val="00E44783"/>
    <w:rsid w:val="00E448C1"/>
    <w:rsid w:val="00E45D30"/>
    <w:rsid w:val="00E47870"/>
    <w:rsid w:val="00E501E6"/>
    <w:rsid w:val="00E5042B"/>
    <w:rsid w:val="00E52B40"/>
    <w:rsid w:val="00E53949"/>
    <w:rsid w:val="00E541D3"/>
    <w:rsid w:val="00E544AC"/>
    <w:rsid w:val="00E54711"/>
    <w:rsid w:val="00E548E9"/>
    <w:rsid w:val="00E55559"/>
    <w:rsid w:val="00E55A8C"/>
    <w:rsid w:val="00E57078"/>
    <w:rsid w:val="00E570D9"/>
    <w:rsid w:val="00E5765B"/>
    <w:rsid w:val="00E60CA9"/>
    <w:rsid w:val="00E64131"/>
    <w:rsid w:val="00E64B3F"/>
    <w:rsid w:val="00E64ECE"/>
    <w:rsid w:val="00E6603A"/>
    <w:rsid w:val="00E67F4C"/>
    <w:rsid w:val="00E70C05"/>
    <w:rsid w:val="00E70CB2"/>
    <w:rsid w:val="00E721ED"/>
    <w:rsid w:val="00E72C36"/>
    <w:rsid w:val="00E7307D"/>
    <w:rsid w:val="00E73187"/>
    <w:rsid w:val="00E73C4D"/>
    <w:rsid w:val="00E745CC"/>
    <w:rsid w:val="00E771CC"/>
    <w:rsid w:val="00E77551"/>
    <w:rsid w:val="00E77BC9"/>
    <w:rsid w:val="00E828D5"/>
    <w:rsid w:val="00E83615"/>
    <w:rsid w:val="00E8372E"/>
    <w:rsid w:val="00E83938"/>
    <w:rsid w:val="00E83DEA"/>
    <w:rsid w:val="00E8417D"/>
    <w:rsid w:val="00E84609"/>
    <w:rsid w:val="00E849B4"/>
    <w:rsid w:val="00E857E2"/>
    <w:rsid w:val="00E85DA7"/>
    <w:rsid w:val="00E86103"/>
    <w:rsid w:val="00E9217D"/>
    <w:rsid w:val="00E9229D"/>
    <w:rsid w:val="00E93812"/>
    <w:rsid w:val="00EA0618"/>
    <w:rsid w:val="00EA1A5A"/>
    <w:rsid w:val="00EA1B16"/>
    <w:rsid w:val="00EA4886"/>
    <w:rsid w:val="00EA5B43"/>
    <w:rsid w:val="00EA5FA5"/>
    <w:rsid w:val="00EB1CD6"/>
    <w:rsid w:val="00EB2232"/>
    <w:rsid w:val="00EB24EA"/>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06D"/>
    <w:rsid w:val="00EC3149"/>
    <w:rsid w:val="00EC3551"/>
    <w:rsid w:val="00EC3972"/>
    <w:rsid w:val="00EC3D62"/>
    <w:rsid w:val="00EC6EA2"/>
    <w:rsid w:val="00ED029B"/>
    <w:rsid w:val="00ED063D"/>
    <w:rsid w:val="00ED1BE1"/>
    <w:rsid w:val="00ED3023"/>
    <w:rsid w:val="00ED308F"/>
    <w:rsid w:val="00ED368C"/>
    <w:rsid w:val="00ED50E7"/>
    <w:rsid w:val="00ED62EB"/>
    <w:rsid w:val="00ED6491"/>
    <w:rsid w:val="00ED680E"/>
    <w:rsid w:val="00ED6886"/>
    <w:rsid w:val="00ED6E70"/>
    <w:rsid w:val="00ED7241"/>
    <w:rsid w:val="00EE0185"/>
    <w:rsid w:val="00EE0FD6"/>
    <w:rsid w:val="00EE102F"/>
    <w:rsid w:val="00EE22C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04D3"/>
    <w:rsid w:val="00F01FC4"/>
    <w:rsid w:val="00F0254A"/>
    <w:rsid w:val="00F02995"/>
    <w:rsid w:val="00F02CE5"/>
    <w:rsid w:val="00F03FB0"/>
    <w:rsid w:val="00F045C6"/>
    <w:rsid w:val="00F046BB"/>
    <w:rsid w:val="00F0576C"/>
    <w:rsid w:val="00F07722"/>
    <w:rsid w:val="00F07765"/>
    <w:rsid w:val="00F07E25"/>
    <w:rsid w:val="00F100E2"/>
    <w:rsid w:val="00F101C8"/>
    <w:rsid w:val="00F11D9C"/>
    <w:rsid w:val="00F1255D"/>
    <w:rsid w:val="00F14426"/>
    <w:rsid w:val="00F1489D"/>
    <w:rsid w:val="00F151FC"/>
    <w:rsid w:val="00F15957"/>
    <w:rsid w:val="00F15AF4"/>
    <w:rsid w:val="00F15FB5"/>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5168B"/>
    <w:rsid w:val="00F523CD"/>
    <w:rsid w:val="00F524E4"/>
    <w:rsid w:val="00F52D38"/>
    <w:rsid w:val="00F53675"/>
    <w:rsid w:val="00F53FA7"/>
    <w:rsid w:val="00F54501"/>
    <w:rsid w:val="00F562B8"/>
    <w:rsid w:val="00F57B80"/>
    <w:rsid w:val="00F6037A"/>
    <w:rsid w:val="00F62831"/>
    <w:rsid w:val="00F62A0E"/>
    <w:rsid w:val="00F63130"/>
    <w:rsid w:val="00F6478B"/>
    <w:rsid w:val="00F6550B"/>
    <w:rsid w:val="00F6647A"/>
    <w:rsid w:val="00F70362"/>
    <w:rsid w:val="00F70C1F"/>
    <w:rsid w:val="00F70E17"/>
    <w:rsid w:val="00F71EF8"/>
    <w:rsid w:val="00F7231D"/>
    <w:rsid w:val="00F73F0D"/>
    <w:rsid w:val="00F73FF2"/>
    <w:rsid w:val="00F751DB"/>
    <w:rsid w:val="00F75485"/>
    <w:rsid w:val="00F77CB0"/>
    <w:rsid w:val="00F83017"/>
    <w:rsid w:val="00F83B99"/>
    <w:rsid w:val="00F83D14"/>
    <w:rsid w:val="00F84005"/>
    <w:rsid w:val="00F84668"/>
    <w:rsid w:val="00F860BB"/>
    <w:rsid w:val="00F86100"/>
    <w:rsid w:val="00F86993"/>
    <w:rsid w:val="00F8793D"/>
    <w:rsid w:val="00F87B99"/>
    <w:rsid w:val="00F910A2"/>
    <w:rsid w:val="00F91561"/>
    <w:rsid w:val="00F915D8"/>
    <w:rsid w:val="00F91A02"/>
    <w:rsid w:val="00F91A2E"/>
    <w:rsid w:val="00F926AB"/>
    <w:rsid w:val="00F92C37"/>
    <w:rsid w:val="00F939A0"/>
    <w:rsid w:val="00F94147"/>
    <w:rsid w:val="00F96900"/>
    <w:rsid w:val="00F97052"/>
    <w:rsid w:val="00FA1344"/>
    <w:rsid w:val="00FA2DB1"/>
    <w:rsid w:val="00FA4B59"/>
    <w:rsid w:val="00FA59EA"/>
    <w:rsid w:val="00FB3657"/>
    <w:rsid w:val="00FB3CFA"/>
    <w:rsid w:val="00FB3E3A"/>
    <w:rsid w:val="00FB3FF0"/>
    <w:rsid w:val="00FB4687"/>
    <w:rsid w:val="00FB4929"/>
    <w:rsid w:val="00FB4F5B"/>
    <w:rsid w:val="00FB59EE"/>
    <w:rsid w:val="00FB7972"/>
    <w:rsid w:val="00FB7A58"/>
    <w:rsid w:val="00FC02C8"/>
    <w:rsid w:val="00FC1C62"/>
    <w:rsid w:val="00FC2C3E"/>
    <w:rsid w:val="00FC33C5"/>
    <w:rsid w:val="00FC3B07"/>
    <w:rsid w:val="00FC4153"/>
    <w:rsid w:val="00FC4346"/>
    <w:rsid w:val="00FC482F"/>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A98"/>
    <w:rsid w:val="00FE1F54"/>
    <w:rsid w:val="00FE2CB7"/>
    <w:rsid w:val="00FE2E6C"/>
    <w:rsid w:val="00FE32CF"/>
    <w:rsid w:val="00FE38D0"/>
    <w:rsid w:val="00FE3AED"/>
    <w:rsid w:val="00FE3D13"/>
    <w:rsid w:val="00FE539D"/>
    <w:rsid w:val="00FE6392"/>
    <w:rsid w:val="00FE6AD0"/>
    <w:rsid w:val="00FE6EA3"/>
    <w:rsid w:val="00FE7501"/>
    <w:rsid w:val="00FE77D2"/>
    <w:rsid w:val="00FF071A"/>
    <w:rsid w:val="00FF117D"/>
    <w:rsid w:val="00FF2F2B"/>
    <w:rsid w:val="00FF3214"/>
    <w:rsid w:val="00FF3934"/>
    <w:rsid w:val="00FF3A6B"/>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
    <w:name w:val="Unresolved Mention"/>
    <w:basedOn w:val="DefaultParagraphFont"/>
    <w:uiPriority w:val="99"/>
    <w:semiHidden/>
    <w:unhideWhenUsed/>
    <w:rsid w:val="00285741"/>
    <w:rPr>
      <w:color w:val="808080"/>
      <w:shd w:val="clear" w:color="auto" w:fill="E6E6E6"/>
    </w:rPr>
  </w:style>
  <w:style w:type="numbering" w:customStyle="1" w:styleId="ImportedStyle1">
    <w:name w:val="Imported Style 1"/>
    <w:rsid w:val="00E83938"/>
    <w:pPr>
      <w:numPr>
        <w:numId w:val="34"/>
      </w:numPr>
    </w:pPr>
  </w:style>
  <w:style w:type="numbering" w:customStyle="1" w:styleId="ImportedStyle2">
    <w:name w:val="Imported Style 2"/>
    <w:rsid w:val="00E83938"/>
    <w:pPr>
      <w:numPr>
        <w:numId w:val="36"/>
      </w:numPr>
    </w:pPr>
  </w:style>
  <w:style w:type="numbering" w:customStyle="1" w:styleId="ImportedStyle3">
    <w:name w:val="Imported Style 3"/>
    <w:rsid w:val="00E83938"/>
    <w:pPr>
      <w:numPr>
        <w:numId w:val="39"/>
      </w:numPr>
    </w:pPr>
  </w:style>
  <w:style w:type="numbering" w:customStyle="1" w:styleId="ImportedStyle4">
    <w:name w:val="Imported Style 4"/>
    <w:rsid w:val="00E83938"/>
    <w:pPr>
      <w:numPr>
        <w:numId w:val="42"/>
      </w:numPr>
    </w:pPr>
  </w:style>
  <w:style w:type="numbering" w:customStyle="1" w:styleId="ImportedStyle5">
    <w:name w:val="Imported Style 5"/>
    <w:rsid w:val="00E83938"/>
    <w:pPr>
      <w:numPr>
        <w:numId w:val="45"/>
      </w:numPr>
    </w:pPr>
  </w:style>
  <w:style w:type="numbering" w:customStyle="1" w:styleId="ImportedStyle6">
    <w:name w:val="Imported Style 6"/>
    <w:rsid w:val="00E83938"/>
    <w:pPr>
      <w:numPr>
        <w:numId w:val="47"/>
      </w:numPr>
    </w:pPr>
  </w:style>
  <w:style w:type="numbering" w:customStyle="1" w:styleId="ImportedStyle7">
    <w:name w:val="Imported Style 7"/>
    <w:rsid w:val="00E8393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504438521">
      <w:bodyDiv w:val="1"/>
      <w:marLeft w:val="0"/>
      <w:marRight w:val="0"/>
      <w:marTop w:val="0"/>
      <w:marBottom w:val="0"/>
      <w:divBdr>
        <w:top w:val="none" w:sz="0" w:space="0" w:color="auto"/>
        <w:left w:val="none" w:sz="0" w:space="0" w:color="auto"/>
        <w:bottom w:val="none" w:sz="0" w:space="0" w:color="auto"/>
        <w:right w:val="none" w:sz="0" w:space="0" w:color="auto"/>
      </w:divBdr>
    </w:div>
    <w:div w:id="623774257">
      <w:bodyDiv w:val="1"/>
      <w:marLeft w:val="0"/>
      <w:marRight w:val="0"/>
      <w:marTop w:val="0"/>
      <w:marBottom w:val="0"/>
      <w:divBdr>
        <w:top w:val="none" w:sz="0" w:space="0" w:color="auto"/>
        <w:left w:val="none" w:sz="0" w:space="0" w:color="auto"/>
        <w:bottom w:val="none" w:sz="0" w:space="0" w:color="auto"/>
        <w:right w:val="none" w:sz="0" w:space="0" w:color="auto"/>
      </w:divBdr>
      <w:divsChild>
        <w:div w:id="1628658349">
          <w:marLeft w:val="0"/>
          <w:marRight w:val="0"/>
          <w:marTop w:val="0"/>
          <w:marBottom w:val="0"/>
          <w:divBdr>
            <w:top w:val="none" w:sz="0" w:space="0" w:color="auto"/>
            <w:left w:val="none" w:sz="0" w:space="0" w:color="auto"/>
            <w:bottom w:val="none" w:sz="0" w:space="0" w:color="auto"/>
            <w:right w:val="none" w:sz="0" w:space="0" w:color="auto"/>
          </w:divBdr>
        </w:div>
        <w:div w:id="876626400">
          <w:marLeft w:val="0"/>
          <w:marRight w:val="0"/>
          <w:marTop w:val="0"/>
          <w:marBottom w:val="0"/>
          <w:divBdr>
            <w:top w:val="none" w:sz="0" w:space="0" w:color="auto"/>
            <w:left w:val="none" w:sz="0" w:space="0" w:color="auto"/>
            <w:bottom w:val="none" w:sz="0" w:space="0" w:color="auto"/>
            <w:right w:val="none" w:sz="0" w:space="0" w:color="auto"/>
          </w:divBdr>
        </w:div>
        <w:div w:id="1355154490">
          <w:marLeft w:val="0"/>
          <w:marRight w:val="0"/>
          <w:marTop w:val="0"/>
          <w:marBottom w:val="0"/>
          <w:divBdr>
            <w:top w:val="none" w:sz="0" w:space="0" w:color="auto"/>
            <w:left w:val="none" w:sz="0" w:space="0" w:color="auto"/>
            <w:bottom w:val="none" w:sz="0" w:space="0" w:color="auto"/>
            <w:right w:val="none" w:sz="0" w:space="0" w:color="auto"/>
          </w:divBdr>
        </w:div>
        <w:div w:id="741172723">
          <w:marLeft w:val="0"/>
          <w:marRight w:val="0"/>
          <w:marTop w:val="0"/>
          <w:marBottom w:val="0"/>
          <w:divBdr>
            <w:top w:val="none" w:sz="0" w:space="0" w:color="auto"/>
            <w:left w:val="none" w:sz="0" w:space="0" w:color="auto"/>
            <w:bottom w:val="none" w:sz="0" w:space="0" w:color="auto"/>
            <w:right w:val="none" w:sz="0" w:space="0" w:color="auto"/>
          </w:divBdr>
        </w:div>
        <w:div w:id="943809739">
          <w:marLeft w:val="0"/>
          <w:marRight w:val="0"/>
          <w:marTop w:val="0"/>
          <w:marBottom w:val="0"/>
          <w:divBdr>
            <w:top w:val="none" w:sz="0" w:space="0" w:color="auto"/>
            <w:left w:val="none" w:sz="0" w:space="0" w:color="auto"/>
            <w:bottom w:val="none" w:sz="0" w:space="0" w:color="auto"/>
            <w:right w:val="none" w:sz="0" w:space="0" w:color="auto"/>
          </w:divBdr>
        </w:div>
        <w:div w:id="1749690588">
          <w:marLeft w:val="0"/>
          <w:marRight w:val="0"/>
          <w:marTop w:val="0"/>
          <w:marBottom w:val="0"/>
          <w:divBdr>
            <w:top w:val="none" w:sz="0" w:space="0" w:color="auto"/>
            <w:left w:val="none" w:sz="0" w:space="0" w:color="auto"/>
            <w:bottom w:val="none" w:sz="0" w:space="0" w:color="auto"/>
            <w:right w:val="none" w:sz="0" w:space="0" w:color="auto"/>
          </w:divBdr>
        </w:div>
        <w:div w:id="236205942">
          <w:marLeft w:val="0"/>
          <w:marRight w:val="0"/>
          <w:marTop w:val="0"/>
          <w:marBottom w:val="0"/>
          <w:divBdr>
            <w:top w:val="none" w:sz="0" w:space="0" w:color="auto"/>
            <w:left w:val="none" w:sz="0" w:space="0" w:color="auto"/>
            <w:bottom w:val="none" w:sz="0" w:space="0" w:color="auto"/>
            <w:right w:val="none" w:sz="0" w:space="0" w:color="auto"/>
          </w:divBdr>
        </w:div>
        <w:div w:id="1350526923">
          <w:marLeft w:val="0"/>
          <w:marRight w:val="0"/>
          <w:marTop w:val="0"/>
          <w:marBottom w:val="0"/>
          <w:divBdr>
            <w:top w:val="none" w:sz="0" w:space="0" w:color="auto"/>
            <w:left w:val="none" w:sz="0" w:space="0" w:color="auto"/>
            <w:bottom w:val="none" w:sz="0" w:space="0" w:color="auto"/>
            <w:right w:val="none" w:sz="0" w:space="0" w:color="auto"/>
          </w:divBdr>
        </w:div>
        <w:div w:id="177427347">
          <w:marLeft w:val="0"/>
          <w:marRight w:val="0"/>
          <w:marTop w:val="0"/>
          <w:marBottom w:val="0"/>
          <w:divBdr>
            <w:top w:val="none" w:sz="0" w:space="0" w:color="auto"/>
            <w:left w:val="none" w:sz="0" w:space="0" w:color="auto"/>
            <w:bottom w:val="none" w:sz="0" w:space="0" w:color="auto"/>
            <w:right w:val="none" w:sz="0" w:space="0" w:color="auto"/>
          </w:divBdr>
        </w:div>
        <w:div w:id="1196427703">
          <w:marLeft w:val="0"/>
          <w:marRight w:val="0"/>
          <w:marTop w:val="0"/>
          <w:marBottom w:val="0"/>
          <w:divBdr>
            <w:top w:val="none" w:sz="0" w:space="0" w:color="auto"/>
            <w:left w:val="none" w:sz="0" w:space="0" w:color="auto"/>
            <w:bottom w:val="none" w:sz="0" w:space="0" w:color="auto"/>
            <w:right w:val="none" w:sz="0" w:space="0" w:color="auto"/>
          </w:divBdr>
        </w:div>
        <w:div w:id="943920371">
          <w:marLeft w:val="0"/>
          <w:marRight w:val="0"/>
          <w:marTop w:val="0"/>
          <w:marBottom w:val="0"/>
          <w:divBdr>
            <w:top w:val="none" w:sz="0" w:space="0" w:color="auto"/>
            <w:left w:val="none" w:sz="0" w:space="0" w:color="auto"/>
            <w:bottom w:val="none" w:sz="0" w:space="0" w:color="auto"/>
            <w:right w:val="none" w:sz="0" w:space="0" w:color="auto"/>
          </w:divBdr>
        </w:div>
        <w:div w:id="742871193">
          <w:marLeft w:val="0"/>
          <w:marRight w:val="0"/>
          <w:marTop w:val="0"/>
          <w:marBottom w:val="0"/>
          <w:divBdr>
            <w:top w:val="none" w:sz="0" w:space="0" w:color="auto"/>
            <w:left w:val="none" w:sz="0" w:space="0" w:color="auto"/>
            <w:bottom w:val="none" w:sz="0" w:space="0" w:color="auto"/>
            <w:right w:val="none" w:sz="0" w:space="0" w:color="auto"/>
          </w:divBdr>
        </w:div>
        <w:div w:id="484928949">
          <w:marLeft w:val="0"/>
          <w:marRight w:val="0"/>
          <w:marTop w:val="0"/>
          <w:marBottom w:val="0"/>
          <w:divBdr>
            <w:top w:val="none" w:sz="0" w:space="0" w:color="auto"/>
            <w:left w:val="none" w:sz="0" w:space="0" w:color="auto"/>
            <w:bottom w:val="none" w:sz="0" w:space="0" w:color="auto"/>
            <w:right w:val="none" w:sz="0" w:space="0" w:color="auto"/>
          </w:divBdr>
        </w:div>
        <w:div w:id="1860847395">
          <w:marLeft w:val="0"/>
          <w:marRight w:val="0"/>
          <w:marTop w:val="0"/>
          <w:marBottom w:val="0"/>
          <w:divBdr>
            <w:top w:val="none" w:sz="0" w:space="0" w:color="auto"/>
            <w:left w:val="none" w:sz="0" w:space="0" w:color="auto"/>
            <w:bottom w:val="none" w:sz="0" w:space="0" w:color="auto"/>
            <w:right w:val="none" w:sz="0" w:space="0" w:color="auto"/>
          </w:divBdr>
        </w:div>
        <w:div w:id="801776184">
          <w:marLeft w:val="0"/>
          <w:marRight w:val="0"/>
          <w:marTop w:val="0"/>
          <w:marBottom w:val="0"/>
          <w:divBdr>
            <w:top w:val="none" w:sz="0" w:space="0" w:color="auto"/>
            <w:left w:val="none" w:sz="0" w:space="0" w:color="auto"/>
            <w:bottom w:val="none" w:sz="0" w:space="0" w:color="auto"/>
            <w:right w:val="none" w:sz="0" w:space="0" w:color="auto"/>
          </w:divBdr>
        </w:div>
        <w:div w:id="1177496418">
          <w:marLeft w:val="0"/>
          <w:marRight w:val="0"/>
          <w:marTop w:val="0"/>
          <w:marBottom w:val="0"/>
          <w:divBdr>
            <w:top w:val="none" w:sz="0" w:space="0" w:color="auto"/>
            <w:left w:val="none" w:sz="0" w:space="0" w:color="auto"/>
            <w:bottom w:val="none" w:sz="0" w:space="0" w:color="auto"/>
            <w:right w:val="none" w:sz="0" w:space="0" w:color="auto"/>
          </w:divBdr>
        </w:div>
        <w:div w:id="1458137662">
          <w:marLeft w:val="0"/>
          <w:marRight w:val="0"/>
          <w:marTop w:val="0"/>
          <w:marBottom w:val="0"/>
          <w:divBdr>
            <w:top w:val="none" w:sz="0" w:space="0" w:color="auto"/>
            <w:left w:val="none" w:sz="0" w:space="0" w:color="auto"/>
            <w:bottom w:val="none" w:sz="0" w:space="0" w:color="auto"/>
            <w:right w:val="none" w:sz="0" w:space="0" w:color="auto"/>
          </w:divBdr>
        </w:div>
        <w:div w:id="2029869482">
          <w:marLeft w:val="0"/>
          <w:marRight w:val="0"/>
          <w:marTop w:val="0"/>
          <w:marBottom w:val="0"/>
          <w:divBdr>
            <w:top w:val="none" w:sz="0" w:space="0" w:color="auto"/>
            <w:left w:val="none" w:sz="0" w:space="0" w:color="auto"/>
            <w:bottom w:val="none" w:sz="0" w:space="0" w:color="auto"/>
            <w:right w:val="none" w:sz="0" w:space="0" w:color="auto"/>
          </w:divBdr>
        </w:div>
        <w:div w:id="2029063579">
          <w:marLeft w:val="0"/>
          <w:marRight w:val="0"/>
          <w:marTop w:val="0"/>
          <w:marBottom w:val="0"/>
          <w:divBdr>
            <w:top w:val="none" w:sz="0" w:space="0" w:color="auto"/>
            <w:left w:val="none" w:sz="0" w:space="0" w:color="auto"/>
            <w:bottom w:val="none" w:sz="0" w:space="0" w:color="auto"/>
            <w:right w:val="none" w:sz="0" w:space="0" w:color="auto"/>
          </w:divBdr>
        </w:div>
        <w:div w:id="152373706">
          <w:marLeft w:val="0"/>
          <w:marRight w:val="0"/>
          <w:marTop w:val="0"/>
          <w:marBottom w:val="0"/>
          <w:divBdr>
            <w:top w:val="none" w:sz="0" w:space="0" w:color="auto"/>
            <w:left w:val="none" w:sz="0" w:space="0" w:color="auto"/>
            <w:bottom w:val="none" w:sz="0" w:space="0" w:color="auto"/>
            <w:right w:val="none" w:sz="0" w:space="0" w:color="auto"/>
          </w:divBdr>
        </w:div>
        <w:div w:id="143861946">
          <w:marLeft w:val="0"/>
          <w:marRight w:val="0"/>
          <w:marTop w:val="0"/>
          <w:marBottom w:val="0"/>
          <w:divBdr>
            <w:top w:val="none" w:sz="0" w:space="0" w:color="auto"/>
            <w:left w:val="none" w:sz="0" w:space="0" w:color="auto"/>
            <w:bottom w:val="none" w:sz="0" w:space="0" w:color="auto"/>
            <w:right w:val="none" w:sz="0" w:space="0" w:color="auto"/>
          </w:divBdr>
        </w:div>
        <w:div w:id="1968925211">
          <w:marLeft w:val="0"/>
          <w:marRight w:val="0"/>
          <w:marTop w:val="0"/>
          <w:marBottom w:val="0"/>
          <w:divBdr>
            <w:top w:val="none" w:sz="0" w:space="0" w:color="auto"/>
            <w:left w:val="none" w:sz="0" w:space="0" w:color="auto"/>
            <w:bottom w:val="none" w:sz="0" w:space="0" w:color="auto"/>
            <w:right w:val="none" w:sz="0" w:space="0" w:color="auto"/>
          </w:divBdr>
        </w:div>
        <w:div w:id="1109273057">
          <w:marLeft w:val="0"/>
          <w:marRight w:val="0"/>
          <w:marTop w:val="0"/>
          <w:marBottom w:val="0"/>
          <w:divBdr>
            <w:top w:val="none" w:sz="0" w:space="0" w:color="auto"/>
            <w:left w:val="none" w:sz="0" w:space="0" w:color="auto"/>
            <w:bottom w:val="none" w:sz="0" w:space="0" w:color="auto"/>
            <w:right w:val="none" w:sz="0" w:space="0" w:color="auto"/>
          </w:divBdr>
        </w:div>
        <w:div w:id="511605582">
          <w:marLeft w:val="0"/>
          <w:marRight w:val="0"/>
          <w:marTop w:val="0"/>
          <w:marBottom w:val="0"/>
          <w:divBdr>
            <w:top w:val="none" w:sz="0" w:space="0" w:color="auto"/>
            <w:left w:val="none" w:sz="0" w:space="0" w:color="auto"/>
            <w:bottom w:val="none" w:sz="0" w:space="0" w:color="auto"/>
            <w:right w:val="none" w:sz="0" w:space="0" w:color="auto"/>
          </w:divBdr>
        </w:div>
        <w:div w:id="425229832">
          <w:marLeft w:val="0"/>
          <w:marRight w:val="0"/>
          <w:marTop w:val="0"/>
          <w:marBottom w:val="0"/>
          <w:divBdr>
            <w:top w:val="none" w:sz="0" w:space="0" w:color="auto"/>
            <w:left w:val="none" w:sz="0" w:space="0" w:color="auto"/>
            <w:bottom w:val="none" w:sz="0" w:space="0" w:color="auto"/>
            <w:right w:val="none" w:sz="0" w:space="0" w:color="auto"/>
          </w:divBdr>
        </w:div>
        <w:div w:id="495725746">
          <w:marLeft w:val="0"/>
          <w:marRight w:val="0"/>
          <w:marTop w:val="0"/>
          <w:marBottom w:val="0"/>
          <w:divBdr>
            <w:top w:val="none" w:sz="0" w:space="0" w:color="auto"/>
            <w:left w:val="none" w:sz="0" w:space="0" w:color="auto"/>
            <w:bottom w:val="none" w:sz="0" w:space="0" w:color="auto"/>
            <w:right w:val="none" w:sz="0" w:space="0" w:color="auto"/>
          </w:divBdr>
        </w:div>
        <w:div w:id="1328904980">
          <w:marLeft w:val="0"/>
          <w:marRight w:val="0"/>
          <w:marTop w:val="0"/>
          <w:marBottom w:val="0"/>
          <w:divBdr>
            <w:top w:val="none" w:sz="0" w:space="0" w:color="auto"/>
            <w:left w:val="none" w:sz="0" w:space="0" w:color="auto"/>
            <w:bottom w:val="none" w:sz="0" w:space="0" w:color="auto"/>
            <w:right w:val="none" w:sz="0" w:space="0" w:color="auto"/>
          </w:divBdr>
        </w:div>
        <w:div w:id="1339623463">
          <w:marLeft w:val="0"/>
          <w:marRight w:val="0"/>
          <w:marTop w:val="0"/>
          <w:marBottom w:val="0"/>
          <w:divBdr>
            <w:top w:val="none" w:sz="0" w:space="0" w:color="auto"/>
            <w:left w:val="none" w:sz="0" w:space="0" w:color="auto"/>
            <w:bottom w:val="none" w:sz="0" w:space="0" w:color="auto"/>
            <w:right w:val="none" w:sz="0" w:space="0" w:color="auto"/>
          </w:divBdr>
        </w:div>
        <w:div w:id="1032993315">
          <w:marLeft w:val="0"/>
          <w:marRight w:val="0"/>
          <w:marTop w:val="0"/>
          <w:marBottom w:val="0"/>
          <w:divBdr>
            <w:top w:val="none" w:sz="0" w:space="0" w:color="auto"/>
            <w:left w:val="none" w:sz="0" w:space="0" w:color="auto"/>
            <w:bottom w:val="none" w:sz="0" w:space="0" w:color="auto"/>
            <w:right w:val="none" w:sz="0" w:space="0" w:color="auto"/>
          </w:divBdr>
        </w:div>
        <w:div w:id="1547568952">
          <w:marLeft w:val="0"/>
          <w:marRight w:val="0"/>
          <w:marTop w:val="0"/>
          <w:marBottom w:val="0"/>
          <w:divBdr>
            <w:top w:val="none" w:sz="0" w:space="0" w:color="auto"/>
            <w:left w:val="none" w:sz="0" w:space="0" w:color="auto"/>
            <w:bottom w:val="none" w:sz="0" w:space="0" w:color="auto"/>
            <w:right w:val="none" w:sz="0" w:space="0" w:color="auto"/>
          </w:divBdr>
        </w:div>
        <w:div w:id="2115709225">
          <w:marLeft w:val="0"/>
          <w:marRight w:val="0"/>
          <w:marTop w:val="0"/>
          <w:marBottom w:val="0"/>
          <w:divBdr>
            <w:top w:val="none" w:sz="0" w:space="0" w:color="auto"/>
            <w:left w:val="none" w:sz="0" w:space="0" w:color="auto"/>
            <w:bottom w:val="none" w:sz="0" w:space="0" w:color="auto"/>
            <w:right w:val="none" w:sz="0" w:space="0" w:color="auto"/>
          </w:divBdr>
        </w:div>
      </w:divsChild>
    </w:div>
    <w:div w:id="688220672">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00535606">
      <w:bodyDiv w:val="1"/>
      <w:marLeft w:val="0"/>
      <w:marRight w:val="0"/>
      <w:marTop w:val="0"/>
      <w:marBottom w:val="0"/>
      <w:divBdr>
        <w:top w:val="none" w:sz="0" w:space="0" w:color="auto"/>
        <w:left w:val="none" w:sz="0" w:space="0" w:color="auto"/>
        <w:bottom w:val="none" w:sz="0" w:space="0" w:color="auto"/>
        <w:right w:val="none" w:sz="0" w:space="0" w:color="auto"/>
      </w:divBdr>
    </w:div>
    <w:div w:id="80354583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9477800">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107968154">
      <w:bodyDiv w:val="1"/>
      <w:marLeft w:val="0"/>
      <w:marRight w:val="0"/>
      <w:marTop w:val="0"/>
      <w:marBottom w:val="0"/>
      <w:divBdr>
        <w:top w:val="none" w:sz="0" w:space="0" w:color="auto"/>
        <w:left w:val="none" w:sz="0" w:space="0" w:color="auto"/>
        <w:bottom w:val="none" w:sz="0" w:space="0" w:color="auto"/>
        <w:right w:val="none" w:sz="0" w:space="0" w:color="auto"/>
      </w:divBdr>
    </w:div>
    <w:div w:id="1273324779">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411656255">
      <w:bodyDiv w:val="1"/>
      <w:marLeft w:val="0"/>
      <w:marRight w:val="0"/>
      <w:marTop w:val="0"/>
      <w:marBottom w:val="0"/>
      <w:divBdr>
        <w:top w:val="none" w:sz="0" w:space="0" w:color="auto"/>
        <w:left w:val="none" w:sz="0" w:space="0" w:color="auto"/>
        <w:bottom w:val="none" w:sz="0" w:space="0" w:color="auto"/>
        <w:right w:val="none" w:sz="0" w:space="0" w:color="auto"/>
      </w:divBdr>
    </w:div>
    <w:div w:id="1418357503">
      <w:bodyDiv w:val="1"/>
      <w:marLeft w:val="0"/>
      <w:marRight w:val="0"/>
      <w:marTop w:val="0"/>
      <w:marBottom w:val="0"/>
      <w:divBdr>
        <w:top w:val="none" w:sz="0" w:space="0" w:color="auto"/>
        <w:left w:val="none" w:sz="0" w:space="0" w:color="auto"/>
        <w:bottom w:val="none" w:sz="0" w:space="0" w:color="auto"/>
        <w:right w:val="none" w:sz="0" w:space="0" w:color="auto"/>
      </w:divBdr>
    </w:div>
    <w:div w:id="1504079962">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1858545009">
      <w:bodyDiv w:val="1"/>
      <w:marLeft w:val="0"/>
      <w:marRight w:val="0"/>
      <w:marTop w:val="0"/>
      <w:marBottom w:val="0"/>
      <w:divBdr>
        <w:top w:val="none" w:sz="0" w:space="0" w:color="auto"/>
        <w:left w:val="none" w:sz="0" w:space="0" w:color="auto"/>
        <w:bottom w:val="none" w:sz="0" w:space="0" w:color="auto"/>
        <w:right w:val="none" w:sz="0" w:space="0" w:color="auto"/>
      </w:divBdr>
    </w:div>
    <w:div w:id="1904489635">
      <w:bodyDiv w:val="1"/>
      <w:marLeft w:val="0"/>
      <w:marRight w:val="0"/>
      <w:marTop w:val="0"/>
      <w:marBottom w:val="0"/>
      <w:divBdr>
        <w:top w:val="none" w:sz="0" w:space="0" w:color="auto"/>
        <w:left w:val="none" w:sz="0" w:space="0" w:color="auto"/>
        <w:bottom w:val="none" w:sz="0" w:space="0" w:color="auto"/>
        <w:right w:val="none" w:sz="0" w:space="0" w:color="auto"/>
      </w:divBdr>
    </w:div>
    <w:div w:id="1930045415">
      <w:bodyDiv w:val="1"/>
      <w:marLeft w:val="0"/>
      <w:marRight w:val="0"/>
      <w:marTop w:val="0"/>
      <w:marBottom w:val="0"/>
      <w:divBdr>
        <w:top w:val="none" w:sz="0" w:space="0" w:color="auto"/>
        <w:left w:val="none" w:sz="0" w:space="0" w:color="auto"/>
        <w:bottom w:val="none" w:sz="0" w:space="0" w:color="auto"/>
        <w:right w:val="none" w:sz="0" w:space="0" w:color="auto"/>
      </w:divBdr>
    </w:div>
    <w:div w:id="2017271665">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 w:id="21205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7.aspx?ListItemID=13" TargetMode="External"/><Relationship Id="rId21" Type="http://schemas.openxmlformats.org/officeDocument/2006/relationships/hyperlink" Target="https://www.itu.int/en/Lists/consultationOct2017/Attachments/9/CWG-Internet%202018-Anita%20IT%20for%20Change.pdf" TargetMode="External"/><Relationship Id="rId42" Type="http://schemas.openxmlformats.org/officeDocument/2006/relationships/hyperlink" Target="https://www.itu.int/en/Lists/consultationOct2017/Attachments/22/USCIB%20comments.Dig.Gender.Divide.121517.final.pdf" TargetMode="External"/><Relationship Id="rId47" Type="http://schemas.openxmlformats.org/officeDocument/2006/relationships/hyperlink" Target="https://www.itu.int/en/council/cwg-internet/Pages/display-oct2017.aspx?ListItemID=25" TargetMode="External"/><Relationship Id="rId63" Type="http://schemas.openxmlformats.org/officeDocument/2006/relationships/hyperlink" Target="http://www.itu.int/en/Lists/consultationOct2017/Attachments/32/UIT_FINAL.docx" TargetMode="External"/><Relationship Id="rId68" Type="http://schemas.openxmlformats.org/officeDocument/2006/relationships/hyperlink" Target="http://www.itu.int/en/Lists/consultationOct2017/Attachments/35/January%202018%20-%20Australia%20Submission%20-%20CWG%20Internet%20Open%20Consultation.pdf" TargetMode="External"/><Relationship Id="rId84" Type="http://schemas.openxmlformats.org/officeDocument/2006/relationships/hyperlink" Target="https://www.itu.int/en/council/cwg-internet/Pages/display-oct2017.aspx?ListItemID=43" TargetMode="External"/><Relationship Id="rId89" Type="http://schemas.openxmlformats.org/officeDocument/2006/relationships/hyperlink" Target="https://www.itu.int/en/Lists/consultationOct2017/Attachments/46/US%20Contribution%20Open%20Consult%20Gender.pdf" TargetMode="External"/><Relationship Id="rId112" Type="http://schemas.openxmlformats.org/officeDocument/2006/relationships/hyperlink" Target="https://www.itu.int/en/council/cwg-internet/Pages/display-oct2017.aspx?ListItemID=61" TargetMode="External"/><Relationship Id="rId16" Type="http://schemas.openxmlformats.org/officeDocument/2006/relationships/hyperlink" Target="https://www.itu.int/en/council/cwg-internet/Pages/display-oct2017.aspx?ListItemID=7" TargetMode="External"/><Relationship Id="rId107" Type="http://schemas.openxmlformats.org/officeDocument/2006/relationships/hyperlink" Target="https://www.itu.int/en/council/cwg-internet/Pages/display-oct2017.aspx?ListItemID=59" TargetMode="External"/><Relationship Id="rId11" Type="http://schemas.openxmlformats.org/officeDocument/2006/relationships/image" Target="media/image1.png"/><Relationship Id="rId24" Type="http://schemas.openxmlformats.org/officeDocument/2006/relationships/hyperlink" Target="https://www.itu.int/en/council/cwg-internet/Pages/display-oct2017.aspx?ListItemID=11" TargetMode="External"/><Relationship Id="rId32" Type="http://schemas.openxmlformats.org/officeDocument/2006/relationships/hyperlink" Target="http://www.itu.int/en/Lists/consultationOct2017/Attachments/17/Response%20to%20ITU%20Gender%20Divide%20v.2%202017.docx" TargetMode="External"/><Relationship Id="rId37" Type="http://schemas.openxmlformats.org/officeDocument/2006/relationships/hyperlink" Target="https://www.itu.int/en/council/cwg-internet/Pages/display-oct2017.aspx?ListItemID=20" TargetMode="External"/><Relationship Id="rId40" Type="http://schemas.openxmlformats.org/officeDocument/2006/relationships/hyperlink" Target="https://www.itu.int/en/Lists/consultationOct2017/Attachments/21/ICC%20BASIS_ITU%20CWG%20OC_Gender_151217.pdf" TargetMode="External"/><Relationship Id="rId45" Type="http://schemas.openxmlformats.org/officeDocument/2006/relationships/hyperlink" Target="https://www.itu.int/en/council/cwg-internet/Pages/display-oct2017.aspx?ListItemID=24" TargetMode="External"/><Relationship Id="rId53" Type="http://schemas.openxmlformats.org/officeDocument/2006/relationships/hyperlink" Target="http://www.itu.int/en/Lists/consultationOct2017/Attachments/28/GTC-INTERNET%20-%20Brecha%20de%20G%C3%A9nero%20Ingles%20-%201.odt" TargetMode="External"/><Relationship Id="rId58" Type="http://schemas.openxmlformats.org/officeDocument/2006/relationships/hyperlink" Target="https://make-it-initiative.org/africa/activities/events/africa-eu-youthlab-2017/" TargetMode="External"/><Relationship Id="rId66" Type="http://schemas.openxmlformats.org/officeDocument/2006/relationships/hyperlink" Target="https://www.itu.int/en/council/cwg-internet/Pages/display-oct2017.aspx?ListItemID=34" TargetMode="External"/><Relationship Id="rId74" Type="http://schemas.openxmlformats.org/officeDocument/2006/relationships/hyperlink" Target="https://www.itu.int/en/council/cwg-internet/Pages/display-oct2017.aspx?ListItemID=39" TargetMode="External"/><Relationship Id="rId79" Type="http://schemas.openxmlformats.org/officeDocument/2006/relationships/hyperlink" Target="http://uis.unesco.org/en/topic/women-science" TargetMode="External"/><Relationship Id="rId87" Type="http://schemas.openxmlformats.org/officeDocument/2006/relationships/hyperlink" Target="https://www.itu.int/en/Lists/consultationOct2017/Attachments/45/ITU%20CWG-Internet%20Consultation%20on%20the%20Gender%20Digital%20Divide.pdf" TargetMode="External"/><Relationship Id="rId102" Type="http://schemas.openxmlformats.org/officeDocument/2006/relationships/hyperlink" Target="https://www.itu.int/en/council/cwg-internet/Pages/display-oct2017.aspx?ListItemID=54" TargetMode="External"/><Relationship Id="rId110" Type="http://schemas.openxmlformats.org/officeDocument/2006/relationships/hyperlink" Target="https://www.itu.int/en/council/cwg-internet/Pages/display-oct2017.aspx?ListItemID=60"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itu.int/en/Lists/consultationOct2017/Attachments/31/Globalf%20Affairs%20Canada%20ITU%20submission.DOCX" TargetMode="External"/><Relationship Id="rId82" Type="http://schemas.openxmlformats.org/officeDocument/2006/relationships/hyperlink" Target="https://en.unesco.org/saga" TargetMode="External"/><Relationship Id="rId90" Type="http://schemas.openxmlformats.org/officeDocument/2006/relationships/hyperlink" Target="https://www.itu.int/en/council/cwg-internet/Pages/display-oct2017.aspx?ListItemID=47" TargetMode="External"/><Relationship Id="rId95" Type="http://schemas.openxmlformats.org/officeDocument/2006/relationships/hyperlink" Target="http://www.itu.int/en/Lists/consultationOct2017/Attachments/49/Bridging%20the%20Digital%20Gender%20Divide.docx" TargetMode="External"/><Relationship Id="rId19" Type="http://schemas.openxmlformats.org/officeDocument/2006/relationships/hyperlink" Target="http://www.itu.int/en/Lists/consultationOct2017/Attachments/8/CWG-Internet%202018%20Deirdre.docx" TargetMode="External"/><Relationship Id="rId14" Type="http://schemas.openxmlformats.org/officeDocument/2006/relationships/hyperlink" Target="https://www.itu.int/en/council/cwg-internet/Pages/display-oct2017.aspx?ListItemID=5" TargetMode="External"/><Relationship Id="rId22" Type="http://schemas.openxmlformats.org/officeDocument/2006/relationships/hyperlink" Target="https://www.itu.int/en/council/cwg-internet/Pages/display-oct2017.aspx?ListItemID=10" TargetMode="External"/><Relationship Id="rId27" Type="http://schemas.openxmlformats.org/officeDocument/2006/relationships/hyperlink" Target="https://www.itu.int/en/council/cwg-internet/Pages/display-oct2017.aspx?ListItemID=15" TargetMode="External"/><Relationship Id="rId30" Type="http://schemas.openxmlformats.org/officeDocument/2006/relationships/hyperlink" Target="http://www.itu.int/en/Lists/consultationOct2017/Attachments/16/SUMMARY.docx" TargetMode="External"/><Relationship Id="rId35" Type="http://schemas.openxmlformats.org/officeDocument/2006/relationships/hyperlink" Target="https://www.itu.int/en/council/cwg-internet/Pages/display-oct2017.aspx?ListItemID=19" TargetMode="External"/><Relationship Id="rId43" Type="http://schemas.openxmlformats.org/officeDocument/2006/relationships/hyperlink" Target="https://www.itu.int/en/council/cwg-internet/Pages/display-oct2017.aspx?ListItemID=23" TargetMode="External"/><Relationship Id="rId48" Type="http://schemas.openxmlformats.org/officeDocument/2006/relationships/hyperlink" Target="https://www.itu.int/en/council/cwg-internet/Pages/display-oct2017.aspx?ListItemID=26" TargetMode="External"/><Relationship Id="rId56" Type="http://schemas.openxmlformats.org/officeDocument/2006/relationships/hyperlink" Target="https://www.itu.int/en/council/cwg-internet/Pages/display-oct2017.aspx?ListItemID=30" TargetMode="External"/><Relationship Id="rId64" Type="http://schemas.openxmlformats.org/officeDocument/2006/relationships/hyperlink" Target="https://www.itu.int/en/council/cwg-internet/Pages/display-oct2017.aspx?ListItemID=33" TargetMode="External"/><Relationship Id="rId69" Type="http://schemas.openxmlformats.org/officeDocument/2006/relationships/hyperlink" Target="https://www.itu.int/en/council/cwg-internet/Pages/display-oct2017.aspx?ListItemID=36" TargetMode="External"/><Relationship Id="rId77" Type="http://schemas.openxmlformats.org/officeDocument/2006/relationships/hyperlink" Target="https://www.itu.int/en/Lists/consultationOct2017/Attachments/41/A4AI_ITU%20Gender%20Digital%20Divide%20Consultation%20.pdf" TargetMode="External"/><Relationship Id="rId100" Type="http://schemas.openxmlformats.org/officeDocument/2006/relationships/hyperlink" Target="https://www.itu.int/en/council/cwg-internet/Pages/display-oct2017.aspx?ListItemID=53" TargetMode="External"/><Relationship Id="rId105" Type="http://schemas.openxmlformats.org/officeDocument/2006/relationships/hyperlink" Target="https://www.itu.int/en/council/cwg-internet/Pages/display-oct2017.aspx?ListItemID=56" TargetMode="External"/><Relationship Id="rId113" Type="http://schemas.openxmlformats.org/officeDocument/2006/relationships/hyperlink" Target="https://www.itu.int/en/Lists/consultationOct2017/Attachments/61/Internet%20Society%20Contribution%20to%20the%20CWG-Internet%20Open%20Consultation%20on%20_Bridging%20the%20Gender%20Digital%20Divide__01_11_18_EN.pdf" TargetMode="External"/><Relationship Id="rId8" Type="http://schemas.openxmlformats.org/officeDocument/2006/relationships/webSettings" Target="webSettings.xml"/><Relationship Id="rId51" Type="http://schemas.openxmlformats.org/officeDocument/2006/relationships/hyperlink" Target="http://www.itu.int/en/Lists/consultationOct2017/Attachments/27/AccessibleForm_OpenConsultations_Oct2017.docx" TargetMode="External"/><Relationship Id="rId72" Type="http://schemas.openxmlformats.org/officeDocument/2006/relationships/hyperlink" Target="https://www.itu.int/en/council/cwg-internet/Pages/display-oct2017.aspx?ListItemID=38" TargetMode="External"/><Relationship Id="rId80" Type="http://schemas.openxmlformats.org/officeDocument/2006/relationships/hyperlink" Target="http://uis.unesco.org/apps/visualisations/women-in-science/" TargetMode="External"/><Relationship Id="rId85" Type="http://schemas.openxmlformats.org/officeDocument/2006/relationships/hyperlink" Target="https://www.itu.int/en/Lists/consultationOct2017/Attachments/43/ESOA_ConsultGenderDivide.pdf" TargetMode="External"/><Relationship Id="rId93" Type="http://schemas.openxmlformats.org/officeDocument/2006/relationships/hyperlink" Target="https://www.itu.int/en/Lists/consultationOct2017/Attachments/48/180501_ITU_BridgingTheDigitalGenderDivide_CUTS%20International.pdf" TargetMode="External"/><Relationship Id="rId98" Type="http://schemas.openxmlformats.org/officeDocument/2006/relationships/hyperlink" Target="https://www.itu.int/en/council/cwg-internet/Pages/display-oct2017.aspx?ListItemID=52"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Lists/consultationOct2017/Attachments/7/CWG-Internet%202018.docx" TargetMode="External"/><Relationship Id="rId25" Type="http://schemas.openxmlformats.org/officeDocument/2006/relationships/hyperlink" Target="https://www.itu.int/en/council/cwg-internet/Pages/display-oct2017.aspx?ListItemID=12" TargetMode="External"/><Relationship Id="rId33" Type="http://schemas.openxmlformats.org/officeDocument/2006/relationships/hyperlink" Target="https://www.itu.int/en/council/cwg-internet/Pages/display-oct2017.aspx?ListItemID=18" TargetMode="External"/><Relationship Id="rId38" Type="http://schemas.openxmlformats.org/officeDocument/2006/relationships/hyperlink" Target="https://www.itu.int/en/Lists/consultationOct2017/Attachments/20/Feminist%20WTO%20Statement%20with%20FINAL%20164%20Endorsements.pdf" TargetMode="External"/><Relationship Id="rId46" Type="http://schemas.openxmlformats.org/officeDocument/2006/relationships/hyperlink" Target="http://www.itu.int/en/Lists/consultationOct2017/Attachments/24/Open%20Consultation_Pakistan_response.docx" TargetMode="External"/><Relationship Id="rId59" Type="http://schemas.openxmlformats.org/officeDocument/2006/relationships/hyperlink" Target="http://www.itu.int/en/Lists/consultationOct2017/Attachments/30/Online%20consultation%20on%20bridging%20the%20digital%20gender%20divide%20.docx" TargetMode="External"/><Relationship Id="rId67" Type="http://schemas.openxmlformats.org/officeDocument/2006/relationships/hyperlink" Target="https://www.itu.int/en/council/cwg-internet/Pages/display-oct2017.aspx?ListItemID=35" TargetMode="External"/><Relationship Id="rId103" Type="http://schemas.openxmlformats.org/officeDocument/2006/relationships/hyperlink" Target="https://www.itu.int/en/Lists/consultationOct2017/Attachments/54/APCSubmission_ITU_BridgingGenderDigitalDivide.pdf" TargetMode="External"/><Relationship Id="rId108" Type="http://schemas.openxmlformats.org/officeDocument/2006/relationships/hyperlink" Target="http://www.equals.org" TargetMode="External"/><Relationship Id="rId116" Type="http://schemas.openxmlformats.org/officeDocument/2006/relationships/theme" Target="theme/theme1.xml"/><Relationship Id="rId20" Type="http://schemas.openxmlformats.org/officeDocument/2006/relationships/hyperlink" Target="https://www.itu.int/en/council/cwg-internet/Pages/display-oct2017.aspx?ListItemID=9" TargetMode="External"/><Relationship Id="rId41" Type="http://schemas.openxmlformats.org/officeDocument/2006/relationships/hyperlink" Target="https://www.itu.int/en/council/cwg-internet/Pages/display-oct2017.aspx?ListItemID=22" TargetMode="External"/><Relationship Id="rId54" Type="http://schemas.openxmlformats.org/officeDocument/2006/relationships/hyperlink" Target="https://www.itu.int/en/council/cwg-internet/Pages/display-oct2017.aspx?ListItemID=29" TargetMode="External"/><Relationship Id="rId62" Type="http://schemas.openxmlformats.org/officeDocument/2006/relationships/hyperlink" Target="https://www.itu.int/en/council/cwg-internet/Pages/display-oct2017.aspx?ListItemID=32" TargetMode="External"/><Relationship Id="rId70" Type="http://schemas.openxmlformats.org/officeDocument/2006/relationships/hyperlink" Target="https://www.itu.int/en/council/cwg-internet/Pages/display-oct2017.aspx?ListItemID=37" TargetMode="External"/><Relationship Id="rId75" Type="http://schemas.openxmlformats.org/officeDocument/2006/relationships/hyperlink" Target="https://www.itu.int/en/Lists/consultationOct2017/Attachments/39/Open%C2%A0Consultation.pdf" TargetMode="External"/><Relationship Id="rId83" Type="http://schemas.openxmlformats.org/officeDocument/2006/relationships/hyperlink" Target="http://www.itu.int/en/Lists/consultationOct2017/Attachments/42/UNESCO%20ITU%20Gender%20Consultation.docx" TargetMode="External"/><Relationship Id="rId88" Type="http://schemas.openxmlformats.org/officeDocument/2006/relationships/hyperlink" Target="https://www.itu.int/en/council/cwg-internet/Pages/display-oct2017.aspx?ListItemID=46" TargetMode="External"/><Relationship Id="rId91" Type="http://schemas.openxmlformats.org/officeDocument/2006/relationships/hyperlink" Target="https://www.itu.int/en/Lists/consultationOct2017/Attachments/47/Contributions%20from%20Anatel%20Ombudsman%20to%20the%20Public%20Consultation%20on%20ITU%20Gender.pdf" TargetMode="External"/><Relationship Id="rId96" Type="http://schemas.openxmlformats.org/officeDocument/2006/relationships/hyperlink" Target="https://www.itu.int/en/council/cwg-internet/Pages/display-oct2017.aspx?ListItemID=51" TargetMode="External"/><Relationship Id="rId111" Type="http://schemas.openxmlformats.org/officeDocument/2006/relationships/hyperlink" Target="https://www.itu.int/en/Lists/consultationOct2017/Attachments/60/CWG%20Gender_draft%20submission%202811201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council/cwg-internet/Pages/display-oct2017.aspx?ListItemID=6" TargetMode="External"/><Relationship Id="rId23" Type="http://schemas.openxmlformats.org/officeDocument/2006/relationships/hyperlink" Target="https://www.itu.int/en/Lists/consultationOct2017/Attachments/10/itu-cwg-achrafsellam-summary-2017.pdf" TargetMode="External"/><Relationship Id="rId28" Type="http://schemas.openxmlformats.org/officeDocument/2006/relationships/hyperlink" Target="http://www.itu.int/en/Lists/consultationOct2017/Attachments/15/AccessibleForm_OpenConsultations_Oct2017%20(2).doc" TargetMode="External"/><Relationship Id="rId36" Type="http://schemas.openxmlformats.org/officeDocument/2006/relationships/hyperlink" Target="http://www.itu.int/en/Lists/consultationOct2017/Attachments/19/Bridging%20the%20Digital%20Gender%20Divide%20-%20Sudan%20Coments.docx" TargetMode="External"/><Relationship Id="rId49" Type="http://schemas.openxmlformats.org/officeDocument/2006/relationships/hyperlink" Target="http://www.itu.int/en/Lists/consultationOct2017/Attachments/26/GSMA%20ITU%20Gender%20Consultation%20final.docx" TargetMode="External"/><Relationship Id="rId57" Type="http://schemas.openxmlformats.org/officeDocument/2006/relationships/hyperlink" Target="http://www.consilium.europa.eu/media/23556/2017-g20-initiative-eskills4girls-en.pdf" TargetMode="External"/><Relationship Id="rId106" Type="http://schemas.openxmlformats.org/officeDocument/2006/relationships/hyperlink" Target="https://www.itu.int/en/Lists/consultationOct2017/Attachments/56/Empowering%20women%20through%20the%20Internet_Jan2018.pdf" TargetMode="External"/><Relationship Id="rId114"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itu.int/en/council/cwg-internet/Pages/display-oct2017.aspx?ListItemID=17" TargetMode="External"/><Relationship Id="rId44" Type="http://schemas.openxmlformats.org/officeDocument/2006/relationships/hyperlink" Target="http://www.itu.int/en/Lists/consultationOct2017/Attachments/23/Open%20consultation%20submission%20from%20S.docx" TargetMode="External"/><Relationship Id="rId52" Type="http://schemas.openxmlformats.org/officeDocument/2006/relationships/hyperlink" Target="https://www.itu.int/en/council/cwg-internet/Pages/display-oct2017.aspx?ListItemID=28" TargetMode="External"/><Relationship Id="rId60" Type="http://schemas.openxmlformats.org/officeDocument/2006/relationships/hyperlink" Target="https://www.itu.int/en/council/cwg-internet/Pages/display-oct2017.aspx?ListItemID=31" TargetMode="External"/><Relationship Id="rId65" Type="http://schemas.openxmlformats.org/officeDocument/2006/relationships/hyperlink" Target="https://www.itu.int/en/Lists/consultationOct2017/Attachments/33/CWG%20open%20consultation%20-%20gender%20divide%20.pdf" TargetMode="External"/><Relationship Id="rId73" Type="http://schemas.openxmlformats.org/officeDocument/2006/relationships/hyperlink" Target="https://www.itu.int/en/Lists/consultationOct2017/Attachments/38/Responses%20on%20bridging%20the%20digital%20gender%20divide.pdf" TargetMode="External"/><Relationship Id="rId78" Type="http://schemas.openxmlformats.org/officeDocument/2006/relationships/hyperlink" Target="https://www.itu.int/en/council/cwg-internet/Pages/display-oct2017.aspx?ListItemID=42" TargetMode="External"/><Relationship Id="rId81" Type="http://schemas.openxmlformats.org/officeDocument/2006/relationships/hyperlink" Target="http://data.uis.unesco.org/index.aspx?queryid=118&amp;export" TargetMode="External"/><Relationship Id="rId86" Type="http://schemas.openxmlformats.org/officeDocument/2006/relationships/hyperlink" Target="https://www.itu.int/en/council/cwg-internet/Pages/display-oct2017.aspx?ListItemID=45" TargetMode="External"/><Relationship Id="rId94" Type="http://schemas.openxmlformats.org/officeDocument/2006/relationships/hyperlink" Target="https://www.itu.int/en/council/cwg-internet/Pages/display-oct2017.aspx?ListItemID=49" TargetMode="External"/><Relationship Id="rId99" Type="http://schemas.openxmlformats.org/officeDocument/2006/relationships/hyperlink" Target="http://www.iewomen.eu/1_2/ieWomen" TargetMode="External"/><Relationship Id="rId101" Type="http://schemas.openxmlformats.org/officeDocument/2006/relationships/hyperlink" Target="https://www.itu.int/en/Lists/consultationOct2017/Attachments/53/ITU%20Consultation%20on%20Gender%20Divide%20INWES%20Europe%20respons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tu.int/en/council/cwg-internet/Pages/display-oct2017.aspx?ListItemID=8" TargetMode="External"/><Relationship Id="rId39" Type="http://schemas.openxmlformats.org/officeDocument/2006/relationships/hyperlink" Target="https://www.itu.int/en/council/cwg-internet/Pages/display-oct2017.aspx?ListItemID=21" TargetMode="External"/><Relationship Id="rId109" Type="http://schemas.openxmlformats.org/officeDocument/2006/relationships/hyperlink" Target="https://www.itu.int/en/Lists/consultationOct2017/Attachments/59/1801%20Input%20EQUALS%20Action%20Map%20CWG%20Internet%20Consultation.%20v4.pdf" TargetMode="External"/><Relationship Id="rId34" Type="http://schemas.openxmlformats.org/officeDocument/2006/relationships/hyperlink" Target="http://www.itu.int/en/Lists/consultationOct2017/Attachments/18/ITU%20-%20Greece%20Dimosthenis%20Tremos.doc" TargetMode="External"/><Relationship Id="rId50" Type="http://schemas.openxmlformats.org/officeDocument/2006/relationships/hyperlink" Target="https://www.itu.int/en/council/cwg-internet/Pages/display-oct2017.aspx?ListItemID=27" TargetMode="External"/><Relationship Id="rId55" Type="http://schemas.openxmlformats.org/officeDocument/2006/relationships/hyperlink" Target="http://www.itu.int/en/Lists/consultationOct2017/Attachments/29/Bridging%20the%20Digital%20Gender%20Divide.docx" TargetMode="External"/><Relationship Id="rId76" Type="http://schemas.openxmlformats.org/officeDocument/2006/relationships/hyperlink" Target="https://www.itu.int/en/council/cwg-internet/Pages/display-oct2017.aspx?ListItemID=41" TargetMode="External"/><Relationship Id="rId97" Type="http://schemas.openxmlformats.org/officeDocument/2006/relationships/hyperlink" Target="https://www.itu.int/en/Lists/consultationOct2017/Attachments/51/Bridging%20the%20Digital%20Gender%20Divide.pdf" TargetMode="External"/><Relationship Id="rId104" Type="http://schemas.openxmlformats.org/officeDocument/2006/relationships/hyperlink" Target="https://www.itu.int/en/council/cwg-internet/Pages/display-oct2017.aspx?ListItemID=55" TargetMode="External"/><Relationship Id="rId7" Type="http://schemas.openxmlformats.org/officeDocument/2006/relationships/settings" Target="settings.xml"/><Relationship Id="rId71" Type="http://schemas.openxmlformats.org/officeDocument/2006/relationships/hyperlink" Target="http://www.itu.int/en/Lists/consultationOct2017/Attachments/37/WSIS%20Coalition%20Response%20to%20CWG%20Internet%20Consultation.docx" TargetMode="External"/><Relationship Id="rId92" Type="http://schemas.openxmlformats.org/officeDocument/2006/relationships/hyperlink" Target="https://www.itu.int/en/council/cwg-internet/Pages/display-oct2017.aspx?ListItemID=48" TargetMode="External"/><Relationship Id="rId2" Type="http://schemas.openxmlformats.org/officeDocument/2006/relationships/customXml" Target="../customXml/item2.xml"/><Relationship Id="rId29" Type="http://schemas.openxmlformats.org/officeDocument/2006/relationships/hyperlink" Target="https://www.itu.int/en/council/cwg-internet/Pages/display-oct2017.aspx?ListItemID=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D89E4-4F8D-4E94-9019-69F1DDE7A6CC}">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CB654135-3E7A-4C45-8264-D221F043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53</Pages>
  <Words>18633</Words>
  <Characters>117395</Characters>
  <Application>Microsoft Office Word</Application>
  <DocSecurity>4</DocSecurity>
  <Lines>978</Lines>
  <Paragraphs>271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Open Consultation on the CWG-Internet</vt:lpstr>
    </vt:vector>
  </TitlesOfParts>
  <Manager>General Secretariat - Pool</Manager>
  <Company>International Telecommunication Union (ITU)</Company>
  <LinksUpToDate>false</LinksUpToDate>
  <CharactersWithSpaces>135757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Brouard, Ricarda</cp:lastModifiedBy>
  <cp:revision>2</cp:revision>
  <cp:lastPrinted>2013-09-10T08:38:00Z</cp:lastPrinted>
  <dcterms:created xsi:type="dcterms:W3CDTF">2018-01-12T14:28:00Z</dcterms:created>
  <dcterms:modified xsi:type="dcterms:W3CDTF">2018-01-12T14:28:00Z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