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Spec="center" w:tblpY="-612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77"/>
        <w:gridCol w:w="3262"/>
      </w:tblGrid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</w:tcPr>
          <w:p w:rsidR="001100B7" w:rsidRPr="001100B7" w:rsidRDefault="001100B7" w:rsidP="00BE5A22">
            <w:pPr>
              <w:spacing w:before="240" w:after="60"/>
              <w:jc w:val="left"/>
              <w:rPr>
                <w:b/>
                <w:bCs/>
                <w:sz w:val="26"/>
                <w:szCs w:val="36"/>
                <w:rtl/>
                <w:lang w:bidi="ar-EG"/>
              </w:rPr>
            </w:pPr>
            <w:r w:rsidRPr="001100B7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مؤتمر المندوبين المفوضين 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(PP-</w:t>
            </w:r>
            <w:proofErr w:type="gramStart"/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1</w:t>
            </w:r>
            <w:r w:rsidR="00401C69">
              <w:rPr>
                <w:b/>
                <w:bCs/>
                <w:w w:val="110"/>
                <w:sz w:val="32"/>
                <w:szCs w:val="44"/>
                <w:lang w:bidi="ar-SY"/>
              </w:rPr>
              <w:t>8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)</w:t>
            </w:r>
            <w:r w:rsidR="00002571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>دبي</w:t>
            </w:r>
            <w:proofErr w:type="gramEnd"/>
            <w:r w:rsidRPr="001100B7">
              <w:rPr>
                <w:b/>
                <w:bCs/>
                <w:sz w:val="26"/>
                <w:szCs w:val="36"/>
                <w:rtl/>
                <w:lang w:bidi="ar-EG"/>
              </w:rPr>
              <w:t xml:space="preserve">، </w:t>
            </w:r>
            <w:r w:rsidR="007304F9">
              <w:rPr>
                <w:b/>
                <w:bCs/>
                <w:sz w:val="26"/>
                <w:szCs w:val="36"/>
                <w:lang w:bidi="ar-SY"/>
              </w:rPr>
              <w:t>29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- </w:t>
            </w:r>
            <w:r w:rsidR="007304F9">
              <w:rPr>
                <w:b/>
                <w:bCs/>
                <w:sz w:val="26"/>
                <w:szCs w:val="36"/>
                <w:lang w:bidi="ar-EG"/>
              </w:rPr>
              <w:t>16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نوفمبر</w:t>
            </w:r>
            <w:r w:rsidR="00401C69">
              <w:rPr>
                <w:rFonts w:hint="cs"/>
                <w:b/>
                <w:bCs/>
                <w:sz w:val="26"/>
                <w:szCs w:val="36"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sz w:val="26"/>
                <w:szCs w:val="36"/>
                <w:lang w:bidi="ar-SY"/>
              </w:rPr>
              <w:t>2018</w:t>
            </w:r>
          </w:p>
        </w:tc>
        <w:tc>
          <w:tcPr>
            <w:tcW w:w="1692" w:type="pct"/>
          </w:tcPr>
          <w:p w:rsidR="001100B7" w:rsidRPr="001100B7" w:rsidRDefault="001100B7" w:rsidP="00401C69">
            <w:pPr>
              <w:spacing w:line="240" w:lineRule="auto"/>
              <w:rPr>
                <w:rtl/>
                <w:lang w:bidi="ar-EG"/>
              </w:rPr>
            </w:pPr>
            <w:bookmarkStart w:id="0" w:name="ditulogo"/>
            <w:bookmarkEnd w:id="0"/>
            <w:r w:rsidRPr="001100B7">
              <w:rPr>
                <w:noProof/>
                <w:lang w:val="en-GB"/>
              </w:rPr>
              <w:drawing>
                <wp:inline distT="0" distB="0" distL="0" distR="0" wp14:anchorId="1BEC731C" wp14:editId="5908B4D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rtl/>
                <w:lang w:bidi="ar-EG"/>
              </w:rPr>
            </w:pPr>
          </w:p>
        </w:tc>
        <w:tc>
          <w:tcPr>
            <w:tcW w:w="1692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lang w:bidi="ar-SY"/>
              </w:rPr>
            </w:pP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lang w:bidi="ar-SY"/>
              </w:rPr>
            </w:pP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7F1ABB" w:rsidRDefault="00FC6FBF" w:rsidP="00F405C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7F1ABB">
              <w:rPr>
                <w:rFonts w:hint="cs"/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1692" w:type="pct"/>
            <w:vAlign w:val="center"/>
          </w:tcPr>
          <w:p w:rsidR="001100B7" w:rsidRPr="001100B7" w:rsidRDefault="001100B7" w:rsidP="007F1AB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100B7">
              <w:rPr>
                <w:b/>
                <w:bCs/>
                <w:rtl/>
                <w:lang w:bidi="ar-EG"/>
              </w:rPr>
              <w:t>الوثيقة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F1ABB">
              <w:rPr>
                <w:b/>
                <w:bCs/>
                <w:lang w:val="en-GB" w:bidi="ar-SY"/>
              </w:rPr>
              <w:t>24</w:t>
            </w:r>
            <w:r w:rsidRPr="001100B7">
              <w:rPr>
                <w:b/>
                <w:bCs/>
                <w:lang w:val="en-GB" w:bidi="ar-SY"/>
              </w:rPr>
              <w:t>-A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7F1ABB" w:rsidP="007F1ABB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29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SY"/>
              </w:rPr>
              <w:t>يونيو</w:t>
            </w:r>
            <w:r w:rsidR="001100B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401C69">
              <w:rPr>
                <w:b/>
                <w:bCs/>
                <w:lang w:val="en-GB" w:bidi="ar-SY"/>
              </w:rPr>
              <w:t>2018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vAlign w:val="center"/>
          </w:tcPr>
          <w:p w:rsidR="001100B7" w:rsidRPr="001100B7" w:rsidRDefault="001100B7" w:rsidP="00F405C8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1100B7">
              <w:rPr>
                <w:b/>
                <w:bCs/>
                <w:rtl/>
                <w:lang w:bidi="ar-EG"/>
              </w:rPr>
              <w:t xml:space="preserve">الأصل: </w:t>
            </w:r>
            <w:r w:rsidRPr="001100B7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7F1ABB" w:rsidP="003132DF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>تقرير من المجلس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1100B7" w:rsidRPr="001100B7" w:rsidRDefault="007F1ABB" w:rsidP="00AF1208">
            <w:pPr>
              <w:pStyle w:val="Title1"/>
              <w:rPr>
                <w:rtl/>
                <w:lang w:bidi="ar-EG"/>
              </w:rPr>
            </w:pPr>
            <w:r>
              <w:rPr>
                <w:rtl/>
              </w:rPr>
              <w:t>تقرير فريق العمل التابع للمجلس المعني بالخطتين الاستراتيجية والمالية</w:t>
            </w:r>
            <w:r>
              <w:rPr>
                <w:rFonts w:hint="eastAsia"/>
                <w:rtl/>
              </w:rPr>
              <w:t> </w:t>
            </w:r>
            <w:r>
              <w:t>(CWG-SFP)</w:t>
            </w:r>
            <w:r>
              <w:rPr>
                <w:rtl/>
              </w:rPr>
              <w:t xml:space="preserve"> للفترة</w:t>
            </w:r>
            <w:r w:rsidR="00AF1208">
              <w:rPr>
                <w:rFonts w:hint="cs"/>
                <w:rtl/>
              </w:rPr>
              <w:t> </w:t>
            </w:r>
            <w:r>
              <w:t>2023-2020</w:t>
            </w:r>
          </w:p>
        </w:tc>
      </w:tr>
      <w:tr w:rsidR="00561A38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561A38" w:rsidRPr="001100B7" w:rsidRDefault="00561A38" w:rsidP="00561A38">
            <w:pPr>
              <w:pStyle w:val="Title3"/>
              <w:rPr>
                <w:rtl/>
                <w:lang w:bidi="ar-EG"/>
              </w:rPr>
            </w:pPr>
          </w:p>
        </w:tc>
      </w:tr>
    </w:tbl>
    <w:p w:rsidR="002D1289" w:rsidRDefault="002D1289" w:rsidP="00CA4BCC">
      <w:pPr>
        <w:rPr>
          <w:rtl/>
          <w:lang w:bidi="ar-EG"/>
        </w:rPr>
      </w:pPr>
    </w:p>
    <w:tbl>
      <w:tblPr>
        <w:bidiVisual/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1289" w:rsidRPr="002D1289" w:rsidTr="00757847">
        <w:trPr>
          <w:trHeight w:val="3372"/>
          <w:jc w:val="center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FAE" w:rsidRDefault="00AE0FAE" w:rsidP="00AE0FAE">
            <w:pPr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بناءً على المناقشات التي دارت أثناء دورة المجلس لعام </w:t>
            </w:r>
            <w:r>
              <w:t>2018</w:t>
            </w:r>
            <w:r>
              <w:rPr>
                <w:rFonts w:hint="cs"/>
                <w:rtl/>
              </w:rPr>
              <w:t xml:space="preserve">، يحال إلى مؤتمر المندوبين المفوضين تقرير فريق العمل التابع للمجلس المعني بالخطتين الاستراتيجية والمالية </w:t>
            </w:r>
            <w:r w:rsidRPr="00A92E9B">
              <w:rPr>
                <w:rFonts w:hint="cs"/>
                <w:rtl/>
              </w:rPr>
              <w:t xml:space="preserve">للفترة </w:t>
            </w:r>
            <w:r w:rsidRPr="00A92E9B">
              <w:t>2023-2020</w:t>
            </w:r>
            <w:r>
              <w:rPr>
                <w:rFonts w:hint="cs"/>
                <w:rtl/>
              </w:rPr>
              <w:t xml:space="preserve"> على النحو التالي:</w:t>
            </w:r>
          </w:p>
          <w:p w:rsidR="00AE0FAE" w:rsidRPr="00AD4552" w:rsidRDefault="00AE0FAE" w:rsidP="00AE0FAE">
            <w:pPr>
              <w:pStyle w:val="enumlev1"/>
              <w:rPr>
                <w:rFonts w:hint="cs"/>
                <w:rtl/>
                <w:lang w:bidi="ar-EG"/>
              </w:rPr>
            </w:pPr>
            <w:r w:rsidRPr="00AD4552">
              <w:rPr>
                <w:rFonts w:hint="cs"/>
                <w:rtl/>
              </w:rPr>
              <w:t>-</w:t>
            </w:r>
            <w:r w:rsidRPr="00AD4552">
              <w:rPr>
                <w:rFonts w:hint="cs"/>
                <w:rtl/>
              </w:rPr>
              <w:tab/>
            </w:r>
            <w:hyperlink r:id="rId9" w:history="1">
              <w:r w:rsidRPr="00AD4552">
                <w:rPr>
                  <w:rStyle w:val="Hyperlink"/>
                  <w:rFonts w:hint="cs"/>
                  <w:rtl/>
                </w:rPr>
                <w:t>الإضافة </w:t>
              </w:r>
              <w:r w:rsidRPr="00AD4552">
                <w:rPr>
                  <w:rStyle w:val="Hyperlink"/>
                </w:rPr>
                <w:t>1</w:t>
              </w:r>
            </w:hyperlink>
            <w:r w:rsidRPr="00AD4552">
              <w:rPr>
                <w:rStyle w:val="Hyperlink"/>
                <w:rFonts w:hint="cs"/>
                <w:rtl/>
              </w:rPr>
              <w:t xml:space="preserve"> للوثيقة</w:t>
            </w:r>
            <w:r>
              <w:rPr>
                <w:rStyle w:val="Hyperlink"/>
                <w:rFonts w:hint="eastAsia"/>
                <w:rtl/>
              </w:rPr>
              <w:t> </w:t>
            </w:r>
            <w:r w:rsidRPr="00AD4552">
              <w:rPr>
                <w:rStyle w:val="Hyperlink"/>
              </w:rPr>
              <w:t>24</w:t>
            </w:r>
            <w:r w:rsidRPr="00AD4552">
              <w:rPr>
                <w:rFonts w:hint="cs"/>
                <w:rtl/>
              </w:rPr>
              <w:t xml:space="preserve">: الملحق </w:t>
            </w:r>
            <w:r w:rsidRPr="00AD4552">
              <w:t>1</w:t>
            </w:r>
            <w:r w:rsidRPr="00AD4552">
              <w:rPr>
                <w:rFonts w:hint="cs"/>
                <w:rtl/>
              </w:rPr>
              <w:t xml:space="preserve"> بالقرار </w:t>
            </w:r>
            <w:r w:rsidRPr="00AD4552">
              <w:t>71</w:t>
            </w:r>
            <w:r w:rsidRPr="00AD4552">
              <w:rPr>
                <w:rFonts w:hint="cs"/>
                <w:rtl/>
              </w:rPr>
              <w:t>: الخطة الاستراتيجية للاتحاد للفترة</w:t>
            </w:r>
            <w:r w:rsidRPr="00AD4552">
              <w:rPr>
                <w:rFonts w:hint="eastAsia"/>
                <w:rtl/>
              </w:rPr>
              <w:t> </w:t>
            </w:r>
            <w:r w:rsidRPr="00AD4552">
              <w:t>2023</w:t>
            </w:r>
            <w:r w:rsidRPr="00AD4552">
              <w:noBreakHyphen/>
              <w:t>2020</w:t>
            </w:r>
          </w:p>
          <w:p w:rsidR="00AE0FAE" w:rsidRDefault="00AE0FAE" w:rsidP="00AE0FAE">
            <w:pPr>
              <w:pStyle w:val="enumlev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ab/>
            </w:r>
            <w:hyperlink r:id="rId10" w:history="1">
              <w:r>
                <w:rPr>
                  <w:rStyle w:val="Hyperlink"/>
                  <w:rFonts w:hint="cs"/>
                  <w:rtl/>
                </w:rPr>
                <w:t>الإضافة </w:t>
              </w:r>
              <w:r>
                <w:rPr>
                  <w:rStyle w:val="Hyperlink"/>
                </w:rPr>
                <w:t>2</w:t>
              </w:r>
            </w:hyperlink>
            <w:r>
              <w:rPr>
                <w:rStyle w:val="Hyperlink"/>
                <w:rFonts w:hint="cs"/>
                <w:rtl/>
              </w:rPr>
              <w:t xml:space="preserve"> للوثيقة</w:t>
            </w:r>
            <w:r>
              <w:rPr>
                <w:rStyle w:val="Hyperlink"/>
                <w:rFonts w:hint="eastAsia"/>
                <w:rtl/>
              </w:rPr>
              <w:t> </w:t>
            </w:r>
            <w:r>
              <w:rPr>
                <w:rStyle w:val="Hyperlink"/>
              </w:rPr>
              <w:t>24</w:t>
            </w:r>
            <w:r>
              <w:rPr>
                <w:rFonts w:hint="cs"/>
                <w:rtl/>
              </w:rPr>
              <w:t xml:space="preserve">: الملحق </w:t>
            </w:r>
            <w:r>
              <w:t>2</w:t>
            </w:r>
            <w:r>
              <w:rPr>
                <w:rFonts w:hint="cs"/>
                <w:rtl/>
                <w:lang w:bidi="ar-EG"/>
              </w:rPr>
              <w:t xml:space="preserve"> بالقرار </w:t>
            </w:r>
            <w:r>
              <w:rPr>
                <w:lang w:bidi="ar-EG"/>
              </w:rPr>
              <w:t>71</w:t>
            </w:r>
            <w:r>
              <w:rPr>
                <w:rFonts w:hint="cs"/>
                <w:rtl/>
                <w:lang w:bidi="ar-EG"/>
              </w:rPr>
              <w:t>: تحليل الحالة</w:t>
            </w:r>
          </w:p>
          <w:p w:rsidR="00AE0FAE" w:rsidRDefault="00AE0FAE" w:rsidP="00AE0FAE">
            <w:pPr>
              <w:pStyle w:val="enumlev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ab/>
            </w:r>
            <w:hyperlink r:id="rId11" w:history="1">
              <w:r>
                <w:rPr>
                  <w:rStyle w:val="Hyperlink"/>
                  <w:rFonts w:hint="cs"/>
                  <w:rtl/>
                </w:rPr>
                <w:t>الإضافة </w:t>
              </w:r>
              <w:r>
                <w:rPr>
                  <w:rStyle w:val="Hyperlink"/>
                </w:rPr>
                <w:t>3</w:t>
              </w:r>
            </w:hyperlink>
            <w:r>
              <w:rPr>
                <w:rStyle w:val="Hyperlink"/>
                <w:rFonts w:hint="cs"/>
                <w:rtl/>
              </w:rPr>
              <w:t xml:space="preserve"> للوثيقة</w:t>
            </w:r>
            <w:r>
              <w:rPr>
                <w:rStyle w:val="Hyperlink"/>
                <w:rFonts w:hint="eastAsia"/>
                <w:rtl/>
              </w:rPr>
              <w:t> </w:t>
            </w:r>
            <w:r>
              <w:rPr>
                <w:rStyle w:val="Hyperlink"/>
                <w:lang w:bidi="ar-EG"/>
              </w:rPr>
              <w:t>24</w:t>
            </w:r>
            <w:r>
              <w:rPr>
                <w:rFonts w:hint="cs"/>
                <w:rtl/>
              </w:rPr>
              <w:t xml:space="preserve">: الملحق </w:t>
            </w:r>
            <w:r>
              <w:t>3</w:t>
            </w:r>
            <w:r>
              <w:rPr>
                <w:rFonts w:hint="cs"/>
                <w:rtl/>
                <w:lang w:bidi="ar-EG"/>
              </w:rPr>
              <w:t xml:space="preserve"> بالقرار </w:t>
            </w:r>
            <w:r>
              <w:rPr>
                <w:lang w:bidi="ar-EG"/>
              </w:rPr>
              <w:t>71</w:t>
            </w:r>
            <w:r>
              <w:rPr>
                <w:rFonts w:hint="cs"/>
                <w:rtl/>
                <w:lang w:bidi="ar-EG"/>
              </w:rPr>
              <w:t>:</w:t>
            </w:r>
            <w:r w:rsidRPr="007F1ABB">
              <w:rPr>
                <w:rFonts w:eastAsia="Times New Roman"/>
                <w:color w:val="000000"/>
                <w:kern w:val="32"/>
                <w:sz w:val="26"/>
                <w:szCs w:val="36"/>
                <w:rtl/>
                <w:lang w:eastAsia="en-US" w:bidi="ar-EG"/>
              </w:rPr>
              <w:t xml:space="preserve"> </w:t>
            </w:r>
            <w:r w:rsidRPr="00876B99">
              <w:rPr>
                <w:rtl/>
                <w:lang w:bidi="ar-EG"/>
              </w:rPr>
              <w:t>مسرد المصطلحات</w:t>
            </w:r>
          </w:p>
          <w:p w:rsidR="00AE0FAE" w:rsidRDefault="00AE0FAE" w:rsidP="00AE0FAE">
            <w:pPr>
              <w:pStyle w:val="enumlev1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ab/>
            </w:r>
            <w:hyperlink r:id="rId12" w:history="1">
              <w:r>
                <w:rPr>
                  <w:rStyle w:val="Hyperlink"/>
                  <w:rFonts w:hint="cs"/>
                  <w:rtl/>
                </w:rPr>
                <w:t>الإضافة </w:t>
              </w:r>
              <w:r>
                <w:rPr>
                  <w:rStyle w:val="Hyperlink"/>
                </w:rPr>
                <w:t>4</w:t>
              </w:r>
            </w:hyperlink>
            <w:r>
              <w:rPr>
                <w:rStyle w:val="Hyperlink"/>
                <w:rFonts w:hint="cs"/>
                <w:rtl/>
              </w:rPr>
              <w:t xml:space="preserve"> للوثيقة </w:t>
            </w:r>
            <w:r>
              <w:rPr>
                <w:rStyle w:val="Hyperlink"/>
              </w:rPr>
              <w:t>24</w:t>
            </w:r>
            <w:r>
              <w:rPr>
                <w:rFonts w:hint="cs"/>
                <w:rtl/>
              </w:rPr>
              <w:t>: المشروع الأولي للتذييل </w:t>
            </w:r>
            <w:r>
              <w:t>A</w:t>
            </w:r>
            <w:r>
              <w:rPr>
                <w:rFonts w:hint="cs"/>
                <w:rtl/>
                <w:lang w:bidi="ar-EG"/>
              </w:rPr>
              <w:t xml:space="preserve"> للملحق </w:t>
            </w:r>
            <w:r>
              <w:rPr>
                <w:lang w:bidi="ar-EG"/>
              </w:rPr>
              <w:t>1</w:t>
            </w:r>
            <w:r w:rsidR="00E53E45">
              <w:rPr>
                <w:rFonts w:hint="cs"/>
                <w:rtl/>
                <w:lang w:bidi="ar-EG"/>
              </w:rPr>
              <w:t>: توزيع الموارد</w:t>
            </w:r>
            <w:bookmarkStart w:id="1" w:name="_GoBack"/>
            <w:bookmarkEnd w:id="1"/>
          </w:p>
          <w:p w:rsidR="002D1289" w:rsidRPr="00CE6C84" w:rsidRDefault="00AE0FAE" w:rsidP="00AE0FAE">
            <w:pPr>
              <w:spacing w:after="120"/>
              <w:rPr>
                <w:rFonts w:hint="cs"/>
                <w:spacing w:val="4"/>
                <w:rtl/>
                <w:lang w:val="ru-RU"/>
              </w:rPr>
            </w:pPr>
            <w:r w:rsidRPr="00CE6C84">
              <w:rPr>
                <w:rFonts w:hint="cs"/>
                <w:spacing w:val="4"/>
                <w:rtl/>
              </w:rPr>
              <w:t>وللعلم، يمكن الاطلاع على محضري الجلستين العامتين الرابعة والتاسعة لدورة المجلس لعام</w:t>
            </w:r>
            <w:r>
              <w:rPr>
                <w:rFonts w:hint="eastAsia"/>
                <w:spacing w:val="4"/>
                <w:rtl/>
              </w:rPr>
              <w:t> </w:t>
            </w:r>
            <w:r w:rsidRPr="00CE6C84">
              <w:rPr>
                <w:spacing w:val="4"/>
              </w:rPr>
              <w:t>2018</w:t>
            </w:r>
            <w:r w:rsidRPr="00CE6C84">
              <w:rPr>
                <w:rFonts w:hint="cs"/>
                <w:spacing w:val="4"/>
                <w:rtl/>
              </w:rPr>
              <w:t>، في</w:t>
            </w:r>
            <w:r w:rsidRPr="00CE6C84">
              <w:rPr>
                <w:rFonts w:hint="eastAsia"/>
                <w:spacing w:val="4"/>
                <w:rtl/>
              </w:rPr>
              <w:t> </w:t>
            </w:r>
            <w:r w:rsidRPr="00CE6C84">
              <w:rPr>
                <w:rFonts w:hint="cs"/>
                <w:spacing w:val="4"/>
                <w:rtl/>
              </w:rPr>
              <w:t>الوثيقتين</w:t>
            </w:r>
            <w:r w:rsidRPr="00CE6C84">
              <w:rPr>
                <w:rFonts w:hint="eastAsia"/>
                <w:spacing w:val="4"/>
                <w:rtl/>
              </w:rPr>
              <w:t> </w:t>
            </w:r>
            <w:hyperlink r:id="rId13" w:history="1">
              <w:r w:rsidRPr="00CE6C84">
                <w:rPr>
                  <w:rStyle w:val="Hyperlink"/>
                  <w:spacing w:val="4"/>
                </w:rPr>
                <w:t>C18/107</w:t>
              </w:r>
            </w:hyperlink>
            <w:r w:rsidRPr="00CE6C84">
              <w:rPr>
                <w:rFonts w:hint="cs"/>
                <w:spacing w:val="4"/>
                <w:rtl/>
              </w:rPr>
              <w:t xml:space="preserve"> و</w:t>
            </w:r>
            <w:hyperlink r:id="rId14" w:history="1">
              <w:r w:rsidRPr="00CE6C84">
                <w:rPr>
                  <w:rStyle w:val="Hyperlink"/>
                  <w:spacing w:val="4"/>
                </w:rPr>
                <w:t>C18/121</w:t>
              </w:r>
            </w:hyperlink>
            <w:r w:rsidRPr="00CE6C84">
              <w:rPr>
                <w:rFonts w:hint="cs"/>
                <w:spacing w:val="4"/>
                <w:rtl/>
              </w:rPr>
              <w:t xml:space="preserve"> على</w:t>
            </w:r>
            <w:r w:rsidRPr="00CE6C84">
              <w:rPr>
                <w:rFonts w:hint="eastAsia"/>
                <w:spacing w:val="4"/>
                <w:rtl/>
              </w:rPr>
              <w:t> </w:t>
            </w:r>
            <w:r w:rsidRPr="00CE6C84">
              <w:rPr>
                <w:rFonts w:hint="cs"/>
                <w:spacing w:val="4"/>
                <w:rtl/>
              </w:rPr>
              <w:t>التوالي.</w:t>
            </w:r>
          </w:p>
        </w:tc>
      </w:tr>
    </w:tbl>
    <w:p w:rsidR="001100B7" w:rsidRPr="00706D7A" w:rsidRDefault="00B86CA4" w:rsidP="00B86CA4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1100B7" w:rsidRPr="00706D7A" w:rsidSect="001100B7">
      <w:headerReference w:type="default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68F" w:rsidRDefault="0044368F" w:rsidP="001100B7">
      <w:pPr>
        <w:spacing w:before="0" w:line="240" w:lineRule="auto"/>
      </w:pPr>
      <w:r>
        <w:separator/>
      </w:r>
    </w:p>
  </w:endnote>
  <w:endnote w:type="continuationSeparator" w:id="0">
    <w:p w:rsidR="0044368F" w:rsidRDefault="0044368F" w:rsidP="001100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4813D9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CH"/>
      </w:rPr>
    </w:pP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  <w:lang w:val="fr-CH"/>
      </w:rPr>
      <w:instrText xml:space="preserve"> FILENAME \p \* MERGEFORMAT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44368F">
      <w:rPr>
        <w:rFonts w:ascii="Calibri" w:hAnsi="Calibri" w:cs="Calibri"/>
        <w:noProof/>
        <w:sz w:val="16"/>
        <w:szCs w:val="16"/>
        <w:lang w:val="fr-CH"/>
      </w:rPr>
      <w:t>Document2</w:t>
    </w:r>
    <w:r w:rsidRPr="001100B7">
      <w:rPr>
        <w:rFonts w:ascii="Calibri" w:hAnsi="Calibri" w:cs="Calibri"/>
        <w:sz w:val="16"/>
        <w:szCs w:val="16"/>
      </w:rPr>
      <w:fldChar w:fldCharType="end"/>
    </w:r>
    <w:r w:rsidR="004813D9">
      <w:rPr>
        <w:rFonts w:ascii="Calibri" w:hAnsi="Calibri" w:cs="Calibri"/>
        <w:sz w:val="16"/>
        <w:szCs w:val="16"/>
        <w:lang w:val="fr-CH"/>
      </w:rPr>
      <w:t>   </w:t>
    </w:r>
    <w:r w:rsidRPr="001100B7">
      <w:rPr>
        <w:rFonts w:ascii="Calibri" w:hAnsi="Calibri" w:cs="Calibri"/>
        <w:sz w:val="16"/>
        <w:szCs w:val="16"/>
        <w:lang w:val="fr-CH"/>
      </w:rPr>
      <w:t>(</w:t>
    </w:r>
    <w:proofErr w:type="spellStart"/>
    <w:r w:rsidRPr="001100B7">
      <w:rPr>
        <w:rFonts w:ascii="Calibri" w:hAnsi="Calibri" w:cs="Calibri"/>
        <w:sz w:val="16"/>
        <w:szCs w:val="16"/>
        <w:lang w:val="fr-CH"/>
      </w:rPr>
      <w:t>xxxxxx</w:t>
    </w:r>
    <w:proofErr w:type="spellEnd"/>
    <w:r w:rsidRPr="001100B7">
      <w:rPr>
        <w:rFonts w:ascii="Calibri" w:hAnsi="Calibri" w:cs="Calibri"/>
        <w:sz w:val="16"/>
        <w:szCs w:val="16"/>
        <w:lang w:val="fr-CH"/>
      </w:rPr>
      <w:t>)</w:t>
    </w:r>
    <w:r w:rsidRPr="001100B7">
      <w:rPr>
        <w:rFonts w:ascii="Calibri" w:hAnsi="Calibri" w:cs="Calibri"/>
        <w:sz w:val="16"/>
        <w:szCs w:val="16"/>
        <w:lang w:val="fr-CH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savedate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AF1208">
      <w:rPr>
        <w:rFonts w:ascii="Calibri" w:hAnsi="Calibri" w:cs="Calibri"/>
        <w:noProof/>
        <w:sz w:val="16"/>
        <w:szCs w:val="16"/>
      </w:rPr>
      <w:t>16.07.18</w:t>
    </w:r>
    <w:r w:rsidRPr="001100B7">
      <w:rPr>
        <w:rFonts w:ascii="Calibri" w:hAnsi="Calibri" w:cs="Calibri"/>
        <w:sz w:val="16"/>
        <w:szCs w:val="16"/>
      </w:rPr>
      <w:fldChar w:fldCharType="end"/>
    </w:r>
    <w:r w:rsidRPr="001100B7">
      <w:rPr>
        <w:rFonts w:ascii="Calibri" w:hAnsi="Calibri" w:cs="Calibri"/>
        <w:sz w:val="16"/>
        <w:szCs w:val="16"/>
        <w:lang w:val="fr-CH"/>
      </w:rPr>
      <w:tab/>
    </w:r>
    <w:r w:rsidRPr="001100B7">
      <w:rPr>
        <w:rFonts w:ascii="Calibri" w:hAnsi="Calibri" w:cs="Calibri"/>
        <w:sz w:val="16"/>
        <w:szCs w:val="16"/>
      </w:rPr>
      <w:fldChar w:fldCharType="begin"/>
    </w:r>
    <w:r w:rsidRPr="001100B7">
      <w:rPr>
        <w:rFonts w:ascii="Calibri" w:hAnsi="Calibri" w:cs="Calibri"/>
        <w:sz w:val="16"/>
        <w:szCs w:val="16"/>
      </w:rPr>
      <w:instrText xml:space="preserve"> printdate \@ dd.MM.yy </w:instrText>
    </w:r>
    <w:r w:rsidRPr="001100B7">
      <w:rPr>
        <w:rFonts w:ascii="Calibri" w:hAnsi="Calibri" w:cs="Calibri"/>
        <w:sz w:val="16"/>
        <w:szCs w:val="16"/>
      </w:rPr>
      <w:fldChar w:fldCharType="separate"/>
    </w:r>
    <w:r w:rsidR="0044368F">
      <w:rPr>
        <w:rFonts w:ascii="Calibri" w:hAnsi="Calibri" w:cs="Calibri"/>
        <w:noProof/>
        <w:sz w:val="16"/>
        <w:szCs w:val="16"/>
      </w:rPr>
      <w:t>00.00.00</w:t>
    </w:r>
    <w:r w:rsidRPr="001100B7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1100B7">
    <w:pPr>
      <w:pStyle w:val="Footer"/>
      <w:spacing w:before="120"/>
      <w:jc w:val="center"/>
      <w:rPr>
        <w:rFonts w:ascii="Calibri" w:hAnsi="Calibri" w:cs="Calibri"/>
        <w:sz w:val="22"/>
        <w:szCs w:val="22"/>
        <w:lang w:val="en-GB" w:bidi="ar-SY"/>
      </w:rPr>
    </w:pPr>
    <w:r w:rsidRPr="001100B7">
      <w:rPr>
        <w:rFonts w:ascii="Symbol" w:hAnsi="Symbol"/>
        <w:szCs w:val="22"/>
        <w:lang w:val="en-GB"/>
      </w:rPr>
      <w:t></w:t>
    </w:r>
    <w:r w:rsidRPr="00CA4BCC">
      <w:rPr>
        <w:rFonts w:ascii="Calibri" w:hAnsi="Calibri" w:cs="Calibri"/>
        <w:sz w:val="22"/>
        <w:szCs w:val="22"/>
      </w:rPr>
      <w:t xml:space="preserve"> </w:t>
    </w:r>
    <w:r w:rsidRPr="00CA4BCC">
      <w:rPr>
        <w:rStyle w:val="Hyperlink"/>
        <w:rFonts w:ascii="Calibri" w:hAnsi="Calibri" w:cs="Calibri"/>
        <w:sz w:val="22"/>
        <w:szCs w:val="22"/>
      </w:rPr>
      <w:t>www.itu.int/plenipotentiary/</w:t>
    </w:r>
    <w:r w:rsidRPr="00CA4BCC">
      <w:rPr>
        <w:rFonts w:ascii="Calibri" w:hAnsi="Calibri" w:cs="Calibri"/>
        <w:sz w:val="22"/>
        <w:szCs w:val="22"/>
      </w:rPr>
      <w:t xml:space="preserve"> </w:t>
    </w:r>
    <w:r w:rsidRPr="001100B7">
      <w:rPr>
        <w:rFonts w:ascii="Symbol" w:hAnsi="Symbol"/>
        <w:szCs w:val="22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68F" w:rsidRDefault="0044368F" w:rsidP="001100B7">
      <w:pPr>
        <w:spacing w:before="0" w:line="240" w:lineRule="auto"/>
      </w:pPr>
      <w:r>
        <w:separator/>
      </w:r>
    </w:p>
  </w:footnote>
  <w:footnote w:type="continuationSeparator" w:id="0">
    <w:p w:rsidR="0044368F" w:rsidRDefault="0044368F" w:rsidP="001100B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B7" w:rsidRPr="001100B7" w:rsidRDefault="001100B7" w:rsidP="007304F9">
    <w:pPr>
      <w:pStyle w:val="Header"/>
      <w:bidi w:val="0"/>
      <w:spacing w:before="120" w:after="240"/>
      <w:jc w:val="center"/>
      <w:rPr>
        <w:rFonts w:cs="Calibri"/>
        <w:sz w:val="20"/>
        <w:szCs w:val="20"/>
        <w:lang w:val="en-GB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2D1289">
      <w:rPr>
        <w:rFonts w:cs="Calibri"/>
        <w:noProof/>
        <w:sz w:val="20"/>
        <w:szCs w:val="20"/>
        <w:lang w:val="en-GB"/>
      </w:rPr>
      <w:t>2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PP1</w:t>
    </w:r>
    <w:r w:rsidR="00401C69">
      <w:rPr>
        <w:rFonts w:cs="Calibri"/>
        <w:sz w:val="20"/>
        <w:szCs w:val="20"/>
        <w:lang w:val="en-GB"/>
      </w:rPr>
      <w:t>8</w:t>
    </w:r>
    <w:r w:rsidRPr="001100B7">
      <w:rPr>
        <w:rFonts w:cs="Calibri"/>
        <w:sz w:val="20"/>
        <w:szCs w:val="20"/>
        <w:lang w:val="en-GB"/>
      </w:rPr>
      <w:t>/xx-A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8F"/>
    <w:rsid w:val="00002571"/>
    <w:rsid w:val="00090574"/>
    <w:rsid w:val="000A0A0E"/>
    <w:rsid w:val="001100B7"/>
    <w:rsid w:val="001C4B34"/>
    <w:rsid w:val="0020153E"/>
    <w:rsid w:val="0023283D"/>
    <w:rsid w:val="002978F4"/>
    <w:rsid w:val="002B028D"/>
    <w:rsid w:val="002D1289"/>
    <w:rsid w:val="002E6541"/>
    <w:rsid w:val="003132DF"/>
    <w:rsid w:val="00357185"/>
    <w:rsid w:val="00377EAE"/>
    <w:rsid w:val="003B5EDA"/>
    <w:rsid w:val="003F678F"/>
    <w:rsid w:val="00401C69"/>
    <w:rsid w:val="0042686F"/>
    <w:rsid w:val="0044368F"/>
    <w:rsid w:val="00443869"/>
    <w:rsid w:val="00472EDC"/>
    <w:rsid w:val="004813D9"/>
    <w:rsid w:val="004F6A10"/>
    <w:rsid w:val="00501E0E"/>
    <w:rsid w:val="00524132"/>
    <w:rsid w:val="0055516A"/>
    <w:rsid w:val="00561A38"/>
    <w:rsid w:val="005855A4"/>
    <w:rsid w:val="006F63F7"/>
    <w:rsid w:val="00706D7A"/>
    <w:rsid w:val="007304F9"/>
    <w:rsid w:val="00757847"/>
    <w:rsid w:val="007A44D6"/>
    <w:rsid w:val="007F1ABB"/>
    <w:rsid w:val="007F559A"/>
    <w:rsid w:val="0080260C"/>
    <w:rsid w:val="00803F08"/>
    <w:rsid w:val="00807EB3"/>
    <w:rsid w:val="008235CD"/>
    <w:rsid w:val="00826B66"/>
    <w:rsid w:val="008513CB"/>
    <w:rsid w:val="00922E43"/>
    <w:rsid w:val="00924EA7"/>
    <w:rsid w:val="00982B28"/>
    <w:rsid w:val="009945AD"/>
    <w:rsid w:val="00A97F94"/>
    <w:rsid w:val="00AD4552"/>
    <w:rsid w:val="00AE0FAE"/>
    <w:rsid w:val="00AF1208"/>
    <w:rsid w:val="00B85019"/>
    <w:rsid w:val="00B86CA4"/>
    <w:rsid w:val="00B93784"/>
    <w:rsid w:val="00BC4430"/>
    <w:rsid w:val="00BE5A22"/>
    <w:rsid w:val="00C674FE"/>
    <w:rsid w:val="00C75633"/>
    <w:rsid w:val="00C847DB"/>
    <w:rsid w:val="00CA4BCC"/>
    <w:rsid w:val="00CE2EE1"/>
    <w:rsid w:val="00CE6C84"/>
    <w:rsid w:val="00CF3FFD"/>
    <w:rsid w:val="00D0403F"/>
    <w:rsid w:val="00D51834"/>
    <w:rsid w:val="00D77D0F"/>
    <w:rsid w:val="00D80EEB"/>
    <w:rsid w:val="00D92271"/>
    <w:rsid w:val="00DA1CF0"/>
    <w:rsid w:val="00DA3FBD"/>
    <w:rsid w:val="00DA5A5E"/>
    <w:rsid w:val="00DC24B4"/>
    <w:rsid w:val="00DF16DC"/>
    <w:rsid w:val="00E45211"/>
    <w:rsid w:val="00E532DC"/>
    <w:rsid w:val="00E53E45"/>
    <w:rsid w:val="00E8025D"/>
    <w:rsid w:val="00F105FD"/>
    <w:rsid w:val="00F405C8"/>
    <w:rsid w:val="00F84366"/>
    <w:rsid w:val="00F85089"/>
    <w:rsid w:val="00FC6FBF"/>
    <w:rsid w:val="00FE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AC5C6CCC-DE14-4A0C-B5A9-66F3726F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25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E0E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132D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501E0E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377EAE"/>
    <w:pPr>
      <w:spacing w:before="720"/>
    </w:pPr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C4430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377EAE"/>
    <w:pPr>
      <w:keepNext/>
      <w:keepLines/>
      <w:spacing w:before="240" w:after="24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72EDC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61A38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561A38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3132D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3132DF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1100B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0B7"/>
    <w:rPr>
      <w:rFonts w:ascii="Calibri" w:hAnsi="Calibri" w:cs="Traditional Arabic"/>
      <w:szCs w:val="30"/>
    </w:rPr>
  </w:style>
  <w:style w:type="character" w:styleId="Hyperlink">
    <w:name w:val="Hyperlink"/>
    <w:aliases w:val="超级链接,Style 58,超?级链"/>
    <w:basedOn w:val="DefaultParagraphFont"/>
    <w:rsid w:val="000A0A0E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3132D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3132D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3132D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3132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3132D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3132D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3132D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3132D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32D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3132D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3132DF"/>
    <w:rPr>
      <w:smallCaps/>
      <w:color w:val="FF0000"/>
    </w:rPr>
  </w:style>
  <w:style w:type="paragraph" w:customStyle="1" w:styleId="Headingb">
    <w:name w:val="Heading b"/>
    <w:basedOn w:val="Normal"/>
    <w:qFormat/>
    <w:rsid w:val="00924EA7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924EA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924EA7"/>
    <w:pPr>
      <w:spacing w:before="80"/>
    </w:pPr>
  </w:style>
  <w:style w:type="paragraph" w:customStyle="1" w:styleId="enumlev10">
    <w:name w:val="enumlev1"/>
    <w:basedOn w:val="Normal"/>
    <w:rsid w:val="002D1289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86" w:line="240" w:lineRule="auto"/>
      <w:ind w:left="567" w:hanging="567"/>
      <w:jc w:val="left"/>
      <w:textAlignment w:val="baseline"/>
    </w:pPr>
    <w:rPr>
      <w:rFonts w:eastAsia="Times New Roman" w:cs="Times New Roman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md/S18-CL-C-0107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S18-CL-C-0024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8-CL-C-0024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md/S18-CL-C-0024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md/S18-CL-C-0024/en" TargetMode="External"/><Relationship Id="rId14" Type="http://schemas.openxmlformats.org/officeDocument/2006/relationships/hyperlink" Target="http://www.itu.int/md/S18-CL-C-0121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1D4DB-D2B0-459B-BAFB-131D249FA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Abdullah</dc:creator>
  <cp:keywords/>
  <dc:description/>
  <cp:lastModifiedBy>Awad, Samy</cp:lastModifiedBy>
  <cp:revision>20</cp:revision>
  <dcterms:created xsi:type="dcterms:W3CDTF">2018-07-16T09:52:00Z</dcterms:created>
  <dcterms:modified xsi:type="dcterms:W3CDTF">2018-07-18T14:04:00Z</dcterms:modified>
</cp:coreProperties>
</file>