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00600" w:rsidTr="004326E9">
        <w:trPr>
          <w:cantSplit/>
        </w:trPr>
        <w:tc>
          <w:tcPr>
            <w:tcW w:w="6911" w:type="dxa"/>
          </w:tcPr>
          <w:p w:rsidR="00F96AB4" w:rsidRPr="00A00600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A00600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A00600">
              <w:rPr>
                <w:b/>
                <w:bCs/>
                <w:sz w:val="28"/>
                <w:szCs w:val="28"/>
              </w:rPr>
              <w:t>8</w:t>
            </w:r>
            <w:r w:rsidRPr="00A00600">
              <w:rPr>
                <w:b/>
                <w:bCs/>
                <w:sz w:val="28"/>
                <w:szCs w:val="28"/>
              </w:rPr>
              <w:t>)</w:t>
            </w:r>
            <w:r w:rsidRPr="00A00600">
              <w:rPr>
                <w:rFonts w:ascii="Verdana" w:hAnsi="Verdana"/>
                <w:szCs w:val="22"/>
              </w:rPr>
              <w:br/>
            </w:r>
            <w:r w:rsidR="002D024B" w:rsidRPr="00A00600">
              <w:rPr>
                <w:b/>
                <w:szCs w:val="22"/>
              </w:rPr>
              <w:t>Дубай</w:t>
            </w:r>
            <w:r w:rsidRPr="00A00600">
              <w:rPr>
                <w:b/>
                <w:bCs/>
              </w:rPr>
              <w:t>, 2</w:t>
            </w:r>
            <w:r w:rsidR="002D024B" w:rsidRPr="00A00600">
              <w:rPr>
                <w:b/>
                <w:bCs/>
              </w:rPr>
              <w:t>9</w:t>
            </w:r>
            <w:r w:rsidRPr="00A00600">
              <w:rPr>
                <w:b/>
                <w:bCs/>
              </w:rPr>
              <w:t xml:space="preserve"> октября – </w:t>
            </w:r>
            <w:r w:rsidR="002D024B" w:rsidRPr="00A00600">
              <w:rPr>
                <w:b/>
                <w:bCs/>
              </w:rPr>
              <w:t>16</w:t>
            </w:r>
            <w:r w:rsidRPr="00A00600">
              <w:rPr>
                <w:b/>
                <w:bCs/>
              </w:rPr>
              <w:t xml:space="preserve"> ноября 201</w:t>
            </w:r>
            <w:r w:rsidR="002D024B" w:rsidRPr="00A00600">
              <w:rPr>
                <w:b/>
                <w:bCs/>
              </w:rPr>
              <w:t>8</w:t>
            </w:r>
            <w:r w:rsidRPr="00A00600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A00600" w:rsidRDefault="00F96AB4" w:rsidP="004326E9">
            <w:bookmarkStart w:id="1" w:name="ditulogo"/>
            <w:bookmarkEnd w:id="1"/>
            <w:r w:rsidRPr="00A00600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00600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A00600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A00600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A00600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A00600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A00600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A00600" w:rsidTr="004326E9">
        <w:trPr>
          <w:cantSplit/>
        </w:trPr>
        <w:tc>
          <w:tcPr>
            <w:tcW w:w="6911" w:type="dxa"/>
          </w:tcPr>
          <w:p w:rsidR="00F96AB4" w:rsidRPr="00A00600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0060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A00600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A00600">
              <w:rPr>
                <w:rFonts w:cstheme="minorHAnsi"/>
                <w:b/>
                <w:bCs/>
                <w:szCs w:val="28"/>
              </w:rPr>
              <w:t>Дополнительный документ 1</w:t>
            </w:r>
            <w:r w:rsidRPr="00A00600">
              <w:rPr>
                <w:rFonts w:cstheme="minorHAnsi"/>
                <w:b/>
                <w:bCs/>
                <w:szCs w:val="28"/>
              </w:rPr>
              <w:br/>
              <w:t>к Документу 24</w:t>
            </w:r>
            <w:r w:rsidR="007919C2" w:rsidRPr="00A00600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A00600" w:rsidTr="004326E9">
        <w:trPr>
          <w:cantSplit/>
        </w:trPr>
        <w:tc>
          <w:tcPr>
            <w:tcW w:w="6911" w:type="dxa"/>
          </w:tcPr>
          <w:p w:rsidR="00F96AB4" w:rsidRPr="00A00600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A00600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A00600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A00600" w:rsidTr="004326E9">
        <w:trPr>
          <w:cantSplit/>
        </w:trPr>
        <w:tc>
          <w:tcPr>
            <w:tcW w:w="6911" w:type="dxa"/>
          </w:tcPr>
          <w:p w:rsidR="00F96AB4" w:rsidRPr="00A00600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A00600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A00600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A00600" w:rsidTr="004326E9">
        <w:trPr>
          <w:cantSplit/>
        </w:trPr>
        <w:tc>
          <w:tcPr>
            <w:tcW w:w="10031" w:type="dxa"/>
            <w:gridSpan w:val="2"/>
          </w:tcPr>
          <w:p w:rsidR="00F96AB4" w:rsidRPr="00A00600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A00600" w:rsidTr="004326E9">
        <w:trPr>
          <w:cantSplit/>
        </w:trPr>
        <w:tc>
          <w:tcPr>
            <w:tcW w:w="10031" w:type="dxa"/>
            <w:gridSpan w:val="2"/>
          </w:tcPr>
          <w:p w:rsidR="00F96AB4" w:rsidRPr="00A00600" w:rsidRDefault="00046553" w:rsidP="004326E9">
            <w:pPr>
              <w:pStyle w:val="Source"/>
            </w:pPr>
            <w:bookmarkStart w:id="4" w:name="dsource" w:colFirst="0" w:colLast="0"/>
            <w:r w:rsidRPr="00A00600">
              <w:t>Отчет Совета</w:t>
            </w:r>
          </w:p>
        </w:tc>
      </w:tr>
      <w:tr w:rsidR="00F96AB4" w:rsidRPr="00A00600" w:rsidTr="004326E9">
        <w:trPr>
          <w:cantSplit/>
        </w:trPr>
        <w:tc>
          <w:tcPr>
            <w:tcW w:w="10031" w:type="dxa"/>
            <w:gridSpan w:val="2"/>
          </w:tcPr>
          <w:p w:rsidR="00F96AB4" w:rsidRPr="00A00600" w:rsidRDefault="00053151" w:rsidP="00053151">
            <w:pPr>
              <w:pStyle w:val="Title1"/>
            </w:pPr>
            <w:bookmarkStart w:id="5" w:name="dtitle1" w:colFirst="0" w:colLast="0"/>
            <w:bookmarkEnd w:id="4"/>
            <w:r w:rsidRPr="00A00600">
              <w:t xml:space="preserve">ОТЧЕТ рабочей ГРУППЫ СОВЕТА ПО РАЗРАБОТКЕ СТРАТЕГИЧЕСКОГО </w:t>
            </w:r>
            <w:r w:rsidRPr="00A00600">
              <w:br/>
              <w:t>И ФИНАНСОВОГО ПЛАНОВ НА 2020–2023 ГОДЫ (РГС-СФП)</w:t>
            </w:r>
          </w:p>
        </w:tc>
      </w:tr>
      <w:tr w:rsidR="00F96AB4" w:rsidRPr="00A00600" w:rsidTr="004326E9">
        <w:trPr>
          <w:cantSplit/>
        </w:trPr>
        <w:tc>
          <w:tcPr>
            <w:tcW w:w="10031" w:type="dxa"/>
            <w:gridSpan w:val="2"/>
          </w:tcPr>
          <w:p w:rsidR="00F96AB4" w:rsidRPr="00A00600" w:rsidRDefault="00053151" w:rsidP="004326E9">
            <w:pPr>
              <w:pStyle w:val="Title2"/>
            </w:pPr>
            <w:bookmarkStart w:id="6" w:name="dtitle2" w:colFirst="0" w:colLast="0"/>
            <w:bookmarkEnd w:id="5"/>
            <w:r w:rsidRPr="00A00600">
              <w:t>ПРИЛОЖЕНИЕ 1 к Резолюции 71: Стратегический план МСЭ на 2020−2023 годы</w:t>
            </w:r>
          </w:p>
        </w:tc>
      </w:tr>
      <w:bookmarkEnd w:id="6"/>
    </w:tbl>
    <w:p w:rsidR="00F96AB4" w:rsidRPr="00A00600" w:rsidRDefault="00F96AB4"/>
    <w:p w:rsidR="00F96AB4" w:rsidRPr="00A0060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A00600">
        <w:br w:type="page"/>
      </w:r>
    </w:p>
    <w:p w:rsidR="00053151" w:rsidRPr="00A00600" w:rsidRDefault="00053151" w:rsidP="00053151">
      <w:pPr>
        <w:pStyle w:val="Proposal"/>
      </w:pPr>
      <w:r w:rsidRPr="00A00600">
        <w:lastRenderedPageBreak/>
        <w:t>MOD</w:t>
      </w:r>
      <w:r w:rsidRPr="00A00600">
        <w:tab/>
        <w:t>CL/24A1/1</w:t>
      </w:r>
    </w:p>
    <w:p w:rsidR="004326E9" w:rsidRPr="00A00600" w:rsidRDefault="00053151" w:rsidP="00053151">
      <w:pPr>
        <w:pStyle w:val="ResNo"/>
      </w:pPr>
      <w:r w:rsidRPr="00A00600">
        <w:t xml:space="preserve">ПРИЛОЖЕНИЕ 1 К </w:t>
      </w:r>
      <w:r w:rsidR="004326E9" w:rsidRPr="00A00600">
        <w:t>РЕЗОЛЮЦИ</w:t>
      </w:r>
      <w:r w:rsidRPr="00A00600">
        <w:t>И</w:t>
      </w:r>
      <w:r w:rsidR="004326E9" w:rsidRPr="00A00600">
        <w:t xml:space="preserve"> </w:t>
      </w:r>
      <w:r w:rsidR="004326E9" w:rsidRPr="00A00600">
        <w:rPr>
          <w:rStyle w:val="href"/>
        </w:rPr>
        <w:t xml:space="preserve">71 </w:t>
      </w:r>
      <w:r w:rsidR="004326E9" w:rsidRPr="00A00600">
        <w:t xml:space="preserve">(Пересм. </w:t>
      </w:r>
      <w:r w:rsidRPr="00A00600">
        <w:t>ДУБАЙ</w:t>
      </w:r>
      <w:r w:rsidR="004326E9" w:rsidRPr="00A00600">
        <w:t>, 201</w:t>
      </w:r>
      <w:r w:rsidRPr="00A00600">
        <w:t>8</w:t>
      </w:r>
      <w:r w:rsidR="004326E9" w:rsidRPr="00A00600">
        <w:t> </w:t>
      </w:r>
      <w:r w:rsidR="004326E9" w:rsidRPr="00A00600">
        <w:rPr>
          <w:caps w:val="0"/>
        </w:rPr>
        <w:t>г.</w:t>
      </w:r>
      <w:r w:rsidR="004326E9" w:rsidRPr="00A00600">
        <w:t>)</w:t>
      </w:r>
    </w:p>
    <w:p w:rsidR="004326E9" w:rsidRPr="00A00600" w:rsidRDefault="004326E9" w:rsidP="00053151">
      <w:pPr>
        <w:pStyle w:val="Restitle"/>
      </w:pPr>
      <w:r w:rsidRPr="00A00600">
        <w:t xml:space="preserve">Стратегический план Союза </w:t>
      </w:r>
      <w:r w:rsidR="00053151" w:rsidRPr="00A00600">
        <w:t>на 2020−2023 годы</w:t>
      </w:r>
    </w:p>
    <w:p w:rsidR="004326E9" w:rsidRPr="00A00600" w:rsidRDefault="004326E9" w:rsidP="004326E9">
      <w:pPr>
        <w:pStyle w:val="Heading1"/>
        <w:spacing w:after="120"/>
      </w:pPr>
      <w:r w:rsidRPr="00A00600">
        <w:t>1</w:t>
      </w:r>
      <w:r w:rsidRPr="00A00600">
        <w:tab/>
        <w:t>Стратегическая основа МСЭ на 2020−2023 годы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4326E9" w:rsidRPr="00A00600" w:rsidTr="004326E9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:rsidR="004326E9" w:rsidRPr="00A00600" w:rsidRDefault="004326E9" w:rsidP="004326E9">
            <w:pPr>
              <w:spacing w:before="0"/>
              <w:jc w:val="center"/>
              <w:rPr>
                <w:sz w:val="20"/>
              </w:rPr>
            </w:pPr>
            <w:r w:rsidRPr="00A00600">
              <w:rPr>
                <w:sz w:val="20"/>
              </w:rPr>
              <w:sym w:font="Wingdings" w:char="F0DF"/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b/>
                <w:bCs/>
                <w:sz w:val="20"/>
              </w:rPr>
              <w:t>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:rsidR="004326E9" w:rsidRPr="00A00600" w:rsidRDefault="004326E9" w:rsidP="004326E9">
            <w:pPr>
              <w:spacing w:before="0"/>
              <w:jc w:val="center"/>
              <w:rPr>
                <w:sz w:val="20"/>
              </w:rPr>
            </w:pPr>
            <w:r w:rsidRPr="00A00600">
              <w:rPr>
                <w:b/>
                <w:bCs/>
                <w:sz w:val="20"/>
              </w:rPr>
              <w:t>Реализация</w:t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sz w:val="20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bCs/>
                <w:sz w:val="20"/>
              </w:rPr>
            </w:pPr>
            <w:r w:rsidRPr="00A00600">
              <w:rPr>
                <w:b/>
                <w:sz w:val="20"/>
              </w:rPr>
              <w:t xml:space="preserve">Концепция </w:t>
            </w:r>
            <w:r w:rsidRPr="00A00600">
              <w:rPr>
                <w:b/>
                <w:sz w:val="20"/>
              </w:rPr>
              <w:br/>
              <w:t>и миссия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Концепция</w:t>
            </w:r>
            <w:r w:rsidRPr="00A00600">
              <w:rPr>
                <w:bCs/>
                <w:sz w:val="20"/>
              </w:rPr>
              <w:t xml:space="preserve"> </w:t>
            </w:r>
            <w:r w:rsidRPr="00A00600">
              <w:rPr>
                <w:sz w:val="20"/>
              </w:rPr>
              <w:t>− лучший мир, который хочет видеть МСЭ.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Миссия</w:t>
            </w:r>
            <w:r w:rsidRPr="00A00600">
              <w:rPr>
                <w:sz w:val="20"/>
              </w:rPr>
              <w:t xml:space="preserve"> – основные общие целевые установки Союза, как они излагаются в основополагающих документах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:rsidR="004326E9" w:rsidRPr="00A00600" w:rsidRDefault="004326E9" w:rsidP="004326E9">
            <w:pPr>
              <w:spacing w:before="40" w:after="40"/>
              <w:ind w:left="113" w:right="113"/>
              <w:jc w:val="center"/>
              <w:rPr>
                <w:b/>
                <w:sz w:val="20"/>
              </w:rPr>
            </w:pPr>
            <w:r w:rsidRPr="00A00600">
              <w:rPr>
                <w:b/>
                <w:sz w:val="20"/>
              </w:rPr>
              <w:t>Ценности</w:t>
            </w:r>
            <w:r w:rsidRPr="00A00600">
              <w:rPr>
                <w:sz w:val="20"/>
              </w:rPr>
              <w:t>: Единые и общие убеждения МСЭ, которые определяют его приоритеты и направляют все процессы принятия решений</w:t>
            </w:r>
          </w:p>
        </w:tc>
      </w:tr>
      <w:tr w:rsidR="004326E9" w:rsidRPr="00A00600" w:rsidTr="004326E9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  <w:r w:rsidRPr="00A00600">
              <w:rPr>
                <w:b/>
                <w:sz w:val="20"/>
              </w:rPr>
              <w:t>Стратегические цели и целевые показатели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Стратегические цели</w:t>
            </w:r>
            <w:r w:rsidRPr="00A00600">
              <w:rPr>
                <w:sz w:val="20"/>
              </w:rPr>
              <w:t xml:space="preserve"> − это целевые показатели МСЭ высокого уровня, достижению которых, прямо или косвенно, содействуют задачи. Они относятся к МСЭ в целом. 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Целевые показатели</w:t>
            </w:r>
            <w:r w:rsidRPr="00A00600">
              <w:rPr>
                <w:sz w:val="20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b/>
                <w:sz w:val="20"/>
              </w:rPr>
            </w:pPr>
          </w:p>
        </w:tc>
      </w:tr>
      <w:tr w:rsidR="004326E9" w:rsidRPr="00A00600" w:rsidTr="004326E9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  <w:r w:rsidRPr="00A00600">
              <w:rPr>
                <w:b/>
                <w:sz w:val="20"/>
              </w:rPr>
              <w:t xml:space="preserve">Задачи </w:t>
            </w:r>
            <w:r w:rsidRPr="00A00600">
              <w:rPr>
                <w:b/>
                <w:sz w:val="20"/>
              </w:rPr>
              <w:br/>
              <w:t>и конечные результаты</w:t>
            </w:r>
            <w:r w:rsidRPr="00A00600">
              <w:rPr>
                <w:bCs/>
                <w:sz w:val="20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Задачи</w:t>
            </w:r>
            <w:r w:rsidRPr="00A00600">
              <w:rPr>
                <w:sz w:val="20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Конечные результаты</w:t>
            </w:r>
            <w:r w:rsidRPr="00A00600">
              <w:rPr>
                <w:sz w:val="20"/>
              </w:rPr>
              <w:t xml:space="preserve"> служат указанием на то, решается ли та или иная конкретная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b/>
                <w:sz w:val="20"/>
              </w:rPr>
            </w:pPr>
          </w:p>
        </w:tc>
      </w:tr>
      <w:tr w:rsidR="004326E9" w:rsidRPr="00A00600" w:rsidTr="004326E9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bCs/>
                <w:sz w:val="20"/>
              </w:rPr>
            </w:pPr>
            <w:r w:rsidRPr="00A00600">
              <w:rPr>
                <w:b/>
                <w:sz w:val="20"/>
              </w:rPr>
              <w:t>Намеченные результаты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Намеченные результаты деятельности</w:t>
            </w:r>
            <w:r w:rsidRPr="00A00600">
              <w:rPr>
                <w:sz w:val="20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b/>
                <w:sz w:val="20"/>
              </w:rPr>
            </w:pPr>
          </w:p>
        </w:tc>
      </w:tr>
      <w:tr w:rsidR="004326E9" w:rsidRPr="00A00600" w:rsidTr="004326E9"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sz w:val="20"/>
              </w:rPr>
            </w:pPr>
            <w:r w:rsidRPr="00A00600">
              <w:rPr>
                <w:b/>
                <w:sz w:val="20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sz w:val="20"/>
              </w:rPr>
              <w:t>Виды деятельности</w:t>
            </w:r>
            <w:r w:rsidRPr="00A00600">
              <w:rPr>
                <w:sz w:val="20"/>
              </w:rPr>
              <w:t xml:space="preserve"> – это различные действия/услуги по преобразованию ресурсов (исходных ресурсов)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4326E9" w:rsidRPr="00A00600" w:rsidRDefault="004326E9" w:rsidP="004326E9">
            <w:pPr>
              <w:spacing w:before="40" w:after="40"/>
              <w:jc w:val="both"/>
              <w:rPr>
                <w:b/>
                <w:sz w:val="20"/>
              </w:rPr>
            </w:pPr>
          </w:p>
        </w:tc>
      </w:tr>
    </w:tbl>
    <w:p w:rsidR="004326E9" w:rsidRPr="00A00600" w:rsidRDefault="004326E9" w:rsidP="004326E9">
      <w:pPr>
        <w:pStyle w:val="Heading2"/>
      </w:pPr>
      <w:r w:rsidRPr="00A00600">
        <w:t>1.1</w:t>
      </w:r>
      <w:r w:rsidRPr="00A00600">
        <w:tab/>
        <w:t>Концепция</w:t>
      </w:r>
    </w:p>
    <w:p w:rsidR="004326E9" w:rsidRPr="00A00600" w:rsidRDefault="004326E9" w:rsidP="004326E9">
      <w:r w:rsidRPr="00A00600">
        <w:rPr>
          <w:rFonts w:cs="Calibri"/>
        </w:rPr>
        <w:t>"</w:t>
      </w:r>
      <w:r w:rsidRPr="00A00600">
        <w:rPr>
          <w:b/>
          <w:bCs/>
        </w:rPr>
        <w:t>Информационное общество</w:t>
      </w:r>
      <w:r w:rsidRPr="00A00600">
        <w:t xml:space="preserve">, возможности которого расширяются благодаря </w:t>
      </w:r>
      <w:r w:rsidRPr="00A00600">
        <w:rPr>
          <w:b/>
          <w:bCs/>
        </w:rPr>
        <w:t>взаимосвязанному миру</w:t>
      </w:r>
      <w:r w:rsidRPr="00A00600">
        <w:t xml:space="preserve">, где </w:t>
      </w:r>
      <w:r w:rsidRPr="00A00600">
        <w:rPr>
          <w:b/>
          <w:bCs/>
        </w:rPr>
        <w:t>электросвязь/информационно-коммуникационные технологии</w:t>
      </w:r>
      <w:r w:rsidRPr="00A00600">
        <w:t xml:space="preserve"> делают возможным и ускоряют </w:t>
      </w:r>
      <w:r w:rsidRPr="00A00600">
        <w:rPr>
          <w:b/>
          <w:bCs/>
        </w:rPr>
        <w:t>социальный</w:t>
      </w:r>
      <w:r w:rsidRPr="00A00600">
        <w:t xml:space="preserve">, </w:t>
      </w:r>
      <w:r w:rsidRPr="00A00600">
        <w:rPr>
          <w:b/>
          <w:bCs/>
        </w:rPr>
        <w:t>экономический</w:t>
      </w:r>
      <w:r w:rsidRPr="00A00600">
        <w:t xml:space="preserve"> и </w:t>
      </w:r>
      <w:r w:rsidRPr="00A00600">
        <w:rPr>
          <w:b/>
          <w:bCs/>
        </w:rPr>
        <w:t>экологически</w:t>
      </w:r>
      <w:r w:rsidRPr="00A00600">
        <w:t xml:space="preserve"> устойчивый </w:t>
      </w:r>
      <w:r w:rsidRPr="00A00600">
        <w:rPr>
          <w:b/>
          <w:bCs/>
        </w:rPr>
        <w:t>рост</w:t>
      </w:r>
      <w:r w:rsidRPr="00A00600">
        <w:t xml:space="preserve"> и </w:t>
      </w:r>
      <w:r w:rsidRPr="00A00600">
        <w:rPr>
          <w:b/>
          <w:bCs/>
        </w:rPr>
        <w:t>развитие</w:t>
      </w:r>
      <w:r w:rsidRPr="00A00600">
        <w:t xml:space="preserve"> для всех</w:t>
      </w:r>
      <w:r w:rsidRPr="00A00600">
        <w:rPr>
          <w:rFonts w:cs="Calibri"/>
        </w:rPr>
        <w:t>".</w:t>
      </w:r>
    </w:p>
    <w:p w:rsidR="004326E9" w:rsidRPr="00A00600" w:rsidRDefault="004326E9" w:rsidP="004326E9">
      <w:pPr>
        <w:pStyle w:val="Heading2"/>
      </w:pPr>
      <w:r w:rsidRPr="00A00600">
        <w:t>1.2</w:t>
      </w:r>
      <w:r w:rsidRPr="00A00600">
        <w:tab/>
        <w:t>Миссия</w:t>
      </w:r>
    </w:p>
    <w:p w:rsidR="004326E9" w:rsidRPr="00A00600" w:rsidRDefault="004326E9" w:rsidP="004326E9">
      <w:r w:rsidRPr="00A00600">
        <w:rPr>
          <w:rFonts w:cs="Calibri"/>
        </w:rPr>
        <w:t>"</w:t>
      </w:r>
      <w:r w:rsidRPr="00A00600">
        <w:rPr>
          <w:b/>
          <w:bCs/>
        </w:rPr>
        <w:t>Пропагандировать приемлемый в ценовом отношении</w:t>
      </w:r>
      <w:r w:rsidRPr="00A00600">
        <w:t xml:space="preserve"> и </w:t>
      </w:r>
      <w:r w:rsidRPr="00A00600">
        <w:rPr>
          <w:b/>
          <w:bCs/>
        </w:rPr>
        <w:t>универсальный доступ</w:t>
      </w:r>
      <w:r w:rsidRPr="00A00600">
        <w:t xml:space="preserve"> к </w:t>
      </w:r>
      <w:r w:rsidRPr="00A00600">
        <w:rPr>
          <w:b/>
          <w:bCs/>
        </w:rPr>
        <w:t>сетям, услугам</w:t>
      </w:r>
      <w:r w:rsidRPr="00A00600">
        <w:t xml:space="preserve"> и </w:t>
      </w:r>
      <w:r w:rsidRPr="00A00600">
        <w:rPr>
          <w:b/>
          <w:bCs/>
        </w:rPr>
        <w:t>приложениям электросвязи/информационно-коммуникационных технологий</w:t>
      </w:r>
      <w:r w:rsidRPr="00A00600">
        <w:t xml:space="preserve">, а также их </w:t>
      </w:r>
      <w:r w:rsidRPr="00A00600">
        <w:rPr>
          <w:b/>
          <w:bCs/>
        </w:rPr>
        <w:t xml:space="preserve">использование </w:t>
      </w:r>
      <w:r w:rsidRPr="00A00600">
        <w:t xml:space="preserve">в интересах </w:t>
      </w:r>
      <w:r w:rsidRPr="00A00600">
        <w:rPr>
          <w:b/>
          <w:bCs/>
        </w:rPr>
        <w:t>социального</w:t>
      </w:r>
      <w:r w:rsidRPr="00A00600">
        <w:t xml:space="preserve">, </w:t>
      </w:r>
      <w:r w:rsidRPr="00A00600">
        <w:rPr>
          <w:b/>
          <w:bCs/>
        </w:rPr>
        <w:t>экономического</w:t>
      </w:r>
      <w:r w:rsidRPr="00A00600">
        <w:t xml:space="preserve"> и </w:t>
      </w:r>
      <w:r w:rsidRPr="00A00600">
        <w:rPr>
          <w:b/>
          <w:bCs/>
        </w:rPr>
        <w:t>экологически устойчивого роста</w:t>
      </w:r>
      <w:r w:rsidRPr="00A00600">
        <w:t xml:space="preserve"> и </w:t>
      </w:r>
      <w:r w:rsidRPr="00A00600">
        <w:rPr>
          <w:b/>
          <w:bCs/>
        </w:rPr>
        <w:t>развития</w:t>
      </w:r>
      <w:r w:rsidRPr="00A00600">
        <w:rPr>
          <w:b/>
          <w:bCs/>
          <w:cs/>
        </w:rPr>
        <w:t>‎</w:t>
      </w:r>
      <w:r w:rsidRPr="00A00600">
        <w:t xml:space="preserve">, </w:t>
      </w:r>
      <w:r w:rsidRPr="00A00600">
        <w:rPr>
          <w:b/>
          <w:bCs/>
        </w:rPr>
        <w:t>содействовать</w:t>
      </w:r>
      <w:r w:rsidRPr="00A00600">
        <w:t xml:space="preserve"> и способствовать такому доступу и использованию".</w:t>
      </w:r>
    </w:p>
    <w:p w:rsidR="004326E9" w:rsidRPr="00A00600" w:rsidRDefault="004326E9" w:rsidP="004326E9">
      <w:pPr>
        <w:pStyle w:val="Heading2"/>
      </w:pPr>
      <w:r w:rsidRPr="00A00600">
        <w:t>1.3</w:t>
      </w:r>
      <w:r w:rsidRPr="00A00600">
        <w:tab/>
        <w:t>Ценности</w:t>
      </w:r>
    </w:p>
    <w:p w:rsidR="004326E9" w:rsidRPr="00A00600" w:rsidRDefault="004326E9" w:rsidP="004326E9">
      <w:r w:rsidRPr="00A00600">
        <w:t xml:space="preserve">Союз признает, что для реализации его миссии требуется, чтобы он выстраивал и поддерживал </w:t>
      </w:r>
      <w:r w:rsidRPr="00A00600">
        <w:rPr>
          <w:b/>
          <w:bCs/>
        </w:rPr>
        <w:t>доверительные отношения</w:t>
      </w:r>
      <w:r w:rsidRPr="00A00600">
        <w:t xml:space="preserve"> среди своих членов и внушал </w:t>
      </w:r>
      <w:r w:rsidRPr="00A00600">
        <w:rPr>
          <w:b/>
          <w:bCs/>
        </w:rPr>
        <w:t>доверие</w:t>
      </w:r>
      <w:r w:rsidRPr="00A00600">
        <w:t xml:space="preserve"> общественности в целом. Это относится и к тому, что делает Союз, и к тому, как он это делает. </w:t>
      </w:r>
    </w:p>
    <w:p w:rsidR="004326E9" w:rsidRPr="00A00600" w:rsidRDefault="004326E9" w:rsidP="004326E9">
      <w:r w:rsidRPr="00A00600">
        <w:t>Союз считает своим долгом и впредь выстраивать и сохранять эти доверительные отношения, гарантируя, что его деятельность основывается на определенных ниже ценностях.</w:t>
      </w:r>
    </w:p>
    <w:p w:rsidR="004326E9" w:rsidRPr="00A00600" w:rsidRDefault="004326E9" w:rsidP="004326E9">
      <w:r w:rsidRPr="00A00600">
        <w:rPr>
          <w:b/>
          <w:bCs/>
        </w:rPr>
        <w:t>Эффективность</w:t>
      </w:r>
      <w:r w:rsidRPr="00A00600">
        <w:t>: сосредоточиться на целях Союза, принимать решения на основе соответствующих исследований, фактических данных и имеющегося опыта, вводить эффективные меры и вести мониторинг намеченных результатов деятельности, предотвращать дублирование усилий внутри МСЭ.</w:t>
      </w:r>
    </w:p>
    <w:p w:rsidR="004326E9" w:rsidRPr="00A00600" w:rsidRDefault="004326E9" w:rsidP="004326E9">
      <w:r w:rsidRPr="00A00600">
        <w:rPr>
          <w:b/>
        </w:rPr>
        <w:t>Прозрачность и подотчетность</w:t>
      </w:r>
      <w:r w:rsidRPr="00A00600">
        <w:rPr>
          <w:bCs/>
        </w:rPr>
        <w:t>:</w:t>
      </w:r>
      <w:r w:rsidRPr="00A00600">
        <w:t xml:space="preserve"> совершенствуя процессы, направленные на обеспечение прозрачности и подотчетности, в целях повышения эффективности решений, действий, результатов и управления ресурсами, МСЭ заявляет о прогрессе в достижении своих целей и демонстрирует этот прогресс.</w:t>
      </w:r>
    </w:p>
    <w:p w:rsidR="004326E9" w:rsidRPr="00A00600" w:rsidRDefault="004326E9" w:rsidP="004326E9">
      <w:r w:rsidRPr="00A00600">
        <w:rPr>
          <w:b/>
        </w:rPr>
        <w:t>Открытость</w:t>
      </w:r>
      <w:r w:rsidRPr="00A00600">
        <w:rPr>
          <w:bCs/>
        </w:rPr>
        <w:t>: понимать и учитывать потребности всех своих членов, а также деятельность и ожидания межправительственных организаций, частного сектора, гражданского общества, технического сообщества и академических организаций</w:t>
      </w:r>
      <w:r w:rsidRPr="00A00600">
        <w:t>.</w:t>
      </w:r>
    </w:p>
    <w:p w:rsidR="004326E9" w:rsidRPr="00A00600" w:rsidRDefault="004326E9" w:rsidP="004326E9">
      <w:r w:rsidRPr="00A00600">
        <w:rPr>
          <w:b/>
          <w:bCs/>
        </w:rPr>
        <w:t>Универсальность и нейтральность</w:t>
      </w:r>
      <w:r w:rsidRPr="00A00600">
        <w:t xml:space="preserve">: МСЭ, как специализированное учреждение Организации Объединенных Наций, достигает, охватывает и представляет все части света. В рамках сферы охвата основополагающих документов Союза его процессы и виды деятельности отражают волю, выраженную его членами, </w:t>
      </w:r>
      <w:r w:rsidRPr="00A00600">
        <w:rPr>
          <w:color w:val="000000"/>
        </w:rPr>
        <w:t>предпочтительно путем консенсуса</w:t>
      </w:r>
      <w:r w:rsidRPr="00A00600">
        <w:t>. МСЭ также признает главенствующее значение прав человека, включая право на свободу мнений и их выражения, в том числе свободу искать, получать и распространять информацию и идеи любыми средствами и независимо от государственных границ, а также право не подвергаться произвольному вмешательству в частную жизнь.</w:t>
      </w:r>
    </w:p>
    <w:p w:rsidR="004326E9" w:rsidRPr="00A00600" w:rsidRDefault="004326E9" w:rsidP="004326E9">
      <w:r w:rsidRPr="00A00600">
        <w:rPr>
          <w:b/>
          <w:bCs/>
        </w:rPr>
        <w:t>Социальная ориентация, ориентация на услуги, ориентация на результаты</w:t>
      </w:r>
      <w:r w:rsidRPr="00A00600">
        <w:t>: будучи социально ориентированным, МСЭ уделяет основное внимание людям, для того чтобы достичь результатов, важных для всех и каждого. Будучи ориентированным на услуги, МСЭ готов и впредь предоставлять высококачественные услуги и добиваться максимальной удовлетворенности бенефициаров и заинтересованных сторон. Будучи ориентированным на результаты, МСЭ стремится к достижению ощутимых результатов и максимальному увеличению воздействия своей работы.</w:t>
      </w:r>
    </w:p>
    <w:p w:rsidR="004326E9" w:rsidRPr="00A00600" w:rsidRDefault="004326E9" w:rsidP="004326E9">
      <w:r w:rsidRPr="00A00600">
        <w:t>Союз ожидает, что весь его персонал будет неукоснительно соблюдать Нормы поведения международных гражданских служащих и Кодекс этики МСЭ. МСЭ также ожидает, что любой партнер будет придерживаться самых высоких этических стандартов поведения.</w:t>
      </w:r>
    </w:p>
    <w:p w:rsidR="004326E9" w:rsidRPr="00A00600" w:rsidRDefault="004326E9" w:rsidP="004326E9">
      <w:pPr>
        <w:pStyle w:val="Heading2"/>
      </w:pPr>
      <w:r w:rsidRPr="00A00600">
        <w:t>1.4</w:t>
      </w:r>
      <w:r w:rsidRPr="00A00600">
        <w:tab/>
        <w:t>Стратегические цели</w:t>
      </w:r>
    </w:p>
    <w:p w:rsidR="004326E9" w:rsidRPr="00A00600" w:rsidRDefault="004326E9" w:rsidP="004326E9">
      <w:pPr>
        <w:rPr>
          <w:bCs/>
        </w:rPr>
      </w:pPr>
      <w:r w:rsidRPr="00A00600">
        <w:rPr>
          <w:bCs/>
        </w:rPr>
        <w:t xml:space="preserve">Стратегические цели Союза, представленные ниже, способствуют укреплению роли МСЭ в содействии прогрессу в реализации Направлений деятельности ВВУИО и Повестки </w:t>
      </w:r>
      <w:r w:rsidRPr="00A00600">
        <w:rPr>
          <w:color w:val="000000"/>
        </w:rPr>
        <w:t>дня в области устойчивого развития на период до 2030 года</w:t>
      </w:r>
      <w:r w:rsidRPr="00A00600">
        <w:rPr>
          <w:bCs/>
        </w:rPr>
        <w:t>.</w:t>
      </w:r>
    </w:p>
    <w:p w:rsidR="004326E9" w:rsidRPr="00A00600" w:rsidRDefault="004326E9" w:rsidP="004326E9">
      <w:pPr>
        <w:pStyle w:val="Headingb"/>
      </w:pPr>
      <w:r w:rsidRPr="00A00600">
        <w:t>Цель 1 − Рост: предоставить доступ к электросвязи/ИКТ, расширять его и увеличивать использование электросвязи/ИКТ с целью поддержки цифровой экономики и цифрового общества</w:t>
      </w:r>
    </w:p>
    <w:p w:rsidR="004326E9" w:rsidRPr="00A00600" w:rsidRDefault="004326E9" w:rsidP="004326E9">
      <w:r w:rsidRPr="00A00600">
        <w:t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электросвязи/ИКТ, способствовать развитию электросвязи/ИКТ в целях поддержки цифровой экономики и помогать развивающимся странам в переходе к цифровой экономике. Рост использования электросвязи/ИКТ оказывает положительное воздействие на краткосрочное и долгосрочное социально-экономическое развитие, а также на рост цифровой экономики и способствует построению открытого для всех цифрового общества. Союз считает своей задачей работать вместе и сотрудничать со всеми заинтересованными сторонами в среде электросвязи/ИКТ для достижения этой цели.</w:t>
      </w:r>
    </w:p>
    <w:p w:rsidR="004326E9" w:rsidRPr="00A00600" w:rsidRDefault="004326E9" w:rsidP="004326E9">
      <w:pPr>
        <w:pStyle w:val="Headingb"/>
      </w:pPr>
      <w:r w:rsidRPr="00A00600">
        <w:t>Цель 2 − Открытость: сократить цифровой разрыв и обеспечить широкополосный доступ всех</w:t>
      </w:r>
    </w:p>
    <w:p w:rsidR="004326E9" w:rsidRPr="00A00600" w:rsidRDefault="004326E9" w:rsidP="004326E9">
      <w:r w:rsidRPr="00A00600">
        <w:t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цифровой разрыв в целях построения открытого для всех цифрового общества и сделать возможным обеспечение широкополосного доступа для всех, чтобы никто не остался неподключенным. В деятельности, направленной на преодоление цифрового разрыва, основное внимание уделяется открытости электросвязи/ИКТ для всех,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женщин и девушек, молодежь и маргинализированные и уязвимые группы населения, людей, находящихся на более низком социально-экономическом уровне, коренные народы, людей пожилого возраста и лиц с ограниченными возможностями.</w:t>
      </w:r>
    </w:p>
    <w:p w:rsidR="004326E9" w:rsidRPr="00A00600" w:rsidRDefault="004326E9" w:rsidP="004326E9">
      <w:pPr>
        <w:pStyle w:val="Headingb"/>
      </w:pPr>
      <w:r w:rsidRPr="00A00600">
        <w:t>Цель 3 − Устойчивость: управлять рисками, проблемами и возможностями, возникающими в результате стремительного роста электросвязи/ИКТ</w:t>
      </w:r>
    </w:p>
    <w:p w:rsidR="004326E9" w:rsidRPr="00A00600" w:rsidRDefault="004326E9" w:rsidP="004326E9">
      <w:r w:rsidRPr="00A00600">
        <w:t xml:space="preserve">Для содействия выгодному использованию электросвязи/ИКТ Союз признает необходимость управлять рисками, проблемами и возможностями, возникающими в результате стремительного роста электросвязи/ИКТ. Союз уделяет основное внимание 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электросвязи/ИКТ. Соответственно, 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явлений. </w:t>
      </w:r>
    </w:p>
    <w:p w:rsidR="004326E9" w:rsidRPr="00A00600" w:rsidRDefault="004326E9" w:rsidP="004326E9">
      <w:pPr>
        <w:pStyle w:val="Headingb"/>
      </w:pPr>
      <w:r w:rsidRPr="00A00600">
        <w:t>Цель 4 − Инновации: создавать возможности для инноваций в области электросвязи/ИКТ в поддержку цифровой трансформации общества</w:t>
      </w:r>
    </w:p>
    <w:p w:rsidR="004326E9" w:rsidRPr="00A00600" w:rsidRDefault="004326E9" w:rsidP="004326E9">
      <w:r w:rsidRPr="00A00600">
        <w:t xml:space="preserve">Союз признает решающую роль электросвязи/ИКТ в цифровой трансформации общества. Союз стремится внести вклад в создание среды, содействующей инновациям, когда достижения в области новых технологий становятся ключевой движущей силой реализации Направлений деятельности ВВУИО и </w:t>
      </w:r>
      <w:r w:rsidRPr="00A00600">
        <w:rPr>
          <w:bCs/>
        </w:rPr>
        <w:t xml:space="preserve">Повестки </w:t>
      </w:r>
      <w:r w:rsidRPr="00A00600">
        <w:rPr>
          <w:color w:val="000000"/>
        </w:rPr>
        <w:t>дня в области устойчивого развития на период до 2030 года</w:t>
      </w:r>
      <w:r w:rsidRPr="00A00600">
        <w:t>.</w:t>
      </w:r>
    </w:p>
    <w:p w:rsidR="004326E9" w:rsidRPr="00A00600" w:rsidRDefault="004326E9" w:rsidP="004326E9">
      <w:pPr>
        <w:pStyle w:val="Headingb"/>
      </w:pPr>
      <w:r w:rsidRPr="00A00600">
        <w:t>Цель 5</w:t>
      </w:r>
      <w:r w:rsidRPr="00A00600">
        <w:rPr>
          <w:rStyle w:val="CommentReference"/>
          <w:b w:val="0"/>
        </w:rPr>
        <w:t xml:space="preserve"> </w:t>
      </w:r>
      <w:r w:rsidRPr="00A00600">
        <w:t>− Партнерство: укреплять сотрудничество между членами МСЭ и всеми остальными заинтересованными сторонами в поддержку достижения всех стратегических целей МСЭ</w:t>
      </w:r>
    </w:p>
    <w:p w:rsidR="004326E9" w:rsidRPr="00A00600" w:rsidRDefault="004326E9" w:rsidP="004326E9">
      <w:r w:rsidRPr="00A00600">
        <w:t xml:space="preserve">Для содействия достижению указанных выше стратегических целей Союз признает необходимость содействовать вовлеченности государственных органов, частного сектора, гражданского общества, межправительственных и международных организаций, а также научного и технического сообществ и сотрудничеству между ними. Союз также признает необходимость участия в глобальном партнерстве для укрепления роли электросвязи/ИКТ как средства реализации Направлений деятельности ВВУИО и </w:t>
      </w:r>
      <w:r w:rsidRPr="00A00600">
        <w:rPr>
          <w:bCs/>
        </w:rPr>
        <w:t xml:space="preserve">Повестки </w:t>
      </w:r>
      <w:r w:rsidRPr="00A00600">
        <w:rPr>
          <w:color w:val="000000"/>
        </w:rPr>
        <w:t>дня в области устойчивого развития на период до 2030 года</w:t>
      </w:r>
      <w:r w:rsidRPr="00A00600">
        <w:t>.</w:t>
      </w:r>
    </w:p>
    <w:p w:rsidR="004326E9" w:rsidRPr="00A00600" w:rsidRDefault="004326E9" w:rsidP="004326E9">
      <w:pPr>
        <w:pStyle w:val="Heading2"/>
      </w:pPr>
      <w:r w:rsidRPr="00A00600">
        <w:t>1.5</w:t>
      </w:r>
      <w:r w:rsidRPr="00A00600">
        <w:tab/>
        <w:t>Целевые показатели</w:t>
      </w:r>
    </w:p>
    <w:p w:rsidR="004326E9" w:rsidRPr="00A00600" w:rsidRDefault="004326E9" w:rsidP="004326E9">
      <w:r w:rsidRPr="00A00600">
        <w:t>Целевые показатели – это результаты и долгосрочное воздействие работы МСЭ, и они служат указанием на прогресс в достижении стратегических целей. Союз 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стратегического плана. Следующие целевые показатели по каждой из Стратегических целей МСЭ отражают критерии, которые являются конкретными, измеримыми, ориентированными на действия, реалистичными, имеющими временные рамки и поддающимися отслеживанию.</w:t>
      </w:r>
    </w:p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1. Целевые показатели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9645"/>
      </w:tblGrid>
      <w:tr w:rsidR="004326E9" w:rsidRPr="00A00600" w:rsidTr="004326E9">
        <w:trPr>
          <w:cantSplit/>
          <w:tblHeader/>
        </w:trPr>
        <w:tc>
          <w:tcPr>
            <w:tcW w:w="5000" w:type="pct"/>
            <w:noWrap/>
            <w:tcMar>
              <w:top w:w="0" w:type="dxa"/>
              <w:bottom w:w="0" w:type="dxa"/>
            </w:tcMar>
            <w:vAlign w:val="center"/>
          </w:tcPr>
          <w:p w:rsidR="004326E9" w:rsidRPr="00A00600" w:rsidRDefault="004326E9" w:rsidP="00046553">
            <w:pPr>
              <w:pStyle w:val="Tablehead"/>
              <w:spacing w:before="20" w:after="20"/>
            </w:pPr>
            <w:r w:rsidRPr="00A00600">
              <w:t>Целевой показатель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keepNext/>
              <w:spacing w:before="20" w:after="2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Цель 1: Рост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1.1: Во всем мире к 2023 году 65% домохозяйств с доступом к интернету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1.2: Во всем мире к 2023 году 70% отдельных лиц будут пользоваться интернетом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1.3: Во всем мире к 2023 году доступ к интернету станет на 25% более приемлемым в ценовом отношении (базовый год − 2017 г.)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1.4: К 2023 году все страны принимают цифровую повестку дня/стратегию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1.5: К 2023 году число контрактов на широкополосную связь увеличится на 50%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1.6: К 2023 году в 40% стран более половины контрактов на широкополосную связь составят контракты на широкополосную связь со скоростью более 10 Мбит/с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1.7: К 2023 году 40% населения будут взаимодействовать с государственными службами в онлайновом режиме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keepNext/>
              <w:spacing w:before="20" w:after="2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Цель 2: Открытость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2.1: В развивающемся мире к 2023 году 60% домохозяйств будут иметь доступ к интернету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2.2: В наименее развитых странах к 2023 году 30% домохозяйств будут иметь доступ к интернету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2.3: В развивающемся мире к 2023 году 60% отдельных лиц будут пользоваться интернетом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2.4: В наименее развитых странах к 2023 году 30% отдельных лиц будут пользоваться интернетом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2.5: К 2023 году разрыв в приемлемости в ценовом отношении между развитыми и развивающимися странами сократится на 25% (базовый год – 2017 г.)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2.6: К 2023 году стоимость услуг широкополосной связи не будет превышать 3% среднемесячного дохода в развивающихся странах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2.7: К 2023 году 96% населения Земли будут охвачены услугами широкополосной связи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2.8: К 2023 году будет достигнуто гендерное равенство в использовании интернета и обладании мобильными телефонами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2.9: К 2023 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2.10: К 2023 году доля молодежи/взрослых лиц, обладающих навыками в области ИКТ, возрастет на 40%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keepNext/>
              <w:spacing w:before="20" w:after="2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Цель 3: Устойчивость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3.1: К 2023 году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3.2: К 2023 году глобальные показатели переработки электронных отходов увеличатся на 30%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3.3: К 2023 году доля стран, имеющих законы по электронным отходам, увеличится на 50%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 xml:space="preserve">Целевой показатель 3.4: К 2023 году чистый объем выбросов парниковых газов, связанных с электросвязью/ИКТ, сократится на 30% по сравнению с базовым показателем 2015 года 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3.5: К 2023 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keepNext/>
              <w:spacing w:before="20" w:after="2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Цель 4: Инновации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4.1: К 2023 году все страны будут иметь политику/стратегии содействия инновациям, ориентированным на электросвязь/ИКТ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keepNext/>
              <w:spacing w:before="20" w:after="2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Цель 5: Партнерство</w:t>
            </w:r>
          </w:p>
        </w:tc>
      </w:tr>
      <w:tr w:rsidR="004326E9" w:rsidRPr="00A00600" w:rsidTr="004326E9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:rsidR="004326E9" w:rsidRPr="00A00600" w:rsidRDefault="004326E9" w:rsidP="00046553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00600">
              <w:rPr>
                <w:sz w:val="20"/>
              </w:rPr>
              <w:t>Целевой показатель 5.1: К 2023 возрастет число эффективных партнерств с заинтересованными сторонами и расширится сотрудничество с другими организациями и объединениями в среде электросвязи/ИКТ</w:t>
            </w:r>
          </w:p>
        </w:tc>
      </w:tr>
    </w:tbl>
    <w:p w:rsidR="004326E9" w:rsidRPr="00A00600" w:rsidRDefault="004326E9" w:rsidP="004326E9">
      <w:pPr>
        <w:pStyle w:val="Heading2"/>
      </w:pPr>
      <w:r w:rsidRPr="00A00600">
        <w:t>1.6</w:t>
      </w:r>
      <w:r w:rsidRPr="00A00600">
        <w:tab/>
        <w:t>Управление стратегическими рисками</w:t>
      </w:r>
    </w:p>
    <w:p w:rsidR="004326E9" w:rsidRPr="00A00600" w:rsidRDefault="004326E9" w:rsidP="004326E9">
      <w:r w:rsidRPr="00A00600">
        <w:t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перечень стратегических рисков высокого уровня, который представлен в таблице, ниже. Эти риски принимались во внимание при планировании стратегии на 2020−2023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</w:t>
      </w:r>
    </w:p>
    <w:p w:rsidR="004326E9" w:rsidRPr="00A00600" w:rsidRDefault="004326E9" w:rsidP="004326E9">
      <w:r w:rsidRPr="00A00600">
        <w:t>МСЭ определил, проанализировал и оценил эти стратегические риски. Независимо от процессов стратегического планирования и установления общей структуры,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</w:t>
      </w:r>
    </w:p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2. 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4326E9" w:rsidRPr="00A00600" w:rsidTr="004326E9">
        <w:trPr>
          <w:cantSplit/>
          <w:tblHeader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pStyle w:val="Tablehead"/>
              <w:rPr>
                <w:rFonts w:eastAsia="Calibri" w:cs="Arial"/>
              </w:rPr>
            </w:pPr>
            <w:r w:rsidRPr="00A00600">
              <w:t>Риск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pStyle w:val="Tablehead"/>
            </w:pPr>
            <w:r w:rsidRPr="00A00600">
              <w:t>Стратегия смягчения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1</w:t>
            </w:r>
            <w:r w:rsidRPr="00A00600">
              <w:rPr>
                <w:rFonts w:eastAsia="Calibri" w:cs="Arial"/>
                <w:b/>
                <w:sz w:val="20"/>
              </w:rPr>
              <w:tab/>
              <w:t>Снижение актуальности и способности четко демонстрировать полученные выгоды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дублирования усилий и непоследовательности внутри организации, которые влияют на нашу способность демонстрировать полученные выгоды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противоречивости усилий, непоследовательности и конкуренции с другими соответствующими организациями и 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Избежание риска: за счет четких мандатов каждой структуры и </w:t>
            </w:r>
            <w:r w:rsidRPr="00A00600">
              <w:rPr>
                <w:rFonts w:eastAsia="Calibri" w:cs="Arial"/>
                <w:b/>
                <w:sz w:val="20"/>
              </w:rPr>
              <w:t>роли в Союзе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</w:t>
            </w:r>
            <w:r w:rsidRPr="00A00600">
              <w:rPr>
                <w:rFonts w:eastAsia="Calibri" w:cs="Arial"/>
                <w:b/>
                <w:sz w:val="20"/>
              </w:rPr>
              <w:t>улучшить основы сотрудничества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Избежание риска: выявить области, где четко демонстрируются полученные выгоды, и сосредоточиться на них;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Передача риска: установить </w:t>
            </w:r>
            <w:r w:rsidRPr="00A00600">
              <w:rPr>
                <w:rFonts w:eastAsia="Calibri" w:cs="Arial"/>
                <w:b/>
                <w:sz w:val="20"/>
              </w:rPr>
              <w:t>долгосрочные партнерские отношения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за счет надлежащей и последовательной </w:t>
            </w:r>
            <w:r w:rsidRPr="00A00600">
              <w:rPr>
                <w:rFonts w:eastAsia="Calibri" w:cs="Arial"/>
                <w:b/>
                <w:sz w:val="20"/>
              </w:rPr>
              <w:t>стратегии коммуникаций</w:t>
            </w:r>
            <w:r w:rsidRPr="00A00600">
              <w:rPr>
                <w:rFonts w:eastAsia="Calibri" w:cs="Arial"/>
                <w:bCs/>
                <w:sz w:val="20"/>
              </w:rPr>
              <w:t xml:space="preserve"> (</w:t>
            </w:r>
            <w:r w:rsidRPr="00A00600">
              <w:rPr>
                <w:rFonts w:eastAsia="Calibri" w:cs="Arial"/>
                <w:b/>
                <w:sz w:val="20"/>
              </w:rPr>
              <w:t>внутренних</w:t>
            </w:r>
            <w:r w:rsidRPr="00A00600">
              <w:rPr>
                <w:rFonts w:eastAsia="Calibri" w:cs="Arial"/>
                <w:bCs/>
                <w:sz w:val="20"/>
              </w:rPr>
              <w:t xml:space="preserve"> и </w:t>
            </w:r>
            <w:r w:rsidRPr="00A00600">
              <w:rPr>
                <w:rFonts w:eastAsia="Calibri" w:cs="Arial"/>
                <w:b/>
                <w:sz w:val="20"/>
              </w:rPr>
              <w:t>внешних</w:t>
            </w:r>
            <w:r w:rsidRPr="00A00600">
              <w:rPr>
                <w:rFonts w:eastAsia="Calibri" w:cs="Arial"/>
                <w:bCs/>
                <w:sz w:val="20"/>
              </w:rPr>
              <w:t>).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2</w:t>
            </w:r>
            <w:r w:rsidRPr="00A00600">
              <w:rPr>
                <w:rFonts w:eastAsia="Calibri" w:cs="Arial"/>
                <w:b/>
                <w:sz w:val="20"/>
              </w:rPr>
              <w:tab/>
              <w:t>Распыление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Избежание риска: за счет </w:t>
            </w:r>
            <w:r w:rsidRPr="00A00600">
              <w:rPr>
                <w:rFonts w:eastAsia="Calibri" w:cs="Arial"/>
                <w:b/>
                <w:sz w:val="20"/>
              </w:rPr>
              <w:t>придания приоритета</w:t>
            </w:r>
            <w:r w:rsidRPr="00A00600">
              <w:rPr>
                <w:rFonts w:eastAsia="Calibri" w:cs="Arial"/>
                <w:bCs/>
                <w:sz w:val="20"/>
              </w:rPr>
              <w:t xml:space="preserve">, </w:t>
            </w:r>
            <w:r w:rsidRPr="00A00600">
              <w:rPr>
                <w:rFonts w:eastAsia="Calibri" w:cs="Arial"/>
                <w:b/>
                <w:sz w:val="20"/>
              </w:rPr>
              <w:t>обеспечения</w:t>
            </w:r>
            <w:r w:rsidRPr="00A00600">
              <w:rPr>
                <w:rFonts w:eastAsia="Calibri" w:cs="Arial"/>
                <w:bCs/>
                <w:sz w:val="20"/>
              </w:rPr>
              <w:t xml:space="preserve"> </w:t>
            </w:r>
            <w:r w:rsidRPr="00A00600">
              <w:rPr>
                <w:rFonts w:eastAsia="Calibri" w:cs="Arial"/>
                <w:b/>
                <w:sz w:val="20"/>
              </w:rPr>
              <w:t>сфокусированности и развития сильных сторон</w:t>
            </w:r>
            <w:r w:rsidRPr="00A00600">
              <w:rPr>
                <w:rFonts w:eastAsia="Calibri" w:cs="Arial"/>
                <w:bCs/>
                <w:sz w:val="20"/>
              </w:rPr>
              <w:t xml:space="preserve"> Союза;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за счет обеспечения </w:t>
            </w:r>
            <w:r w:rsidRPr="00A00600">
              <w:rPr>
                <w:rFonts w:eastAsia="Calibri" w:cs="Arial"/>
                <w:b/>
                <w:sz w:val="20"/>
              </w:rPr>
              <w:t>последовательного характера</w:t>
            </w:r>
            <w:r w:rsidRPr="00A00600">
              <w:rPr>
                <w:rFonts w:eastAsia="Calibri" w:cs="Arial"/>
                <w:bCs/>
                <w:sz w:val="20"/>
              </w:rPr>
              <w:t xml:space="preserve"> деятельности МСЭ/за счет </w:t>
            </w:r>
            <w:r w:rsidRPr="00A00600">
              <w:rPr>
                <w:rFonts w:eastAsia="Calibri" w:cs="Arial"/>
                <w:b/>
                <w:sz w:val="20"/>
              </w:rPr>
              <w:t>избежания разобщенности в работе</w:t>
            </w:r>
            <w:r w:rsidRPr="00A00600">
              <w:rPr>
                <w:rFonts w:eastAsia="Calibri" w:cs="Arial"/>
                <w:bCs/>
                <w:sz w:val="20"/>
              </w:rPr>
              <w:t>.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3</w:t>
            </w:r>
            <w:r w:rsidRPr="00A00600">
              <w:rPr>
                <w:rFonts w:eastAsia="Calibri" w:cs="Arial"/>
                <w:b/>
                <w:sz w:val="20"/>
              </w:rPr>
              <w:tab/>
              <w:t>Неспособность быстро реагировать на возникающие потребности и внедрять инновации в достаточном объеме, обеспечивая при этом результаты высокого качества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невосприимчивости, что приводит к уменьшению вовлеченности членов Союза и других заинтересованных сторон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быть забытым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результатов более низкого качества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Избежание риска: </w:t>
            </w:r>
            <w:r w:rsidRPr="00A00600">
              <w:rPr>
                <w:rFonts w:eastAsia="Calibri" w:cs="Arial"/>
                <w:b/>
                <w:sz w:val="20"/>
              </w:rPr>
              <w:t>планировать на будущее</w:t>
            </w:r>
            <w:r w:rsidRPr="00A00600">
              <w:rPr>
                <w:rFonts w:eastAsia="Calibri" w:cs="Arial"/>
                <w:bCs/>
                <w:sz w:val="20"/>
              </w:rPr>
              <w:t xml:space="preserve"> и при этом быть </w:t>
            </w:r>
            <w:r w:rsidRPr="00A00600">
              <w:rPr>
                <w:rFonts w:eastAsia="Calibri" w:cs="Arial"/>
                <w:b/>
                <w:sz w:val="20"/>
              </w:rPr>
              <w:t>гибкими</w:t>
            </w:r>
            <w:r w:rsidRPr="00A00600">
              <w:rPr>
                <w:rFonts w:eastAsia="Calibri" w:cs="Arial"/>
                <w:bCs/>
                <w:sz w:val="20"/>
              </w:rPr>
              <w:t xml:space="preserve">, </w:t>
            </w:r>
            <w:r w:rsidRPr="00A00600">
              <w:rPr>
                <w:rFonts w:eastAsia="Calibri" w:cs="Arial"/>
                <w:b/>
                <w:sz w:val="20"/>
              </w:rPr>
              <w:t>быстро реагировать</w:t>
            </w:r>
            <w:r w:rsidRPr="00A00600">
              <w:rPr>
                <w:rFonts w:eastAsia="Calibri" w:cs="Arial"/>
                <w:bCs/>
                <w:sz w:val="20"/>
              </w:rPr>
              <w:t xml:space="preserve"> и </w:t>
            </w:r>
            <w:r w:rsidRPr="00A00600">
              <w:rPr>
                <w:rFonts w:eastAsia="Calibri" w:cs="Arial"/>
                <w:b/>
                <w:sz w:val="20"/>
              </w:rPr>
              <w:t>вводить инновации</w:t>
            </w:r>
            <w:r w:rsidRPr="00A00600">
              <w:rPr>
                <w:rFonts w:eastAsia="Calibri" w:cs="Arial"/>
                <w:bCs/>
                <w:sz w:val="20"/>
              </w:rPr>
              <w:t>, сосредоточивать внимание на целях Союза;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определять, развивать и соблюдать </w:t>
            </w:r>
            <w:r w:rsidRPr="00A00600">
              <w:rPr>
                <w:rFonts w:eastAsia="Calibri" w:cs="Arial"/>
                <w:b/>
                <w:sz w:val="20"/>
              </w:rPr>
              <w:t>организационную культуру, которая соответствовала бы целевому назначению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Передача риска: проактивно </w:t>
            </w:r>
            <w:r w:rsidRPr="00A00600">
              <w:rPr>
                <w:rFonts w:eastAsia="Calibri" w:cs="Arial"/>
                <w:b/>
                <w:sz w:val="20"/>
              </w:rPr>
              <w:t>привлекать заинтересованные стороны</w:t>
            </w:r>
            <w:r w:rsidRPr="00A00600">
              <w:rPr>
                <w:rFonts w:eastAsia="Calibri" w:cs="Arial"/>
                <w:bCs/>
                <w:sz w:val="20"/>
              </w:rPr>
              <w:t>.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4</w:t>
            </w:r>
            <w:r w:rsidRPr="00A00600">
              <w:rPr>
                <w:rFonts w:eastAsia="Calibri" w:cs="Arial"/>
                <w:b/>
                <w:sz w:val="20"/>
              </w:rPr>
              <w:tab/>
              <w:t>Сложности, связанные с доверительными отношениями и доверием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роста обеспокоенности со стороны членов МСЭ и заинтересованных сторон в связи с доверительными отношениями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Избежание риска: </w:t>
            </w:r>
            <w:r w:rsidRPr="00A00600">
              <w:rPr>
                <w:rFonts w:eastAsia="Calibri" w:cs="Arial"/>
                <w:b/>
                <w:sz w:val="20"/>
              </w:rPr>
              <w:t>принять общие ценности и следовать им</w:t>
            </w:r>
            <w:r w:rsidRPr="00A00600">
              <w:rPr>
                <w:rFonts w:eastAsia="Calibri" w:cs="Arial"/>
                <w:bCs/>
                <w:sz w:val="20"/>
              </w:rPr>
              <w:t xml:space="preserve"> ‒ вся деятельность ведется в соответствии с принятыми ценностями;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</w:t>
            </w:r>
            <w:r w:rsidRPr="00A00600">
              <w:rPr>
                <w:rFonts w:eastAsia="Calibri" w:cs="Arial"/>
                <w:b/>
                <w:sz w:val="20"/>
              </w:rPr>
              <w:t>взаимодействовать с членами</w:t>
            </w:r>
            <w:r w:rsidRPr="00A00600">
              <w:rPr>
                <w:rFonts w:eastAsia="Calibri" w:cs="Arial"/>
                <w:bCs/>
                <w:sz w:val="20"/>
              </w:rPr>
              <w:t xml:space="preserve"> и другими заинтересованными сторонами, </w:t>
            </w:r>
            <w:r w:rsidRPr="00A00600">
              <w:rPr>
                <w:rFonts w:eastAsia="Calibri" w:cs="Arial"/>
                <w:b/>
                <w:sz w:val="20"/>
              </w:rPr>
              <w:t>совершенствовать коммуникации и прозрачность,</w:t>
            </w:r>
            <w:r w:rsidRPr="00A00600">
              <w:rPr>
                <w:rFonts w:eastAsia="Calibri" w:cs="Arial"/>
                <w:bCs/>
                <w:sz w:val="20"/>
              </w:rPr>
              <w:t xml:space="preserve"> </w:t>
            </w:r>
            <w:r w:rsidRPr="00A00600">
              <w:rPr>
                <w:rFonts w:eastAsia="Calibri" w:cs="Arial"/>
                <w:b/>
                <w:sz w:val="20"/>
              </w:rPr>
              <w:t>принимать на себя обязательства в отношении ценностей</w:t>
            </w:r>
            <w:r w:rsidRPr="00A00600">
              <w:rPr>
                <w:rFonts w:eastAsia="Calibri" w:cs="Arial"/>
                <w:bCs/>
                <w:sz w:val="20"/>
              </w:rPr>
              <w:t xml:space="preserve">, </w:t>
            </w:r>
            <w:r w:rsidRPr="00A00600">
              <w:rPr>
                <w:rFonts w:eastAsia="Calibri" w:cs="Arial"/>
                <w:b/>
                <w:sz w:val="20"/>
              </w:rPr>
              <w:t>поощрять участие в стратегических инициативах; обеспечивать выполнение основной миссии и целей, а также организационных процедур</w:t>
            </w:r>
            <w:r w:rsidRPr="00A00600">
              <w:rPr>
                <w:rFonts w:eastAsia="Calibri" w:cs="Arial"/>
                <w:bCs/>
                <w:sz w:val="20"/>
              </w:rPr>
              <w:t>.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5</w:t>
            </w:r>
            <w:r w:rsidRPr="00A00600">
              <w:rPr>
                <w:rFonts w:eastAsia="Calibri" w:cs="Arial"/>
                <w:b/>
                <w:sz w:val="20"/>
              </w:rPr>
              <w:tab/>
              <w:t>Неподходящий характер внутренних структур, инструментов, методов и процессов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оптимизировать внутренние структуры, </w:t>
            </w:r>
            <w:r w:rsidRPr="00A00600">
              <w:rPr>
                <w:rFonts w:eastAsia="Calibri" w:cs="Arial"/>
                <w:b/>
                <w:sz w:val="20"/>
              </w:rPr>
              <w:t>совершенствовать инструменты, методы и процессы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Передача риска: инициировать процессы </w:t>
            </w:r>
            <w:r w:rsidRPr="00A00600">
              <w:rPr>
                <w:rFonts w:eastAsia="Calibri" w:cs="Arial"/>
                <w:b/>
                <w:sz w:val="20"/>
              </w:rPr>
              <w:t>контроля качества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совершенствовать </w:t>
            </w:r>
            <w:r w:rsidRPr="00A00600">
              <w:rPr>
                <w:rFonts w:eastAsia="Calibri" w:cs="Arial"/>
                <w:b/>
                <w:sz w:val="20"/>
              </w:rPr>
              <w:t>внутренние</w:t>
            </w:r>
            <w:r w:rsidRPr="00A00600">
              <w:rPr>
                <w:rFonts w:eastAsia="Calibri" w:cs="Arial"/>
                <w:bCs/>
                <w:sz w:val="20"/>
              </w:rPr>
              <w:t xml:space="preserve"> и </w:t>
            </w:r>
            <w:r w:rsidRPr="00A00600">
              <w:rPr>
                <w:rFonts w:eastAsia="Calibri" w:cs="Arial"/>
                <w:b/>
                <w:sz w:val="20"/>
              </w:rPr>
              <w:t>внешние коммуникации</w:t>
            </w:r>
            <w:r w:rsidRPr="00A00600">
              <w:rPr>
                <w:rFonts w:eastAsia="Calibri" w:cs="Arial"/>
                <w:bCs/>
                <w:sz w:val="20"/>
              </w:rPr>
              <w:t>.</w:t>
            </w:r>
          </w:p>
        </w:tc>
      </w:tr>
      <w:tr w:rsidR="004326E9" w:rsidRPr="00A00600" w:rsidTr="004326E9">
        <w:trPr>
          <w:cantSplit/>
        </w:trPr>
        <w:tc>
          <w:tcPr>
            <w:tcW w:w="4678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6</w:t>
            </w:r>
            <w:r w:rsidRPr="00A00600">
              <w:rPr>
                <w:rFonts w:eastAsia="Calibri" w:cs="Arial"/>
                <w:b/>
                <w:sz w:val="20"/>
              </w:rPr>
              <w:tab/>
              <w:t>Недостаточное финансирование</w:t>
            </w:r>
          </w:p>
          <w:p w:rsidR="004326E9" w:rsidRPr="00A00600" w:rsidRDefault="004326E9" w:rsidP="004326E9">
            <w:pPr>
              <w:tabs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>Риск сокращения финансовых взносов и источников доходов</w:t>
            </w:r>
          </w:p>
        </w:tc>
        <w:tc>
          <w:tcPr>
            <w:tcW w:w="4967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сосредоточиться на </w:t>
            </w:r>
            <w:r w:rsidRPr="00A00600">
              <w:rPr>
                <w:rFonts w:eastAsia="Calibri" w:cs="Arial"/>
                <w:b/>
                <w:sz w:val="20"/>
              </w:rPr>
              <w:t>новых рынках</w:t>
            </w:r>
            <w:r w:rsidRPr="00A00600">
              <w:rPr>
                <w:rFonts w:eastAsia="Calibri" w:cs="Arial"/>
                <w:bCs/>
                <w:sz w:val="20"/>
              </w:rPr>
              <w:t xml:space="preserve"> и </w:t>
            </w:r>
            <w:r w:rsidRPr="00A00600">
              <w:rPr>
                <w:rFonts w:eastAsia="Calibri" w:cs="Arial"/>
                <w:b/>
                <w:sz w:val="20"/>
              </w:rPr>
              <w:t>участниках</w:t>
            </w:r>
            <w:r w:rsidRPr="00A00600">
              <w:rPr>
                <w:rFonts w:eastAsia="Calibri" w:cs="Arial"/>
                <w:bCs/>
                <w:sz w:val="20"/>
              </w:rPr>
              <w:t xml:space="preserve">; </w:t>
            </w:r>
            <w:r w:rsidRPr="00A00600">
              <w:rPr>
                <w:rFonts w:eastAsia="Calibri" w:cs="Arial"/>
                <w:b/>
                <w:sz w:val="20"/>
              </w:rPr>
              <w:t>придание приоритета основным видам деятельности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обеспечить </w:t>
            </w:r>
            <w:r w:rsidRPr="00A00600">
              <w:rPr>
                <w:rFonts w:eastAsia="Calibri" w:cs="Arial"/>
                <w:b/>
                <w:sz w:val="20"/>
              </w:rPr>
              <w:t>эффективное финансовое планирование</w:t>
            </w:r>
            <w:r w:rsidRPr="00A00600">
              <w:rPr>
                <w:rFonts w:eastAsia="Calibri" w:cs="Arial"/>
                <w:bCs/>
                <w:sz w:val="20"/>
              </w:rPr>
              <w:t>;</w:t>
            </w:r>
          </w:p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Ограничение риска: </w:t>
            </w:r>
            <w:r w:rsidRPr="00A00600">
              <w:rPr>
                <w:rFonts w:eastAsia="Calibri" w:cs="Arial"/>
                <w:b/>
                <w:sz w:val="20"/>
              </w:rPr>
              <w:t>стратегии взаимодействия</w:t>
            </w:r>
            <w:r w:rsidRPr="00A00600">
              <w:rPr>
                <w:rFonts w:eastAsia="Calibri" w:cs="Arial"/>
                <w:bCs/>
                <w:sz w:val="20"/>
              </w:rPr>
              <w:t xml:space="preserve"> с членами МСЭ;</w:t>
            </w:r>
          </w:p>
          <w:p w:rsidR="004326E9" w:rsidRPr="00A00600" w:rsidRDefault="004326E9" w:rsidP="004326E9">
            <w:pPr>
              <w:tabs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t>−</w:t>
            </w:r>
            <w:r w:rsidRPr="00A00600">
              <w:rPr>
                <w:rFonts w:eastAsia="Calibri" w:cs="Arial"/>
                <w:bCs/>
                <w:sz w:val="20"/>
              </w:rPr>
              <w:tab/>
              <w:t xml:space="preserve">Передача риска: повысить </w:t>
            </w:r>
            <w:r w:rsidRPr="00A00600">
              <w:rPr>
                <w:rFonts w:eastAsia="Calibri" w:cs="Arial"/>
                <w:b/>
                <w:sz w:val="20"/>
              </w:rPr>
              <w:t>значимость деятельности МСЭ</w:t>
            </w:r>
            <w:r w:rsidRPr="00A00600">
              <w:rPr>
                <w:rFonts w:eastAsia="Calibri" w:cs="Arial"/>
                <w:bCs/>
                <w:sz w:val="20"/>
              </w:rPr>
              <w:t>.</w:t>
            </w:r>
          </w:p>
        </w:tc>
      </w:tr>
    </w:tbl>
    <w:p w:rsidR="004326E9" w:rsidRPr="00A00600" w:rsidRDefault="004326E9" w:rsidP="004326E9">
      <w:pPr>
        <w:pStyle w:val="Heading1"/>
      </w:pPr>
      <w:r w:rsidRPr="00A00600">
        <w:t>2</w:t>
      </w:r>
      <w:r w:rsidRPr="00A00600">
        <w:tab/>
        <w:t>Структура результатов деятельности МСЭ</w:t>
      </w:r>
    </w:p>
    <w:p w:rsidR="004326E9" w:rsidRPr="00A00600" w:rsidRDefault="004326E9" w:rsidP="004326E9">
      <w:r w:rsidRPr="00A00600">
        <w:t>МСЭ будет реализовывать стратегические цели Союза на 2020−2023 годы с помощью ряда задач, которые должны быть решены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 контроль за ее осуществлением.</w:t>
      </w:r>
    </w:p>
    <w:p w:rsidR="004326E9" w:rsidRPr="00A00600" w:rsidRDefault="004326E9" w:rsidP="004326E9">
      <w:pPr>
        <w:spacing w:after="360"/>
      </w:pPr>
      <w:r w:rsidRPr="00A00600">
        <w:t>Средства достижения целей направлены на поддержку общих задач и стратегических целей Союза. Виды деятельности и вспомогательные услуги Генерального секретариата и трех Бюро обеспечивают эти средства достижения целей для работы Секторов и Союза в целом.</w:t>
      </w:r>
    </w:p>
    <w:p w:rsidR="004326E9" w:rsidRPr="00A00600" w:rsidRDefault="004326E9" w:rsidP="004326E9">
      <w:r w:rsidRPr="00A00600">
        <w:object w:dxaOrig="957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1.5pt" o:ole="">
            <v:imagedata r:id="rId12" o:title="" croptop="12935f" cropbottom="23462f" cropleft="7060f" cropright="43680f"/>
          </v:shape>
          <o:OLEObject Type="Embed" ProgID="PowerPoint.Slide.12" ShapeID="_x0000_i1025" DrawAspect="Content" ObjectID="_1595243713" r:id="rId13"/>
        </w:object>
      </w:r>
      <w:r w:rsidRPr="00A00600">
        <w:object w:dxaOrig="9578" w:dyaOrig="5401">
          <v:shape id="_x0000_i1026" type="#_x0000_t75" style="width:315.75pt;height:183pt" o:ole="">
            <v:imagedata r:id="rId14" o:title="" croptop="8738f" cropbottom="12379f" cropleft="11076f" cropright="11282f"/>
          </v:shape>
          <o:OLEObject Type="Embed" ProgID="PowerPoint.Slide.12" ShapeID="_x0000_i1026" DrawAspect="Content" ObjectID="_1595243714" r:id="rId15"/>
        </w:object>
      </w:r>
    </w:p>
    <w:p w:rsidR="004326E9" w:rsidRPr="00A00600" w:rsidRDefault="004326E9" w:rsidP="004326E9">
      <w:pPr>
        <w:pStyle w:val="Headingb"/>
      </w:pPr>
      <w:r w:rsidRPr="00A00600">
        <w:t>Задачи МСЭ-R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R.1 (Регулирование использования спектра/орбит и управление использованием спектра/орбит):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R.2 (Стандарты радиосвязи):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R.3 (Совместное использование знаний): Способствовать приобретению и совместному использованию знаний и ноу-хау в области радиосвязи</w:t>
      </w:r>
    </w:p>
    <w:p w:rsidR="004326E9" w:rsidRPr="00A00600" w:rsidRDefault="004326E9" w:rsidP="004326E9">
      <w:pPr>
        <w:pStyle w:val="Headingb"/>
      </w:pPr>
      <w:r w:rsidRPr="00A00600">
        <w:t>Задачи МСЭ-T</w:t>
      </w:r>
    </w:p>
    <w:p w:rsidR="004326E9" w:rsidRPr="00A00600" w:rsidRDefault="004326E9" w:rsidP="00E409BC">
      <w:pPr>
        <w:pStyle w:val="enumlev1"/>
      </w:pPr>
      <w:r w:rsidRPr="00A00600">
        <w:t>•</w:t>
      </w:r>
      <w:r w:rsidRPr="00A00600">
        <w:tab/>
        <w:t xml:space="preserve">T.1 (Разработка стандартов): Своевременно разрабатывать </w:t>
      </w:r>
      <w:r w:rsidRPr="00E409BC">
        <w:rPr>
          <w:highlight w:val="yellow"/>
        </w:rPr>
        <w:t>[недискриминационные]</w:t>
      </w:r>
      <w:r w:rsidR="00E409BC">
        <w:rPr>
          <w:rStyle w:val="FootnoteReference"/>
        </w:rPr>
        <w:footnoteReference w:customMarkFollows="1" w:id="1"/>
        <w:t>1</w:t>
      </w:r>
      <w:r w:rsidR="00E409BC" w:rsidRPr="00A00600">
        <w:t xml:space="preserve"> </w:t>
      </w:r>
      <w:r w:rsidRPr="00A00600">
        <w:t>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T.2 (Преодоление разрыва в стандартизации): Содействовать активному участию членов МСЭ, в особенности развивающихся стран, в определении и принятии [недискриминационных] международных стандартов (Рекомендаций МСЭ-Т) в целях преодоления разрыва в стандартизации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T.3 (Ресурсы электросвязи):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T.4 (Совместное использование знаний): Способствовать приобретению и совместному использованию знаний и ноу-хау в области проводимой МСЭ-Т деятельности по стандартизации, а также повышению осведомленности о них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T.5 (Сотрудничество с органами по стандартизации): Расширять сотрудничество с международными, региональными и национальными органами по стандартизации и содействовать ему</w:t>
      </w:r>
    </w:p>
    <w:p w:rsidR="004326E9" w:rsidRPr="00A00600" w:rsidRDefault="004326E9" w:rsidP="004326E9">
      <w:pPr>
        <w:pStyle w:val="Headingb"/>
      </w:pPr>
      <w:r w:rsidRPr="00A00600">
        <w:t>Задачи МСЭ-D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D.1 (Координация): Содействовать международному сотрудничеству и согласию по вопросам развития электросвязи/ИКТ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D.2 (Современная и безопасная инфраструктура электросвязи/ИКТ):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D.3 (Благоприятная среда): Содействовать созданию благоприятной политической и регуляторной среды, способствующей устойчивому развитию электросвязи/ИКТ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D.4 (Открытое цифровое общество):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</w:p>
    <w:p w:rsidR="004326E9" w:rsidRPr="00A00600" w:rsidRDefault="004326E9" w:rsidP="004326E9">
      <w:pPr>
        <w:pStyle w:val="Headingb"/>
      </w:pPr>
      <w:r w:rsidRPr="00A00600">
        <w:t>Межсекторальные задачи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I.1 (Сотрудничество): Способствовать более тесному сотрудничеству между всеми заинтересованными сторонами в экосистеме электросвязи/ИКТ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I.2 (Возникающие тенденции в области электросвязи/ИКТ): Способствовать выявлению, осознанию и анализу возникающих тенденций в среде электросвязи/ИКТ, а также осведомленности о них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I.3 (Доступность электросвязи/ИКТ): Способствовать доступности электросвязи/ИКТ для лиц с ограниченными возможностями и особыми потребностями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I.4 (Гендерное равенство и интеграция): Расширять использование электросвязи/ИКТ для достижения гендерного равенства и интеграции и расширения прав и возможностей женщин и девушек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I.5 (Экологическая устойчивость): Использовать электросвязь/ИКТ для уменьшения экологического следа</w:t>
      </w:r>
    </w:p>
    <w:p w:rsidR="004326E9" w:rsidRPr="00A00600" w:rsidRDefault="004326E9" w:rsidP="004326E9">
      <w:pPr>
        <w:pStyle w:val="enumlev1"/>
      </w:pPr>
      <w:r w:rsidRPr="00A00600">
        <w:t>•</w:t>
      </w:r>
      <w:r w:rsidRPr="00A00600">
        <w:tab/>
        <w:t>I.6 (Сокращение частичного совпадения и дублирования): 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 и опыта и мандата каждого из Секторов</w:t>
      </w:r>
    </w:p>
    <w:p w:rsidR="004326E9" w:rsidRPr="00A00600" w:rsidRDefault="004326E9" w:rsidP="00E409BC">
      <w:pPr>
        <w:pStyle w:val="Tabletitle"/>
        <w:spacing w:before="240"/>
        <w:jc w:val="left"/>
      </w:pPr>
      <w:r w:rsidRPr="00A00600">
        <w:t>Таблица 3. Увязка задач МСЭ со стратегическими целями</w:t>
      </w:r>
      <w:r w:rsidR="00E409BC">
        <w:rPr>
          <w:rStyle w:val="FootnoteReference"/>
        </w:rPr>
        <w:footnoteReference w:customMarkFollows="1" w:id="2"/>
        <w:t>2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8"/>
        <w:gridCol w:w="3340"/>
        <w:gridCol w:w="1036"/>
        <w:gridCol w:w="1119"/>
        <w:gridCol w:w="1295"/>
        <w:gridCol w:w="1228"/>
        <w:gridCol w:w="1229"/>
      </w:tblGrid>
      <w:tr w:rsidR="004326E9" w:rsidRPr="00A00600" w:rsidTr="004326E9">
        <w:trPr>
          <w:trHeight w:val="391"/>
          <w:tblHeader/>
        </w:trPr>
        <w:tc>
          <w:tcPr>
            <w:tcW w:w="3738" w:type="dxa"/>
            <w:gridSpan w:val="2"/>
            <w:shd w:val="clear" w:color="auto" w:fill="auto"/>
            <w:noWrap/>
          </w:tcPr>
          <w:p w:rsidR="004326E9" w:rsidRPr="00A00600" w:rsidRDefault="004326E9" w:rsidP="004326E9">
            <w:pPr>
              <w:pStyle w:val="Tablehead"/>
              <w:ind w:left="-57" w:right="-57"/>
              <w:rPr>
                <w:rFonts w:eastAsia="Calibri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pStyle w:val="Tablehead"/>
              <w:ind w:left="-57" w:right="-57"/>
            </w:pPr>
            <w:r w:rsidRPr="00A00600">
              <w:t xml:space="preserve">Цель 1: </w:t>
            </w:r>
            <w:r w:rsidRPr="00A00600">
              <w:br/>
              <w:t>Рост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pStyle w:val="Tablehead"/>
              <w:ind w:left="-57" w:right="-57"/>
            </w:pPr>
            <w:r w:rsidRPr="00A00600">
              <w:t>Цель 2: Открытость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pStyle w:val="Tablehead"/>
              <w:ind w:left="-57" w:right="-57"/>
            </w:pPr>
            <w:r w:rsidRPr="00A00600">
              <w:t>Цель 3: Устойчивость</w:t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pStyle w:val="Tablehead"/>
              <w:ind w:left="-57" w:right="-57"/>
            </w:pPr>
            <w:r w:rsidRPr="00A00600">
              <w:t>Цель 4: Инновации</w:t>
            </w:r>
          </w:p>
        </w:tc>
        <w:tc>
          <w:tcPr>
            <w:tcW w:w="1229" w:type="dxa"/>
            <w:shd w:val="clear" w:color="auto" w:fill="auto"/>
            <w:noWrap/>
          </w:tcPr>
          <w:p w:rsidR="004326E9" w:rsidRPr="00A00600" w:rsidRDefault="004326E9" w:rsidP="004326E9">
            <w:pPr>
              <w:pStyle w:val="Tablehead"/>
              <w:ind w:left="-57" w:right="-57"/>
            </w:pPr>
            <w:r w:rsidRPr="00A00600">
              <w:t>Цель 5: Партнерство</w:t>
            </w:r>
          </w:p>
        </w:tc>
      </w:tr>
      <w:tr w:rsidR="004326E9" w:rsidRPr="00A00600" w:rsidTr="004326E9">
        <w:trPr>
          <w:trHeight w:val="72"/>
        </w:trPr>
        <w:tc>
          <w:tcPr>
            <w:tcW w:w="398" w:type="dxa"/>
            <w:vMerge w:val="restart"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Задачи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Задачи МСЭ-R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</w:tr>
      <w:tr w:rsidR="004326E9" w:rsidRPr="00A00600" w:rsidTr="004326E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R.1: Регулирование использования спектра/орбит и управление использованием спектра/орбит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 xml:space="preserve">R.2: </w:t>
            </w:r>
            <w:r w:rsidRPr="00A00600">
              <w:rPr>
                <w:sz w:val="20"/>
              </w:rPr>
              <w:t>Стандарты радиосвязи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355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 xml:space="preserve">R.3: </w:t>
            </w:r>
            <w:r w:rsidRPr="00A00600">
              <w:rPr>
                <w:sz w:val="20"/>
              </w:rPr>
              <w:t>Совместное использование знаний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5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Задачи МСЭ-T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</w:tr>
      <w:tr w:rsidR="004326E9" w:rsidRPr="00A00600" w:rsidTr="004326E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T.1: Разработка стандартов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keepNext/>
              <w:keepLines/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T.2: Преодоление разрыва в 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</w:tr>
      <w:tr w:rsidR="004326E9" w:rsidRPr="00A00600" w:rsidTr="004326E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keepNext/>
              <w:keepLines/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T.3: Ресурсы электросвязи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T.4: Совместное использование знаний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T.5: Сотрудничество с органами по 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</w:tr>
      <w:tr w:rsidR="004326E9" w:rsidRPr="00A00600" w:rsidTr="004326E9">
        <w:trPr>
          <w:trHeight w:val="231"/>
        </w:trPr>
        <w:tc>
          <w:tcPr>
            <w:tcW w:w="398" w:type="dxa"/>
            <w:vMerge w:val="restart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Задачи МСЭ-D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</w:tr>
      <w:tr w:rsidR="004326E9" w:rsidRPr="00A00600" w:rsidTr="004326E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D.1: Координация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</w:tr>
      <w:tr w:rsidR="004326E9" w:rsidRPr="00A00600" w:rsidTr="004326E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D.2: Современная и безопасная инфраструктура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D.3: Благоприятная среда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154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D.4: Открытое цифровое общество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59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/>
                <w:sz w:val="20"/>
              </w:rPr>
            </w:pPr>
            <w:r w:rsidRPr="00A00600">
              <w:rPr>
                <w:rFonts w:eastAsia="Calibri" w:cs="Arial"/>
                <w:b/>
                <w:sz w:val="20"/>
              </w:rPr>
              <w:t>Межсекторальные задачи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</w:tr>
      <w:tr w:rsidR="004326E9" w:rsidRPr="00A00600" w:rsidTr="004326E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I.1: Сотрудничество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</w:tr>
      <w:tr w:rsidR="004326E9" w:rsidRPr="00A00600" w:rsidTr="004326E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I.2: Возникающие тенденции в области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I.3: Доступность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I.4: Гендерное равенство и интеграция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28" w:type="dxa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30"/>
        </w:trPr>
        <w:tc>
          <w:tcPr>
            <w:tcW w:w="398" w:type="dxa"/>
            <w:vMerge/>
            <w:tcBorders>
              <w:bottom w:val="nil"/>
            </w:tcBorders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I.5: Экологическая устойчивость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</w:tr>
      <w:tr w:rsidR="004326E9" w:rsidRPr="00A00600" w:rsidTr="004326E9">
        <w:trPr>
          <w:trHeight w:val="230"/>
        </w:trPr>
        <w:tc>
          <w:tcPr>
            <w:tcW w:w="398" w:type="dxa"/>
            <w:tcBorders>
              <w:top w:val="nil"/>
            </w:tcBorders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26E9" w:rsidRPr="00A00600" w:rsidRDefault="004326E9" w:rsidP="004326E9">
            <w:pPr>
              <w:spacing w:before="40" w:after="40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t>I.6: Сокращение частичного совпадения и дублирования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sz w:val="20"/>
              </w:rPr>
              <w:sym w:font="Wingdings 2" w:char="F050"/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26E9" w:rsidRPr="00A00600" w:rsidRDefault="004326E9" w:rsidP="004326E9">
            <w:pPr>
              <w:spacing w:before="40" w:after="40"/>
              <w:jc w:val="center"/>
              <w:rPr>
                <w:rFonts w:eastAsia="Calibri" w:cs="Arial"/>
                <w:sz w:val="20"/>
              </w:rPr>
            </w:pPr>
            <w:r w:rsidRPr="00A00600">
              <w:rPr>
                <w:rFonts w:eastAsia="Calibri" w:cs="Arial"/>
                <w:bCs/>
                <w:sz w:val="20"/>
              </w:rPr>
              <w:sym w:font="Wingdings 2" w:char="F052"/>
            </w:r>
          </w:p>
        </w:tc>
      </w:tr>
    </w:tbl>
    <w:p w:rsidR="004326E9" w:rsidRPr="00A00600" w:rsidRDefault="004326E9" w:rsidP="004326E9">
      <w:pPr>
        <w:pStyle w:val="Heading2"/>
      </w:pPr>
      <w:r w:rsidRPr="00A00600">
        <w:t>2.1</w:t>
      </w:r>
      <w:r w:rsidRPr="00A00600">
        <w:tab/>
        <w:t>Задачи, конечные результаты и намеченные результаты деятельности/Средства достижения целей</w:t>
      </w:r>
    </w:p>
    <w:p w:rsidR="004326E9" w:rsidRPr="00A00600" w:rsidRDefault="004326E9" w:rsidP="004326E9">
      <w:pPr>
        <w:pStyle w:val="Tabletitle"/>
        <w:spacing w:before="240"/>
        <w:jc w:val="left"/>
      </w:pPr>
      <w:r w:rsidRPr="00A00600">
        <w:t>Таблица 4. Задачи, конечные результаты и намеченные результаты деятельности МСЭ-R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4326E9" w:rsidRPr="00A00600" w:rsidTr="004326E9">
        <w:tc>
          <w:tcPr>
            <w:tcW w:w="9639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R.1 (Регулирование использования спектра/орбит и управление использованием спектра/орбит)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R.1-a: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R.1-b: Большее количество стран, имеющих частотные присвоения наземным службам, зарегистрированные в МСРЧ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R.1-c: Бóльшая процентная доля присвоений, зарегистрированных в МСРЧ с благоприятным заключением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R.1-d: Бóльшая процентная доля стран, которые завершили переход к цифровому наземному телевизионному радиовещанию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R.1-e: Бóльшая процентная доля спектра, присвоенного спутниковым сетям, который свободен от вредных помех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R.1-f: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R.1-1: Заключительные акты всемирных конференций радиосвязи, обновленный Регламент радиосвязи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R.1-2: Заключительные акты региональных конференций радиосвязи, региональные соглашения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R.1-3: Правила процедуры и другие решения Радиорегламентарного комитета (РРК)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R.1-4: Публикация заявок на космические службы и другая соответствующая деятельность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R.1-5: Публикация заявок на наземные службы и другая соответствующая деятельность</w:t>
            </w:r>
          </w:p>
        </w:tc>
      </w:tr>
      <w:tr w:rsidR="004326E9" w:rsidRPr="00A00600" w:rsidTr="004326E9">
        <w:tc>
          <w:tcPr>
            <w:tcW w:w="9639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39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R.2 (Стандарты радиосвязи)</w:t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b/>
                <w:bCs/>
                <w:sz w:val="20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R.2-a: Расширение доступа к подвижной широкополосной связи, в том числе в полосах частот, определенных для Международной подвижной электросвязи (IMT), и ее использования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R.2-b: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R.2-c: Увеличение числа фиксированных линий и увеличение объема трафика, переносимого фиксированной службой (Тбит/с)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R.2-d: Увеличение числа домашних хозяйств, принимающих цифровое наземное телевидение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R.2-e: Увеличение числа работающих ретрансляторов (эквивалент 36 МГц) на спутниках связи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R.2-f: Увеличение числа устройств, принимающих передачи радионавигационных спутников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R.2-g: Увеличение числа работающих спутников с нагрузкой по исследованию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R.2-1: Решения Ассамблеи радиосвязи, Резолюции МСЭ-R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R.2-2: Рекомендации, Отчеты (включая отчет ПСК) и Справочники МСЭ-R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R.2-3: Рекомендации Консультативной группы по радиосвязи</w:t>
            </w:r>
          </w:p>
        </w:tc>
      </w:tr>
      <w:tr w:rsidR="004326E9" w:rsidRPr="00A00600" w:rsidTr="004326E9">
        <w:tc>
          <w:tcPr>
            <w:tcW w:w="9639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39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R.3 (Совместное использование знаний)</w:t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b/>
                <w:bCs/>
                <w:sz w:val="20"/>
              </w:rPr>
              <w:t>Способствовать приобретению и совместному использованию знаний и ноу-хау в области радиосвязи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510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R.3-a: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R.3-b: Расширенное участие в видах деятельности МСЭ-R (в том числе в форме дистанционного участия), особенно развивающихся стран</w:t>
            </w:r>
          </w:p>
        </w:tc>
        <w:tc>
          <w:tcPr>
            <w:tcW w:w="4536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R.3-1: Публикации МСЭ-R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R.3-2: Помощь членам Союза, в частности развивающимся странам и НРС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R.3-3: Взаимодействие/поддержка в интересах деятельности в области развития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R.3-4: Семинары, семинары-практикумы и другие мероприятия</w:t>
            </w:r>
          </w:p>
        </w:tc>
      </w:tr>
    </w:tbl>
    <w:p w:rsidR="004326E9" w:rsidRPr="00A00600" w:rsidRDefault="004326E9" w:rsidP="004326E9">
      <w:pPr>
        <w:pStyle w:val="Tabletitle"/>
        <w:spacing w:before="240"/>
        <w:jc w:val="left"/>
      </w:pPr>
      <w:r w:rsidRPr="00A00600">
        <w:t>Таблица 5. Средства достижения целей МСЭ-R</w:t>
      </w:r>
    </w:p>
    <w:tbl>
      <w:tblPr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2693"/>
        <w:gridCol w:w="2552"/>
        <w:gridCol w:w="2982"/>
      </w:tblGrid>
      <w:tr w:rsidR="004326E9" w:rsidRPr="00A00600" w:rsidTr="004326E9">
        <w:trPr>
          <w:trHeight w:val="435"/>
        </w:trPr>
        <w:tc>
          <w:tcPr>
            <w:tcW w:w="1418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Поддержи-ваемая(ые) задача(и)</w:t>
            </w:r>
          </w:p>
        </w:tc>
        <w:tc>
          <w:tcPr>
            <w:tcW w:w="2693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Виды деятельности БР</w:t>
            </w:r>
          </w:p>
        </w:tc>
        <w:tc>
          <w:tcPr>
            <w:tcW w:w="2552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Вклад в конечные результаты деятельности Сектора</w:t>
            </w:r>
          </w:p>
        </w:tc>
        <w:tc>
          <w:tcPr>
            <w:tcW w:w="2982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Результаты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R.1</w:t>
            </w: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Эффективная обработка заявок на частотные присвоения</w:t>
            </w:r>
          </w:p>
        </w:tc>
        <w:tc>
          <w:tcPr>
            <w:tcW w:w="255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определенности при планировании новых сетей радиосвязи</w:t>
            </w:r>
          </w:p>
        </w:tc>
        <w:tc>
          <w:tcPr>
            <w:tcW w:w="298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Сокращение времени обработки для публикации заявок;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Время обработки в регламентарных пределах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rFonts w:eastAsia="Calibri" w:cs="Arial"/>
                <w:b/>
                <w:bCs/>
                <w:sz w:val="20"/>
              </w:rPr>
              <w:t>R.1, R.2, R.3</w:t>
            </w: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Разработка, поддержание и ведение и совершенствование программного обеспечения, баз данных и онлайновых инструментов МСЭ</w:t>
            </w:r>
            <w:r w:rsidRPr="00A00600">
              <w:rPr>
                <w:sz w:val="20"/>
              </w:rPr>
              <w:noBreakHyphen/>
              <w:t>R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Деятельность технического, регламентарного, административного, информационно-пропагандистского и логистического характера в поддержку задач МСЭ</w:t>
            </w:r>
            <w:r w:rsidRPr="00A00600">
              <w:rPr>
                <w:sz w:val="20"/>
              </w:rPr>
              <w:noBreakHyphen/>
              <w:t xml:space="preserve">R </w:t>
            </w:r>
          </w:p>
        </w:tc>
        <w:tc>
          <w:tcPr>
            <w:tcW w:w="255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надежности, эффективности и прозрачности при применении Регламента радиосвязи</w:t>
            </w:r>
          </w:p>
        </w:tc>
        <w:tc>
          <w:tcPr>
            <w:tcW w:w="298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Новые и усовершенствованные программное обеспечение, базы данные и онлайновые инструменты МСЭ</w:t>
            </w:r>
            <w:r w:rsidRPr="00A00600">
              <w:rPr>
                <w:sz w:val="20"/>
              </w:rPr>
              <w:noBreakHyphen/>
              <w:t>R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и своевременное предоставление намеченных результатов деятельности МСЭ</w:t>
            </w:r>
            <w:r w:rsidRPr="00A00600">
              <w:rPr>
                <w:sz w:val="20"/>
              </w:rPr>
              <w:noBreakHyphen/>
              <w:t xml:space="preserve">R и поддержка задач МСЭ-R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Вклады БР для собраний, конференций и мероприятий МСЭ</w:t>
            </w:r>
            <w:r w:rsidRPr="00A00600">
              <w:rPr>
                <w:sz w:val="20"/>
              </w:rPr>
              <w:noBreakHyphen/>
              <w:t>R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6. Задачи, конечные результаты и намеченные результаты деятельности МСЭ-T</w:t>
      </w:r>
    </w:p>
    <w:tbl>
      <w:tblPr>
        <w:tblW w:w="9645" w:type="dxa"/>
        <w:tblLayout w:type="fixed"/>
        <w:tblLook w:val="0400" w:firstRow="0" w:lastRow="0" w:firstColumn="0" w:lastColumn="0" w:noHBand="0" w:noVBand="1"/>
      </w:tblPr>
      <w:tblGrid>
        <w:gridCol w:w="4500"/>
        <w:gridCol w:w="5145"/>
      </w:tblGrid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T.1 (Разработка стандартов)</w:t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b/>
                <w:bCs/>
                <w:sz w:val="20"/>
              </w:rPr>
              <w:t>Своевременно разрабатывать [недискриминационные] международные стандарты электросвязи/ИКТ 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T.1-a: Более широкое использование Рекомендаций МСЭ-T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T.1-b: Повышение соответствия Рекомендациям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T.1-c: Укрепление стандартов в области новых технологий и услуг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T.1-1: Резолюции, Рекомендации и Мнения Всемирной ассамблеи по стандартизации электросвязи (ВАСЭ)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T.1-2: Региональные консультационные сессии ВАСЭ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T.1-3: Рекомендации и решения Консультативной группы по стандартизации электросвязи (КГСЭ)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T.1-4: Рекомендации МСЭ-Т и связанные с ними результаты деятельности исследовательских комиссий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T.1-5: Общая помощь и сотрудничество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T.1-6: База данных о соответствии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T.1-7: Центры тестирования на функциональную совместимость и мероприятия, связанные с функциональной совместимостью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T.1-8: Разработка комплектов испытаний</w:t>
            </w: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T.2 (Преодоление разрыва в стандартизации)</w:t>
            </w:r>
            <w:r w:rsidRPr="00A00600">
              <w:rPr>
                <w:sz w:val="20"/>
              </w:rPr>
              <w:t xml:space="preserve"> </w:t>
            </w:r>
            <w:r w:rsidRPr="00A00600">
              <w:rPr>
                <w:b/>
                <w:bCs/>
                <w:sz w:val="20"/>
              </w:rPr>
              <w:t>Содействовать активному участию членов МСЭ, в особенности развивающихся стран, в определении и принятии [недискриминационных] международных стандартов электросвязи/ИКТ (Рекомендаций МСЭ-Т) в целях преодоления разрыва в стандартизации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T.2-a: 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T.2-b: Расширение членского состава МСЭ-Т, включая Членов Сектора, Ассоциированных членов и Академические организации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T.2-1: 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T.2-2: 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T.2-3: Охват и информационно-пропагандистские мероприятия</w:t>
            </w: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T.3 (Ресурсы электросвязи)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T.3-a: 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T.3-1: Соответствующие базы данных БСЭ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T.3-2: 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T.4 (Совместное использование знаний) Способствовать приобретению и совместному использованию знаний и ноу-хау в области проводимой МСЭ-Т деятельности по стандартизации, а также повышению осведомленности о них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T.4-a: Расширенные знания стандартов МСЭ-Т и передового опыта по внедрению стандартов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T.4-b: Расширенное участие в проводимой МСЭ-Т деятельности по стандартизации и бóльшая осведомленность об актуальности стандартов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T.4-c: Повышение наглядности деятельности Сектора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T.4-1: Публикации МСЭ-Т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T.4-2: Публикации баз данных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T.4-3: Охват и информационно-пропагандистские мероприятия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T.4-4: Оперативный бюллетень МСЭ</w:t>
            </w: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 xml:space="preserve">T.5 (Сотрудничество с органами по стандартизации) Расширять сотрудничество с международными, региональными и национальными органами по стандартизации и содействовать ему 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50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T.5-a: Расширение связей с другими организациями по стандартам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T.5-b: Снижение количества противоречивых стандартов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T.5-c: Увеличение количества меморандумов о взаимопонимании/соглашений о сотрудничестве с другими организациями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T.5-d: Увеличение количества организаций, действующих на базе Рекомендаций МСЭ Т A.4, A.5 и A.6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T.5-e: 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514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T.5-1: Меморандумы о взаимопонимании (МоВ) и соглашения о сотрудничестве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T.5-2: Организации, действующие на базе Рекомендаций МСЭ-Т A.4, A.5 и A.6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T.5-3: Совместно организуемые семинары-практикумы/мероприятия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7. Средства достижения целей МСЭ-T</w:t>
      </w:r>
    </w:p>
    <w:tbl>
      <w:tblPr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3402"/>
        <w:gridCol w:w="2410"/>
        <w:gridCol w:w="2415"/>
      </w:tblGrid>
      <w:tr w:rsidR="004326E9" w:rsidRPr="00A00600" w:rsidTr="004326E9">
        <w:trPr>
          <w:trHeight w:val="435"/>
          <w:tblHeader/>
        </w:trPr>
        <w:tc>
          <w:tcPr>
            <w:tcW w:w="1418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Поддержи-ваемая(ые) задача(и)</w:t>
            </w:r>
          </w:p>
        </w:tc>
        <w:tc>
          <w:tcPr>
            <w:tcW w:w="3402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Виды деятельности БСЭ</w:t>
            </w:r>
          </w:p>
        </w:tc>
        <w:tc>
          <w:tcPr>
            <w:tcW w:w="2410" w:type="dxa"/>
            <w:vAlign w:val="center"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Вклад в конечные результаты деятельности Сектора</w:t>
            </w:r>
          </w:p>
        </w:tc>
        <w:tc>
          <w:tcPr>
            <w:tcW w:w="2415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Результаты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T.1</w:t>
            </w:r>
          </w:p>
        </w:tc>
        <w:tc>
          <w:tcPr>
            <w:tcW w:w="340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Своевременное и эффективное предоставление документов (Резолюций, рекомендаций, Мнений ВАСЭ, Рекомендаций МСЭ-T, относящихся к ИК документов, отчетов)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Секретариатская поддержка, организация и логистическая поддержка собраний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Консультационные услуги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Оказываемые БСЭ услуги ЭМР и информационные услуги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Эксплуатация и техническое обслуживание баз данных по C&amp;I; логистическая поддержка мероприятий по функциональной совместимости/тестированию, испытательных стендов</w:t>
            </w:r>
          </w:p>
        </w:tc>
        <w:tc>
          <w:tcPr>
            <w:tcW w:w="2410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Повышение качества Рекомендаций МСЭ-T </w:t>
            </w:r>
          </w:p>
        </w:tc>
        <w:tc>
          <w:tcPr>
            <w:tcW w:w="2415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Своевременная актуальная информация для делегатов и сообщества стандартизации о продуктах и услугах МСЭ-Т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T.2</w:t>
            </w:r>
          </w:p>
        </w:tc>
        <w:tc>
          <w:tcPr>
            <w:tcW w:w="340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Организация </w:t>
            </w:r>
            <w:r w:rsidRPr="00A00600">
              <w:rPr>
                <w:color w:val="000000"/>
                <w:sz w:val="20"/>
              </w:rPr>
              <w:t>практических учебных занятий по вопросам ПРС</w:t>
            </w:r>
            <w:r w:rsidRPr="00A00600">
              <w:rPr>
                <w:sz w:val="20"/>
              </w:rPr>
              <w:t>; поддержка для финансирования стипендий; логистическая поддержка региональных групп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Организация семинаров-практикумов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Объявления (новостной блог МСЭ, пропагандистские мероприятия)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Работа с Членами МСЭ-T, удержание имеющихся Членов и упреждающее привлечение новых Членов </w:t>
            </w:r>
          </w:p>
        </w:tc>
        <w:tc>
          <w:tcPr>
            <w:tcW w:w="2410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числа Членов МСЭ-Т и расширение их участия в процессе стандартизации</w:t>
            </w:r>
          </w:p>
        </w:tc>
        <w:tc>
          <w:tcPr>
            <w:tcW w:w="2415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Активное участие делегатов и организаций, которые ранее лишь пассивно участвовали в деятельности МСЭ-Т или вообще не принимали в ней участия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T.3</w:t>
            </w:r>
          </w:p>
        </w:tc>
        <w:tc>
          <w:tcPr>
            <w:tcW w:w="340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Обработка и публикация международных заявлений/ресурсов нумерации, адресации, наименования и идентификации</w:t>
            </w:r>
          </w:p>
        </w:tc>
        <w:tc>
          <w:tcPr>
            <w:tcW w:w="2410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Своевременность и точность распределения ресурсов</w:t>
            </w:r>
          </w:p>
        </w:tc>
        <w:tc>
          <w:tcPr>
            <w:tcW w:w="2415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Своевременное наличие информации по нумерации способствует управлению сетями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T.4</w:t>
            </w:r>
          </w:p>
        </w:tc>
        <w:tc>
          <w:tcPr>
            <w:tcW w:w="340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Услуги публикации МСЭ-T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Разработка, поддержание и ведение баз данных МСЭ</w:t>
            </w:r>
            <w:r w:rsidRPr="00A00600">
              <w:rPr>
                <w:sz w:val="20"/>
              </w:rPr>
              <w:noBreakHyphen/>
              <w:t xml:space="preserve">T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Информационно-пропагандистские услуги (новостной блог МСЭ, социальные сети, веб-сайт)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Организация семинаров-практикумов, собраний групп CTO, конференции "Калейдоскоп", сессий на мероприятиях ITU Telecom, ВВУИО и т. п.</w:t>
            </w:r>
          </w:p>
        </w:tc>
        <w:tc>
          <w:tcPr>
            <w:tcW w:w="2410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Расширение знаний и осведомленности о стандартах МСЭ-Т, активизация участия в деятельности МСЭ-Т и </w:t>
            </w:r>
            <w:r w:rsidRPr="00A00600">
              <w:rPr>
                <w:color w:val="000000"/>
                <w:sz w:val="20"/>
              </w:rPr>
              <w:t>повышение наглядности деятельности Сектора</w:t>
            </w:r>
            <w:r w:rsidRPr="00A00600">
              <w:rPr>
                <w:sz w:val="18"/>
              </w:rPr>
              <w:t xml:space="preserve"> </w:t>
            </w:r>
          </w:p>
        </w:tc>
        <w:tc>
          <w:tcPr>
            <w:tcW w:w="2415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Своевременное наличие публикаций (документов, баз данных) и простых в обращении услуг оптимизирует опыт делегатов</w:t>
            </w:r>
          </w:p>
        </w:tc>
      </w:tr>
      <w:tr w:rsidR="004326E9" w:rsidRPr="00A00600" w:rsidTr="004326E9">
        <w:trPr>
          <w:trHeight w:val="215"/>
        </w:trPr>
        <w:tc>
          <w:tcPr>
            <w:tcW w:w="1418" w:type="dxa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T.5</w:t>
            </w:r>
          </w:p>
        </w:tc>
        <w:tc>
          <w:tcPr>
            <w:tcW w:w="3402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Поддержание и ведение МоВ и управление ими; заключение новых МоВ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Поддержание и ведение баз данных на основе Рекомендаций МСЭ-Т A.4/A.5/A.6 и управление ими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Логистическая поддержка совместно организуемых всемирных встреч на высшем уровне и мероприятий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Вспомогательные услуги для различных мероприятий в рамках сотрудничества (ВСС, ГСС, CITS, FIGI, ВВУИО, U4SSC…)</w:t>
            </w:r>
          </w:p>
        </w:tc>
        <w:tc>
          <w:tcPr>
            <w:tcW w:w="2410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Расширение сотрудничества с другими организациями</w:t>
            </w:r>
          </w:p>
        </w:tc>
        <w:tc>
          <w:tcPr>
            <w:tcW w:w="2415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Мероприятия в рамках сотрудничества 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8. Задачи, конечные результаты и намеченные результаты деятельности МСЭ-D</w:t>
      </w:r>
    </w:p>
    <w:tbl>
      <w:tblPr>
        <w:tblW w:w="9645" w:type="dxa"/>
        <w:tblLayout w:type="fixed"/>
        <w:tblLook w:val="0400" w:firstRow="0" w:lastRow="0" w:firstColumn="0" w:lastColumn="0" w:noHBand="0" w:noVBand="1"/>
      </w:tblPr>
      <w:tblGrid>
        <w:gridCol w:w="4395"/>
        <w:gridCol w:w="5250"/>
      </w:tblGrid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D.1 (Координация) Содействовать международному сотрудничеству и согласию по вопросам развития электросвязи/ИКТ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250" w:type="dxa"/>
          </w:tcPr>
          <w:p w:rsidR="004326E9" w:rsidRPr="00A00600" w:rsidRDefault="004326E9" w:rsidP="005105DD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  <w:r w:rsidR="005105DD">
              <w:rPr>
                <w:rStyle w:val="FootnoteReference"/>
                <w:i/>
                <w:iCs/>
              </w:rPr>
              <w:footnoteReference w:customMarkFollows="1" w:id="3"/>
              <w:t>3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D.1-a: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D.1-b: Оценка выполнения Плана действий и Плана действий ВВУИО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D.1-c: Интенсивный обмен знаниями, диалог и партнерские отношения между членами МСЭ по вопросам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D.1-d: Интенсивный процесс и осуществление проектов и региональных инициатив в области развития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D.1.e: 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 – Членов МСЭ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D.1-1: Всемирная конференция по развитию электросвязи (ВКРЭ) и Заключительный отчет ВКРЭ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D.1-2: Региональные подготовительные собрания (РПС) и заключительные отчеты РПС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D.1-3: Консультативная группа по развитию электросвязи (КГРЭ) и отчеты КГРЭ Директору БРЭ и ВКРЭ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D.1-4: Исследовательские комиссии и руководящие указания, рекомендации и отчеты исследовательских комиссий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D.1-5: Платформы для региональной координации, включая региональные форумы по вопросам развития (РФР)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D.1-6: 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D.2 (Современная и безопасная инфраструктура электросвязи/ИКТ)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D.2-a: Укрепление потенциала членов МСЭ для формирования надежной инфраструктуры и услуг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D.2-b: Укрепление потенциала Государств-Членов для эффективного обмена информацией о киберугрозах, поиска решений и реагирования на угрозы кибербезопасности, а 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D.2-c: 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D.2-1: Продукты и услуги в области инфраструктуры и услуг электросвязи/ИКТ,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спектра, мониторинга,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D.2-2: 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 и глобальных инициатив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D.2-3: 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D.3 (Благоприятная среда) Содействовать созданию благоприятной политической и регуляторной среды, способствующей устойчивому развитию электросвязи/ИКТ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D.3-a: Укрепление потенциала Государств Членов для разработки благоприятной политики, нормативных и правовых основ, способствующих развитию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D.3-b: 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D.3-c: Повышение человеческого и институционального потенциала членов МСЭ в полной мере задействовать потенциал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D.3-d: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D.3-1: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и другие платформы для обмена информацией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D.3-2: Продукты и услуги в области статистики в сфере электросвязи/ИКТ и анализ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D.3-3: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D.3-4: Продукты и услуги в области инноваций в сфере электросвязи/ИКТ, такие как обмен знаниями и помощь, по запросу, в разработке национальной программы инноваций, механизмы партнерства, разработка проектов, исследований и политики инноваций в сфере электросвязи/ИКТ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 xml:space="preserve">D.4 (Открытое цифровое общество) Содействовать развитию и использованию электросвязи/ИКТ и приложений с целью расширения возможностей людей и общества для устойчивого развития 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395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D-4-a: Расширение доступа и использования электросвязи/ИКТ в наименее развитых странах (НРС), малых островных развивающихся государствах (СИДС), развивающихся странах, не имеющих выхода к морю (ЛЛДС), и в странах с переходной экономикой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D.4-b: 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D.4-c: 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D.4-d: 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250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D.4-1: 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D.4-2: Продукты и услуги, связанные с политикой в сфере электросвязи/ИКТ, поддерживающие развитие цифровой экономики, приложений ИКТ и новых технологий, такие как совместное использование информации и поддержка их развертывания, аналитические исследования и комплекты материалов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D.4-3: 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совместного использования стратегий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D.4-4: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разработка информационных систем и количественных показателей, а также управление электронными отходами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9. Средства достижения целей МСЭ-D</w:t>
      </w:r>
    </w:p>
    <w:tbl>
      <w:tblPr>
        <w:tblW w:w="9645" w:type="dxa"/>
        <w:tblLayout w:type="fixed"/>
        <w:tblLook w:val="0420" w:firstRow="1" w:lastRow="0" w:firstColumn="0" w:lastColumn="0" w:noHBand="0" w:noVBand="1"/>
      </w:tblPr>
      <w:tblGrid>
        <w:gridCol w:w="1560"/>
        <w:gridCol w:w="2693"/>
        <w:gridCol w:w="2551"/>
        <w:gridCol w:w="2841"/>
      </w:tblGrid>
      <w:tr w:rsidR="004326E9" w:rsidRPr="00A00600" w:rsidTr="004326E9">
        <w:trPr>
          <w:trHeight w:val="435"/>
          <w:tblHeader/>
        </w:trPr>
        <w:tc>
          <w:tcPr>
            <w:tcW w:w="1560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Поддержи-ваемая(ые) задача(и)</w:t>
            </w:r>
          </w:p>
        </w:tc>
        <w:tc>
          <w:tcPr>
            <w:tcW w:w="2693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Виды деятельности БРЭ</w:t>
            </w:r>
          </w:p>
        </w:tc>
        <w:tc>
          <w:tcPr>
            <w:tcW w:w="2551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Вклад в конечные результаты деятельности Сектора</w:t>
            </w:r>
          </w:p>
        </w:tc>
        <w:tc>
          <w:tcPr>
            <w:tcW w:w="2841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Результаты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 w:val="restart"/>
          </w:tcPr>
          <w:p w:rsidR="004326E9" w:rsidRPr="00A00600" w:rsidRDefault="004326E9" w:rsidP="004326E9">
            <w:pPr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D.1, D.2, D.3, D.4</w:t>
            </w: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1</w:t>
            </w:r>
            <w:r w:rsidRPr="00A00600">
              <w:rPr>
                <w:sz w:val="20"/>
              </w:rPr>
              <w:tab/>
              <w:t>Разработка и реализация эффективных стратегий развития электросвязи/ИКТ с целью осуществления Направлений деятельности ВВУИО и достижения Целей в области устойчивого развития (ЦУР), включая рекламно-информационную деятельность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Расширение понимания и совместного использования задач и намеченных результатов деятельности МСЭ</w:t>
            </w:r>
            <w:r w:rsidRPr="00A00600">
              <w:rPr>
                <w:sz w:val="20"/>
              </w:rPr>
              <w:noBreakHyphen/>
              <w:t xml:space="preserve">D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направленности деятельности МСЭ</w:t>
            </w:r>
            <w:r w:rsidRPr="00A00600">
              <w:rPr>
                <w:sz w:val="20"/>
              </w:rPr>
              <w:noBreakHyphen/>
              <w:t xml:space="preserve">D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четкости программы деятельности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Поддающийся измерению прогресс в укреплении роли МСЭ в осуществлении Направлений деятельности ВВУИО и достижении ЦУР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международного сотрудничества в области развития электросвязи/ИКТ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2</w:t>
            </w:r>
            <w:r w:rsidRPr="00A00600">
              <w:rPr>
                <w:sz w:val="20"/>
              </w:rPr>
              <w:tab/>
              <w:t>Эффективное администрирование и оказание поддержки деятельности в области развития электросвязи/ИКТ благодаря координации и сотрудничеству между службами, управлению финансами и исполнению бюджета, поддержке организации мероприятий и поддержке ИТ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Четкий и скоординированный график мероприятий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Оказание необходимой помощи в областях финансов, ИТ и людских ресурсов в рамках имеющихся ресурсов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Оказание надежной поддержки мероприятиям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Расширение координации и сотрудничества при организации мероприятий и осуществлении видов деятельности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использование финансовых ресурсов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Своевременная и эффективная организация мероприятий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качества и уровня координации отчетности БРЭ перед Государствами-Членами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3</w:t>
            </w:r>
            <w:r w:rsidRPr="00A00600">
              <w:rPr>
                <w:sz w:val="20"/>
              </w:rPr>
              <w:tab/>
              <w:t>Эффективная организация и поддержка деятельности, связанной с инфраструктурой электросвязи/ИКТ, приложениями ИКТ и кибербезопасностью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Определение приоритетов и потребностей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Повышение качества и доступности продуктов, услуг и специальных знаний и опыта, разрабатываемых и предоставляемых БРЭ в областях, связанных с инфраструктурой электросвязи/ИКТ, приложениями ИКТ и кибербезопасностью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удовлетворенности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Ощутимые улучшения в Государствах – Членах МСЭ в результате деятельности БРЭ в областях, связанных с инфраструктурой электросвязи/ИКТ, приложениями ИКТ и кибербезопасностью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Расширение роли электросвязи/ИКТ в социально-экономическом развитии Государств-Членов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4</w:t>
            </w:r>
            <w:r w:rsidRPr="00A00600">
              <w:rPr>
                <w:sz w:val="20"/>
              </w:rPr>
              <w:tab/>
              <w:t>Эффективная организация и поддержка деятельности по проектам и управлению знаниями благодаря созданию потенциала, поддержке проектов, данных и статистических показателей в области ИКТ, а также поддержке электросвязи в чрезвычайных ситуациях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Определение приоритетов и потребностей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 xml:space="preserve">Повышение качества и доступности продуктов, услуг и специальных знаний и опыта, разрабатываемых и предоставляемых БРЭ в областях, связанных с проектами и управлением знаниями 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удовлетворенности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Ощутимые улучшения в Государствах – Членах МСЭ в результате деятельности БРЭ в областях, связанных с проектами и управлением знаниями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Успешное смягчение рисков в области электросвязи в чрезвычайных ситуациях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5</w:t>
            </w:r>
            <w:r w:rsidRPr="00A00600">
              <w:rPr>
                <w:sz w:val="20"/>
              </w:rPr>
              <w:tab/>
              <w:t>Эффективная организация и поддержка деятельности по инновациям и партнерствам благодаря созданию партнерств, инновациям и услугам координации деятельности исследовательских комиссий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Определение приоритетов и потребностей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созданием партнерств и инновациями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удовлетворенности Государств-Членов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Более широкое участие заинтересованных сторон и партнеров в развитии электросвязи/ИКТ в развивающихся странах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поступающих от доноров ресурсов, используемых для деятельности Государств-Членов по развитию электросвязи/ИКТ</w:t>
            </w:r>
          </w:p>
        </w:tc>
      </w:tr>
      <w:tr w:rsidR="004326E9" w:rsidRPr="00A00600" w:rsidTr="004326E9">
        <w:trPr>
          <w:trHeight w:val="215"/>
        </w:trPr>
        <w:tc>
          <w:tcPr>
            <w:tcW w:w="1560" w:type="dxa"/>
            <w:vMerge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6</w:t>
            </w:r>
            <w:r w:rsidRPr="00A00600">
              <w:rPr>
                <w:sz w:val="20"/>
              </w:rPr>
              <w:tab/>
              <w:t>Эффективное предоставление и координация видов деятельности в области развития электросвязи/ИКТ силами региональных и зональных отделений</w:t>
            </w:r>
          </w:p>
        </w:tc>
        <w:tc>
          <w:tcPr>
            <w:tcW w:w="255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Расширение информационно-пропагандистской деятельности МСЭ в различных регионах и зонах мира</w:t>
            </w:r>
          </w:p>
        </w:tc>
        <w:tc>
          <w:tcPr>
            <w:tcW w:w="2841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и действенное предоставление продуктов, услуг, информации и специальных знаний и опыта БРЭ и МСЭ Государствам-Членам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10. Межсекторальные задачи, конечные результаты и намеченные результаты деятельности</w:t>
      </w:r>
    </w:p>
    <w:tbl>
      <w:tblPr>
        <w:tblW w:w="9645" w:type="dxa"/>
        <w:tblLayout w:type="fixed"/>
        <w:tblLook w:val="0400" w:firstRow="0" w:lastRow="0" w:firstColumn="0" w:lastColumn="0" w:noHBand="0" w:noVBand="1"/>
      </w:tblPr>
      <w:tblGrid>
        <w:gridCol w:w="4678"/>
        <w:gridCol w:w="4967"/>
      </w:tblGrid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I.1 (Сотрудничество) Способствовать более тесному сотрудничеству между всеми заинтересованными сторонами в экосистеме электросвязи/ИКТ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I.1-a: Расширенное сотрудничество между соответствующими заинтересованными сторонами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I.1-b: Больший синергический эффект от партнерских отношений в области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I.1-c: Более широкое признание электросвязи/ИКТ в качестве междисциплинарного средства достижения целей применительно к реализации Направлений деятельности ВВУИО и Повестки дня в области развития на период до 2030 года</w:t>
            </w:r>
          </w:p>
          <w:p w:rsidR="004326E9" w:rsidRPr="00A00600" w:rsidRDefault="004326E9" w:rsidP="005105DD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[I.1-d: Усиленная поддержка технологических МСП, разрабатывающих и поставляющих продукты и услуги ИКТ]</w:t>
            </w:r>
            <w:r w:rsidR="005105DD">
              <w:rPr>
                <w:rStyle w:val="FootnoteReference"/>
              </w:rPr>
              <w:footnoteReference w:customMarkFollows="1" w:id="4"/>
              <w:t>4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I.1-1: Межсекторальные всемирные конференции, форумы, мероприятия и платформы для обсуждений на высоком уровне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I.1-2: Совместное использование знаний, сотрудничество и партнерские отношения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I.1-3: Меморандумы о взаимопонимании (МоВ)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I.1-4: 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[I.1-5: Предоставление вспомогательных услуг технологическим МСП в рамках деятельности и мероприятий МСЭ]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I.2 (Возникающие тенденции в области электросвязи/ИКТ) Способствовать выявлению, осознанию и анализу возникающих тенденций в среде электросвязи/ИКТ, а также осведомленности о них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I.2-a: Выявление, осознание и анализ тенденций, возникающих в области электросвязи/ИКТ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I.2-1: Межсекторальные инициативы и отчеты о соответствующих возникающих тенденциях в области электросвязи/ИКТ, а также другие аналогичные инициативы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I.2-2: Журнал "Новости МСЭ" в цифровом формате</w:t>
            </w:r>
          </w:p>
          <w:p w:rsidR="004326E9" w:rsidRPr="00A00600" w:rsidRDefault="004326E9" w:rsidP="004326E9">
            <w:pPr>
              <w:spacing w:before="40" w:after="40"/>
              <w:rPr>
                <w:strike/>
                <w:sz w:val="20"/>
              </w:rPr>
            </w:pPr>
            <w:r w:rsidRPr="00A00600">
              <w:rPr>
                <w:sz w:val="20"/>
              </w:rPr>
              <w:t>I.2-3: Платформы для обмена информацией по новым тенденциям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I.3 (Доступность электросвязи/ИКТ) Способствовать доступности электросвязи/ИКТ для лиц с ограниченными возможностями и особыми потребностями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</w:t>
            </w:r>
            <w:r w:rsidRPr="00A00600" w:rsidDel="00216A20">
              <w:rPr>
                <w:sz w:val="20"/>
              </w:rPr>
              <w:t xml:space="preserve"> </w:t>
            </w:r>
            <w:r w:rsidRPr="00A00600">
              <w:rPr>
                <w:sz w:val="20"/>
              </w:rPr>
              <w:t>3-a: 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I.3-b: Расширение участия организаций лиц с ограниченными возможностями и особыми потребностями в работе Союза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I.3-c: 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I.3-1: Отчеты, руководящие указания, стандарты и контрольные перечни по вопросам доступности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I.3-2: Мобилизация ресурсов и специальных технических знаний, например благодаря содействию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I.3-3: Дальнейшая разработка и реализация политики МСЭ по обеспечению доступности и связанных с ней планов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I.3-4: Информационно-просветительские мероприятия как на уровне ООН, так и на региональном и национальном уровнях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I.4 (Гендерное равенство и интеграция) Расширять использование электросвязи/ИКТ для достижения гендерного равенства и интеграции и расширения прав и возможностей женщин и девушек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I.4-a: Улучшенный доступ к электросвязи/ИКТ и их использование в целях содействия расширению прав и возможностей женщин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I.4-b: Расширенное участие женщин в процессе принятия решений на всех уровнях в работе Союза и сектора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I.4-c: Расширенное взаимодействие с другими организациями ООН и заинтересованными сторонами, участвующими в использовании электросвязи/ИКТ в целях содействия расширению прав и возможностей женщин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I.4-d: Полномасштабная реализация Общесистемной стратегии Организации Объединенных Наций в области гендерного равенства в рамках компетенции Союза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I.4-1: Комплекты материалов, инструменты оценки и руководящие указания для разработки политики и развития навыков и других видов практики для применения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I.4-2: Сообщества, взаимодействие, инициативы и партнерские отношения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I.4-3: Информационно-просветительская деятельность как на уровне ООН, так и на уровне региона и страны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I.4-4: Поддержка партнерства "РАВНЫЕ"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I.5 (Экологическая устойчивость) Использовать электросвязь/ИКТ для уменьшения экологического следа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i/>
                <w:iCs/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I.5-a: Повышение эффективности экологической политики и стандартов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I.5-b: Сокращение потребления энергии приложениями электросвязи/ИКТ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I.5-c: Увеличение количества утилизированных электронных отходов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I.5-d: Улучшение решений для "умных" устойчивых городов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I.5-1: Политика и стандарты в области энергоэффективности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I.5-2: Безопасность и экологические характеристики оборудования и средств ИКТ (управление электронными отходами)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I.5-3: Глобальная платформа для "умных" устойчивых городов, включая разработку KPI</w:t>
            </w:r>
          </w:p>
        </w:tc>
      </w:tr>
      <w:tr w:rsidR="004326E9" w:rsidRPr="00A00600" w:rsidTr="004326E9">
        <w:tc>
          <w:tcPr>
            <w:tcW w:w="9645" w:type="dxa"/>
            <w:gridSpan w:val="2"/>
          </w:tcPr>
          <w:p w:rsidR="004326E9" w:rsidRPr="00A00600" w:rsidRDefault="004326E9" w:rsidP="004326E9">
            <w:pPr>
              <w:keepNext/>
              <w:spacing w:before="40" w:after="40"/>
              <w:rPr>
                <w:b/>
                <w:bCs/>
                <w:sz w:val="20"/>
              </w:rPr>
            </w:pPr>
            <w:r w:rsidRPr="00A00600">
              <w:rPr>
                <w:b/>
                <w:bCs/>
                <w:sz w:val="20"/>
              </w:rPr>
              <w:t>I.6 (Сокращение частичного совпадения и дублирования) 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 и опыта и мандата каждого из Секторов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keepNext/>
              <w:spacing w:before="40" w:after="40"/>
              <w:rPr>
                <w:sz w:val="20"/>
              </w:rPr>
            </w:pPr>
            <w:r w:rsidRPr="00A00600">
              <w:rPr>
                <w:i/>
                <w:iCs/>
                <w:sz w:val="20"/>
              </w:rPr>
              <w:t>Конечные результаты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i/>
                <w:iCs/>
                <w:sz w:val="20"/>
              </w:rPr>
              <w:t>Намеченные результаты деятельности</w:t>
            </w:r>
          </w:p>
        </w:tc>
      </w:tr>
      <w:tr w:rsidR="004326E9" w:rsidRPr="00A00600" w:rsidTr="004326E9">
        <w:tc>
          <w:tcPr>
            <w:tcW w:w="4678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I.6-a: Более тесная и более прозрачная координации между Секторами, Генеральным секретариатом и тремя Бюро МСЭ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I.6-b: Сокращение областей частичного совпадения и дублирования между Секторами МСЭ и работой Генерального секретариата и трех Бюро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I.6-c: Достижение экономии благодаря исключению областей частичного совпадения и дублирования</w:t>
            </w:r>
          </w:p>
        </w:tc>
        <w:tc>
          <w:tcPr>
            <w:tcW w:w="4967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I.6-1: Процесс, который позволяет 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 xml:space="preserve">I.6-2: Реализация концепции "Единый МСЭ", согласование, в возможной степени, процедур Секторов и региональных отделений/регионального присутствия при достижении целей и задач МСЭ и Секторов </w:t>
            </w:r>
          </w:p>
        </w:tc>
      </w:tr>
    </w:tbl>
    <w:p w:rsidR="004326E9" w:rsidRPr="00A00600" w:rsidRDefault="004326E9" w:rsidP="004326E9">
      <w:pPr>
        <w:pStyle w:val="Tabletitle"/>
        <w:spacing w:before="360"/>
        <w:jc w:val="left"/>
      </w:pPr>
      <w:r w:rsidRPr="00A00600">
        <w:t>Таблица 11. Средства достижения целей/вспомогательные услуги Генерального секретариата</w:t>
      </w:r>
    </w:p>
    <w:tbl>
      <w:tblPr>
        <w:tblW w:w="9645" w:type="dxa"/>
        <w:tblLayout w:type="fixed"/>
        <w:tblLook w:val="0420" w:firstRow="1" w:lastRow="0" w:firstColumn="0" w:lastColumn="0" w:noHBand="0" w:noVBand="1"/>
      </w:tblPr>
      <w:tblGrid>
        <w:gridCol w:w="1313"/>
        <w:gridCol w:w="2089"/>
        <w:gridCol w:w="2694"/>
        <w:gridCol w:w="3549"/>
      </w:tblGrid>
      <w:tr w:rsidR="004326E9" w:rsidRPr="00A00600" w:rsidTr="004326E9">
        <w:trPr>
          <w:trHeight w:val="435"/>
          <w:tblHeader/>
        </w:trPr>
        <w:tc>
          <w:tcPr>
            <w:tcW w:w="1313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Поддержи-ваемая(ые) задача(и)</w:t>
            </w:r>
          </w:p>
        </w:tc>
        <w:tc>
          <w:tcPr>
            <w:tcW w:w="2089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Виды деятельности ГС</w:t>
            </w:r>
          </w:p>
        </w:tc>
        <w:tc>
          <w:tcPr>
            <w:tcW w:w="2694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Вклад в конечные результаты деятельности</w:t>
            </w:r>
          </w:p>
        </w:tc>
        <w:tc>
          <w:tcPr>
            <w:tcW w:w="3549" w:type="dxa"/>
            <w:vAlign w:val="center"/>
            <w:hideMark/>
          </w:tcPr>
          <w:p w:rsidR="004326E9" w:rsidRPr="00A00600" w:rsidRDefault="004326E9" w:rsidP="004326E9">
            <w:pPr>
              <w:pStyle w:val="Tablehead"/>
              <w:rPr>
                <w:b w:val="0"/>
                <w:bCs/>
              </w:rPr>
            </w:pPr>
            <w:r w:rsidRPr="00A00600">
              <w:rPr>
                <w:b w:val="0"/>
                <w:bCs/>
              </w:rPr>
              <w:t>Результаты</w:t>
            </w:r>
          </w:p>
        </w:tc>
      </w:tr>
      <w:tr w:rsidR="004326E9" w:rsidRPr="00A00600" w:rsidTr="004326E9">
        <w:trPr>
          <w:trHeight w:val="215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Управление Союзом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и действенное управление организацией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Эффективная координация деятельности Секторов Союза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Совершенствование внутренней координации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Управление стратегическими рисками организации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Осуществление решений руководящих органов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Разработка, осуществление и мониторинг Стратегического плана и оперативных планов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Уровень выполнения принятых Рекомендаций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Применение мер повышения эффективности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Общее качество предоставляемых вспомогательных услуг</w:t>
            </w:r>
          </w:p>
        </w:tc>
      </w:tr>
      <w:tr w:rsidR="004326E9" w:rsidRPr="00A00600" w:rsidTr="004326E9">
        <w:trPr>
          <w:trHeight w:val="131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по управлению мероприятиями (включая письменный и устный перевод)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Эффективные и доступные конференции, собрания, мероприятия и семинары-практикумы МСЭ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Высокое качество услуг, оказываемых для мероприятий МСЭ (наличие документов, любезность и профессионализм сотрудников служб конференций МСЭ, качество устного перевода, качество документов, качество помещений и объектов конференций)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Повышенная финансовая эффективность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публикаций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качества, наличия и рентабельности публикаций МСЭ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Высокое качество публикаций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Оперативный процесс публикации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Повышенная финансовая эффективность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ИКТ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Надежные, эффективные и доступные инфраструктуры и услуги информационно-коммуникационных технологий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Удовлетворенность пользователей услугами ИКТ, оказываемыми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Наличие и функциональность услуг ИКТ (высокая доступность, безопасность и защищенность ИТ, услуг библиотек и архивов, своевременное предоставление обещанных услуг, оказание помощи в эффективном использовании технологий, внедрение новых и инновационных услуг ИКТ, ценность услуг ИКТ для персонала МСЭ и делегатов)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числа платформ/систем, способствующих цифровой трансформации организации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непрерывности деятельности и восстановления после бедствий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безопасности и защиты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безопасной и защищенной рабочей обстановки для персонала МСЭ и делегатов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Общая безопасность и защищенность помещений и активов организации в различных странах мира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Сокращение числа связанных с работой травм и инцидентов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Подготовленность персонала к миссиям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по управлению людскими ресурсами (включая начисление заработной платы, управление персоналом, благополучие персонала, структуру организации и подбор персонала, планирование и развитие)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Разработка и внедрение системы ЛР, способствующей наличию устойчивого и получающего достойное вознаграждение персонала, в том числе элементы профессионального роста и профессиональной подготовки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Персонал, адаптированный к меняющимся условиям и меняющимся потребностям организации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Процессы оперативного подбора персонала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Гендерное равенство среди сотрудников МСЭ/гендерное равенство в учрежденных в соответствии с уставными документами комитетах МСЭ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управления финансовыми ресурсами (включая анализ бюджета и финансов, счета, закупки, поездки)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планирования и использования финансовых ресурсов и ресурсов капитала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Соблюдение IPSAS и ежегодный аудит счетов без оговорок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Услуги в области закупок и поездок: наличие руководящих указаний МСЭ и надлежащей практики ООН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Недопущение перерасхода бюджетных средств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Экономия благодаря мерам повышения эффективности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Юридические услуги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Предоставление юридических консультаций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соблюдения правил и процедур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Защита интересов, целостности и репутации Союза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Применение правил и норм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Внутренний аудит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и действенного контроля за управлением и администрированием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Выполнение рекомендаций внутреннего аудита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Управление по вопросам этики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Пропаганда высочайших стандартов этичного поведения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Соблюдение Норм поведения международных гражданских служащих и Кодекса этики МСЭ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Работа с Членами Союза/Вспомога-тельные услуги по поддержке Членов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эффективных услуг, относящихся к Членам Союза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числа 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удовлетворенности Членов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доходов, получаемых от Членов Секторов, Ассоциированных членов и Академических организаций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Коммуникационные услуги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эффективных коммуникационных услуг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регулярного присутствия основных заинтересованных сторон на цифровых платформах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Совершенствование освещения работы МСЭ в СМИ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Улучшение представления о работе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Активизация трафика в мультимедийных каналах МСЭ (Flickr, YouTube и т. п.)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трафика журнала "Новости МСЭ" и участия в нем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Увеличение активности в социальных сетях и числа ссылок в них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Протокольные службы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управления протокольными службами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удовлетворенности делегатов и посетителей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Содействие работе руководящих органов (ПК, Совет, РГС)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Поддержка процесса принятия решений руководящими органами и оказание им в этом содействия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эффективности собраний руководящих органов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административно-хозяйственного управления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управления помещениями МСЭ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Эффективное управление процессом проектирования нового здания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Экономия при административно-хозяйственном управлении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МСЭ остается нейтральной в отношении выбросов углерода организацией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  <w:shd w:val="clear" w:color="auto" w:fill="auto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Все</w:t>
            </w:r>
          </w:p>
        </w:tc>
        <w:tc>
          <w:tcPr>
            <w:tcW w:w="2089" w:type="dxa"/>
            <w:shd w:val="clear" w:color="auto" w:fill="auto"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sz w:val="20"/>
              </w:rPr>
              <w:t>Услуги по разработке контента и управлению им / Корпоративное стратегическое управление и планирование</w:t>
            </w:r>
          </w:p>
        </w:tc>
        <w:tc>
          <w:tcPr>
            <w:tcW w:w="2694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Обеспечение эффективного планирования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Предоставление стратегических консультаций руководству высшего звена</w:t>
            </w:r>
          </w:p>
        </w:tc>
        <w:tc>
          <w:tcPr>
            <w:tcW w:w="3549" w:type="dxa"/>
            <w:shd w:val="clear" w:color="auto" w:fill="auto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Утверждение Членами инструментов планирования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Поддержка разработки стратегических инициатив</w:t>
            </w:r>
          </w:p>
        </w:tc>
      </w:tr>
      <w:tr w:rsidR="004326E9" w:rsidRPr="00A00600" w:rsidTr="004326E9">
        <w:trPr>
          <w:trHeight w:val="70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 w:line="259" w:lineRule="auto"/>
              <w:rPr>
                <w:b/>
                <w:bCs/>
                <w:sz w:val="20"/>
              </w:rPr>
            </w:pPr>
            <w:r w:rsidRPr="00A00600">
              <w:rPr>
                <w:sz w:val="20"/>
              </w:rPr>
              <w:t>Межсекто-ральные задачи I.1, I.2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 w:line="259" w:lineRule="auto"/>
              <w:rPr>
                <w:b/>
                <w:bCs/>
                <w:sz w:val="20"/>
              </w:rPr>
            </w:pPr>
            <w:r w:rsidRPr="00A00600">
              <w:rPr>
                <w:sz w:val="20"/>
              </w:rPr>
              <w:t>Координация и сотрудничество для пропаганды применения электросвязи/ИКТ, способствующие реализации Направлений деятельности ВВУИО и Повестки дня в области устойчивого развития на период до 2030 года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уровня синергии, сотрудничества, прозрачности и внутренних связей в отношении созданных партнерств и предпринятой деятельности по международному сотрудничеству в интересах пропаганды применения ИКТ для достижения ЦУР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Улучшение координации при организации мероприятий и собраний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последовательности при планировании участия в конференциях и форумах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Новые и усовершенствованные меры и механизмы для повышения эффективности и действенности организации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Координация работы МСЭ и вклад в реализацию Направлений деятельности ВВУИО и Повестки дня в области устойчивого развития на период до 2030 года</w:t>
            </w:r>
          </w:p>
        </w:tc>
      </w:tr>
      <w:tr w:rsidR="004326E9" w:rsidRPr="00A00600" w:rsidTr="004326E9">
        <w:trPr>
          <w:trHeight w:val="274"/>
        </w:trPr>
        <w:tc>
          <w:tcPr>
            <w:tcW w:w="1313" w:type="dxa"/>
          </w:tcPr>
          <w:p w:rsidR="004326E9" w:rsidRPr="00A00600" w:rsidRDefault="004326E9" w:rsidP="004326E9">
            <w:pPr>
              <w:spacing w:before="40" w:after="40" w:line="259" w:lineRule="auto"/>
              <w:rPr>
                <w:sz w:val="20"/>
              </w:rPr>
            </w:pPr>
            <w:r w:rsidRPr="00A00600">
              <w:rPr>
                <w:sz w:val="20"/>
              </w:rPr>
              <w:t>Межсекто-ральные задачи I.3, I.4, I.5, I.6</w:t>
            </w:r>
          </w:p>
        </w:tc>
        <w:tc>
          <w:tcPr>
            <w:tcW w:w="2089" w:type="dxa"/>
          </w:tcPr>
          <w:p w:rsidR="004326E9" w:rsidRPr="00A00600" w:rsidRDefault="004326E9" w:rsidP="004326E9">
            <w:pPr>
              <w:spacing w:before="40" w:after="40" w:line="259" w:lineRule="auto"/>
              <w:rPr>
                <w:sz w:val="20"/>
              </w:rPr>
            </w:pPr>
            <w:r w:rsidRPr="00A00600">
              <w:rPr>
                <w:sz w:val="20"/>
              </w:rPr>
              <w:t>Координация и сотрудничество в областях, представляющих взаимный интерес (включая доступность, гендерные аспекты, экологическую устойчивость)</w:t>
            </w:r>
          </w:p>
        </w:tc>
        <w:tc>
          <w:tcPr>
            <w:tcW w:w="2694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Координация работы сотрудничество в областях, представляющих взаимный интерес, содействие синергии и внедрение эффективности и экономии при использовании ресурсов МСЭ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Повышение последовательности при планировании участия в конференциях и форумах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Укрепление внутренних связей в отношении деятельности, проводимой во всех тематических областях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Улучшение координации при организации мероприятий и собраний МСЭ</w:t>
            </w:r>
          </w:p>
        </w:tc>
        <w:tc>
          <w:tcPr>
            <w:tcW w:w="3549" w:type="dxa"/>
          </w:tcPr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Осуществление сводного годового плана работы по каждой тематической области</w:t>
            </w:r>
          </w:p>
          <w:p w:rsidR="004326E9" w:rsidRPr="00A00600" w:rsidRDefault="004326E9" w:rsidP="004326E9">
            <w:pPr>
              <w:tabs>
                <w:tab w:val="left" w:pos="284"/>
              </w:tabs>
              <w:spacing w:before="40" w:after="40"/>
              <w:ind w:left="284" w:hanging="284"/>
              <w:rPr>
                <w:sz w:val="20"/>
              </w:rPr>
            </w:pPr>
            <w:r w:rsidRPr="00A00600">
              <w:rPr>
                <w:sz w:val="20"/>
              </w:rPr>
              <w:t>−</w:t>
            </w:r>
            <w:r w:rsidRPr="00A00600">
              <w:rPr>
                <w:sz w:val="20"/>
              </w:rPr>
              <w:tab/>
              <w:t>Новые и усовершенствованные меры и механизмы для повышения эффективности и действенности организации</w:t>
            </w:r>
          </w:p>
        </w:tc>
      </w:tr>
    </w:tbl>
    <w:p w:rsidR="004326E9" w:rsidRPr="00A00600" w:rsidRDefault="004326E9" w:rsidP="004326E9">
      <w:pPr>
        <w:pStyle w:val="Heading1"/>
      </w:pPr>
      <w:r w:rsidRPr="00A00600">
        <w:t>3</w:t>
      </w:r>
      <w:r w:rsidRPr="00A00600">
        <w:tab/>
        <w:t>Увязка с Направлениями деятельности ВВУИО и Повесткой дня в области устойчивого развития на период до 2030 года</w:t>
      </w:r>
    </w:p>
    <w:p w:rsidR="004326E9" w:rsidRPr="00A00600" w:rsidRDefault="004326E9" w:rsidP="004326E9">
      <w:pPr>
        <w:pStyle w:val="Headingb"/>
      </w:pPr>
      <w:r w:rsidRPr="00A00600">
        <w:t>Увязка с Направлениями деятельности ВВУИО</w:t>
      </w:r>
    </w:p>
    <w:p w:rsidR="004326E9" w:rsidRPr="00A00600" w:rsidRDefault="004326E9" w:rsidP="004326E9">
      <w:r w:rsidRPr="00A00600">
        <w:t xml:space="preserve">МСЭ играет одну из ведущих ролей в процессе ВВУИО, где он в качестве основной содействующей организации, наряду с ЮНЕСКО и ПРООН, координирует выполнение Женевского плана действий силами многих заинтересованных сторон. Заслуживает упоминания то, что МСЭ является единственной содействующей организацией по трем различным Направлениям деятельности ВВУИО: </w:t>
      </w:r>
      <w:r w:rsidRPr="00A00600">
        <w:rPr>
          <w:b/>
        </w:rPr>
        <w:t>C2</w:t>
      </w:r>
      <w:r w:rsidRPr="00A00600">
        <w:t xml:space="preserve"> (Информационная и коммуникационная инфраструктура), </w:t>
      </w:r>
      <w:r w:rsidRPr="00A00600">
        <w:rPr>
          <w:b/>
        </w:rPr>
        <w:t>C5</w:t>
      </w:r>
      <w:r w:rsidRPr="00A00600">
        <w:t xml:space="preserve"> (</w:t>
      </w:r>
      <w:r w:rsidRPr="00A00600">
        <w:rPr>
          <w:rFonts w:asciiTheme="minorHAnsi" w:hAnsiTheme="minorHAnsi"/>
        </w:rPr>
        <w:t>Укрепление доверия и безопасности при использовании ИКТ</w:t>
      </w:r>
      <w:r w:rsidRPr="00A00600">
        <w:t xml:space="preserve">) и </w:t>
      </w:r>
      <w:r w:rsidRPr="00A00600">
        <w:rPr>
          <w:b/>
        </w:rPr>
        <w:t>C6</w:t>
      </w:r>
      <w:r w:rsidRPr="00A00600">
        <w:t xml:space="preserve"> (Благоприятная среда).</w:t>
      </w:r>
    </w:p>
    <w:p w:rsidR="004326E9" w:rsidRPr="00A00600" w:rsidRDefault="004326E9" w:rsidP="004326E9">
      <w:pPr>
        <w:pStyle w:val="Headingb"/>
        <w:rPr>
          <w:b w:val="0"/>
        </w:rPr>
      </w:pPr>
      <w:r w:rsidRPr="00A00600">
        <w:t xml:space="preserve">Отображение намеченных результатов деятельности и основных видов деятельности МСЭ в привязке к Направлениям деятельности ВВУИО </w:t>
      </w:r>
      <w:r w:rsidRPr="00A00600">
        <w:rPr>
          <w:b w:val="0"/>
        </w:rPr>
        <w:t>(на основании информации из Инструмента отображения ЦУР МСЭ)</w:t>
      </w:r>
      <w:bookmarkStart w:id="7" w:name="_GoBack"/>
      <w:bookmarkEnd w:id="7"/>
    </w:p>
    <w:p w:rsidR="004326E9" w:rsidRPr="00A00600" w:rsidRDefault="00DB32FF" w:rsidP="00FD287D">
      <w:pPr>
        <w:ind w:left="-567"/>
      </w:pPr>
      <w:r>
        <w:rPr>
          <w:noProof/>
          <w:lang w:val="en-US" w:eastAsia="zh-CN"/>
        </w:rPr>
        <w:drawing>
          <wp:inline distT="0" distB="0" distL="0" distR="0">
            <wp:extent cx="6677025" cy="4138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4-chart1-ru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336" cy="414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E9" w:rsidRPr="00A00600" w:rsidRDefault="004326E9" w:rsidP="004326E9">
      <w:pPr>
        <w:pStyle w:val="Headingb"/>
        <w:spacing w:before="360"/>
      </w:pPr>
      <w:r w:rsidRPr="00A00600">
        <w:t>Увязка с Целями в области устойчивого развития</w:t>
      </w:r>
    </w:p>
    <w:p w:rsidR="004326E9" w:rsidRPr="00A00600" w:rsidRDefault="004326E9" w:rsidP="004326E9">
      <w:r w:rsidRPr="00A00600">
        <w:t>В связи с принятием резолюции "Преобразование нашего мира: Повестка дня в области устойчивого развития на период до 2030 года" Генеральной Ассамблеей ООН МСЭ, как и другие организации системы ООН, должен поддерживать Государства-Члены и вносить свой вклад в предпринимаемые повсюду в мире усилия по достижению ЦУР. Соответствующие 17 ЦУР и связанные с ними 169 задач составляют целостную концепцию для системы ООН.</w:t>
      </w:r>
    </w:p>
    <w:p w:rsidR="004326E9" w:rsidRPr="00A00600" w:rsidRDefault="004326E9" w:rsidP="004326E9">
      <w:r w:rsidRPr="00A00600">
        <w:t>Роль информационно-коммуникационных технологий (ИКТ) как важнейших катализаторов для ускорения достижения ЦУР четко указана в Повестке дня на период до 2030 года: "Распространение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знаниях, а также для развития". МСЭ как специализированное учреждение ООН в области ИКТ и возможности установления соединений во всем мире играет важную роль в содействии благополучию в нашем цифровом мире.</w:t>
      </w:r>
    </w:p>
    <w:p w:rsidR="004326E9" w:rsidRPr="00A00600" w:rsidRDefault="004326E9" w:rsidP="004326E9">
      <w:r w:rsidRPr="00A00600">
        <w:t xml:space="preserve">Для максимального увеличения вклада МСЭ в выполнения Повестки дня на период до 2030 года МСЭ уделяет основное внимание </w:t>
      </w:r>
      <w:r w:rsidRPr="00A00600">
        <w:rPr>
          <w:b/>
          <w:bCs/>
        </w:rPr>
        <w:t>ЦУР</w:t>
      </w:r>
      <w:r w:rsidRPr="00A00600">
        <w:t> </w:t>
      </w:r>
      <w:r w:rsidRPr="00A00600">
        <w:rPr>
          <w:b/>
          <w:bCs/>
        </w:rPr>
        <w:t xml:space="preserve">9 </w:t>
      </w:r>
      <w:r w:rsidRPr="00A00600">
        <w:rPr>
          <w:bCs/>
        </w:rPr>
        <w:t>(</w:t>
      </w:r>
      <w:r w:rsidRPr="00A00600">
        <w:rPr>
          <w:color w:val="000000"/>
        </w:rPr>
        <w:t>Индустриализация, инновации и инфраструктура</w:t>
      </w:r>
      <w:r w:rsidRPr="00A00600">
        <w:rPr>
          <w:bCs/>
        </w:rPr>
        <w:t>)</w:t>
      </w:r>
      <w:r w:rsidRPr="00A00600">
        <w:t xml:space="preserve"> и задаче 9.c, состоящей в </w:t>
      </w:r>
      <w:r w:rsidRPr="00A00600">
        <w:rPr>
          <w:szCs w:val="22"/>
        </w:rPr>
        <w:t>существенном расширении доступа к ИКТ и обеспечении всеобщего и недорогого доступа к интернету</w:t>
      </w:r>
      <w:r w:rsidRPr="00A00600">
        <w:t>. Инфраструктура, питающая энергией наш мир и составляющая основу новой цифровой экономики, имеет решающее значение. Она необходима для столь многих технологических приложений и потенциальных вариантов достижения ЦУР и играет ключевую роль в придании им глобального и масштабируемого характера.</w:t>
      </w:r>
    </w:p>
    <w:p w:rsidR="004326E9" w:rsidRPr="00A00600" w:rsidRDefault="004326E9" w:rsidP="004326E9">
      <w:r w:rsidRPr="00A00600">
        <w:t xml:space="preserve">Поскольку в формулировке </w:t>
      </w:r>
      <w:r w:rsidRPr="00A00600">
        <w:rPr>
          <w:b/>
          <w:bCs/>
        </w:rPr>
        <w:t>ЦУР</w:t>
      </w:r>
      <w:r w:rsidRPr="00A00600">
        <w:t> </w:t>
      </w:r>
      <w:r w:rsidRPr="00A00600">
        <w:rPr>
          <w:b/>
          <w:bCs/>
        </w:rPr>
        <w:t>17</w:t>
      </w:r>
      <w:r w:rsidRPr="00A00600">
        <w:t xml:space="preserve"> (Партнерство в интересах достижения Целей) ИКТ названы средством достижения, имеющим преобразующий потенциал общего характера, необходимо, чтобы МСЭ использовал это существенное воздействие. К числу ЦУР, в отношении которых МСЭ оказывает особенно сильное воздействие, относятся </w:t>
      </w:r>
      <w:r w:rsidRPr="00A00600">
        <w:rPr>
          <w:b/>
          <w:bCs/>
        </w:rPr>
        <w:t>ЦУР</w:t>
      </w:r>
      <w:r w:rsidRPr="00A00600">
        <w:t> </w:t>
      </w:r>
      <w:r w:rsidRPr="00A00600">
        <w:rPr>
          <w:b/>
          <w:bCs/>
        </w:rPr>
        <w:t>11</w:t>
      </w:r>
      <w:r w:rsidRPr="00A00600">
        <w:t xml:space="preserve"> (Устойчивые города и населенные пункты), </w:t>
      </w:r>
      <w:r w:rsidRPr="00A00600">
        <w:rPr>
          <w:b/>
          <w:bCs/>
        </w:rPr>
        <w:t>ЦУР 10</w:t>
      </w:r>
      <w:r w:rsidRPr="00A00600">
        <w:t xml:space="preserve"> (Сокращение неравенства), </w:t>
      </w:r>
      <w:r w:rsidRPr="00A00600">
        <w:rPr>
          <w:b/>
          <w:bCs/>
        </w:rPr>
        <w:t>ЦУР 8</w:t>
      </w:r>
      <w:r w:rsidRPr="00A00600">
        <w:t xml:space="preserve"> (Достойная работа и экономический рост), </w:t>
      </w:r>
      <w:r w:rsidRPr="00A00600">
        <w:rPr>
          <w:b/>
          <w:bCs/>
        </w:rPr>
        <w:t>ЦУР 1</w:t>
      </w:r>
      <w:r w:rsidRPr="00A00600">
        <w:t xml:space="preserve"> (Ликвидация нищеты), </w:t>
      </w:r>
      <w:r w:rsidRPr="00A00600">
        <w:rPr>
          <w:b/>
          <w:bCs/>
        </w:rPr>
        <w:t>ЦУР 3</w:t>
      </w:r>
      <w:r w:rsidRPr="00A00600">
        <w:t xml:space="preserve"> (Здоровый образ жизни и благополучие), </w:t>
      </w:r>
      <w:r w:rsidRPr="00A00600">
        <w:rPr>
          <w:b/>
          <w:bCs/>
        </w:rPr>
        <w:t>ЦУР 4</w:t>
      </w:r>
      <w:r w:rsidRPr="00A00600">
        <w:t xml:space="preserve"> (Качественное образование) и </w:t>
      </w:r>
      <w:r w:rsidRPr="00A00600">
        <w:rPr>
          <w:b/>
          <w:bCs/>
        </w:rPr>
        <w:t>ЦУР 5</w:t>
      </w:r>
      <w:r w:rsidRPr="00A00600">
        <w:t xml:space="preserve"> (Гендерное равенство).</w:t>
      </w:r>
    </w:p>
    <w:p w:rsidR="004326E9" w:rsidRPr="00A00600" w:rsidRDefault="004326E9" w:rsidP="004326E9">
      <w:r w:rsidRPr="00A00600">
        <w:t>Таким образом, используя инфраструктуру и возможность установления соединений, в партнерстве со всеми заинтересованными сторонами МСЭ внесет максимальный вклад в достижение остальных ЦУР.</w:t>
      </w:r>
    </w:p>
    <w:p w:rsidR="004326E9" w:rsidRPr="00A00600" w:rsidRDefault="004326E9" w:rsidP="005105DD">
      <w:pPr>
        <w:pStyle w:val="Headingb"/>
      </w:pPr>
      <w:r w:rsidRPr="00A00600">
        <w:t xml:space="preserve">Отображение намеченных результатов деятельности и основных видов деятельности МСЭ в привязке к ЦУР </w:t>
      </w:r>
      <w:r w:rsidRPr="00A00600">
        <w:rPr>
          <w:bCs/>
        </w:rPr>
        <w:t>(согласно Инструменту отображения ЦУР</w:t>
      </w:r>
      <w:r w:rsidR="005105DD">
        <w:rPr>
          <w:rStyle w:val="FootnoteReference"/>
          <w:bCs/>
        </w:rPr>
        <w:footnoteReference w:customMarkFollows="1" w:id="5"/>
        <w:t>5</w:t>
      </w:r>
      <w:r w:rsidRPr="00A00600">
        <w:rPr>
          <w:bCs/>
        </w:rPr>
        <w:t>)</w:t>
      </w:r>
    </w:p>
    <w:p w:rsidR="004326E9" w:rsidRPr="00A00600" w:rsidRDefault="004258B4" w:rsidP="004326E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6124575" cy="5343525"/>
            <wp:effectExtent l="0" t="0" r="9525" b="9525"/>
            <wp:docPr id="8" name="Picture 8" descr="C:\Temp\024-chart2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024-chart2-r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6E9" w:rsidRPr="00A00600" w:rsidRDefault="004326E9" w:rsidP="004326E9">
      <w:r w:rsidRPr="00A00600">
        <w:t>МСЭ также отвечает за сбор данных по пяти показателям ЦУР (4.4.1, 5.b.1, 9.c.1, 17.6.2 и 17.8.1) участвуя в проводимом Статистическим отделом ООН мониторинге ЦУР.</w:t>
      </w:r>
    </w:p>
    <w:p w:rsidR="004326E9" w:rsidRPr="00A00600" w:rsidRDefault="004326E9" w:rsidP="005105DD">
      <w:pPr>
        <w:pStyle w:val="Headingb"/>
        <w:spacing w:before="240" w:after="120"/>
      </w:pPr>
      <w:r w:rsidRPr="00A00600">
        <w:t>Увязка стратегических целей МСЭ с задачами ЦУР</w:t>
      </w:r>
      <w:r w:rsidR="005105DD">
        <w:rPr>
          <w:rStyle w:val="FootnoteReference"/>
        </w:rPr>
        <w:footnoteReference w:customMarkFollows="1" w:id="6"/>
        <w:t>6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4326E9" w:rsidRPr="00A00600" w:rsidTr="004326E9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spacing w:before="80" w:after="80"/>
              <w:rPr>
                <w:sz w:val="20"/>
              </w:rPr>
            </w:pPr>
            <w:r w:rsidRPr="00A00600">
              <w:rPr>
                <w:b/>
                <w:bCs/>
                <w:color w:val="FFFFFF" w:themeColor="background1"/>
                <w:sz w:val="20"/>
              </w:rPr>
              <w:t>Цель 1 – Рост</w:t>
            </w:r>
          </w:p>
        </w:tc>
      </w:tr>
      <w:tr w:rsidR="004326E9" w:rsidRPr="00A00600" w:rsidTr="004326E9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bCs/>
                <w:sz w:val="20"/>
                <w:u w:val="single"/>
              </w:rPr>
              <w:t>Задача ЦУР (показатель(и))</w:t>
            </w:r>
            <w:r w:rsidRPr="00A00600">
              <w:rPr>
                <w:sz w:val="20"/>
              </w:rPr>
              <w:t>: 1.4 (1.4.1), 2.4 (2.4.1), 4.1 (4.1.1), 4.2 (</w:t>
            </w:r>
            <w:r w:rsidRPr="00A00600">
              <w:rPr>
                <w:b/>
                <w:bCs/>
                <w:sz w:val="20"/>
                <w:u w:val="single"/>
              </w:rPr>
              <w:t>4.2.2</w:t>
            </w:r>
            <w:r w:rsidRPr="00A00600">
              <w:rPr>
                <w:sz w:val="20"/>
              </w:rPr>
              <w:t>), 4.3 (4.3.1), 4.4 (</w:t>
            </w:r>
            <w:r w:rsidRPr="00A00600">
              <w:rPr>
                <w:b/>
                <w:bCs/>
                <w:sz w:val="20"/>
                <w:u w:val="single"/>
              </w:rPr>
              <w:t>4.4.1</w:t>
            </w:r>
            <w:r w:rsidRPr="00A00600">
              <w:rPr>
                <w:sz w:val="20"/>
              </w:rPr>
              <w:t>), 4.A (4.A.1), 5.5 (</w:t>
            </w:r>
            <w:r w:rsidRPr="00A00600">
              <w:rPr>
                <w:b/>
                <w:bCs/>
                <w:sz w:val="20"/>
                <w:u w:val="single"/>
              </w:rPr>
              <w:t>5.5.1</w:t>
            </w:r>
            <w:r w:rsidRPr="00A00600">
              <w:rPr>
                <w:sz w:val="20"/>
              </w:rPr>
              <w:t xml:space="preserve">, </w:t>
            </w:r>
            <w:r w:rsidRPr="00A00600">
              <w:rPr>
                <w:b/>
                <w:bCs/>
                <w:sz w:val="20"/>
                <w:u w:val="single"/>
              </w:rPr>
              <w:t>5.5.2</w:t>
            </w:r>
            <w:r w:rsidRPr="00A00600">
              <w:rPr>
                <w:sz w:val="20"/>
              </w:rPr>
              <w:t>), 5.B (</w:t>
            </w:r>
            <w:r w:rsidRPr="00A00600">
              <w:rPr>
                <w:b/>
                <w:bCs/>
                <w:sz w:val="20"/>
                <w:u w:val="single"/>
              </w:rPr>
              <w:t>5.B.1</w:t>
            </w:r>
            <w:r w:rsidRPr="00A00600">
              <w:rPr>
                <w:sz w:val="20"/>
              </w:rPr>
              <w:t>), 6.1, 6.4 (6.4.1), 7.3 (7.3.1), 8.2 (8.2.1), 8.10 (8.10.2), 9.1, 9.2, 9.3 (9.3.1, 9.3.2), 9.4 (9.4.1), 9.5, 9.C (</w:t>
            </w:r>
            <w:r w:rsidRPr="00A00600">
              <w:rPr>
                <w:b/>
                <w:bCs/>
                <w:sz w:val="20"/>
                <w:u w:val="single"/>
              </w:rPr>
              <w:t>9.C.1</w:t>
            </w:r>
            <w:r w:rsidRPr="00A00600">
              <w:rPr>
                <w:sz w:val="20"/>
              </w:rPr>
              <w:t xml:space="preserve">), 11.3 (11.3.2), 11.5 (11.5.2), 11.B (11.B.1, 11.B.2), 13.1 (13.1.2), 13.3 (13.3.2), 17.6 (17.6.1, </w:t>
            </w:r>
            <w:r w:rsidRPr="00A00600">
              <w:rPr>
                <w:b/>
                <w:bCs/>
                <w:sz w:val="20"/>
                <w:u w:val="single"/>
              </w:rPr>
              <w:t>17.6.2</w:t>
            </w:r>
            <w:r w:rsidRPr="00A00600">
              <w:rPr>
                <w:sz w:val="20"/>
              </w:rPr>
              <w:t>)</w:t>
            </w:r>
          </w:p>
        </w:tc>
      </w:tr>
      <w:tr w:rsidR="004326E9" w:rsidRPr="00A00600" w:rsidTr="004326E9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</w:rPr>
            </w:pPr>
            <w:r w:rsidRPr="00A00600">
              <w:rPr>
                <w:b/>
                <w:bCs/>
                <w:color w:val="FFFFFF" w:themeColor="background1"/>
                <w:sz w:val="20"/>
              </w:rPr>
              <w:t>Цель 2 – Открытость</w:t>
            </w:r>
          </w:p>
        </w:tc>
      </w:tr>
      <w:tr w:rsidR="004326E9" w:rsidRPr="004258B4" w:rsidTr="004326E9">
        <w:trPr>
          <w:trHeight w:val="107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E409BC" w:rsidRDefault="004326E9" w:rsidP="004326E9">
            <w:pPr>
              <w:spacing w:before="40" w:after="40"/>
              <w:rPr>
                <w:sz w:val="20"/>
                <w:lang w:val="en-GB"/>
              </w:rPr>
            </w:pPr>
            <w:r w:rsidRPr="00A00600">
              <w:rPr>
                <w:b/>
                <w:bCs/>
                <w:sz w:val="20"/>
                <w:u w:val="single"/>
              </w:rPr>
              <w:t>Задачи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</w:t>
            </w:r>
            <w:r w:rsidRPr="00A00600">
              <w:rPr>
                <w:b/>
                <w:bCs/>
                <w:sz w:val="20"/>
                <w:u w:val="single"/>
              </w:rPr>
              <w:t>ЦУР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(</w:t>
            </w:r>
            <w:r w:rsidRPr="00A00600">
              <w:rPr>
                <w:b/>
                <w:bCs/>
                <w:sz w:val="20"/>
                <w:u w:val="single"/>
              </w:rPr>
              <w:t>показатель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(</w:t>
            </w:r>
            <w:r w:rsidRPr="00A00600">
              <w:rPr>
                <w:b/>
                <w:bCs/>
                <w:sz w:val="20"/>
                <w:u w:val="single"/>
              </w:rPr>
              <w:t>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))</w:t>
            </w:r>
            <w:r w:rsidRPr="00E409BC">
              <w:rPr>
                <w:sz w:val="20"/>
                <w:lang w:val="en-GB"/>
              </w:rPr>
              <w:t>: 1.4 (1.4.1), 1.5 (1.5.3), 2.C (2.C.1), 3.D (3.D.1), 4.1 (4.1.1), 4.2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4.2.2</w:t>
            </w:r>
            <w:r w:rsidRPr="00E409BC">
              <w:rPr>
                <w:sz w:val="20"/>
                <w:lang w:val="en-GB"/>
              </w:rPr>
              <w:t>), 4.3 (4.3.1), 4.4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4.4.1</w:t>
            </w:r>
            <w:r w:rsidRPr="00E409BC">
              <w:rPr>
                <w:sz w:val="20"/>
                <w:lang w:val="en-GB"/>
              </w:rPr>
              <w:t>), 4.5 (4.5.1), 4.6 (4.6.1), 4.7 (4.7.1), 4.A (4.A.1), 4.B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4.B.1</w:t>
            </w:r>
            <w:r w:rsidRPr="00E409BC">
              <w:rPr>
                <w:sz w:val="20"/>
                <w:lang w:val="en-GB"/>
              </w:rPr>
              <w:t>), 4.C (4.C.1), 5.1 , 5.2 (5.2.1, 5.2.2), 5.3, 5.5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5.5.1</w:t>
            </w:r>
            <w:r w:rsidRPr="00E409BC">
              <w:rPr>
                <w:sz w:val="20"/>
                <w:lang w:val="en-GB"/>
              </w:rPr>
              <w:t xml:space="preserve">, 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5.5.2</w:t>
            </w:r>
            <w:r w:rsidRPr="00E409BC">
              <w:rPr>
                <w:sz w:val="20"/>
                <w:lang w:val="en-GB"/>
              </w:rPr>
              <w:t>), 5.6 (5.6.1, 5.6.2), 5.A (5.A.1, 5.A.2), 5.B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5.B.1</w:t>
            </w:r>
            <w:r w:rsidRPr="00E409BC">
              <w:rPr>
                <w:sz w:val="20"/>
                <w:lang w:val="en-GB"/>
              </w:rPr>
              <w:t>), 5.C, 6.1, 6.4 (6.4.1), 7.1 (7.1.1, 7.1.2), 7.B (7.B.1), 8.3 (8.3.1), 8.4 (8.4.2), 8.5 (8.5.1), 8.10 (8.10.2), 9.1, 9.2, 9.3 (9.3.1, 9.3.2), 9.4 (9.4.1), 9.5, 9.A (9.A.1), 9.B (9.B.1), 9.C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9.C.1</w:t>
            </w:r>
            <w:r w:rsidRPr="00E409BC">
              <w:rPr>
                <w:sz w:val="20"/>
                <w:lang w:val="en-GB"/>
              </w:rPr>
              <w:t xml:space="preserve">), 10.2 (10.2.1), 10.6, 10.7 (10.7.1), 10.B (10.B.1), 10.C (10.C.1), 11.1 (11.1.1), 11.2, 11.3 (11.3.2), 11.5 (11.5.2), 11.A, 11.B (11.B.1, 11.B.2), 12.1 (12.1.1), 12.A (12.A.1), 13.1 (13.1.2), 13.3 (13.3.2), 13.A (13.A.1), 13.B (13.B.1), 14.A (14.A.1), 16.2 (16.2.2), 16.8 (16.8.1), 17.3 (17.3.2), 17.6 (17.6.1, 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17.6.2</w:t>
            </w:r>
            <w:r w:rsidRPr="00E409BC">
              <w:rPr>
                <w:sz w:val="20"/>
                <w:lang w:val="en-GB"/>
              </w:rPr>
              <w:t>), 17.7, 17.8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17.8.1</w:t>
            </w:r>
            <w:r w:rsidRPr="00E409BC">
              <w:rPr>
                <w:sz w:val="20"/>
                <w:lang w:val="en-GB"/>
              </w:rPr>
              <w:t>), 17.9 (17.9.1), 17.18</w:t>
            </w:r>
          </w:p>
        </w:tc>
      </w:tr>
      <w:tr w:rsidR="004326E9" w:rsidRPr="00A00600" w:rsidTr="004326E9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</w:rPr>
            </w:pPr>
            <w:r w:rsidRPr="00A00600">
              <w:rPr>
                <w:b/>
                <w:bCs/>
                <w:color w:val="FFFFFF" w:themeColor="background1"/>
                <w:sz w:val="20"/>
              </w:rPr>
              <w:t>Цель 3 – Устойчивость</w:t>
            </w:r>
          </w:p>
        </w:tc>
      </w:tr>
      <w:tr w:rsidR="004326E9" w:rsidRPr="00A00600" w:rsidTr="004326E9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spacing w:before="40" w:after="40"/>
              <w:rPr>
                <w:sz w:val="20"/>
              </w:rPr>
            </w:pPr>
            <w:r w:rsidRPr="00A00600">
              <w:rPr>
                <w:b/>
                <w:bCs/>
                <w:sz w:val="20"/>
                <w:u w:val="single"/>
              </w:rPr>
              <w:t>Задачи ЦУР (показатель(и))</w:t>
            </w:r>
            <w:r w:rsidRPr="00A00600">
              <w:rPr>
                <w:sz w:val="20"/>
              </w:rPr>
              <w:t>: 1.5 (1.5.3), 2.4 (2.4.1), 8.4 (8.4.2), 8.5 (8.5.1), 8.10 (8.10.2), 9.1, 9.2, 9.4 (9.4.1), 9.5, 9.A (9.A.1), 11.6 (11.6.1, 11.6.2), 11.A, 11.B (11.B.1, 11.B.2), 12.1 (12.1.1), 12.2 (12.2.1, 12.2.2), 12.4 (12.4.1, 12.4.2), 12.5 (12.5.1), 12.6 (12.6.1), 12.7 (12.7.1), 12.8 (12.8.1), 12.A (12.A.1), 16.2 (16.2.2), 16.4, 17.7</w:t>
            </w:r>
          </w:p>
        </w:tc>
      </w:tr>
      <w:tr w:rsidR="004326E9" w:rsidRPr="00A00600" w:rsidTr="004326E9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spacing w:before="80" w:after="80"/>
              <w:rPr>
                <w:b/>
                <w:bCs/>
                <w:color w:val="FFFFFF" w:themeColor="background1"/>
                <w:sz w:val="20"/>
              </w:rPr>
            </w:pPr>
            <w:r w:rsidRPr="00A00600">
              <w:rPr>
                <w:b/>
                <w:bCs/>
                <w:color w:val="FFFFFF" w:themeColor="background1"/>
                <w:sz w:val="20"/>
              </w:rPr>
              <w:t>Цель 4 – Инновации</w:t>
            </w:r>
          </w:p>
        </w:tc>
      </w:tr>
      <w:tr w:rsidR="004326E9" w:rsidRPr="004258B4" w:rsidTr="004326E9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E409BC" w:rsidRDefault="004326E9" w:rsidP="004326E9">
            <w:pPr>
              <w:spacing w:before="40" w:after="40"/>
              <w:rPr>
                <w:sz w:val="20"/>
                <w:lang w:val="en-GB"/>
              </w:rPr>
            </w:pPr>
            <w:r w:rsidRPr="00A00600">
              <w:rPr>
                <w:b/>
                <w:bCs/>
                <w:sz w:val="20"/>
                <w:u w:val="single"/>
              </w:rPr>
              <w:t>Задачи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</w:t>
            </w:r>
            <w:r w:rsidRPr="00A00600">
              <w:rPr>
                <w:b/>
                <w:bCs/>
                <w:sz w:val="20"/>
                <w:u w:val="single"/>
              </w:rPr>
              <w:t>ЦУР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(</w:t>
            </w:r>
            <w:r w:rsidRPr="00A00600">
              <w:rPr>
                <w:b/>
                <w:bCs/>
                <w:sz w:val="20"/>
                <w:u w:val="single"/>
              </w:rPr>
              <w:t>показатель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(</w:t>
            </w:r>
            <w:r w:rsidRPr="00A00600">
              <w:rPr>
                <w:b/>
                <w:bCs/>
                <w:sz w:val="20"/>
                <w:u w:val="single"/>
              </w:rPr>
              <w:t>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))</w:t>
            </w:r>
            <w:r w:rsidRPr="00E409BC">
              <w:rPr>
                <w:sz w:val="20"/>
                <w:lang w:val="en-GB"/>
              </w:rPr>
              <w:t>: 2.4 (2.4.1), 2.C (2.C.1), 3.6 (3.6.1), 3.D (3.D.1), 4.3 (4.3.1), 4.4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4.4.1</w:t>
            </w:r>
            <w:r w:rsidRPr="00E409BC">
              <w:rPr>
                <w:sz w:val="20"/>
                <w:lang w:val="en-GB"/>
              </w:rPr>
              <w:t>), 4.5 (4.5.1), 4.6 (4.6.1), 4.7 (4.7.1), 4.A (4.A.1), 4.B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4.B.1</w:t>
            </w:r>
            <w:r w:rsidRPr="00E409BC">
              <w:rPr>
                <w:sz w:val="20"/>
                <w:lang w:val="en-GB"/>
              </w:rPr>
              <w:t>), 5.A (5.A.1, 5.A.2), 6.1, 6.4 (6.4.1), 7.1 (7.1.1, 7.1.2), 7.2 (7.2.1), 7.3 (7.3.1), 8.2 (8.2.1), 8.3 (8.3.1), 8.10 (8.10.2), 9.1, 9.2, 9.3 (9.3.1, 9.3.2), 9.4 (9.4.1), 9.5, 9.A (9.A.1), 9.B (9.B.1), 9.C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9.C.1</w:t>
            </w:r>
            <w:r w:rsidRPr="00E409BC">
              <w:rPr>
                <w:sz w:val="20"/>
                <w:lang w:val="en-GB"/>
              </w:rPr>
              <w:t>), 10.5 (10.5.1), 10.C (10.C.1), 11.2, 11.3 (11.3.2), 11.4, 11.5 (11.5.2), 11.6 (11.6.1, 11.6.2), 11.B (11.B.1, 11.B.2), 12.3, 12.5 (12.5.1), 12.A (12.A.1), 12.B (12.B.1), 13.1 (13.1.2), 14.4 (14.4.1), 14.A (14.A.1), 16.3, 16.4, 16.10 (16.10.2), 17.7</w:t>
            </w:r>
          </w:p>
        </w:tc>
      </w:tr>
      <w:tr w:rsidR="004326E9" w:rsidRPr="00A00600" w:rsidTr="004326E9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A00600" w:rsidRDefault="004326E9" w:rsidP="004326E9">
            <w:pPr>
              <w:spacing w:before="80" w:after="80"/>
              <w:rPr>
                <w:b/>
                <w:bCs/>
                <w:color w:val="FFFFFF" w:themeColor="background1"/>
                <w:sz w:val="20"/>
              </w:rPr>
            </w:pPr>
            <w:r w:rsidRPr="00A00600">
              <w:rPr>
                <w:b/>
                <w:bCs/>
                <w:color w:val="FFFFFF" w:themeColor="background1"/>
                <w:sz w:val="20"/>
              </w:rPr>
              <w:t>Цель 5 – Партнерство</w:t>
            </w:r>
          </w:p>
        </w:tc>
      </w:tr>
      <w:tr w:rsidR="004326E9" w:rsidRPr="004258B4" w:rsidTr="004326E9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4326E9" w:rsidRPr="00E409BC" w:rsidRDefault="004326E9" w:rsidP="004326E9">
            <w:pPr>
              <w:spacing w:before="40" w:after="40"/>
              <w:rPr>
                <w:sz w:val="20"/>
                <w:lang w:val="en-GB"/>
              </w:rPr>
            </w:pPr>
            <w:r w:rsidRPr="00A00600">
              <w:rPr>
                <w:b/>
                <w:bCs/>
                <w:sz w:val="20"/>
                <w:u w:val="single"/>
              </w:rPr>
              <w:t>Задачи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</w:t>
            </w:r>
            <w:r w:rsidRPr="00A00600">
              <w:rPr>
                <w:b/>
                <w:bCs/>
                <w:sz w:val="20"/>
                <w:u w:val="single"/>
              </w:rPr>
              <w:t>ЦУР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 xml:space="preserve"> (</w:t>
            </w:r>
            <w:r w:rsidRPr="00A00600">
              <w:rPr>
                <w:b/>
                <w:bCs/>
                <w:sz w:val="20"/>
                <w:u w:val="single"/>
              </w:rPr>
              <w:t>показатель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(</w:t>
            </w:r>
            <w:r w:rsidRPr="00A00600">
              <w:rPr>
                <w:b/>
                <w:bCs/>
                <w:sz w:val="20"/>
                <w:u w:val="single"/>
              </w:rPr>
              <w:t>и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))</w:t>
            </w:r>
            <w:r w:rsidRPr="00E409BC">
              <w:rPr>
                <w:sz w:val="20"/>
                <w:lang w:val="en-GB"/>
              </w:rPr>
              <w:t>: 3.D (3.D.1), 4.4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4.4.1</w:t>
            </w:r>
            <w:r w:rsidRPr="00E409BC">
              <w:rPr>
                <w:sz w:val="20"/>
                <w:lang w:val="en-GB"/>
              </w:rPr>
              <w:t>), 4.7 (4.7.1), 4.A (4.A.1), 4.B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4.B.1</w:t>
            </w:r>
            <w:r w:rsidRPr="00E409BC">
              <w:rPr>
                <w:sz w:val="20"/>
                <w:lang w:val="en-GB"/>
              </w:rPr>
              <w:t>), 4.C (4.C.1), 5.1, 5.2 (5.2.1, 5.2.2), 5.3, 5.5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5.5.1</w:t>
            </w:r>
            <w:r w:rsidRPr="00E409BC">
              <w:rPr>
                <w:sz w:val="20"/>
                <w:lang w:val="en-GB"/>
              </w:rPr>
              <w:t xml:space="preserve">, 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5.5.2</w:t>
            </w:r>
            <w:r w:rsidRPr="00E409BC">
              <w:rPr>
                <w:sz w:val="20"/>
                <w:lang w:val="en-GB"/>
              </w:rPr>
              <w:t>), 5.6 (5.6.1, 5.6.2), 5.A (5.A.1, 5.A.2), 5.B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5.B.1</w:t>
            </w:r>
            <w:r w:rsidRPr="00E409BC">
              <w:rPr>
                <w:sz w:val="20"/>
                <w:lang w:val="en-GB"/>
              </w:rPr>
              <w:t>), 5.C, 7.B (7.B.1), 8.3 (8.3.1), 8.4 (8.4.2), 9.1, 9.2, 9.3 (9.3.1, 9.3.2), 9.4 (9.4.1), 9.5, 9.A (9.A.1), 9.B (9.B.1), 9.C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9.C.1</w:t>
            </w:r>
            <w:r w:rsidRPr="00E409BC">
              <w:rPr>
                <w:sz w:val="20"/>
                <w:lang w:val="en-GB"/>
              </w:rPr>
              <w:t xml:space="preserve">), 10.5 (10.5.1), 10.6, 10.B (10.B.1), 10.C (10.C.1), 11.1 (11.1.1), 11.2, 11.3 (11.3.2), 11.5 (11.5.2), 11.B (11.B.1, 11.B.2), 12.3, 12.6 (12.6.1), 12.7 (12.7.1), 12.8 (12.8.1), 12.A (12.A.1), 12.B (12.B.1), 13.1 (13.1.2), 13.3 (13.3.2), 16.2 (16.2.2), 16.3, 16.4, 16.8 (16.8.1), 16.10, (16.10.2), 17.6 (17.6.1, 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17.6.2</w:t>
            </w:r>
            <w:r w:rsidRPr="00E409BC">
              <w:rPr>
                <w:sz w:val="20"/>
                <w:lang w:val="en-GB"/>
              </w:rPr>
              <w:t>), 17.7, 17.8 (</w:t>
            </w:r>
            <w:r w:rsidRPr="00E409BC">
              <w:rPr>
                <w:b/>
                <w:bCs/>
                <w:sz w:val="20"/>
                <w:u w:val="single"/>
                <w:lang w:val="en-GB"/>
              </w:rPr>
              <w:t>17.8.1</w:t>
            </w:r>
            <w:r w:rsidRPr="00E409BC">
              <w:rPr>
                <w:sz w:val="20"/>
                <w:lang w:val="en-GB"/>
              </w:rPr>
              <w:t>), 17.9 (17.9.1), 17.18</w:t>
            </w:r>
          </w:p>
        </w:tc>
      </w:tr>
    </w:tbl>
    <w:p w:rsidR="004326E9" w:rsidRPr="00E409BC" w:rsidRDefault="004326E9" w:rsidP="004326E9">
      <w:pPr>
        <w:rPr>
          <w:lang w:val="en-GB"/>
        </w:rPr>
      </w:pPr>
    </w:p>
    <w:p w:rsidR="004326E9" w:rsidRPr="00A00600" w:rsidRDefault="004326E9" w:rsidP="004326E9">
      <w:r w:rsidRPr="00A00600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362CD637" wp14:editId="7122C987">
            <wp:simplePos x="0" y="0"/>
            <wp:positionH relativeFrom="column">
              <wp:posOffset>583621</wp:posOffset>
            </wp:positionH>
            <wp:positionV relativeFrom="paragraph">
              <wp:posOffset>3422264</wp:posOffset>
            </wp:positionV>
            <wp:extent cx="5025600" cy="23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92100" r="7149" b="1581"/>
                    <a:stretch/>
                  </pic:blipFill>
                  <pic:spPr bwMode="auto">
                    <a:xfrm>
                      <a:off x="0" y="0"/>
                      <a:ext cx="50256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600">
        <w:rPr>
          <w:noProof/>
          <w:lang w:val="en-US" w:eastAsia="zh-CN"/>
        </w:rPr>
        <w:drawing>
          <wp:inline distT="0" distB="0" distL="0" distR="0" wp14:anchorId="5E9A402B" wp14:editId="5E9CA2D6">
            <wp:extent cx="6120765" cy="3666774"/>
            <wp:effectExtent l="0" t="0" r="13335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26E9" w:rsidRPr="00A00600" w:rsidRDefault="004326E9" w:rsidP="004326E9">
      <w:pPr>
        <w:pStyle w:val="Heading1"/>
      </w:pPr>
      <w:r w:rsidRPr="00A00600">
        <w:t>4</w:t>
      </w:r>
      <w:r w:rsidRPr="00A00600">
        <w:tab/>
        <w:t>Реализация и оценка Стратегического плана</w:t>
      </w:r>
    </w:p>
    <w:p w:rsidR="004326E9" w:rsidRPr="00A00600" w:rsidRDefault="004326E9" w:rsidP="004326E9">
      <w:r w:rsidRPr="00A00600">
        <w:t xml:space="preserve">Крепкая и последовательная увязка между стратегическим, оперативным и финансовым планированием в Союзе обеспечивается путем внедрения в МСЭ структуры управления, ориентированного на результаты (УОР), в соответствии </w:t>
      </w:r>
      <w:r w:rsidRPr="00A00600">
        <w:rPr>
          <w:highlight w:val="green"/>
        </w:rPr>
        <w:t>с Резолюциями 71, 72 и 151 (Пересм. Пусан, 2014 г.)</w:t>
      </w:r>
      <w:r w:rsidRPr="00A00600">
        <w:t xml:space="preserve"> Полномочной конференции.</w:t>
      </w:r>
    </w:p>
    <w:p w:rsidR="004326E9" w:rsidRPr="00A00600" w:rsidRDefault="004326E9" w:rsidP="004326E9">
      <w:r w:rsidRPr="00A00600">
        <w:t>В структуре УОР МСЭ в рамках стратегии, планирования и составления бюджета основное внимание будет уделяться результатам. Мониторинг и оценка показателей деятельности, наряду с управлением рисками,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</w:t>
      </w:r>
    </w:p>
    <w:p w:rsidR="004326E9" w:rsidRPr="00A00600" w:rsidRDefault="004326E9" w:rsidP="004326E9">
      <w:r w:rsidRPr="00A00600">
        <w:t>Действующая в МСЭ система контроля и оценки показателей деятельности будет далее развиваться в соответствии со стратегической основой, изложенной в Стратегическом плане на 2020−2023 годы, в целях измерения прогресса в достижении установленных в нем задач и конечных результатов, стратегических целей и целевых показателей МСЭ, оценки показателей деятельности и выявления вопросов, которые необходимо решать.</w:t>
      </w:r>
    </w:p>
    <w:p w:rsidR="004326E9" w:rsidRPr="00A00600" w:rsidRDefault="004326E9" w:rsidP="004326E9">
      <w:r w:rsidRPr="00A00600">
        <w:t>Система управления рисками МСЭ будет далее разрабатываться для обеспечения комплексного подхода к структуре УОР МСЭ, которая установлена в Стратегическом плане Союза на 2020−2023 годы.</w:t>
      </w:r>
    </w:p>
    <w:p w:rsidR="004326E9" w:rsidRPr="00A00600" w:rsidRDefault="004326E9" w:rsidP="004326E9">
      <w:pPr>
        <w:pStyle w:val="Heading2"/>
      </w:pPr>
      <w:bookmarkStart w:id="8" w:name="_Toc406760018"/>
      <w:bookmarkStart w:id="9" w:name="_Toc407022670"/>
      <w:r w:rsidRPr="00A00600">
        <w:t>Критерии реализации</w:t>
      </w:r>
      <w:bookmarkEnd w:id="8"/>
      <w:bookmarkEnd w:id="9"/>
    </w:p>
    <w:p w:rsidR="004326E9" w:rsidRPr="00A00600" w:rsidRDefault="004326E9" w:rsidP="004326E9">
      <w:r w:rsidRPr="00A00600">
        <w:t xml:space="preserve">Критерии реализации устанавливают структуру, которая дает возможность правильно определить соответствующие виды деятельности Союза, с тем чтобы задачи, конечные результаты и стратегические цели Союза были достигнуты самым эффективным и действенным образом. Они определяют критерии установления приоритетов для процесса распределения ресурсов в рамках двухгодичного бюджета Союза. </w:t>
      </w:r>
    </w:p>
    <w:p w:rsidR="004326E9" w:rsidRPr="00A00600" w:rsidRDefault="004326E9" w:rsidP="004326E9">
      <w:pPr>
        <w:rPr>
          <w:rFonts w:asciiTheme="minorHAnsi" w:hAnsiTheme="minorHAnsi"/>
        </w:rPr>
      </w:pPr>
      <w:r w:rsidRPr="00A00600">
        <w:rPr>
          <w:rFonts w:asciiTheme="minorHAnsi" w:hAnsiTheme="minorHAnsi"/>
        </w:rPr>
        <w:t xml:space="preserve">Ниже представлены критерии реализации, установленные для стратегии Союза на 2020−2023 годы: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Приверженность ценностям МСЭ</w:t>
      </w:r>
      <w:r w:rsidRPr="00A00600">
        <w:t xml:space="preserve">: Основные ценности МСЭ должны предопределять приоритеты и обеспечивать основу для принятия решений.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Соблюдение принципов управления, ориентированного на результаты</w:t>
      </w:r>
      <w:r w:rsidRPr="00A00600">
        <w:t>, в том числе: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Мониторинг и оценка показателей деятельности</w:t>
      </w:r>
      <w:r w:rsidRPr="00A00600">
        <w:t xml:space="preserve">: Необходимо осуществлять мониторинг и оценку показателей деятельности в сравнении с достижением целей/задач в соответствии с оперативными планами, утвержденными Советом, и необходимо определять возможности для совершенствования, с тем чтобы содействовать процессу принятия решений. 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Определение, оценка и устранение рисков</w:t>
      </w:r>
      <w:r w:rsidRPr="00A00600">
        <w:t xml:space="preserve">: Необходимо наличие комплексного процесса управления непредсказуемыми событиями, которые могут влиять на достижение задач и целей, с тем чтобы способствовать принятию обоснованных решений. 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Принципы составления бюджета, ориентированного на результаты</w:t>
      </w:r>
      <w:r w:rsidRPr="00A00600">
        <w:t xml:space="preserve">: Процесс составления бюджета должен обеспечивать распределение ресурсов на основе целей и задач, которые необходимо достичь, как они определены в стратегическом плане. 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Представление отчетов, ориентированных на результаты</w:t>
      </w:r>
      <w:r w:rsidRPr="00A00600">
        <w:t xml:space="preserve">: Необходимо четко сообщать о прогрессе в достижении стратегических целей МСЭ, уделяя особое внимание воздействию видов деятельности Союза.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Эффективная реализация</w:t>
      </w:r>
      <w:r w:rsidRPr="00A00600">
        <w:t xml:space="preserve">: Эффективность стала одним из главных требований для Союза. МСЭ должен оценивать, получают ли его заинтересованные стороны максимальную пользу от предоставляемых МСЭ услуг в соответствии с имеющимися ресурсами (соотношение цены и качества).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Стремление к тому, чтобы учитывать в своей деятельности рекомендации ООН и применять согласованные бизнес-практики</w:t>
      </w:r>
      <w:r w:rsidRPr="00A00600">
        <w:t xml:space="preserve">, поскольку МСЭ является частью системы ООН в качестве специализированного учреждения ООН.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Работать как единый МСЭ</w:t>
      </w:r>
      <w:r w:rsidRPr="00A00600">
        <w:t xml:space="preserve">: Секторы должны сплоченно работать для выполнения стратегического плана. Секретариат должен поддерживать скоординированное оперативное планирование, избегая излишних повторов и дублирования и максимально увеличивая синергию между Секторами, Бюро и Генеральным секретариатом.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Долгосрочное развитие организации для поддержания показателей деятельности и актуальности специальных знаний</w:t>
      </w:r>
      <w:r w:rsidRPr="00A00600">
        <w:t xml:space="preserve">: Стремясь соответствовать концепции обучающейся организации, Союз должен продолжать действовать взаимосвязанным образом и продолжать инвестировать в персонал, с тем чтобы постоянно обеспечивать наибольшие преимущества. </w:t>
      </w:r>
    </w:p>
    <w:p w:rsidR="004326E9" w:rsidRPr="00A00600" w:rsidRDefault="004326E9" w:rsidP="004326E9">
      <w:pPr>
        <w:pStyle w:val="enumlev1"/>
      </w:pPr>
      <w:r w:rsidRPr="00A00600">
        <w:t>−</w:t>
      </w:r>
      <w:r w:rsidRPr="00A00600">
        <w:tab/>
      </w:r>
      <w:r w:rsidRPr="00A00600">
        <w:rPr>
          <w:b/>
          <w:bCs/>
        </w:rPr>
        <w:t>Установление приоритетов</w:t>
      </w:r>
      <w:r w:rsidRPr="00A00600">
        <w:t xml:space="preserve">: Важно определить конкретные критерии для установления приоритетов между различными видами деятельности и инициативами, которые Союз готов осуществлять. Следует рассматривать следующие факторы: </w:t>
      </w:r>
    </w:p>
    <w:p w:rsidR="004326E9" w:rsidRPr="00A00600" w:rsidRDefault="004326E9" w:rsidP="004326E9">
      <w:pPr>
        <w:pStyle w:val="enumlev2"/>
        <w:keepNext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Дополнительные преимущества</w:t>
      </w:r>
      <w:r w:rsidRPr="00A00600">
        <w:t>: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установление приоритетов на основе уникальных преимуществ, которые может привнести МСЭ (конечные результаты, которые в противном случае не могут быть достигнуты);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участие там, где МСЭ привносит значительные преимущества, и в такой же степени;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не делать приоритетными те виды деятельности, которые могут осуществлять другие заинтересованные стороны;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устанавливать приоритеты на основе имеющихся в МСЭ специальных знаний для реализации.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Воздействие и направленность</w:t>
      </w:r>
      <w:r w:rsidRPr="00A00600">
        <w:t>: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сосредоточиваться на максимальном воздействии на более широкие круги, когда рассматривается вопрос открытости для всех;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осуществлять меньше видов деятельности, но оказывающих большее воздействие, вместо многих видов деятельности со слабым воздействием;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быть последовательным и осуществлять виды деятельности, которые явно содействуют получению общей картины, определенной стратегической основой МСЭ;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отдавать приоритет видам деятельности, которые дают ощутимые результаты.</w:t>
      </w:r>
    </w:p>
    <w:p w:rsidR="004326E9" w:rsidRPr="00A00600" w:rsidRDefault="004326E9" w:rsidP="004326E9">
      <w:pPr>
        <w:pStyle w:val="enumlev2"/>
      </w:pPr>
      <w:r w:rsidRPr="00A00600">
        <w:rPr>
          <w:rFonts w:cs="Calibri"/>
          <w:sz w:val="18"/>
          <w:szCs w:val="18"/>
        </w:rPr>
        <w:t>○</w:t>
      </w:r>
      <w:r w:rsidRPr="00A00600">
        <w:tab/>
      </w:r>
      <w:r w:rsidRPr="00A00600">
        <w:rPr>
          <w:b/>
          <w:bCs/>
        </w:rPr>
        <w:t>Потребности членов Союза</w:t>
      </w:r>
      <w:r w:rsidRPr="00A00600">
        <w:t>: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>устанавливать приоритеты для запросов членов, следуя подходу, ориентированному на потребителей;</w:t>
      </w:r>
    </w:p>
    <w:p w:rsidR="004326E9" w:rsidRPr="00A00600" w:rsidRDefault="004326E9" w:rsidP="004326E9">
      <w:pPr>
        <w:pStyle w:val="enumlev3"/>
      </w:pPr>
      <w:r w:rsidRPr="00A00600">
        <w:rPr>
          <w:rFonts w:cs="Calibri"/>
          <w:sz w:val="10"/>
          <w:szCs w:val="10"/>
        </w:rPr>
        <w:sym w:font="Wingdings" w:char="F06E"/>
      </w:r>
      <w:r w:rsidRPr="00A00600">
        <w:tab/>
        <w:t xml:space="preserve">отдавать приоритет видам деятельности, которые Государства-Члены не могут осуществлять без поддержки организации. </w:t>
      </w:r>
    </w:p>
    <w:p w:rsidR="004326E9" w:rsidRPr="00A00600" w:rsidRDefault="004326E9" w:rsidP="004326E9">
      <w:r w:rsidRPr="00A00600">
        <w:br w:type="page"/>
      </w:r>
    </w:p>
    <w:p w:rsidR="004326E9" w:rsidRPr="00A00600" w:rsidRDefault="004326E9" w:rsidP="004326E9">
      <w:pPr>
        <w:pStyle w:val="AnnexNo"/>
      </w:pPr>
      <w:r w:rsidRPr="00A00600">
        <w:t>ДОПОЛНЕНИЕ A</w:t>
      </w:r>
    </w:p>
    <w:p w:rsidR="004326E9" w:rsidRPr="00A00600" w:rsidRDefault="004326E9" w:rsidP="004326E9">
      <w:pPr>
        <w:pStyle w:val="Annextitle"/>
      </w:pPr>
      <w:r w:rsidRPr="00A00600">
        <w:t>Распределение ресурсов (увязка с Финансовым планом)</w:t>
      </w:r>
    </w:p>
    <w:p w:rsidR="004326E9" w:rsidRPr="00A00600" w:rsidRDefault="004326E9" w:rsidP="004326E9">
      <w:pPr>
        <w:jc w:val="center"/>
      </w:pPr>
      <w:r w:rsidRPr="00A00600">
        <w:t>(</w:t>
      </w:r>
      <w:r w:rsidRPr="00A00600">
        <w:rPr>
          <w:highlight w:val="green"/>
        </w:rPr>
        <w:t>подлежит обновлению в соответствии с Финансовым планом на 2020−2023 гг.</w:t>
      </w:r>
      <w:r w:rsidRPr="00A00600">
        <w:t>)</w:t>
      </w:r>
    </w:p>
    <w:p w:rsidR="00B9260C" w:rsidRPr="00A00600" w:rsidRDefault="00B9260C">
      <w:pPr>
        <w:pStyle w:val="Reasons"/>
      </w:pPr>
    </w:p>
    <w:p w:rsidR="00046553" w:rsidRPr="00A00600" w:rsidRDefault="00046553">
      <w:pPr>
        <w:jc w:val="center"/>
      </w:pPr>
      <w:r w:rsidRPr="00A00600">
        <w:t>______________</w:t>
      </w:r>
    </w:p>
    <w:sectPr w:rsidR="00046553" w:rsidRPr="00A00600" w:rsidSect="005A639F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E9" w:rsidRDefault="004326E9" w:rsidP="0079159C">
      <w:r>
        <w: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  <w:end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053151" w:rsidRDefault="00FD287D" w:rsidP="0005315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46553" w:rsidRPr="00046553">
      <w:rPr>
        <w:lang w:val="en-US"/>
      </w:rPr>
      <w:t>P:\RUS</w:t>
    </w:r>
    <w:r w:rsidR="00046553">
      <w:t>\SG\CONF-SG\PP18\000\024ADD001R.docx</w:t>
    </w:r>
    <w:r>
      <w:fldChar w:fldCharType="end"/>
    </w:r>
    <w:r w:rsidR="004326E9">
      <w:t xml:space="preserve"> (</w:t>
    </w:r>
    <w:r w:rsidR="004326E9">
      <w:rPr>
        <w:lang w:val="en-US"/>
      </w:rPr>
      <w:t>440697</w:t>
    </w:r>
    <w:r w:rsidR="004326E9">
      <w:t>)</w:t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SAVEDATE \@ DD.MM.YY </w:instrText>
    </w:r>
    <w:r w:rsidR="004326E9">
      <w:fldChar w:fldCharType="separate"/>
    </w:r>
    <w:r w:rsidR="004258B4">
      <w:t>08.08.18</w:t>
    </w:r>
    <w:r w:rsidR="004326E9">
      <w:fldChar w:fldCharType="end"/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PRINTDATE \@ DD.MM.YY </w:instrText>
    </w:r>
    <w:r w:rsidR="004326E9">
      <w:fldChar w:fldCharType="separate"/>
    </w:r>
    <w:r w:rsidR="00046553">
      <w:t>00.00.00</w:t>
    </w:r>
    <w:r w:rsidR="004326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Default="004326E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26E9" w:rsidRDefault="004326E9" w:rsidP="001636BD">
    <w:pPr>
      <w:pStyle w:val="Footer"/>
    </w:pPr>
  </w:p>
  <w:p w:rsidR="004326E9" w:rsidRPr="001636BD" w:rsidRDefault="00FD287D" w:rsidP="0005315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46553" w:rsidRPr="00046553">
      <w:rPr>
        <w:lang w:val="en-US"/>
      </w:rPr>
      <w:t>P:\RUS</w:t>
    </w:r>
    <w:r w:rsidR="00046553">
      <w:t>\SG\CONF-SG\PP18\000\024ADD001R.docx</w:t>
    </w:r>
    <w:r>
      <w:fldChar w:fldCharType="end"/>
    </w:r>
    <w:r w:rsidR="004326E9">
      <w:t xml:space="preserve"> (</w:t>
    </w:r>
    <w:r w:rsidR="004326E9">
      <w:rPr>
        <w:lang w:val="en-US"/>
      </w:rPr>
      <w:t>440697</w:t>
    </w:r>
    <w:r w:rsidR="004326E9">
      <w:t>)</w:t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SAVEDATE \@ DD.MM.YY </w:instrText>
    </w:r>
    <w:r w:rsidR="004326E9">
      <w:fldChar w:fldCharType="separate"/>
    </w:r>
    <w:r w:rsidR="004258B4">
      <w:t>08.08.18</w:t>
    </w:r>
    <w:r w:rsidR="004326E9">
      <w:fldChar w:fldCharType="end"/>
    </w:r>
    <w:r w:rsidR="004326E9" w:rsidRPr="001636BD">
      <w:rPr>
        <w:lang w:val="en-US"/>
      </w:rPr>
      <w:tab/>
    </w:r>
    <w:r w:rsidR="004326E9">
      <w:fldChar w:fldCharType="begin"/>
    </w:r>
    <w:r w:rsidR="004326E9">
      <w:instrText xml:space="preserve"> PRINTDATE \@ DD.MM.YY </w:instrText>
    </w:r>
    <w:r w:rsidR="004326E9">
      <w:fldChar w:fldCharType="separate"/>
    </w:r>
    <w:r w:rsidR="00046553">
      <w:t>00.00.00</w:t>
    </w:r>
    <w:r w:rsidR="004326E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E9" w:rsidRDefault="004326E9" w:rsidP="0079159C">
      <w:r>
        <w:t>____________________</w:t>
      </w:r>
    </w:p>
  </w:footnote>
  <w:footnote w:type="continuationSeparator" w:id="0">
    <w:p w:rsidR="004326E9" w:rsidRDefault="004326E9" w:rsidP="0079159C">
      <w:r>
        <w:continuationSeparator/>
      </w:r>
    </w:p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79159C"/>
    <w:p w:rsidR="004326E9" w:rsidRDefault="004326E9" w:rsidP="004B3A6C"/>
    <w:p w:rsidR="004326E9" w:rsidRDefault="004326E9" w:rsidP="004B3A6C"/>
  </w:footnote>
  <w:footnote w:id="1">
    <w:p w:rsidR="00E409BC" w:rsidRPr="00E409BC" w:rsidRDefault="00E409BC">
      <w:pPr>
        <w:pStyle w:val="FootnoteText"/>
        <w:rPr>
          <w:lang w:val="en-US"/>
        </w:rPr>
      </w:pPr>
    </w:p>
  </w:footnote>
  <w:footnote w:id="2">
    <w:p w:rsidR="00E409BC" w:rsidRPr="00E409BC" w:rsidRDefault="00E409BC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E409BC">
        <w:tab/>
      </w:r>
      <w:r w:rsidRPr="006F1D12">
        <w:rPr>
          <w:color w:val="000000"/>
        </w:rPr>
        <w:t>Графы и отметки в них показывают первичные и вторичные увязки с целями</w:t>
      </w:r>
      <w:r w:rsidRPr="006F1D12">
        <w:t>.</w:t>
      </w:r>
    </w:p>
  </w:footnote>
  <w:footnote w:id="3">
    <w:p w:rsidR="005105DD" w:rsidRPr="005105DD" w:rsidRDefault="005105DD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Pr="005105DD">
        <w:tab/>
      </w:r>
      <w:r w:rsidRPr="009D1BBB">
        <w:t>В контексте намеченных результатов деятельности в рамках вклада МСЭ-D в Стратегический план МСЭ "продукты и услуги" подразумевают деятельность в соответствии с мандатом МСЭ-D, определенным в Статье 21 Устава МСЭ, включая, среди прочего, создание потенциала и распространение технического опыта и знаний МСЭ.</w:t>
      </w:r>
    </w:p>
  </w:footnote>
  <w:footnote w:id="4">
    <w:p w:rsidR="005105DD" w:rsidRPr="005105DD" w:rsidRDefault="005105DD">
      <w:pPr>
        <w:pStyle w:val="FootnoteText"/>
      </w:pPr>
      <w:r>
        <w:rPr>
          <w:rStyle w:val="FootnoteReference"/>
        </w:rPr>
        <w:t>4</w:t>
      </w:r>
      <w:r>
        <w:t xml:space="preserve"> </w:t>
      </w:r>
      <w:r w:rsidRPr="005105DD">
        <w:tab/>
      </w:r>
      <w:r>
        <w:t>Будет обсуждаться на ПК-18</w:t>
      </w:r>
      <w:r w:rsidRPr="00E409BC">
        <w:t>.</w:t>
      </w:r>
    </w:p>
  </w:footnote>
  <w:footnote w:id="5">
    <w:p w:rsidR="005105DD" w:rsidRPr="005105DD" w:rsidRDefault="005105DD">
      <w:pPr>
        <w:pStyle w:val="FootnoteText"/>
      </w:pPr>
      <w:r>
        <w:rPr>
          <w:rStyle w:val="FootnoteReference"/>
        </w:rPr>
        <w:t>5</w:t>
      </w:r>
      <w:r>
        <w:t xml:space="preserve"> </w:t>
      </w:r>
      <w:r w:rsidRPr="005105DD">
        <w:tab/>
      </w:r>
      <w:r>
        <w:t>Инструмент отображения ЦУР МСЭ</w:t>
      </w:r>
      <w:r w:rsidRPr="00364BA8">
        <w:t xml:space="preserve">: </w:t>
      </w:r>
      <w:hyperlink r:id="rId1" w:history="1">
        <w:r w:rsidRPr="002F2E72">
          <w:rPr>
            <w:rStyle w:val="Hyperlink"/>
          </w:rPr>
          <w:t>https</w:t>
        </w:r>
        <w:r w:rsidRPr="00364BA8">
          <w:rPr>
            <w:rStyle w:val="Hyperlink"/>
          </w:rPr>
          <w:t>://</w:t>
        </w:r>
        <w:r w:rsidRPr="002F2E72">
          <w:rPr>
            <w:rStyle w:val="Hyperlink"/>
          </w:rPr>
          <w:t>www</w:t>
        </w:r>
        <w:r w:rsidRPr="00364BA8">
          <w:rPr>
            <w:rStyle w:val="Hyperlink"/>
          </w:rPr>
          <w:t>.</w:t>
        </w:r>
        <w:r w:rsidRPr="002F2E72">
          <w:rPr>
            <w:rStyle w:val="Hyperlink"/>
          </w:rPr>
          <w:t>itu</w:t>
        </w:r>
        <w:r w:rsidRPr="00364BA8">
          <w:rPr>
            <w:rStyle w:val="Hyperlink"/>
          </w:rPr>
          <w:t>.</w:t>
        </w:r>
        <w:r w:rsidRPr="002F2E72">
          <w:rPr>
            <w:rStyle w:val="Hyperlink"/>
          </w:rPr>
          <w:t>int</w:t>
        </w:r>
        <w:r w:rsidRPr="00364BA8">
          <w:rPr>
            <w:rStyle w:val="Hyperlink"/>
          </w:rPr>
          <w:t>/</w:t>
        </w:r>
        <w:r w:rsidRPr="002F2E72">
          <w:rPr>
            <w:rStyle w:val="Hyperlink"/>
          </w:rPr>
          <w:t>sdgmappingtool</w:t>
        </w:r>
      </w:hyperlink>
      <w:r w:rsidRPr="00364BA8">
        <w:t>.</w:t>
      </w:r>
    </w:p>
  </w:footnote>
  <w:footnote w:id="6">
    <w:p w:rsidR="005105DD" w:rsidRPr="005105DD" w:rsidRDefault="005105DD">
      <w:pPr>
        <w:pStyle w:val="FootnoteText"/>
      </w:pPr>
      <w:r>
        <w:rPr>
          <w:rStyle w:val="FootnoteReference"/>
        </w:rPr>
        <w:t>6</w:t>
      </w:r>
      <w:r>
        <w:t xml:space="preserve"> </w:t>
      </w:r>
      <w:r w:rsidRPr="005105DD">
        <w:tab/>
      </w:r>
      <w:r>
        <w:t>Показатели ЦУР, в которых упоминаются ИКТ, выделены жирным шрифтом</w:t>
      </w:r>
      <w:r w:rsidRPr="00364BA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9" w:rsidRPr="00434A7C" w:rsidRDefault="004326E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58B4">
      <w:rPr>
        <w:noProof/>
      </w:rPr>
      <w:t>28</w:t>
    </w:r>
    <w:r>
      <w:fldChar w:fldCharType="end"/>
    </w:r>
  </w:p>
  <w:p w:rsidR="004326E9" w:rsidRPr="00F96AB4" w:rsidRDefault="004326E9" w:rsidP="002D024B">
    <w:pPr>
      <w:pStyle w:val="Header"/>
    </w:pPr>
    <w:r>
      <w:t>PP18/24(Add.1)-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E7EAA"/>
    <w:rsid w:val="004014B0"/>
    <w:rsid w:val="004258B4"/>
    <w:rsid w:val="00426AC1"/>
    <w:rsid w:val="004326E9"/>
    <w:rsid w:val="00455F82"/>
    <w:rsid w:val="004676C0"/>
    <w:rsid w:val="00471ABB"/>
    <w:rsid w:val="004B03E9"/>
    <w:rsid w:val="004B3A6C"/>
    <w:rsid w:val="004B70DA"/>
    <w:rsid w:val="004C029D"/>
    <w:rsid w:val="004C79E4"/>
    <w:rsid w:val="005105DD"/>
    <w:rsid w:val="0052010F"/>
    <w:rsid w:val="005356FD"/>
    <w:rsid w:val="00541762"/>
    <w:rsid w:val="00554E24"/>
    <w:rsid w:val="00563711"/>
    <w:rsid w:val="005653D6"/>
    <w:rsid w:val="00567130"/>
    <w:rsid w:val="00584918"/>
    <w:rsid w:val="00593100"/>
    <w:rsid w:val="005A639F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B209E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00600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B32F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09BC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287D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4326E9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B209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209E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PowerPoint_Slide1.sldx"/><Relationship Id="rId18" Type="http://schemas.openxmlformats.org/officeDocument/2006/relationships/image" Target="media/image6.png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PowerPoint_Slide2.sldx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sdgmappingtoo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Увязка ЦУР со Стратегическим</a:t>
            </a:r>
            <a:r>
              <a:rPr lang="ru-RU" sz="1300" b="1" baseline="0">
                <a:solidFill>
                  <a:sysClr val="windowText" lastClr="000000"/>
                </a:solidFill>
              </a:rPr>
              <a:t> планом МСЭ </a:t>
            </a:r>
            <a:br>
              <a:rPr lang="ru-RU" sz="1300" b="1" baseline="0">
                <a:solidFill>
                  <a:sysClr val="windowText" lastClr="000000"/>
                </a:solidFill>
              </a:rPr>
            </a:br>
            <a:r>
              <a:rPr lang="ru-RU" sz="1300" b="1" baseline="0">
                <a:solidFill>
                  <a:sysClr val="windowText" lastClr="000000"/>
                </a:solidFill>
              </a:rPr>
              <a:t>по стратегическим целям</a:t>
            </a:r>
            <a:endParaRPr lang="en-GB" sz="13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'Rev. analysis'!$A$4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'Rev. analysis'!$B$4:$R$4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  <c:pt idx="10">
                  <c:v>3</c:v>
                </c:pt>
                <c:pt idx="12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'Rev. analysis'!$A$5</c:f>
              <c:strCache>
                <c:ptCount val="1"/>
                <c:pt idx="0">
                  <c:v>Inclusiveness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'Rev. analysis'!$B$5:$R$5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5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2"/>
          <c:order val="2"/>
          <c:tx>
            <c:strRef>
              <c:f>'Rev. analysis'!$A$6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'Rev. analysis'!$B$6:$R$6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7">
                  <c:v>1</c:v>
                </c:pt>
                <c:pt idx="8">
                  <c:v>5</c:v>
                </c:pt>
                <c:pt idx="10">
                  <c:v>1</c:v>
                </c:pt>
                <c:pt idx="11">
                  <c:v>8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3"/>
          <c:order val="3"/>
          <c:tx>
            <c:strRef>
              <c:f>'Rev. analysis'!$A$7</c:f>
              <c:strCache>
                <c:ptCount val="1"/>
                <c:pt idx="0">
                  <c:v>Innovation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'Rev. analysis'!$B$7:$R$7</c:f>
              <c:numCache>
                <c:formatCode>General</c:formatCode>
                <c:ptCount val="17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3</c:v>
                </c:pt>
              </c:numCache>
            </c:numRef>
          </c:val>
        </c:ser>
        <c:ser>
          <c:idx val="4"/>
          <c:order val="4"/>
          <c:tx>
            <c:strRef>
              <c:f>'Rev. analysis'!$A$8</c:f>
              <c:strCache>
                <c:ptCount val="1"/>
                <c:pt idx="0">
                  <c:v>Partnership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'Rev. analysis'!$B$8:$R$8</c:f>
              <c:numCache>
                <c:formatCode>General</c:formatCode>
                <c:ptCount val="17"/>
                <c:pt idx="2" formatCode="0">
                  <c:v>1</c:v>
                </c:pt>
                <c:pt idx="3" formatCode="0">
                  <c:v>5</c:v>
                </c:pt>
                <c:pt idx="4" formatCode="0">
                  <c:v>8</c:v>
                </c:pt>
                <c:pt idx="6" formatCode="0">
                  <c:v>1</c:v>
                </c:pt>
                <c:pt idx="7" formatCode="0">
                  <c:v>2</c:v>
                </c:pt>
                <c:pt idx="8" formatCode="0">
                  <c:v>8</c:v>
                </c:pt>
                <c:pt idx="9" formatCode="0">
                  <c:v>4</c:v>
                </c:pt>
                <c:pt idx="10" formatCode="0">
                  <c:v>7</c:v>
                </c:pt>
                <c:pt idx="11" formatCode="0">
                  <c:v>7</c:v>
                </c:pt>
                <c:pt idx="12" formatCode="0">
                  <c:v>2</c:v>
                </c:pt>
                <c:pt idx="13" formatCode="0">
                  <c:v>2</c:v>
                </c:pt>
                <c:pt idx="14" formatCode="0">
                  <c:v>1</c:v>
                </c:pt>
                <c:pt idx="15" formatCode="0">
                  <c:v>5</c:v>
                </c:pt>
                <c:pt idx="16" formatCode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4322048"/>
        <c:axId val="235747776"/>
      </c:barChart>
      <c:catAx>
        <c:axId val="6743220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747776"/>
        <c:crosses val="autoZero"/>
        <c:auto val="1"/>
        <c:lblAlgn val="ctr"/>
        <c:lblOffset val="100"/>
        <c:noMultiLvlLbl val="0"/>
      </c:catAx>
      <c:valAx>
        <c:axId val="235747776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432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bb89a8db-1870-41af-9f95-a3f8a63cd68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613A78-CC40-4EDA-995C-8EF4AEC3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9121</Words>
  <Characters>65956</Characters>
  <Application>Microsoft Office Word</Application>
  <DocSecurity>0</DocSecurity>
  <Lines>549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74928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S18-PP-C-24!A1!MSW-R</dc:title>
  <dc:subject>Plenipotentiary Conference (PP-18)</dc:subject>
  <dc:creator/>
  <cp:keywords>DPM_v2018.6.21.1_prod</cp:keywords>
  <dc:description/>
  <cp:lastModifiedBy/>
  <cp:revision>1</cp:revision>
  <dcterms:created xsi:type="dcterms:W3CDTF">2018-08-06T13:30:00Z</dcterms:created>
  <dcterms:modified xsi:type="dcterms:W3CDTF">2018-08-08T12:27:00Z</dcterms:modified>
  <cp:category>Conference document</cp:category>
</cp:coreProperties>
</file>