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F51C1F" w:rsidTr="004326E9">
        <w:trPr>
          <w:cantSplit/>
        </w:trPr>
        <w:tc>
          <w:tcPr>
            <w:tcW w:w="6911" w:type="dxa"/>
          </w:tcPr>
          <w:p w:rsidR="00F96AB4" w:rsidRPr="00F51C1F" w:rsidRDefault="00F96AB4" w:rsidP="0004655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</w:rPr>
            </w:pPr>
            <w:bookmarkStart w:id="0" w:name="dbreak"/>
            <w:bookmarkEnd w:id="0"/>
            <w:r w:rsidRPr="00F51C1F">
              <w:rPr>
                <w:b/>
                <w:bCs/>
                <w:sz w:val="28"/>
                <w:szCs w:val="28"/>
              </w:rPr>
              <w:t>Полномочная конференция (ПК-1</w:t>
            </w:r>
            <w:r w:rsidR="002D024B" w:rsidRPr="00F51C1F">
              <w:rPr>
                <w:b/>
                <w:bCs/>
                <w:sz w:val="28"/>
                <w:szCs w:val="28"/>
              </w:rPr>
              <w:t>8</w:t>
            </w:r>
            <w:r w:rsidRPr="00F51C1F">
              <w:rPr>
                <w:b/>
                <w:bCs/>
                <w:sz w:val="28"/>
                <w:szCs w:val="28"/>
              </w:rPr>
              <w:t>)</w:t>
            </w:r>
            <w:r w:rsidRPr="00F51C1F">
              <w:rPr>
                <w:rFonts w:ascii="Verdana" w:hAnsi="Verdana"/>
                <w:szCs w:val="22"/>
              </w:rPr>
              <w:br/>
            </w:r>
            <w:r w:rsidR="002D024B" w:rsidRPr="00F51C1F">
              <w:rPr>
                <w:b/>
                <w:szCs w:val="22"/>
              </w:rPr>
              <w:t>Дубай</w:t>
            </w:r>
            <w:r w:rsidRPr="00F51C1F">
              <w:rPr>
                <w:b/>
                <w:bCs/>
              </w:rPr>
              <w:t>, 2</w:t>
            </w:r>
            <w:r w:rsidR="002D024B" w:rsidRPr="00F51C1F">
              <w:rPr>
                <w:b/>
                <w:bCs/>
              </w:rPr>
              <w:t>9</w:t>
            </w:r>
            <w:r w:rsidRPr="00F51C1F">
              <w:rPr>
                <w:b/>
                <w:bCs/>
              </w:rPr>
              <w:t xml:space="preserve"> октября – </w:t>
            </w:r>
            <w:r w:rsidR="002D024B" w:rsidRPr="00F51C1F">
              <w:rPr>
                <w:b/>
                <w:bCs/>
              </w:rPr>
              <w:t>16</w:t>
            </w:r>
            <w:r w:rsidRPr="00F51C1F">
              <w:rPr>
                <w:b/>
                <w:bCs/>
              </w:rPr>
              <w:t xml:space="preserve"> ноября 201</w:t>
            </w:r>
            <w:r w:rsidR="002D024B" w:rsidRPr="00F51C1F">
              <w:rPr>
                <w:b/>
                <w:bCs/>
              </w:rPr>
              <w:t>8</w:t>
            </w:r>
            <w:r w:rsidRPr="00F51C1F">
              <w:rPr>
                <w:b/>
                <w:bCs/>
              </w:rPr>
              <w:t xml:space="preserve"> г.</w:t>
            </w:r>
          </w:p>
        </w:tc>
        <w:tc>
          <w:tcPr>
            <w:tcW w:w="3120" w:type="dxa"/>
          </w:tcPr>
          <w:p w:rsidR="00F96AB4" w:rsidRPr="00F51C1F" w:rsidRDefault="00F96AB4" w:rsidP="004326E9">
            <w:bookmarkStart w:id="1" w:name="ditulogo"/>
            <w:bookmarkEnd w:id="1"/>
            <w:r w:rsidRPr="00F51C1F">
              <w:rPr>
                <w:noProof/>
                <w:lang w:val="en-US"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F51C1F" w:rsidTr="004326E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F51C1F" w:rsidRDefault="00F96AB4" w:rsidP="004326E9">
            <w:pPr>
              <w:spacing w:after="48" w:line="240" w:lineRule="atLeast"/>
              <w:rPr>
                <w:rFonts w:cstheme="minorHAnsi"/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F51C1F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</w:rPr>
            </w:pPr>
          </w:p>
        </w:tc>
      </w:tr>
      <w:tr w:rsidR="00F96AB4" w:rsidRPr="00F51C1F" w:rsidTr="004326E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F51C1F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F51C1F" w:rsidRDefault="00F96AB4" w:rsidP="00066DE8">
            <w:pPr>
              <w:spacing w:before="0"/>
              <w:rPr>
                <w:rFonts w:cstheme="minorHAnsi"/>
                <w:sz w:val="18"/>
                <w:szCs w:val="22"/>
              </w:rPr>
            </w:pPr>
          </w:p>
        </w:tc>
      </w:tr>
      <w:bookmarkEnd w:id="2"/>
      <w:bookmarkEnd w:id="3"/>
      <w:tr w:rsidR="00F96AB4" w:rsidRPr="00F51C1F" w:rsidTr="004326E9">
        <w:trPr>
          <w:cantSplit/>
        </w:trPr>
        <w:tc>
          <w:tcPr>
            <w:tcW w:w="6911" w:type="dxa"/>
          </w:tcPr>
          <w:p w:rsidR="00F96AB4" w:rsidRPr="00F51C1F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F51C1F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F51C1F" w:rsidRDefault="00F96AB4" w:rsidP="00640C6E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</w:rPr>
            </w:pPr>
            <w:r w:rsidRPr="00F51C1F">
              <w:rPr>
                <w:rFonts w:cstheme="minorHAnsi"/>
                <w:b/>
                <w:bCs/>
                <w:szCs w:val="28"/>
              </w:rPr>
              <w:t xml:space="preserve">Документ </w:t>
            </w:r>
            <w:r w:rsidR="00640C6E">
              <w:rPr>
                <w:rFonts w:cstheme="minorHAnsi"/>
                <w:b/>
                <w:bCs/>
                <w:szCs w:val="28"/>
                <w:lang w:val="en-US"/>
              </w:rPr>
              <w:t>30</w:t>
            </w:r>
            <w:r w:rsidR="007919C2" w:rsidRPr="00F51C1F">
              <w:rPr>
                <w:rFonts w:cstheme="minorHAnsi"/>
                <w:b/>
                <w:szCs w:val="24"/>
              </w:rPr>
              <w:t>-R</w:t>
            </w:r>
          </w:p>
        </w:tc>
      </w:tr>
      <w:tr w:rsidR="00F96AB4" w:rsidRPr="00F51C1F" w:rsidTr="004326E9">
        <w:trPr>
          <w:cantSplit/>
        </w:trPr>
        <w:tc>
          <w:tcPr>
            <w:tcW w:w="6911" w:type="dxa"/>
          </w:tcPr>
          <w:p w:rsidR="00F96AB4" w:rsidRPr="00F51C1F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</w:rPr>
            </w:pPr>
          </w:p>
        </w:tc>
        <w:tc>
          <w:tcPr>
            <w:tcW w:w="3120" w:type="dxa"/>
          </w:tcPr>
          <w:p w:rsidR="00F96AB4" w:rsidRPr="00F51C1F" w:rsidRDefault="00F96AB4" w:rsidP="00066DE8">
            <w:pPr>
              <w:spacing w:before="0"/>
              <w:rPr>
                <w:rFonts w:cstheme="minorHAnsi"/>
                <w:szCs w:val="28"/>
              </w:rPr>
            </w:pPr>
            <w:r w:rsidRPr="00F51C1F">
              <w:rPr>
                <w:rFonts w:cstheme="minorHAnsi"/>
                <w:b/>
                <w:bCs/>
                <w:szCs w:val="28"/>
              </w:rPr>
              <w:t>29 июня 2018 года</w:t>
            </w:r>
          </w:p>
        </w:tc>
      </w:tr>
      <w:tr w:rsidR="00F96AB4" w:rsidRPr="00F51C1F" w:rsidTr="004326E9">
        <w:trPr>
          <w:cantSplit/>
        </w:trPr>
        <w:tc>
          <w:tcPr>
            <w:tcW w:w="6911" w:type="dxa"/>
          </w:tcPr>
          <w:p w:rsidR="00F96AB4" w:rsidRPr="00F51C1F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</w:rPr>
            </w:pPr>
          </w:p>
        </w:tc>
        <w:tc>
          <w:tcPr>
            <w:tcW w:w="3120" w:type="dxa"/>
          </w:tcPr>
          <w:p w:rsidR="00F96AB4" w:rsidRPr="00F51C1F" w:rsidRDefault="00F96AB4" w:rsidP="00066DE8">
            <w:pPr>
              <w:spacing w:before="0"/>
              <w:rPr>
                <w:rFonts w:cstheme="minorHAnsi"/>
                <w:szCs w:val="28"/>
              </w:rPr>
            </w:pPr>
            <w:r w:rsidRPr="00F51C1F">
              <w:rPr>
                <w:rFonts w:cstheme="minorHAnsi"/>
                <w:b/>
                <w:bCs/>
                <w:szCs w:val="28"/>
              </w:rPr>
              <w:t>Оригинал: английский</w:t>
            </w:r>
          </w:p>
        </w:tc>
      </w:tr>
      <w:tr w:rsidR="00F96AB4" w:rsidRPr="00F51C1F" w:rsidTr="004326E9">
        <w:trPr>
          <w:cantSplit/>
        </w:trPr>
        <w:tc>
          <w:tcPr>
            <w:tcW w:w="10031" w:type="dxa"/>
            <w:gridSpan w:val="2"/>
          </w:tcPr>
          <w:p w:rsidR="00F96AB4" w:rsidRPr="00F51C1F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F96AB4" w:rsidRPr="00F51C1F" w:rsidTr="004326E9">
        <w:trPr>
          <w:cantSplit/>
        </w:trPr>
        <w:tc>
          <w:tcPr>
            <w:tcW w:w="10031" w:type="dxa"/>
            <w:gridSpan w:val="2"/>
          </w:tcPr>
          <w:p w:rsidR="00F96AB4" w:rsidRPr="00F51C1F" w:rsidRDefault="00046553" w:rsidP="004326E9">
            <w:pPr>
              <w:pStyle w:val="Source"/>
            </w:pPr>
            <w:bookmarkStart w:id="4" w:name="dsource" w:colFirst="0" w:colLast="0"/>
            <w:r w:rsidRPr="00F51C1F">
              <w:t>Отчет Совета</w:t>
            </w:r>
          </w:p>
        </w:tc>
      </w:tr>
      <w:tr w:rsidR="00F96AB4" w:rsidRPr="00F51C1F" w:rsidTr="004326E9">
        <w:trPr>
          <w:cantSplit/>
        </w:trPr>
        <w:tc>
          <w:tcPr>
            <w:tcW w:w="10031" w:type="dxa"/>
            <w:gridSpan w:val="2"/>
          </w:tcPr>
          <w:p w:rsidR="00F96AB4" w:rsidRPr="00F51C1F" w:rsidRDefault="00640C6E" w:rsidP="00053151">
            <w:pPr>
              <w:pStyle w:val="Title1"/>
            </w:pPr>
            <w:bookmarkStart w:id="5" w:name="lt_pId010"/>
            <w:bookmarkStart w:id="6" w:name="dtitle1" w:colFirst="0" w:colLast="0"/>
            <w:bookmarkEnd w:id="4"/>
            <w:r w:rsidRPr="00112CF3">
              <w:t>осуществление политики мсэ по доступу к информации/документам</w:t>
            </w:r>
            <w:bookmarkEnd w:id="5"/>
          </w:p>
        </w:tc>
      </w:tr>
    </w:tbl>
    <w:p w:rsidR="00640C6E" w:rsidRDefault="00640C6E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640C6E" w:rsidRPr="00382049" w:rsidTr="00B16B49">
        <w:trPr>
          <w:trHeight w:val="2467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BE5" w:rsidRDefault="004C4BE5" w:rsidP="007F6607">
            <w:r w:rsidRPr="002874EA">
              <w:t>По результатам обсуждения, прошедшего в рамках сессии Совета 2018 года</w:t>
            </w:r>
            <w:r w:rsidR="003D3873" w:rsidRPr="002874EA">
              <w:t xml:space="preserve">, </w:t>
            </w:r>
            <w:r w:rsidR="003D3873">
              <w:t>П</w:t>
            </w:r>
            <w:r w:rsidR="003D3873" w:rsidRPr="00112CF3">
              <w:t>олитик</w:t>
            </w:r>
            <w:r w:rsidR="007F6607">
              <w:t>а</w:t>
            </w:r>
            <w:r w:rsidR="003D3873" w:rsidRPr="00112CF3">
              <w:t xml:space="preserve"> </w:t>
            </w:r>
            <w:r w:rsidR="003D3873">
              <w:t>МСЭ</w:t>
            </w:r>
            <w:r w:rsidR="003D3873" w:rsidRPr="00112CF3">
              <w:t xml:space="preserve"> по доступу к информации/документам</w:t>
            </w:r>
            <w:r w:rsidR="002874EA">
              <w:t xml:space="preserve"> прилагается к </w:t>
            </w:r>
            <w:hyperlink r:id="rId11" w:history="1">
              <w:r w:rsidR="002874EA">
                <w:rPr>
                  <w:rStyle w:val="Hyperlink"/>
                  <w:rFonts w:eastAsia="SimSun"/>
                  <w:szCs w:val="24"/>
                </w:rPr>
                <w:t>Документу</w:t>
              </w:r>
              <w:r w:rsidR="00B37F86">
                <w:rPr>
                  <w:rStyle w:val="Hyperlink"/>
                  <w:rFonts w:eastAsia="SimSun"/>
                  <w:szCs w:val="24"/>
                </w:rPr>
                <w:t> </w:t>
              </w:r>
              <w:r w:rsidR="002874EA" w:rsidRPr="00382049">
                <w:rPr>
                  <w:rStyle w:val="Hyperlink"/>
                  <w:rFonts w:eastAsia="SimSun"/>
                  <w:szCs w:val="24"/>
                  <w:lang w:val="en-US"/>
                </w:rPr>
                <w:t>C</w:t>
              </w:r>
              <w:r w:rsidR="002874EA" w:rsidRPr="002874EA">
                <w:rPr>
                  <w:rStyle w:val="Hyperlink"/>
                  <w:rFonts w:eastAsia="SimSun"/>
                  <w:szCs w:val="24"/>
                </w:rPr>
                <w:t>18/58</w:t>
              </w:r>
            </w:hyperlink>
            <w:r w:rsidR="002874EA">
              <w:t xml:space="preserve"> и </w:t>
            </w:r>
            <w:r w:rsidR="002874EA" w:rsidRPr="002874EA">
              <w:t>направляется Полномочной конференции</w:t>
            </w:r>
            <w:r w:rsidR="007F6607">
              <w:t xml:space="preserve"> </w:t>
            </w:r>
            <w:r w:rsidR="002874EA" w:rsidRPr="002874EA">
              <w:t>(</w:t>
            </w:r>
            <w:r w:rsidR="002874EA">
              <w:t>Приложение</w:t>
            </w:r>
            <w:r w:rsidR="002874EA" w:rsidRPr="00382049">
              <w:rPr>
                <w:lang w:val="en-US"/>
              </w:rPr>
              <w:t> </w:t>
            </w:r>
            <w:r w:rsidR="002874EA" w:rsidRPr="002874EA">
              <w:t>1).</w:t>
            </w:r>
          </w:p>
          <w:p w:rsidR="007F6607" w:rsidRPr="002874EA" w:rsidRDefault="00F32355" w:rsidP="00F32355">
            <w:r w:rsidRPr="00F32355">
              <w:t>В соответствии с поручением Совета</w:t>
            </w:r>
            <w:r w:rsidR="007F6607">
              <w:t xml:space="preserve"> </w:t>
            </w:r>
            <w:r w:rsidR="007F6607" w:rsidRPr="00F32355">
              <w:t xml:space="preserve">краткий отчет об обсуждении </w:t>
            </w:r>
            <w:r w:rsidRPr="00F32355">
              <w:t xml:space="preserve">этого вопроса </w:t>
            </w:r>
            <w:r w:rsidR="007F6607" w:rsidRPr="00F32355">
              <w:t>на сессии Совета 2017 года приводится в Приложении 2.</w:t>
            </w:r>
          </w:p>
          <w:p w:rsidR="00640C6E" w:rsidRPr="00006C3D" w:rsidRDefault="00E73B80" w:rsidP="00006C3D">
            <w:r>
              <w:t>К</w:t>
            </w:r>
            <w:r w:rsidR="00F00B21" w:rsidRPr="00F00B21">
              <w:t>ратк</w:t>
            </w:r>
            <w:r>
              <w:t>ий отчет</w:t>
            </w:r>
            <w:r w:rsidR="00F00B21" w:rsidRPr="00F00B21">
              <w:t xml:space="preserve"> </w:t>
            </w:r>
            <w:r w:rsidR="009465E1">
              <w:t xml:space="preserve">о </w:t>
            </w:r>
            <w:r>
              <w:t>д</w:t>
            </w:r>
            <w:r w:rsidR="009465E1">
              <w:t>евятом пленарном заседании</w:t>
            </w:r>
            <w:r w:rsidR="00F00B21" w:rsidRPr="00F00B21">
              <w:t xml:space="preserve"> сессии Совета </w:t>
            </w:r>
            <w:r w:rsidR="00EA4FEB">
              <w:t>2018</w:t>
            </w:r>
            <w:r w:rsidR="00F00B21" w:rsidRPr="00F00B21">
              <w:t xml:space="preserve"> года содержится в</w:t>
            </w:r>
            <w:r w:rsidR="00F00B21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  <w:t xml:space="preserve"> </w:t>
            </w:r>
            <w:hyperlink r:id="rId12" w:history="1">
              <w:r w:rsidR="00F00B21">
                <w:rPr>
                  <w:rStyle w:val="Hyperlink"/>
                </w:rPr>
                <w:t>Документе</w:t>
              </w:r>
              <w:r w:rsidR="00F00B21" w:rsidRPr="00F00B21">
                <w:rPr>
                  <w:rStyle w:val="Hyperlink"/>
                </w:rPr>
                <w:t xml:space="preserve"> </w:t>
              </w:r>
              <w:r w:rsidR="00F00B21" w:rsidRPr="00382049">
                <w:rPr>
                  <w:rStyle w:val="Hyperlink"/>
                  <w:lang w:val="en-US"/>
                </w:rPr>
                <w:t>C</w:t>
              </w:r>
              <w:r w:rsidR="00F00B21" w:rsidRPr="00F00B21">
                <w:rPr>
                  <w:rStyle w:val="Hyperlink"/>
                </w:rPr>
                <w:t>18/121</w:t>
              </w:r>
            </w:hyperlink>
            <w:r w:rsidR="009465E1">
              <w:t xml:space="preserve"> (для сведения).</w:t>
            </w:r>
          </w:p>
        </w:tc>
      </w:tr>
    </w:tbl>
    <w:bookmarkEnd w:id="6"/>
    <w:p w:rsidR="0078663E" w:rsidRPr="00382049" w:rsidRDefault="0078663E" w:rsidP="0078663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080"/>
        <w:textAlignment w:val="auto"/>
      </w:pPr>
      <w:r w:rsidRPr="0078663E">
        <w:rPr>
          <w:b/>
          <w:bCs/>
        </w:rPr>
        <w:t>Приложения</w:t>
      </w:r>
      <w:r>
        <w:t>: 2</w:t>
      </w:r>
    </w:p>
    <w:p w:rsidR="008058A5" w:rsidRPr="00371116" w:rsidRDefault="00F96AB4" w:rsidP="008058A5">
      <w:pPr>
        <w:pStyle w:val="AnnexNo"/>
        <w:rPr>
          <w:lang w:eastAsia="zh-CN"/>
        </w:rPr>
      </w:pPr>
      <w:r w:rsidRPr="00F51C1F">
        <w:br w:type="page"/>
      </w:r>
      <w:r w:rsidR="008058A5" w:rsidRPr="00371116">
        <w:rPr>
          <w:lang w:eastAsia="zh-CN"/>
        </w:rPr>
        <w:lastRenderedPageBreak/>
        <w:t>ПРИЛОЖЕНИЕ</w:t>
      </w:r>
      <w:r w:rsidR="008058A5">
        <w:rPr>
          <w:lang w:eastAsia="zh-CN"/>
        </w:rPr>
        <w:t xml:space="preserve"> 1</w:t>
      </w:r>
    </w:p>
    <w:p w:rsidR="008058A5" w:rsidRDefault="008058A5" w:rsidP="008058A5">
      <w:pPr>
        <w:pStyle w:val="Annextitle"/>
      </w:pPr>
      <w:r w:rsidRPr="00371116">
        <w:t>Политик</w:t>
      </w:r>
      <w:r>
        <w:t>а</w:t>
      </w:r>
      <w:r w:rsidRPr="00371116">
        <w:t xml:space="preserve"> обеспечения доступа к информации/документам МСЭ</w:t>
      </w:r>
    </w:p>
    <w:p w:rsidR="008058A5" w:rsidRPr="00371116" w:rsidRDefault="008058A5" w:rsidP="008058A5">
      <w:pPr>
        <w:pStyle w:val="Annexref"/>
      </w:pPr>
      <w:r>
        <w:t>ОДОБРЕНА</w:t>
      </w:r>
      <w:r w:rsidRPr="004D76F5">
        <w:t xml:space="preserve"> </w:t>
      </w:r>
      <w:r>
        <w:t>СОВЕТОМ</w:t>
      </w:r>
      <w:r w:rsidRPr="004D76F5">
        <w:t xml:space="preserve"> 2016</w:t>
      </w:r>
      <w:r>
        <w:t xml:space="preserve"> ГОДА</w:t>
      </w:r>
    </w:p>
    <w:p w:rsidR="008058A5" w:rsidRPr="00371116" w:rsidRDefault="008058A5" w:rsidP="008058A5">
      <w:pPr>
        <w:pStyle w:val="Heading1"/>
      </w:pPr>
      <w:r w:rsidRPr="00371116">
        <w:t>I</w:t>
      </w:r>
      <w:r w:rsidRPr="00371116">
        <w:tab/>
        <w:t>Введение</w:t>
      </w:r>
    </w:p>
    <w:p w:rsidR="008058A5" w:rsidRPr="00371116" w:rsidRDefault="008058A5" w:rsidP="008058A5">
      <w:r w:rsidRPr="00371116">
        <w:t>1.1</w:t>
      </w:r>
      <w:r w:rsidRPr="00371116">
        <w:tab/>
        <w:t xml:space="preserve">Международный союз электросвязи ("МСЭ") считает, что открытый доступ к информации/документам (далее "информация") способствует повышению уровня </w:t>
      </w:r>
      <w:r w:rsidRPr="004D76F5">
        <w:t>информированности</w:t>
      </w:r>
      <w:r w:rsidRPr="00371116">
        <w:t xml:space="preserve"> об уникальной миссии МСЭ и лучшему ее пониманию. Более открытый доступ к информации, которой располагает МСЭ, которой он управляет или которую он создает, содействует прозрачности и подотчетности деятельности МСЭ. </w:t>
      </w:r>
    </w:p>
    <w:p w:rsidR="008058A5" w:rsidRPr="00371116" w:rsidRDefault="008058A5" w:rsidP="008058A5">
      <w:r w:rsidRPr="00371116">
        <w:t>1.2</w:t>
      </w:r>
      <w:r w:rsidRPr="00371116">
        <w:tab/>
        <w:t>За соблюдение этой политики отвечает Генеральный секретарь МСЭ.</w:t>
      </w:r>
    </w:p>
    <w:p w:rsidR="008058A5" w:rsidRPr="00371116" w:rsidRDefault="008058A5" w:rsidP="008058A5">
      <w:pPr>
        <w:pStyle w:val="Heading1"/>
      </w:pPr>
      <w:r w:rsidRPr="00371116">
        <w:t>II</w:t>
      </w:r>
      <w:r w:rsidRPr="00371116">
        <w:tab/>
        <w:t>Открытый доступ</w:t>
      </w:r>
    </w:p>
    <w:p w:rsidR="008058A5" w:rsidRPr="00371116" w:rsidRDefault="008058A5" w:rsidP="008058A5">
      <w:r w:rsidRPr="00371116">
        <w:t>2.1</w:t>
      </w:r>
      <w:r w:rsidRPr="00371116">
        <w:tab/>
        <w:t xml:space="preserve">Политика </w:t>
      </w:r>
      <w:r w:rsidRPr="004D76F5">
        <w:t>обеспечения</w:t>
      </w:r>
      <w:r w:rsidRPr="00371116">
        <w:t xml:space="preserve"> доступа к информации/документам МСЭ определяет степень, в которой документы должны быть общедоступными, и обеспечивает доступ общественности к информации, которой располагает МСЭ, которой он управляет или которую он создает. Эта политика охватывает следующие общие категории информации: </w:t>
      </w:r>
    </w:p>
    <w:p w:rsidR="008058A5" w:rsidRPr="00371116" w:rsidRDefault="008058A5" w:rsidP="008058A5">
      <w:pPr>
        <w:pStyle w:val="enumlev1"/>
      </w:pPr>
      <w:r w:rsidRPr="00371116">
        <w:t>•</w:t>
      </w:r>
      <w:r w:rsidRPr="00371116">
        <w:tab/>
        <w:t>общая информация о мандате, деятельности и истории МСЭ;</w:t>
      </w:r>
    </w:p>
    <w:p w:rsidR="008058A5" w:rsidRPr="00371116" w:rsidRDefault="008058A5" w:rsidP="008058A5">
      <w:pPr>
        <w:pStyle w:val="enumlev1"/>
      </w:pPr>
      <w:r w:rsidRPr="00371116">
        <w:t>•</w:t>
      </w:r>
      <w:r w:rsidRPr="00371116">
        <w:tab/>
        <w:t>информация о конференциях МСЭ, на которых заключаются договоры;</w:t>
      </w:r>
    </w:p>
    <w:p w:rsidR="008058A5" w:rsidRPr="00371116" w:rsidRDefault="008058A5" w:rsidP="008058A5">
      <w:pPr>
        <w:pStyle w:val="enumlev1"/>
      </w:pPr>
      <w:r w:rsidRPr="00371116">
        <w:t>•</w:t>
      </w:r>
      <w:r w:rsidRPr="00371116">
        <w:tab/>
        <w:t>информация, касающаяся управления и руководства МСЭ;</w:t>
      </w:r>
    </w:p>
    <w:p w:rsidR="008058A5" w:rsidRPr="00371116" w:rsidRDefault="008058A5" w:rsidP="008058A5">
      <w:pPr>
        <w:pStyle w:val="enumlev1"/>
      </w:pPr>
      <w:r w:rsidRPr="00371116">
        <w:t>•</w:t>
      </w:r>
      <w:r w:rsidRPr="00371116">
        <w:tab/>
        <w:t>информация об оперативной деятельности МСЭ.</w:t>
      </w:r>
    </w:p>
    <w:p w:rsidR="008058A5" w:rsidRPr="00371116" w:rsidRDefault="008058A5" w:rsidP="008058A5">
      <w:r w:rsidRPr="00371116">
        <w:t>2.2</w:t>
      </w:r>
      <w:r w:rsidRPr="00371116">
        <w:tab/>
        <w:t xml:space="preserve">При </w:t>
      </w:r>
      <w:r w:rsidRPr="004D76F5">
        <w:t>условии</w:t>
      </w:r>
      <w:r w:rsidRPr="00371116">
        <w:t xml:space="preserve"> соблюдения положений раздела III, ниже, в </w:t>
      </w:r>
      <w:hyperlink w:anchor="annex1" w:history="1">
        <w:r w:rsidRPr="00371116">
          <w:rPr>
            <w:color w:val="0000FF"/>
            <w:u w:val="single"/>
          </w:rPr>
          <w:t>Приложении 1</w:t>
        </w:r>
      </w:hyperlink>
      <w:r w:rsidRPr="00371116">
        <w:t xml:space="preserve"> перечислены те виды информации, которая предоставляется общественности. </w:t>
      </w:r>
    </w:p>
    <w:p w:rsidR="008058A5" w:rsidRPr="00371116" w:rsidRDefault="008058A5" w:rsidP="008058A5">
      <w:pPr>
        <w:pStyle w:val="Heading1"/>
      </w:pPr>
      <w:r w:rsidRPr="00371116">
        <w:t>III</w:t>
      </w:r>
      <w:r w:rsidRPr="00371116">
        <w:tab/>
        <w:t>Неразглашение информации</w:t>
      </w:r>
    </w:p>
    <w:p w:rsidR="008058A5" w:rsidRPr="00371116" w:rsidRDefault="008058A5" w:rsidP="008058A5">
      <w:r w:rsidRPr="00371116">
        <w:t>3.1</w:t>
      </w:r>
      <w:r w:rsidRPr="00371116">
        <w:tab/>
        <w:t xml:space="preserve">МСЭ считает своей задачей совершенствование открытого доступа к информации, но при этом имеются веские основания для защиты некоторых типов информации. МСЭ не предоставляет открытый доступ к информации, когда ее разглашение может причинить потенциальный ущерб законным </w:t>
      </w:r>
      <w:r w:rsidRPr="004D76F5">
        <w:t>частным</w:t>
      </w:r>
      <w:r w:rsidRPr="00371116">
        <w:t xml:space="preserve"> или государственным интересам. Например, МСЭ не предоставляет открытый доступ к информации, перечисленной ниже. </w:t>
      </w:r>
    </w:p>
    <w:p w:rsidR="008058A5" w:rsidRPr="00371116" w:rsidRDefault="008058A5" w:rsidP="008058A5">
      <w:r w:rsidRPr="00371116">
        <w:t>3.1.1</w:t>
      </w:r>
      <w:r w:rsidRPr="00371116">
        <w:tab/>
        <w:t xml:space="preserve">Личная </w:t>
      </w:r>
      <w:r w:rsidRPr="004D76F5">
        <w:t>информация</w:t>
      </w:r>
      <w:r w:rsidRPr="00371116">
        <w:t>, такая как:</w:t>
      </w:r>
    </w:p>
    <w:p w:rsidR="008058A5" w:rsidRPr="00371116" w:rsidRDefault="008058A5" w:rsidP="008058A5">
      <w:pPr>
        <w:pStyle w:val="enumlev1"/>
      </w:pPr>
      <w:r w:rsidRPr="00371116">
        <w:t>a)</w:t>
      </w:r>
      <w:r w:rsidRPr="00371116">
        <w:tab/>
        <w:t>Информация, разглашение которой может поставить под угрозу безопасность или защищенность какого-либо лица, нарушить его/ее права или нарушить право на конфиденциальность;</w:t>
      </w:r>
    </w:p>
    <w:p w:rsidR="008058A5" w:rsidRPr="00371116" w:rsidRDefault="008058A5" w:rsidP="008058A5">
      <w:pPr>
        <w:pStyle w:val="enumlev1"/>
      </w:pPr>
      <w:r w:rsidRPr="00371116">
        <w:t>b)</w:t>
      </w:r>
      <w:r w:rsidRPr="00371116">
        <w:tab/>
        <w:t>Информация личного характера, медицинского характера, информация, связанная с безопасностью, защищенностью или занятостью соответствующих сотрудников. Такая информация включает, среди прочего, оценку служебной деятельности, персональную медицинскую информацию, информацию, связанную с процессами назначения и отбора сотрудников, а также личные сообщения.</w:t>
      </w:r>
    </w:p>
    <w:p w:rsidR="008058A5" w:rsidRPr="00371116" w:rsidRDefault="008058A5" w:rsidP="008058A5">
      <w:pPr>
        <w:keepNext/>
      </w:pPr>
      <w:r w:rsidRPr="00371116">
        <w:t>3.1.2</w:t>
      </w:r>
      <w:r w:rsidRPr="00371116">
        <w:tab/>
        <w:t xml:space="preserve">Информация, связанная с юридическими, дисциплинарными или относящимися к расследованиям вопросами, такая как: </w:t>
      </w:r>
    </w:p>
    <w:p w:rsidR="008058A5" w:rsidRPr="00371116" w:rsidRDefault="008058A5" w:rsidP="008058A5">
      <w:pPr>
        <w:pStyle w:val="enumlev1"/>
      </w:pPr>
      <w:r w:rsidRPr="00371116">
        <w:t>a)</w:t>
      </w:r>
      <w:r w:rsidRPr="00371116">
        <w:tab/>
        <w:t>информация, касающаяся актов расследования или дисциплинарных разбирательств;</w:t>
      </w:r>
    </w:p>
    <w:p w:rsidR="008058A5" w:rsidRPr="00371116" w:rsidRDefault="008058A5" w:rsidP="008058A5">
      <w:pPr>
        <w:pStyle w:val="enumlev1"/>
      </w:pPr>
      <w:r w:rsidRPr="00371116">
        <w:t>b)</w:t>
      </w:r>
      <w:r w:rsidRPr="00371116">
        <w:tab/>
        <w:t>информация, которая охватывает законные привилегии, включая, среди прочего, сообщения, направляемые и/или получаемые Подразделением по правовым вопросам МСЭ.</w:t>
      </w:r>
    </w:p>
    <w:p w:rsidR="008058A5" w:rsidRPr="00371116" w:rsidRDefault="008058A5" w:rsidP="008058A5">
      <w:pPr>
        <w:rPr>
          <w:rFonts w:asciiTheme="minorHAnsi" w:hAnsiTheme="minorHAnsi"/>
          <w:szCs w:val="22"/>
        </w:rPr>
      </w:pPr>
      <w:r w:rsidRPr="00371116">
        <w:rPr>
          <w:rFonts w:asciiTheme="minorHAnsi" w:hAnsiTheme="minorHAnsi"/>
          <w:szCs w:val="22"/>
        </w:rPr>
        <w:t>3.1.3</w:t>
      </w:r>
      <w:r w:rsidRPr="00371116">
        <w:rPr>
          <w:rFonts w:asciiTheme="minorHAnsi" w:hAnsiTheme="minorHAnsi"/>
          <w:szCs w:val="22"/>
        </w:rPr>
        <w:tab/>
      </w:r>
      <w:r w:rsidRPr="004D76F5">
        <w:t>Информация</w:t>
      </w:r>
      <w:r w:rsidRPr="00371116">
        <w:rPr>
          <w:rFonts w:asciiTheme="minorHAnsi" w:hAnsiTheme="minorHAnsi"/>
          <w:szCs w:val="22"/>
        </w:rPr>
        <w:t xml:space="preserve">, </w:t>
      </w:r>
      <w:r w:rsidRPr="00371116">
        <w:t>которая может поставить под угрозу безопасность и защищенность, такая как</w:t>
      </w:r>
      <w:r w:rsidRPr="00371116">
        <w:rPr>
          <w:rFonts w:asciiTheme="minorHAnsi" w:hAnsiTheme="minorHAnsi"/>
          <w:szCs w:val="22"/>
        </w:rPr>
        <w:t>:</w:t>
      </w:r>
    </w:p>
    <w:p w:rsidR="008058A5" w:rsidRPr="00371116" w:rsidRDefault="008058A5" w:rsidP="008058A5">
      <w:pPr>
        <w:pStyle w:val="enumlev1"/>
      </w:pPr>
      <w:r w:rsidRPr="00371116">
        <w:t>a)</w:t>
      </w:r>
      <w:r w:rsidRPr="00371116">
        <w:tab/>
        <w:t>информация, разглашение которой может поставить под угрозу безопасность членов МСЭ либо нанести ущерб безопасности или надлежащему осуществлению любой операции или любого вида деятельности МСЭ.</w:t>
      </w:r>
    </w:p>
    <w:p w:rsidR="008058A5" w:rsidRPr="00371116" w:rsidRDefault="008058A5" w:rsidP="008058A5">
      <w:r w:rsidRPr="00371116">
        <w:t>3.1.4</w:t>
      </w:r>
      <w:r w:rsidRPr="00371116">
        <w:tab/>
        <w:t>Коммерческая и финансовая информация, такая как:</w:t>
      </w:r>
    </w:p>
    <w:p w:rsidR="008058A5" w:rsidRPr="00371116" w:rsidDel="00A74169" w:rsidRDefault="008058A5" w:rsidP="008058A5">
      <w:pPr>
        <w:pStyle w:val="enumlev1"/>
      </w:pPr>
      <w:r w:rsidRPr="00371116">
        <w:t>a)</w:t>
      </w:r>
      <w:r w:rsidRPr="00371116">
        <w:tab/>
        <w:t>коммерческая, финансовая, научная или техническая информация, разглашение которой нанесло бы ущерб финансовым интересам МСЭ или Членов МСЭ.</w:t>
      </w:r>
    </w:p>
    <w:p w:rsidR="008058A5" w:rsidRPr="004D76F5" w:rsidRDefault="008058A5" w:rsidP="008058A5">
      <w:r w:rsidRPr="00371116">
        <w:t>3.2</w:t>
      </w:r>
      <w:r w:rsidRPr="00371116">
        <w:tab/>
        <w:t xml:space="preserve">Стороны, представляющие информацию для конференций, ассамблей и собраний МСЭ, несут единоличную ответственность за определение того, содержит ли информация или ее часть такую информацию, </w:t>
      </w:r>
      <w:r w:rsidRPr="004D76F5">
        <w:t xml:space="preserve">которая подпадает под любую из перечисленных выше категорий или же является чувствительной в другом отношении, и в связи с этим помечают документ как документ для ограниченного доступа. В таких случаях представляющим сторонам рекомендуется, когда это возможно, представлять для открытого доступа отредактированную версию. </w:t>
      </w:r>
    </w:p>
    <w:p w:rsidR="008058A5" w:rsidRPr="00371116" w:rsidRDefault="008058A5" w:rsidP="008058A5">
      <w:r w:rsidRPr="004D76F5">
        <w:t>3.3</w:t>
      </w:r>
      <w:r w:rsidRPr="004D76F5">
        <w:tab/>
        <w:t>Информация ограниченного</w:t>
      </w:r>
      <w:r w:rsidRPr="00371116">
        <w:t xml:space="preserve"> использования должна такой оставаться до тех пор, пока она более не будет соответствовать критериям, перечисленным в одном из указанных выше исключений, или пока представляющая сторона не уведомит МСЭ о том, что эта информация может быть представлена общественности. </w:t>
      </w:r>
    </w:p>
    <w:p w:rsidR="008058A5" w:rsidRPr="00371116" w:rsidRDefault="008058A5" w:rsidP="008058A5">
      <w:pPr>
        <w:pStyle w:val="Heading1"/>
      </w:pPr>
      <w:r w:rsidRPr="00371116">
        <w:t>IV</w:t>
      </w:r>
      <w:r w:rsidRPr="00371116">
        <w:tab/>
        <w:t>Выполнение</w:t>
      </w:r>
    </w:p>
    <w:p w:rsidR="008058A5" w:rsidRPr="00371116" w:rsidRDefault="008058A5" w:rsidP="008058A5">
      <w:r w:rsidRPr="00371116">
        <w:t>4.1</w:t>
      </w:r>
      <w:r w:rsidRPr="00371116">
        <w:tab/>
        <w:t xml:space="preserve">МСЭ распространяет информацию среди общественности, используя различные средства, включая </w:t>
      </w:r>
      <w:r w:rsidRPr="004D76F5">
        <w:t>общедоступный</w:t>
      </w:r>
      <w:r w:rsidRPr="00371116">
        <w:t xml:space="preserve"> веб-сайт МСЭ (</w:t>
      </w:r>
      <w:hyperlink r:id="rId13" w:history="1">
        <w:r w:rsidRPr="00371116">
          <w:rPr>
            <w:color w:val="0000FF"/>
            <w:u w:val="single"/>
          </w:rPr>
          <w:t>www.itu.int</w:t>
        </w:r>
      </w:hyperlink>
      <w:r w:rsidRPr="00371116">
        <w:t>), Службу продажи публикаций МСЭ, Глобальный рынок Организации Объединенных Наций (</w:t>
      </w:r>
      <w:hyperlink r:id="rId14" w:history="1">
        <w:r w:rsidRPr="00371116">
          <w:rPr>
            <w:color w:val="0000FF"/>
            <w:u w:val="single"/>
          </w:rPr>
          <w:t>www.ungm.org</w:t>
        </w:r>
      </w:hyperlink>
      <w:r w:rsidRPr="00371116">
        <w:t>), информационные бюллетени и выступления докладчиков.</w:t>
      </w:r>
    </w:p>
    <w:p w:rsidR="008058A5" w:rsidRPr="00371116" w:rsidRDefault="008058A5" w:rsidP="008058A5">
      <w:r w:rsidRPr="00371116">
        <w:t>4.2</w:t>
      </w:r>
      <w:r w:rsidRPr="00371116">
        <w:tab/>
        <w:t xml:space="preserve">Любое лицо или организация может запросить упоминаемую в </w:t>
      </w:r>
      <w:hyperlink w:anchor="Annex1" w:history="1">
        <w:r w:rsidRPr="00371116">
          <w:rPr>
            <w:color w:val="0000FF"/>
            <w:u w:val="single"/>
          </w:rPr>
          <w:t>Приложении 1</w:t>
        </w:r>
      </w:hyperlink>
      <w:r w:rsidRPr="00371116">
        <w:t xml:space="preserve"> информацию, которую еще нельзя получить на общедоступном веб-сайте МСЭ, в Службе продажи публикаций МСЭ или с помощью </w:t>
      </w:r>
      <w:r w:rsidRPr="004D76F5">
        <w:t>других</w:t>
      </w:r>
      <w:r w:rsidRPr="00371116">
        <w:t xml:space="preserve"> средств. Такие запросы следует направлять в письменном виде</w:t>
      </w:r>
      <w:r>
        <w:t xml:space="preserve"> </w:t>
      </w:r>
      <w:hyperlink r:id="rId15" w:history="1">
        <w:r w:rsidRPr="004C7F78">
          <w:rPr>
            <w:rStyle w:val="Hyperlink"/>
            <w:lang w:val="en-US"/>
          </w:rPr>
          <w:t>access</w:t>
        </w:r>
        <w:r w:rsidRPr="004D76F5">
          <w:rPr>
            <w:rStyle w:val="Hyperlink"/>
          </w:rPr>
          <w:t>@</w:t>
        </w:r>
        <w:r w:rsidRPr="004C7F78">
          <w:rPr>
            <w:rStyle w:val="Hyperlink"/>
            <w:lang w:val="en-US"/>
          </w:rPr>
          <w:t>itu</w:t>
        </w:r>
        <w:r w:rsidRPr="004D76F5">
          <w:rPr>
            <w:rStyle w:val="Hyperlink"/>
          </w:rPr>
          <w:t>.</w:t>
        </w:r>
        <w:r w:rsidRPr="004C7F78">
          <w:rPr>
            <w:rStyle w:val="Hyperlink"/>
            <w:lang w:val="en-US"/>
          </w:rPr>
          <w:t>int</w:t>
        </w:r>
      </w:hyperlink>
      <w:r>
        <w:t>, и</w:t>
      </w:r>
      <w:r w:rsidRPr="00371116">
        <w:t xml:space="preserve"> они должны включать полное название и адрес запрашивающей стороны. МСЭ может начислять плату в счет покрытия материальных и трудовых затрат. </w:t>
      </w:r>
    </w:p>
    <w:p w:rsidR="008058A5" w:rsidRPr="00371116" w:rsidRDefault="008058A5" w:rsidP="008058A5">
      <w:r w:rsidRPr="00371116">
        <w:t>4.3</w:t>
      </w:r>
      <w:r w:rsidRPr="00371116">
        <w:tab/>
        <w:t xml:space="preserve">МСЭ </w:t>
      </w:r>
      <w:r w:rsidRPr="004D76F5">
        <w:t>оставляет</w:t>
      </w:r>
      <w:r w:rsidRPr="00371116">
        <w:t xml:space="preserve"> за собой право отказать в любом запросе, который потребует от МСЭ создания, разработки или систематизации информации или данных, которые пока не существуют или которых пока нет в информационных системах МСЭ. </w:t>
      </w:r>
    </w:p>
    <w:p w:rsidR="008058A5" w:rsidRPr="00371116" w:rsidRDefault="008058A5" w:rsidP="008058A5">
      <w:r w:rsidRPr="00371116">
        <w:t>4.4</w:t>
      </w:r>
      <w:r w:rsidRPr="00371116">
        <w:tab/>
        <w:t>МСЭ разместит политику обеспечения доступа к информации/документам на своем веб</w:t>
      </w:r>
      <w:r w:rsidRPr="00371116">
        <w:noBreakHyphen/>
        <w:t>сайте.</w:t>
      </w:r>
    </w:p>
    <w:p w:rsidR="008058A5" w:rsidRPr="00371116" w:rsidRDefault="008058A5" w:rsidP="008058A5">
      <w:pPr>
        <w:rPr>
          <w:b/>
          <w:bCs/>
          <w:i/>
          <w:iCs/>
        </w:rPr>
      </w:pPr>
      <w:r w:rsidRPr="00371116">
        <w:rPr>
          <w:b/>
          <w:bCs/>
          <w:i/>
          <w:iCs/>
        </w:rPr>
        <w:t>Вступление в силу</w:t>
      </w:r>
    </w:p>
    <w:p w:rsidR="008058A5" w:rsidRPr="00371116" w:rsidRDefault="008058A5" w:rsidP="008058A5">
      <w:r w:rsidRPr="00371116">
        <w:t xml:space="preserve">Данная политика вступает в силу на временной основе 1 января 2017 года. </w:t>
      </w:r>
    </w:p>
    <w:p w:rsidR="005E4BBC" w:rsidRDefault="005E4BB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r>
        <w:br w:type="page"/>
      </w:r>
    </w:p>
    <w:p w:rsidR="008058A5" w:rsidRPr="00371116" w:rsidRDefault="008058A5" w:rsidP="008058A5">
      <w:pPr>
        <w:pStyle w:val="AnnexNo"/>
      </w:pPr>
      <w:bookmarkStart w:id="7" w:name="Annex1"/>
      <w:bookmarkEnd w:id="7"/>
      <w:r w:rsidRPr="00371116">
        <w:t>Приложение 1 к политике</w:t>
      </w:r>
    </w:p>
    <w:p w:rsidR="008058A5" w:rsidRPr="00371116" w:rsidRDefault="008058A5" w:rsidP="008058A5">
      <w:pPr>
        <w:pStyle w:val="Annextitle"/>
      </w:pPr>
      <w:r w:rsidRPr="00371116">
        <w:t>Информация, на которую распространяется открытый доступ</w:t>
      </w:r>
    </w:p>
    <w:p w:rsidR="008058A5" w:rsidRPr="00371116" w:rsidRDefault="008058A5" w:rsidP="008058A5">
      <w:pPr>
        <w:pStyle w:val="Normalaftertitle"/>
      </w:pPr>
      <w:r w:rsidRPr="00371116">
        <w:t>С учетом раздела III политики обеспечения доступа к информации/документам, общественности предоставляются следующие типы информации.</w:t>
      </w:r>
    </w:p>
    <w:p w:rsidR="008058A5" w:rsidRPr="00371116" w:rsidRDefault="008058A5" w:rsidP="008058A5">
      <w:pPr>
        <w:keepNext/>
        <w:keepLines/>
        <w:spacing w:before="320"/>
        <w:ind w:left="794" w:hanging="794"/>
        <w:outlineLvl w:val="2"/>
        <w:rPr>
          <w:i/>
        </w:rPr>
      </w:pPr>
      <w:r w:rsidRPr="00371116">
        <w:rPr>
          <w:i/>
        </w:rPr>
        <w:t>A</w:t>
      </w:r>
      <w:r w:rsidRPr="00371116">
        <w:rPr>
          <w:i/>
        </w:rPr>
        <w:tab/>
        <w:t xml:space="preserve">Общая информация о мандате, деятельности и истории МСЭ, которая распространяется с помощью различных средств информации </w:t>
      </w:r>
    </w:p>
    <w:p w:rsidR="008058A5" w:rsidRPr="00371116" w:rsidRDefault="008058A5" w:rsidP="008058A5">
      <w:pPr>
        <w:keepNext/>
        <w:keepLines/>
        <w:spacing w:before="320"/>
        <w:ind w:left="794" w:hanging="794"/>
        <w:outlineLvl w:val="2"/>
        <w:rPr>
          <w:i/>
        </w:rPr>
      </w:pPr>
      <w:r w:rsidRPr="00371116">
        <w:rPr>
          <w:i/>
        </w:rPr>
        <w:t>B</w:t>
      </w:r>
      <w:r w:rsidRPr="00371116">
        <w:rPr>
          <w:i/>
        </w:rPr>
        <w:tab/>
        <w:t xml:space="preserve">Информация о конференциях МСЭ, на которых заключаются договоры </w:t>
      </w:r>
    </w:p>
    <w:p w:rsidR="008058A5" w:rsidRPr="00371116" w:rsidRDefault="008058A5" w:rsidP="008058A5">
      <w:pPr>
        <w:pStyle w:val="enumlev1"/>
      </w:pPr>
      <w:r w:rsidRPr="00371116">
        <w:t>•</w:t>
      </w:r>
      <w:r w:rsidRPr="00371116">
        <w:tab/>
        <w:t>Полномочные конференции (ПК)</w:t>
      </w:r>
    </w:p>
    <w:p w:rsidR="008058A5" w:rsidRPr="00371116" w:rsidRDefault="008058A5" w:rsidP="008058A5">
      <w:pPr>
        <w:pStyle w:val="enumlev2"/>
      </w:pPr>
      <w:r w:rsidRPr="00371116">
        <w:t>−</w:t>
      </w:r>
      <w:r w:rsidRPr="00371116">
        <w:tab/>
        <w:t>Основные тексты документов, включая Устав и Конвенцию МСЭ, Общий регламент конференций, ассамблей и собраний, Факультативный протокол, действующие решения, резолюции и рекомендации</w:t>
      </w:r>
    </w:p>
    <w:p w:rsidR="008058A5" w:rsidRPr="00371116" w:rsidRDefault="008058A5" w:rsidP="008058A5">
      <w:pPr>
        <w:pStyle w:val="enumlev2"/>
      </w:pPr>
      <w:r w:rsidRPr="00371116">
        <w:t>−</w:t>
      </w:r>
      <w:r w:rsidRPr="00371116">
        <w:tab/>
        <w:t>Заключительные акты</w:t>
      </w:r>
    </w:p>
    <w:p w:rsidR="008058A5" w:rsidRPr="00371116" w:rsidRDefault="008058A5" w:rsidP="008058A5">
      <w:pPr>
        <w:pStyle w:val="enumlev2"/>
      </w:pPr>
      <w:r w:rsidRPr="00371116">
        <w:t>−</w:t>
      </w:r>
      <w:r w:rsidRPr="00371116">
        <w:tab/>
        <w:t xml:space="preserve">Итоговые документы </w:t>
      </w:r>
    </w:p>
    <w:p w:rsidR="008058A5" w:rsidRPr="00371116" w:rsidRDefault="008058A5" w:rsidP="008058A5">
      <w:pPr>
        <w:pStyle w:val="enumlev2"/>
      </w:pPr>
      <w:r w:rsidRPr="00371116">
        <w:t>−</w:t>
      </w:r>
      <w:r w:rsidRPr="00371116">
        <w:tab/>
        <w:t>Входные документы, с учетом решения представляющей стороны согласно Статье 3.2 политики</w:t>
      </w:r>
    </w:p>
    <w:p w:rsidR="008058A5" w:rsidRPr="00371116" w:rsidRDefault="008058A5" w:rsidP="008058A5">
      <w:pPr>
        <w:pStyle w:val="enumlev1"/>
      </w:pPr>
      <w:r w:rsidRPr="00371116">
        <w:t>•</w:t>
      </w:r>
      <w:r w:rsidRPr="00371116">
        <w:tab/>
        <w:t xml:space="preserve">Всемирные и региональные конференции радиосвязи (ВКР и РКР) </w:t>
      </w:r>
    </w:p>
    <w:p w:rsidR="008058A5" w:rsidRPr="00371116" w:rsidRDefault="008058A5" w:rsidP="008058A5">
      <w:pPr>
        <w:pStyle w:val="enumlev2"/>
      </w:pPr>
      <w:r w:rsidRPr="00371116">
        <w:t>−</w:t>
      </w:r>
      <w:r w:rsidRPr="00371116">
        <w:tab/>
        <w:t xml:space="preserve">Издания Регламента радиосвязи и региональных соглашений </w:t>
      </w:r>
    </w:p>
    <w:p w:rsidR="008058A5" w:rsidRPr="00371116" w:rsidRDefault="008058A5" w:rsidP="008058A5">
      <w:pPr>
        <w:pStyle w:val="enumlev2"/>
      </w:pPr>
      <w:r w:rsidRPr="00371116">
        <w:t>−</w:t>
      </w:r>
      <w:r w:rsidRPr="00371116">
        <w:tab/>
        <w:t>Заключительные акты</w:t>
      </w:r>
    </w:p>
    <w:p w:rsidR="008058A5" w:rsidRPr="00371116" w:rsidRDefault="008058A5" w:rsidP="008058A5">
      <w:pPr>
        <w:pStyle w:val="enumlev2"/>
      </w:pPr>
      <w:r w:rsidRPr="00371116">
        <w:t>−</w:t>
      </w:r>
      <w:r w:rsidRPr="00371116">
        <w:tab/>
        <w:t>Итоговые документы</w:t>
      </w:r>
    </w:p>
    <w:p w:rsidR="008058A5" w:rsidRPr="00371116" w:rsidRDefault="008058A5" w:rsidP="008058A5">
      <w:pPr>
        <w:pStyle w:val="enumlev2"/>
      </w:pPr>
      <w:r w:rsidRPr="00371116">
        <w:t>−</w:t>
      </w:r>
      <w:r w:rsidRPr="00371116">
        <w:tab/>
        <w:t>Входные документы, с учетом решения представляющей стороны согласно Статье 3.2 политики</w:t>
      </w:r>
    </w:p>
    <w:p w:rsidR="008058A5" w:rsidRPr="00371116" w:rsidRDefault="008058A5" w:rsidP="008058A5">
      <w:pPr>
        <w:pStyle w:val="enumlev1"/>
      </w:pPr>
      <w:r w:rsidRPr="00371116">
        <w:t>•</w:t>
      </w:r>
      <w:r w:rsidRPr="00371116">
        <w:tab/>
        <w:t>Всемирные конференции международной электросвязи (ВКМЭ)</w:t>
      </w:r>
    </w:p>
    <w:p w:rsidR="008058A5" w:rsidRPr="00371116" w:rsidRDefault="008058A5" w:rsidP="008058A5">
      <w:pPr>
        <w:pStyle w:val="enumlev2"/>
      </w:pPr>
      <w:r w:rsidRPr="00371116">
        <w:t>−</w:t>
      </w:r>
      <w:r w:rsidRPr="00371116">
        <w:tab/>
        <w:t xml:space="preserve">Издания Регламента международной электросвязи </w:t>
      </w:r>
    </w:p>
    <w:p w:rsidR="008058A5" w:rsidRPr="00371116" w:rsidRDefault="008058A5" w:rsidP="008058A5">
      <w:pPr>
        <w:pStyle w:val="enumlev2"/>
      </w:pPr>
      <w:r w:rsidRPr="00371116">
        <w:t>−</w:t>
      </w:r>
      <w:r w:rsidRPr="00371116">
        <w:tab/>
        <w:t>Заключительные акты</w:t>
      </w:r>
    </w:p>
    <w:p w:rsidR="008058A5" w:rsidRPr="00371116" w:rsidRDefault="008058A5" w:rsidP="008058A5">
      <w:pPr>
        <w:pStyle w:val="enumlev2"/>
      </w:pPr>
      <w:r w:rsidRPr="00371116">
        <w:t>−</w:t>
      </w:r>
      <w:r w:rsidRPr="00371116">
        <w:tab/>
        <w:t xml:space="preserve">Итоговые документы </w:t>
      </w:r>
    </w:p>
    <w:p w:rsidR="008058A5" w:rsidRPr="00371116" w:rsidRDefault="008058A5" w:rsidP="008058A5">
      <w:pPr>
        <w:pStyle w:val="enumlev2"/>
      </w:pPr>
      <w:r w:rsidRPr="00371116">
        <w:t>−</w:t>
      </w:r>
      <w:r w:rsidRPr="00371116">
        <w:tab/>
        <w:t>Входные документы, с учетом решения представляющей стороны согласно Статье 3.2 политики</w:t>
      </w:r>
    </w:p>
    <w:p w:rsidR="008058A5" w:rsidRPr="00371116" w:rsidRDefault="008058A5" w:rsidP="008058A5">
      <w:pPr>
        <w:keepNext/>
        <w:keepLines/>
        <w:spacing w:before="160"/>
        <w:ind w:left="794" w:hanging="794"/>
        <w:outlineLvl w:val="2"/>
        <w:rPr>
          <w:i/>
        </w:rPr>
      </w:pPr>
      <w:r w:rsidRPr="00371116">
        <w:rPr>
          <w:i/>
        </w:rPr>
        <w:t>C</w:t>
      </w:r>
      <w:r w:rsidRPr="00371116">
        <w:rPr>
          <w:i/>
        </w:rPr>
        <w:tab/>
        <w:t xml:space="preserve">Информация, касающаяся управления и руководства МСЭ </w:t>
      </w:r>
    </w:p>
    <w:p w:rsidR="008058A5" w:rsidRPr="00371116" w:rsidRDefault="008058A5" w:rsidP="008058A5">
      <w:pPr>
        <w:pStyle w:val="enumlev1"/>
      </w:pPr>
      <w:r w:rsidRPr="00371116">
        <w:t>•</w:t>
      </w:r>
      <w:r w:rsidRPr="00371116">
        <w:tab/>
        <w:t xml:space="preserve">Официальная информация для Членов </w:t>
      </w:r>
    </w:p>
    <w:p w:rsidR="008058A5" w:rsidRPr="00371116" w:rsidRDefault="008058A5" w:rsidP="008058A5">
      <w:pPr>
        <w:pStyle w:val="enumlev2"/>
      </w:pPr>
      <w:r w:rsidRPr="00371116">
        <w:t>−</w:t>
      </w:r>
      <w:r w:rsidRPr="00371116">
        <w:tab/>
        <w:t xml:space="preserve">Циркулярные письма </w:t>
      </w:r>
    </w:p>
    <w:p w:rsidR="008058A5" w:rsidRPr="00371116" w:rsidRDefault="008058A5" w:rsidP="008058A5">
      <w:pPr>
        <w:pStyle w:val="enumlev2"/>
      </w:pPr>
      <w:r w:rsidRPr="00371116">
        <w:t>−</w:t>
      </w:r>
      <w:r w:rsidRPr="00371116">
        <w:tab/>
        <w:t>Административные циркуляры</w:t>
      </w:r>
    </w:p>
    <w:p w:rsidR="008058A5" w:rsidRPr="00371116" w:rsidRDefault="008058A5" w:rsidP="008058A5">
      <w:pPr>
        <w:pStyle w:val="enumlev1"/>
      </w:pPr>
      <w:r w:rsidRPr="00371116">
        <w:t>•</w:t>
      </w:r>
      <w:r w:rsidRPr="00371116">
        <w:tab/>
        <w:t>Сессии Совета</w:t>
      </w:r>
    </w:p>
    <w:p w:rsidR="008058A5" w:rsidRPr="00371116" w:rsidRDefault="008058A5" w:rsidP="008058A5">
      <w:pPr>
        <w:pStyle w:val="enumlev2"/>
      </w:pPr>
      <w:r w:rsidRPr="00371116">
        <w:t>−</w:t>
      </w:r>
      <w:r w:rsidRPr="00371116">
        <w:tab/>
        <w:t>Правила процедуры Совета</w:t>
      </w:r>
    </w:p>
    <w:p w:rsidR="008058A5" w:rsidRPr="00371116" w:rsidRDefault="008058A5" w:rsidP="008058A5">
      <w:pPr>
        <w:pStyle w:val="enumlev2"/>
      </w:pPr>
      <w:r w:rsidRPr="00371116">
        <w:t>−</w:t>
      </w:r>
      <w:r w:rsidRPr="00371116">
        <w:tab/>
        <w:t xml:space="preserve">Резолюции и решения Совета </w:t>
      </w:r>
    </w:p>
    <w:p w:rsidR="008058A5" w:rsidRPr="00371116" w:rsidRDefault="008058A5" w:rsidP="008058A5">
      <w:pPr>
        <w:pStyle w:val="enumlev2"/>
      </w:pPr>
      <w:r w:rsidRPr="00371116">
        <w:t>−</w:t>
      </w:r>
      <w:r w:rsidRPr="00371116">
        <w:tab/>
        <w:t>Итоговые документы</w:t>
      </w:r>
    </w:p>
    <w:p w:rsidR="008058A5" w:rsidRPr="00371116" w:rsidRDefault="008058A5" w:rsidP="008058A5">
      <w:pPr>
        <w:pStyle w:val="enumlev2"/>
      </w:pPr>
      <w:r w:rsidRPr="00371116">
        <w:t>−</w:t>
      </w:r>
      <w:r w:rsidRPr="00371116">
        <w:tab/>
        <w:t>Входные документы, с учетом решения представляющей стороны согласно Статье 3.2 политики</w:t>
      </w:r>
    </w:p>
    <w:p w:rsidR="008058A5" w:rsidRPr="00371116" w:rsidRDefault="008058A5" w:rsidP="008058A5">
      <w:pPr>
        <w:pStyle w:val="enumlev1"/>
        <w:keepNext/>
        <w:keepLines/>
      </w:pPr>
      <w:r w:rsidRPr="00371116">
        <w:t>•</w:t>
      </w:r>
      <w:r w:rsidRPr="00371116">
        <w:tab/>
        <w:t xml:space="preserve">Собрания рабочих групп Совета </w:t>
      </w:r>
    </w:p>
    <w:p w:rsidR="008058A5" w:rsidRPr="00371116" w:rsidRDefault="008058A5" w:rsidP="008058A5">
      <w:pPr>
        <w:pStyle w:val="enumlev2"/>
      </w:pPr>
      <w:r w:rsidRPr="00371116">
        <w:t>−</w:t>
      </w:r>
      <w:r w:rsidRPr="00371116">
        <w:tab/>
        <w:t>Итоговые документы</w:t>
      </w:r>
    </w:p>
    <w:p w:rsidR="008058A5" w:rsidRPr="00371116" w:rsidRDefault="008058A5" w:rsidP="008058A5">
      <w:pPr>
        <w:pStyle w:val="enumlev2"/>
      </w:pPr>
      <w:r w:rsidRPr="00371116">
        <w:t>−</w:t>
      </w:r>
      <w:r w:rsidRPr="00371116">
        <w:tab/>
        <w:t>Входные документы, с учетом решения представляющей стороны согласно Статье 3.2 политики</w:t>
      </w:r>
    </w:p>
    <w:p w:rsidR="008058A5" w:rsidRPr="00371116" w:rsidRDefault="008058A5" w:rsidP="008058A5">
      <w:pPr>
        <w:pStyle w:val="enumlev1"/>
      </w:pPr>
      <w:r w:rsidRPr="00371116">
        <w:t>•</w:t>
      </w:r>
      <w:r w:rsidRPr="00371116">
        <w:tab/>
        <w:t>Ассамблеи радиосвязи (АР), всемирные ассамблеи по стандартизации электросвязи (ВАСЭ), всемирные конференции по развитию электросвязи (ВКРЭ)</w:t>
      </w:r>
    </w:p>
    <w:p w:rsidR="008058A5" w:rsidRPr="00371116" w:rsidRDefault="008058A5" w:rsidP="008058A5">
      <w:pPr>
        <w:pStyle w:val="enumlev2"/>
      </w:pPr>
      <w:r w:rsidRPr="00371116">
        <w:t>−</w:t>
      </w:r>
      <w:r w:rsidRPr="00371116">
        <w:tab/>
        <w:t>Материалы ВАСЭ; Сборник резолюций МСЭ-R; Заключительный отчет ВКРЭ</w:t>
      </w:r>
    </w:p>
    <w:p w:rsidR="008058A5" w:rsidRPr="00371116" w:rsidRDefault="008058A5" w:rsidP="008058A5">
      <w:pPr>
        <w:pStyle w:val="enumlev2"/>
      </w:pPr>
      <w:r w:rsidRPr="00371116">
        <w:t>−</w:t>
      </w:r>
      <w:r w:rsidRPr="00371116">
        <w:tab/>
        <w:t xml:space="preserve">Итоговые документы </w:t>
      </w:r>
    </w:p>
    <w:p w:rsidR="008058A5" w:rsidRPr="00371116" w:rsidRDefault="008058A5" w:rsidP="008058A5">
      <w:pPr>
        <w:pStyle w:val="enumlev2"/>
      </w:pPr>
      <w:r w:rsidRPr="00371116">
        <w:t>−</w:t>
      </w:r>
      <w:r w:rsidRPr="00371116">
        <w:tab/>
        <w:t>Входные документы, с учетом решения представляющей стороны согласно Статье 3.2 политики</w:t>
      </w:r>
    </w:p>
    <w:p w:rsidR="008058A5" w:rsidRPr="00371116" w:rsidRDefault="008058A5" w:rsidP="008058A5">
      <w:pPr>
        <w:pStyle w:val="enumlev2"/>
      </w:pPr>
      <w:r w:rsidRPr="00371116">
        <w:t>−</w:t>
      </w:r>
      <w:r w:rsidRPr="00371116">
        <w:tab/>
        <w:t>Итоговые документы региональных подготовительных собраний к ВКРЭ</w:t>
      </w:r>
    </w:p>
    <w:p w:rsidR="008058A5" w:rsidRPr="00371116" w:rsidRDefault="008058A5" w:rsidP="008058A5">
      <w:pPr>
        <w:pStyle w:val="enumlev2"/>
      </w:pPr>
      <w:r w:rsidRPr="00371116">
        <w:t>−</w:t>
      </w:r>
      <w:r w:rsidRPr="00371116">
        <w:tab/>
        <w:t xml:space="preserve">Входные документы региональных подготовительных собраний к ВКРЭ, с учетом решения представляющей стороны согласно Статье 3.2 политики </w:t>
      </w:r>
    </w:p>
    <w:p w:rsidR="008058A5" w:rsidRPr="00371116" w:rsidRDefault="008058A5" w:rsidP="008058A5">
      <w:pPr>
        <w:pStyle w:val="enumlev1"/>
      </w:pPr>
      <w:r w:rsidRPr="00371116">
        <w:t>•</w:t>
      </w:r>
      <w:r w:rsidRPr="00371116">
        <w:tab/>
        <w:t xml:space="preserve">Собрания консультативных групп Секторов </w:t>
      </w:r>
    </w:p>
    <w:p w:rsidR="008058A5" w:rsidRPr="00371116" w:rsidRDefault="008058A5" w:rsidP="008058A5">
      <w:pPr>
        <w:pStyle w:val="enumlev2"/>
      </w:pPr>
      <w:r w:rsidRPr="00371116">
        <w:t>−</w:t>
      </w:r>
      <w:r w:rsidRPr="00371116">
        <w:tab/>
        <w:t>Итоговые документы</w:t>
      </w:r>
    </w:p>
    <w:p w:rsidR="008058A5" w:rsidRPr="00371116" w:rsidRDefault="008058A5" w:rsidP="008058A5">
      <w:pPr>
        <w:pStyle w:val="enumlev2"/>
      </w:pPr>
      <w:r w:rsidRPr="00371116">
        <w:t>−</w:t>
      </w:r>
      <w:r w:rsidRPr="00371116">
        <w:tab/>
        <w:t>Входные документы, с учетом решения представляющей стороны согласно Статье 3.2 политики</w:t>
      </w:r>
    </w:p>
    <w:p w:rsidR="008058A5" w:rsidRPr="00371116" w:rsidRDefault="008058A5" w:rsidP="008058A5">
      <w:pPr>
        <w:pStyle w:val="enumlev1"/>
      </w:pPr>
      <w:r w:rsidRPr="00371116">
        <w:t>•</w:t>
      </w:r>
      <w:r w:rsidRPr="00371116">
        <w:tab/>
        <w:t>Стратегия и планирование</w:t>
      </w:r>
    </w:p>
    <w:p w:rsidR="008058A5" w:rsidRPr="00371116" w:rsidRDefault="008058A5" w:rsidP="008058A5">
      <w:pPr>
        <w:pStyle w:val="enumlev2"/>
      </w:pPr>
      <w:r w:rsidRPr="00371116">
        <w:t>−</w:t>
      </w:r>
      <w:r w:rsidRPr="00371116">
        <w:tab/>
        <w:t>Стратегические планы</w:t>
      </w:r>
    </w:p>
    <w:p w:rsidR="008058A5" w:rsidRPr="00371116" w:rsidRDefault="008058A5" w:rsidP="008058A5">
      <w:pPr>
        <w:pStyle w:val="enumlev2"/>
      </w:pPr>
      <w:r w:rsidRPr="00371116">
        <w:t>−</w:t>
      </w:r>
      <w:r w:rsidRPr="00371116">
        <w:tab/>
        <w:t xml:space="preserve">Оперативные планы </w:t>
      </w:r>
    </w:p>
    <w:p w:rsidR="008058A5" w:rsidRPr="00371116" w:rsidRDefault="008058A5" w:rsidP="008058A5">
      <w:pPr>
        <w:pStyle w:val="enumlev1"/>
      </w:pPr>
      <w:r w:rsidRPr="00371116">
        <w:t>•</w:t>
      </w:r>
      <w:r w:rsidRPr="00371116">
        <w:tab/>
        <w:t xml:space="preserve">Управление финансовыми и людскими ресурсами </w:t>
      </w:r>
    </w:p>
    <w:p w:rsidR="008058A5" w:rsidRPr="00371116" w:rsidRDefault="008058A5" w:rsidP="008058A5">
      <w:pPr>
        <w:pStyle w:val="enumlev2"/>
      </w:pPr>
      <w:r w:rsidRPr="00371116">
        <w:t>−</w:t>
      </w:r>
      <w:r w:rsidRPr="00371116">
        <w:tab/>
        <w:t>Финансовый регламент и Финансовые правила</w:t>
      </w:r>
    </w:p>
    <w:p w:rsidR="008058A5" w:rsidRPr="00371116" w:rsidRDefault="008058A5" w:rsidP="008058A5">
      <w:pPr>
        <w:pStyle w:val="enumlev2"/>
      </w:pPr>
      <w:r w:rsidRPr="00371116">
        <w:t>−</w:t>
      </w:r>
      <w:r w:rsidRPr="00371116">
        <w:tab/>
        <w:t>Положения о персонале и Правила о персонале</w:t>
      </w:r>
    </w:p>
    <w:p w:rsidR="008058A5" w:rsidRPr="00371116" w:rsidRDefault="008058A5" w:rsidP="008058A5">
      <w:pPr>
        <w:pStyle w:val="enumlev2"/>
      </w:pPr>
      <w:r w:rsidRPr="00371116">
        <w:t>−</w:t>
      </w:r>
      <w:r w:rsidRPr="00371116">
        <w:tab/>
        <w:t xml:space="preserve">Организационная структура </w:t>
      </w:r>
    </w:p>
    <w:p w:rsidR="008058A5" w:rsidRPr="00371116" w:rsidRDefault="008058A5" w:rsidP="008058A5">
      <w:pPr>
        <w:pStyle w:val="enumlev2"/>
      </w:pPr>
      <w:r w:rsidRPr="00371116">
        <w:t>−</w:t>
      </w:r>
      <w:r w:rsidRPr="00371116">
        <w:tab/>
        <w:t>Финансовые планы</w:t>
      </w:r>
    </w:p>
    <w:p w:rsidR="008058A5" w:rsidRPr="00371116" w:rsidRDefault="008058A5" w:rsidP="008058A5">
      <w:pPr>
        <w:pStyle w:val="enumlev2"/>
      </w:pPr>
      <w:r w:rsidRPr="00371116">
        <w:t>−</w:t>
      </w:r>
      <w:r w:rsidRPr="00371116">
        <w:tab/>
        <w:t>Утвержденные бюджеты</w:t>
      </w:r>
    </w:p>
    <w:p w:rsidR="008058A5" w:rsidRPr="00371116" w:rsidRDefault="008058A5" w:rsidP="008058A5">
      <w:pPr>
        <w:pStyle w:val="enumlev2"/>
      </w:pPr>
      <w:r w:rsidRPr="00371116">
        <w:t>−</w:t>
      </w:r>
      <w:r w:rsidRPr="00371116">
        <w:tab/>
        <w:t xml:space="preserve">Отчеты о финансовой деятельности </w:t>
      </w:r>
    </w:p>
    <w:p w:rsidR="008058A5" w:rsidRPr="00371116" w:rsidRDefault="008058A5" w:rsidP="008058A5">
      <w:pPr>
        <w:pStyle w:val="enumlev2"/>
      </w:pPr>
      <w:r w:rsidRPr="00371116">
        <w:t>−</w:t>
      </w:r>
      <w:r w:rsidRPr="00371116">
        <w:tab/>
        <w:t>Объявления о вакансиях</w:t>
      </w:r>
    </w:p>
    <w:p w:rsidR="008058A5" w:rsidRPr="00371116" w:rsidRDefault="008058A5" w:rsidP="008058A5">
      <w:pPr>
        <w:pStyle w:val="enumlev1"/>
      </w:pPr>
      <w:r w:rsidRPr="00371116">
        <w:t>•</w:t>
      </w:r>
      <w:r w:rsidRPr="00371116">
        <w:tab/>
        <w:t xml:space="preserve">Надзор </w:t>
      </w:r>
    </w:p>
    <w:p w:rsidR="008058A5" w:rsidRPr="00371116" w:rsidRDefault="008058A5" w:rsidP="008058A5">
      <w:pPr>
        <w:pStyle w:val="enumlev2"/>
      </w:pPr>
      <w:r w:rsidRPr="00371116">
        <w:t>−</w:t>
      </w:r>
      <w:r w:rsidRPr="00371116">
        <w:tab/>
        <w:t>Отчеты Независимого консультативного комитета по управлению (IMAC)</w:t>
      </w:r>
    </w:p>
    <w:p w:rsidR="008058A5" w:rsidRPr="00371116" w:rsidRDefault="008058A5" w:rsidP="008058A5">
      <w:pPr>
        <w:pStyle w:val="enumlev2"/>
      </w:pPr>
      <w:r w:rsidRPr="00371116">
        <w:t>−</w:t>
      </w:r>
      <w:r w:rsidRPr="00371116">
        <w:tab/>
        <w:t>Отчеты Внешнего аудитора</w:t>
      </w:r>
    </w:p>
    <w:p w:rsidR="008058A5" w:rsidRPr="00371116" w:rsidRDefault="008058A5" w:rsidP="008058A5">
      <w:pPr>
        <w:pStyle w:val="enumlev2"/>
      </w:pPr>
      <w:r w:rsidRPr="00371116">
        <w:t>−</w:t>
      </w:r>
      <w:r w:rsidRPr="00371116">
        <w:tab/>
        <w:t>Годовые отчеты внутреннего аудитора</w:t>
      </w:r>
    </w:p>
    <w:p w:rsidR="008058A5" w:rsidRPr="00371116" w:rsidRDefault="008058A5" w:rsidP="008058A5">
      <w:pPr>
        <w:pStyle w:val="enumlev1"/>
      </w:pPr>
      <w:r w:rsidRPr="00371116">
        <w:t>•</w:t>
      </w:r>
      <w:r w:rsidRPr="00371116">
        <w:tab/>
        <w:t xml:space="preserve">Закупки </w:t>
      </w:r>
    </w:p>
    <w:p w:rsidR="008058A5" w:rsidRPr="00371116" w:rsidRDefault="008058A5" w:rsidP="008058A5">
      <w:pPr>
        <w:pStyle w:val="enumlev2"/>
      </w:pPr>
      <w:r w:rsidRPr="00371116">
        <w:t>−</w:t>
      </w:r>
      <w:r w:rsidRPr="00371116">
        <w:tab/>
        <w:t xml:space="preserve">Открытые торги и заключенные контракты на любые закупки с предусмотренными расходами на суммы, превышающие 20 тыс. швейцарских франков </w:t>
      </w:r>
    </w:p>
    <w:p w:rsidR="008058A5" w:rsidRPr="00371116" w:rsidRDefault="008058A5" w:rsidP="008058A5">
      <w:pPr>
        <w:keepNext/>
        <w:keepLines/>
        <w:spacing w:before="320"/>
        <w:ind w:left="794" w:hanging="794"/>
        <w:outlineLvl w:val="2"/>
        <w:rPr>
          <w:i/>
        </w:rPr>
      </w:pPr>
      <w:r w:rsidRPr="00371116">
        <w:rPr>
          <w:i/>
        </w:rPr>
        <w:t>D</w:t>
      </w:r>
      <w:r w:rsidRPr="00371116">
        <w:rPr>
          <w:i/>
        </w:rPr>
        <w:tab/>
        <w:t xml:space="preserve">Информация об оперативной деятельности МСЭ </w:t>
      </w:r>
    </w:p>
    <w:p w:rsidR="008058A5" w:rsidRPr="00371116" w:rsidRDefault="008058A5" w:rsidP="008058A5">
      <w:pPr>
        <w:pStyle w:val="enumlev1"/>
      </w:pPr>
      <w:r w:rsidRPr="00371116">
        <w:t>•</w:t>
      </w:r>
      <w:r w:rsidRPr="00371116">
        <w:tab/>
        <w:t>Разработка стандартов, руководств и руководящих указаний</w:t>
      </w:r>
    </w:p>
    <w:p w:rsidR="008058A5" w:rsidRPr="00371116" w:rsidRDefault="008058A5" w:rsidP="008058A5">
      <w:pPr>
        <w:pStyle w:val="enumlev2"/>
      </w:pPr>
      <w:r w:rsidRPr="00371116">
        <w:t>−</w:t>
      </w:r>
      <w:r w:rsidRPr="00371116">
        <w:tab/>
        <w:t xml:space="preserve">Процедуры и методы работы исследовательских комиссий </w:t>
      </w:r>
    </w:p>
    <w:p w:rsidR="008058A5" w:rsidRPr="00371116" w:rsidRDefault="008058A5" w:rsidP="008058A5">
      <w:pPr>
        <w:pStyle w:val="enumlev2"/>
      </w:pPr>
      <w:r w:rsidRPr="00371116">
        <w:t>−</w:t>
      </w:r>
      <w:r w:rsidRPr="00371116">
        <w:tab/>
        <w:t>Документы оперативных групп МСЭ-Т</w:t>
      </w:r>
    </w:p>
    <w:p w:rsidR="008058A5" w:rsidRPr="00371116" w:rsidRDefault="008058A5" w:rsidP="008058A5">
      <w:pPr>
        <w:pStyle w:val="enumlev2"/>
        <w:rPr>
          <w:rFonts w:asciiTheme="minorHAnsi" w:hAnsiTheme="minorHAnsi"/>
          <w:szCs w:val="22"/>
        </w:rPr>
      </w:pPr>
      <w:r w:rsidRPr="00371116">
        <w:t>−</w:t>
      </w:r>
      <w:r w:rsidRPr="00371116">
        <w:tab/>
        <w:t>Ре</w:t>
      </w:r>
      <w:r w:rsidRPr="00371116">
        <w:rPr>
          <w:rFonts w:asciiTheme="minorHAnsi" w:hAnsiTheme="minorHAnsi"/>
          <w:szCs w:val="22"/>
        </w:rPr>
        <w:t xml:space="preserve">комендации, Отчеты, Вопросы, Мнения и справочники </w:t>
      </w:r>
    </w:p>
    <w:p w:rsidR="008058A5" w:rsidRPr="00371116" w:rsidRDefault="008058A5" w:rsidP="008058A5">
      <w:pPr>
        <w:pStyle w:val="enumlev1"/>
      </w:pPr>
      <w:r w:rsidRPr="00371116">
        <w:t>•</w:t>
      </w:r>
      <w:r w:rsidRPr="00371116">
        <w:tab/>
        <w:t xml:space="preserve">Управление распределением и использованием радиочастотного спектра и спутниковых орбит </w:t>
      </w:r>
    </w:p>
    <w:p w:rsidR="008058A5" w:rsidRPr="00371116" w:rsidRDefault="008058A5" w:rsidP="008058A5">
      <w:pPr>
        <w:pStyle w:val="enumlev2"/>
      </w:pPr>
      <w:r w:rsidRPr="00371116">
        <w:t>−</w:t>
      </w:r>
      <w:r w:rsidRPr="00371116">
        <w:tab/>
        <w:t>Служебные публикации и информация, касающаяся частотных присвоений, заявлений и запросов о координации для космических/наземных систем/станций (ИФИК БР, MARS, GLAD, SNS, SNL)</w:t>
      </w:r>
    </w:p>
    <w:p w:rsidR="008058A5" w:rsidRPr="00371116" w:rsidRDefault="008058A5" w:rsidP="008058A5">
      <w:pPr>
        <w:pStyle w:val="enumlev2"/>
        <w:rPr>
          <w:rFonts w:asciiTheme="minorHAnsi" w:hAnsiTheme="minorHAnsi"/>
          <w:szCs w:val="22"/>
        </w:rPr>
      </w:pPr>
      <w:r w:rsidRPr="00371116">
        <w:t>−</w:t>
      </w:r>
      <w:r w:rsidRPr="00371116">
        <w:tab/>
        <w:t>Итоговые документы Радиорегламентарного комитета (РРК) (краткий обзор решений, утвержденные</w:t>
      </w:r>
      <w:r w:rsidRPr="00371116">
        <w:rPr>
          <w:rFonts w:asciiTheme="minorHAnsi" w:hAnsiTheme="minorHAnsi"/>
          <w:szCs w:val="22"/>
        </w:rPr>
        <w:t xml:space="preserve"> протоколы и Правила процедуры) </w:t>
      </w:r>
    </w:p>
    <w:p w:rsidR="008058A5" w:rsidRPr="00371116" w:rsidRDefault="008058A5" w:rsidP="008058A5">
      <w:pPr>
        <w:pStyle w:val="enumlev1"/>
      </w:pPr>
      <w:r w:rsidRPr="00371116">
        <w:t>•</w:t>
      </w:r>
      <w:r w:rsidRPr="00371116">
        <w:tab/>
        <w:t xml:space="preserve">Выполнение функций регистратора </w:t>
      </w:r>
    </w:p>
    <w:p w:rsidR="008058A5" w:rsidRPr="00371116" w:rsidRDefault="008058A5" w:rsidP="008058A5">
      <w:pPr>
        <w:pStyle w:val="enumlev2"/>
      </w:pPr>
      <w:r w:rsidRPr="00371116">
        <w:t>−</w:t>
      </w:r>
      <w:r w:rsidRPr="00371116">
        <w:tab/>
      </w:r>
      <w:r w:rsidRPr="00371116">
        <w:rPr>
          <w:rFonts w:asciiTheme="minorHAnsi" w:hAnsiTheme="minorHAnsi"/>
          <w:szCs w:val="22"/>
        </w:rPr>
        <w:t xml:space="preserve">Списки ресурсов </w:t>
      </w:r>
      <w:r w:rsidRPr="00371116">
        <w:t xml:space="preserve">нумерации </w:t>
      </w:r>
    </w:p>
    <w:p w:rsidR="008058A5" w:rsidRPr="00371116" w:rsidRDefault="008058A5" w:rsidP="008058A5">
      <w:pPr>
        <w:pStyle w:val="enumlev2"/>
      </w:pPr>
      <w:r w:rsidRPr="00371116">
        <w:t>−</w:t>
      </w:r>
      <w:r w:rsidRPr="00371116">
        <w:tab/>
        <w:t>Оперативный бюллетень</w:t>
      </w:r>
    </w:p>
    <w:p w:rsidR="008058A5" w:rsidRPr="00371116" w:rsidRDefault="008058A5" w:rsidP="008058A5">
      <w:pPr>
        <w:pStyle w:val="enumlev2"/>
        <w:rPr>
          <w:rFonts w:asciiTheme="minorHAnsi" w:hAnsiTheme="minorHAnsi"/>
          <w:szCs w:val="22"/>
        </w:rPr>
      </w:pPr>
      <w:r w:rsidRPr="00371116">
        <w:t>−</w:t>
      </w:r>
      <w:r w:rsidRPr="00371116">
        <w:tab/>
        <w:t>Список признан</w:t>
      </w:r>
      <w:r w:rsidRPr="00371116">
        <w:rPr>
          <w:rFonts w:asciiTheme="minorHAnsi" w:hAnsiTheme="minorHAnsi"/>
          <w:szCs w:val="22"/>
        </w:rPr>
        <w:t xml:space="preserve">ных эксплуатационных организаций (ПЭО) </w:t>
      </w:r>
    </w:p>
    <w:p w:rsidR="008058A5" w:rsidRPr="00371116" w:rsidRDefault="008058A5" w:rsidP="008058A5">
      <w:pPr>
        <w:pStyle w:val="enumlev1"/>
      </w:pPr>
      <w:r w:rsidRPr="00371116">
        <w:t>•</w:t>
      </w:r>
      <w:r w:rsidRPr="00371116">
        <w:tab/>
        <w:t xml:space="preserve">Координация и реализация деятельности и проектов по развитию электросвязи </w:t>
      </w:r>
    </w:p>
    <w:p w:rsidR="008058A5" w:rsidRPr="00371116" w:rsidRDefault="008058A5" w:rsidP="008058A5">
      <w:pPr>
        <w:pStyle w:val="enumlev2"/>
      </w:pPr>
      <w:r w:rsidRPr="00371116">
        <w:t>−</w:t>
      </w:r>
      <w:r w:rsidRPr="00371116">
        <w:tab/>
      </w:r>
      <w:r w:rsidRPr="00371116">
        <w:rPr>
          <w:rFonts w:asciiTheme="minorHAnsi" w:hAnsiTheme="minorHAnsi"/>
          <w:szCs w:val="22"/>
        </w:rPr>
        <w:t xml:space="preserve">Список </w:t>
      </w:r>
      <w:r w:rsidRPr="00371116">
        <w:t>проектов по оказанию помощи</w:t>
      </w:r>
    </w:p>
    <w:p w:rsidR="008058A5" w:rsidRPr="00371116" w:rsidRDefault="008058A5" w:rsidP="008058A5">
      <w:pPr>
        <w:pStyle w:val="enumlev2"/>
        <w:rPr>
          <w:rFonts w:asciiTheme="minorHAnsi" w:hAnsiTheme="minorHAnsi"/>
          <w:szCs w:val="22"/>
        </w:rPr>
      </w:pPr>
      <w:r w:rsidRPr="00371116">
        <w:t>−</w:t>
      </w:r>
      <w:r w:rsidRPr="00371116">
        <w:tab/>
        <w:t>Комплекты материалов, руководящие указания, справочники, исследования конкретны</w:t>
      </w:r>
      <w:r w:rsidRPr="00371116">
        <w:rPr>
          <w:rFonts w:asciiTheme="minorHAnsi" w:hAnsiTheme="minorHAnsi"/>
          <w:szCs w:val="22"/>
        </w:rPr>
        <w:t>х ситуаций и отчеты о стратегии</w:t>
      </w:r>
    </w:p>
    <w:p w:rsidR="008058A5" w:rsidRPr="00371116" w:rsidRDefault="008058A5" w:rsidP="008058A5">
      <w:pPr>
        <w:pStyle w:val="enumlev1"/>
      </w:pPr>
      <w:r w:rsidRPr="00371116">
        <w:t>•</w:t>
      </w:r>
      <w:r w:rsidRPr="00371116">
        <w:tab/>
        <w:t xml:space="preserve">Организация форумов, симпозиумов, семинаров-практикумов и выставок </w:t>
      </w:r>
    </w:p>
    <w:p w:rsidR="008058A5" w:rsidRPr="00371116" w:rsidRDefault="008058A5" w:rsidP="008058A5">
      <w:pPr>
        <w:pStyle w:val="enumlev2"/>
      </w:pPr>
      <w:r w:rsidRPr="00371116">
        <w:t>−</w:t>
      </w:r>
      <w:r w:rsidRPr="00371116">
        <w:tab/>
      </w:r>
      <w:r w:rsidRPr="00371116">
        <w:rPr>
          <w:rFonts w:asciiTheme="minorHAnsi" w:hAnsiTheme="minorHAnsi"/>
          <w:szCs w:val="22"/>
        </w:rPr>
        <w:t xml:space="preserve">Документы </w:t>
      </w:r>
      <w:r w:rsidRPr="00371116">
        <w:t>Всемирного форума по политике в области электросвязи (ВФПЭ)</w:t>
      </w:r>
    </w:p>
    <w:p w:rsidR="008058A5" w:rsidRPr="00371116" w:rsidRDefault="008058A5" w:rsidP="008058A5">
      <w:pPr>
        <w:pStyle w:val="enumlev2"/>
      </w:pPr>
      <w:r w:rsidRPr="00371116">
        <w:t>−</w:t>
      </w:r>
      <w:r w:rsidRPr="00371116">
        <w:tab/>
        <w:t xml:space="preserve">Документы Форума Всемирной встречи на высшем уровне по вопросам информационного общества (ВВУИО) </w:t>
      </w:r>
    </w:p>
    <w:p w:rsidR="008058A5" w:rsidRPr="00371116" w:rsidRDefault="008058A5" w:rsidP="008058A5">
      <w:pPr>
        <w:pStyle w:val="enumlev2"/>
      </w:pPr>
      <w:r w:rsidRPr="00371116">
        <w:t>−</w:t>
      </w:r>
      <w:r w:rsidRPr="00371116">
        <w:tab/>
        <w:t xml:space="preserve">Основные события TELECOM и итоговые отчеты </w:t>
      </w:r>
    </w:p>
    <w:p w:rsidR="008058A5" w:rsidRPr="00371116" w:rsidRDefault="008058A5" w:rsidP="008058A5">
      <w:pPr>
        <w:pStyle w:val="enumlev2"/>
        <w:rPr>
          <w:rFonts w:asciiTheme="minorHAnsi" w:hAnsiTheme="minorHAnsi"/>
          <w:szCs w:val="22"/>
        </w:rPr>
      </w:pPr>
      <w:r w:rsidRPr="00371116">
        <w:t>−</w:t>
      </w:r>
      <w:r w:rsidRPr="00371116">
        <w:tab/>
        <w:t>Другие форумы, симпозиумы и семинары-практикумы МСЭ: документы, подготовл</w:t>
      </w:r>
      <w:r w:rsidRPr="00371116">
        <w:rPr>
          <w:rFonts w:asciiTheme="minorHAnsi" w:hAnsiTheme="minorHAnsi"/>
          <w:szCs w:val="22"/>
        </w:rPr>
        <w:t xml:space="preserve">енные на мероприятии </w:t>
      </w:r>
    </w:p>
    <w:p w:rsidR="008058A5" w:rsidRPr="00371116" w:rsidRDefault="008058A5" w:rsidP="008058A5">
      <w:pPr>
        <w:pStyle w:val="enumlev1"/>
      </w:pPr>
      <w:r w:rsidRPr="00371116">
        <w:t>•</w:t>
      </w:r>
      <w:r w:rsidRPr="00371116">
        <w:tab/>
        <w:t xml:space="preserve">Мониторинг и анализ рынков электросвязи/ИКТ и соответствующих тенденций </w:t>
      </w:r>
    </w:p>
    <w:p w:rsidR="008058A5" w:rsidRPr="00371116" w:rsidRDefault="008058A5" w:rsidP="008058A5">
      <w:pPr>
        <w:pStyle w:val="enumlev2"/>
      </w:pPr>
      <w:r w:rsidRPr="00371116">
        <w:t>−</w:t>
      </w:r>
      <w:r w:rsidRPr="00371116">
        <w:tab/>
        <w:t xml:space="preserve">Статистические данные и показатели </w:t>
      </w:r>
    </w:p>
    <w:p w:rsidR="008058A5" w:rsidRPr="00371116" w:rsidRDefault="008058A5" w:rsidP="008058A5">
      <w:pPr>
        <w:pStyle w:val="enumlev2"/>
      </w:pPr>
      <w:r w:rsidRPr="00371116">
        <w:t>−</w:t>
      </w:r>
      <w:r w:rsidRPr="00371116">
        <w:tab/>
        <w:t>Обзоры</w:t>
      </w:r>
    </w:p>
    <w:p w:rsidR="008058A5" w:rsidRPr="00371116" w:rsidRDefault="008058A5" w:rsidP="008058A5">
      <w:pPr>
        <w:pStyle w:val="enumlev2"/>
      </w:pPr>
      <w:r w:rsidRPr="00371116">
        <w:t>−</w:t>
      </w:r>
      <w:r w:rsidRPr="00371116">
        <w:tab/>
        <w:t xml:space="preserve">Отчеты о тенденциях в области ИКТ </w:t>
      </w:r>
    </w:p>
    <w:p w:rsidR="005E4BBC" w:rsidRDefault="005E4BB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5E4BBC" w:rsidRPr="00371116" w:rsidRDefault="005E4BBC" w:rsidP="005E4BBC">
      <w:pPr>
        <w:pStyle w:val="AnnexNo"/>
        <w:rPr>
          <w:lang w:eastAsia="zh-CN"/>
        </w:rPr>
      </w:pPr>
      <w:r w:rsidRPr="00371116">
        <w:rPr>
          <w:lang w:eastAsia="zh-CN"/>
        </w:rPr>
        <w:t>ПРИЛОЖЕНИЕ</w:t>
      </w:r>
      <w:r>
        <w:rPr>
          <w:lang w:eastAsia="zh-CN"/>
        </w:rPr>
        <w:t xml:space="preserve"> 2</w:t>
      </w:r>
    </w:p>
    <w:p w:rsidR="005E4BBC" w:rsidRPr="00F047C7" w:rsidRDefault="005E4BBC" w:rsidP="005E4BBC">
      <w:pPr>
        <w:pStyle w:val="Annextitle"/>
      </w:pPr>
      <w:r>
        <w:t>Документ</w:t>
      </w:r>
      <w:r w:rsidRPr="00F047C7">
        <w:t xml:space="preserve"> C1</w:t>
      </w:r>
      <w:r>
        <w:t>7</w:t>
      </w:r>
      <w:r w:rsidRPr="00F047C7">
        <w:t>/</w:t>
      </w:r>
      <w:r>
        <w:t>140</w:t>
      </w:r>
      <w:r w:rsidRPr="00F047C7">
        <w:t xml:space="preserve"> </w:t>
      </w:r>
      <w:r>
        <w:t>−</w:t>
      </w:r>
      <w:r w:rsidRPr="00F047C7">
        <w:t xml:space="preserve"> </w:t>
      </w:r>
      <w:r w:rsidRPr="005E4BBC">
        <w:t xml:space="preserve">Краткий отчет о десятом и последнем пленарном </w:t>
      </w:r>
      <w:r>
        <w:br/>
      </w:r>
      <w:r w:rsidRPr="005E4BBC">
        <w:t>заседании сессии Совета 2017 года</w:t>
      </w: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6911"/>
        <w:gridCol w:w="3012"/>
      </w:tblGrid>
      <w:tr w:rsidR="00B16B49" w:rsidRPr="000358B2" w:rsidTr="00B16B49">
        <w:trPr>
          <w:cantSplit/>
        </w:trPr>
        <w:tc>
          <w:tcPr>
            <w:tcW w:w="6911" w:type="dxa"/>
          </w:tcPr>
          <w:p w:rsidR="00B16B49" w:rsidRPr="000358B2" w:rsidRDefault="00B16B49" w:rsidP="00B16B49">
            <w:pPr>
              <w:spacing w:before="360" w:after="48" w:line="240" w:lineRule="atLeast"/>
              <w:rPr>
                <w:position w:val="6"/>
              </w:rPr>
            </w:pPr>
            <w:r w:rsidRPr="000358B2">
              <w:rPr>
                <w:rFonts w:asciiTheme="minorHAnsi" w:hAnsiTheme="minorHAnsi"/>
                <w:b/>
                <w:bCs/>
                <w:position w:val="6"/>
                <w:sz w:val="28"/>
                <w:szCs w:val="28"/>
              </w:rPr>
              <w:t>СОВЕТ 2017</w:t>
            </w:r>
            <w:r w:rsidRPr="000358B2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Pr="000358B2">
              <w:rPr>
                <w:b/>
                <w:bCs/>
                <w:position w:val="6"/>
                <w:szCs w:val="22"/>
              </w:rPr>
              <w:t>Женева, 15–25 мая 2017 года</w:t>
            </w:r>
          </w:p>
        </w:tc>
        <w:tc>
          <w:tcPr>
            <w:tcW w:w="3012" w:type="dxa"/>
          </w:tcPr>
          <w:p w:rsidR="00B16B49" w:rsidRPr="000358B2" w:rsidRDefault="00B16B49" w:rsidP="00B16B49">
            <w:pPr>
              <w:spacing w:before="0" w:line="240" w:lineRule="atLeast"/>
            </w:pPr>
            <w:r w:rsidRPr="00F51C1F">
              <w:rPr>
                <w:noProof/>
                <w:lang w:val="en-US" w:eastAsia="zh-CN"/>
              </w:rPr>
              <w:drawing>
                <wp:inline distT="0" distB="0" distL="0" distR="0" wp14:anchorId="45DDF329" wp14:editId="6EC64881">
                  <wp:extent cx="1314450" cy="695325"/>
                  <wp:effectExtent l="0" t="0" r="0" b="9525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6B49" w:rsidRPr="000358B2" w:rsidTr="00B16B4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16B49" w:rsidRPr="000358B2" w:rsidRDefault="00B16B49" w:rsidP="00B16B49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012" w:type="dxa"/>
            <w:tcBorders>
              <w:bottom w:val="single" w:sz="12" w:space="0" w:color="auto"/>
            </w:tcBorders>
          </w:tcPr>
          <w:p w:rsidR="00B16B49" w:rsidRPr="000358B2" w:rsidRDefault="00B16B49" w:rsidP="00B16B49">
            <w:pPr>
              <w:spacing w:before="0" w:line="240" w:lineRule="atLeast"/>
              <w:rPr>
                <w:szCs w:val="24"/>
              </w:rPr>
            </w:pPr>
          </w:p>
        </w:tc>
      </w:tr>
      <w:tr w:rsidR="00B16B49" w:rsidRPr="000358B2" w:rsidTr="00B16B4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16B49" w:rsidRPr="000358B2" w:rsidRDefault="00B16B49" w:rsidP="00B16B49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012" w:type="dxa"/>
            <w:tcBorders>
              <w:top w:val="single" w:sz="12" w:space="0" w:color="auto"/>
            </w:tcBorders>
          </w:tcPr>
          <w:p w:rsidR="00B16B49" w:rsidRPr="000358B2" w:rsidRDefault="00B16B49" w:rsidP="00B16B49">
            <w:pPr>
              <w:spacing w:before="0" w:line="240" w:lineRule="atLeast"/>
              <w:rPr>
                <w:szCs w:val="24"/>
              </w:rPr>
            </w:pPr>
          </w:p>
        </w:tc>
      </w:tr>
      <w:tr w:rsidR="00B16B49" w:rsidRPr="000358B2" w:rsidTr="00B16B49">
        <w:trPr>
          <w:cantSplit/>
          <w:trHeight w:val="23"/>
        </w:trPr>
        <w:tc>
          <w:tcPr>
            <w:tcW w:w="6911" w:type="dxa"/>
            <w:vMerge w:val="restart"/>
          </w:tcPr>
          <w:p w:rsidR="00B16B49" w:rsidRPr="000358B2" w:rsidRDefault="00B16B49" w:rsidP="00B16B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8" w:name="dmeeting" w:colFirst="0" w:colLast="0"/>
            <w:bookmarkStart w:id="9" w:name="dnum" w:colFirst="1" w:colLast="1"/>
          </w:p>
        </w:tc>
        <w:tc>
          <w:tcPr>
            <w:tcW w:w="3012" w:type="dxa"/>
          </w:tcPr>
          <w:p w:rsidR="00B16B49" w:rsidRPr="000358B2" w:rsidRDefault="00B16B49" w:rsidP="00B16B4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r w:rsidRPr="000358B2">
              <w:rPr>
                <w:b/>
                <w:szCs w:val="22"/>
              </w:rPr>
              <w:t>Документ C17/140-R</w:t>
            </w:r>
          </w:p>
        </w:tc>
      </w:tr>
      <w:tr w:rsidR="00B16B49" w:rsidRPr="000358B2" w:rsidTr="00B16B49">
        <w:trPr>
          <w:cantSplit/>
          <w:trHeight w:val="23"/>
        </w:trPr>
        <w:tc>
          <w:tcPr>
            <w:tcW w:w="6911" w:type="dxa"/>
            <w:vMerge/>
          </w:tcPr>
          <w:p w:rsidR="00B16B49" w:rsidRPr="000358B2" w:rsidRDefault="00B16B49" w:rsidP="00B16B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10" w:name="ddate" w:colFirst="1" w:colLast="1"/>
            <w:bookmarkEnd w:id="8"/>
            <w:bookmarkEnd w:id="9"/>
          </w:p>
        </w:tc>
        <w:tc>
          <w:tcPr>
            <w:tcW w:w="3012" w:type="dxa"/>
          </w:tcPr>
          <w:p w:rsidR="00B16B49" w:rsidRPr="000358B2" w:rsidRDefault="00B16B49" w:rsidP="00B16B49">
            <w:pPr>
              <w:tabs>
                <w:tab w:val="left" w:pos="993"/>
              </w:tabs>
              <w:spacing w:before="0"/>
              <w:rPr>
                <w:b/>
                <w:szCs w:val="22"/>
              </w:rPr>
            </w:pPr>
            <w:r w:rsidRPr="000358B2">
              <w:rPr>
                <w:b/>
                <w:szCs w:val="22"/>
              </w:rPr>
              <w:t>1 июня 2017 года</w:t>
            </w:r>
          </w:p>
        </w:tc>
      </w:tr>
      <w:tr w:rsidR="00B16B49" w:rsidRPr="000358B2" w:rsidTr="00B16B49">
        <w:trPr>
          <w:cantSplit/>
          <w:trHeight w:val="23"/>
        </w:trPr>
        <w:tc>
          <w:tcPr>
            <w:tcW w:w="6911" w:type="dxa"/>
            <w:vMerge/>
          </w:tcPr>
          <w:p w:rsidR="00B16B49" w:rsidRPr="000358B2" w:rsidRDefault="00B16B49" w:rsidP="00B16B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11" w:name="dorlang" w:colFirst="1" w:colLast="1"/>
            <w:bookmarkEnd w:id="10"/>
          </w:p>
        </w:tc>
        <w:tc>
          <w:tcPr>
            <w:tcW w:w="3012" w:type="dxa"/>
          </w:tcPr>
          <w:p w:rsidR="00B16B49" w:rsidRPr="000358B2" w:rsidRDefault="00B16B49" w:rsidP="00B16B49">
            <w:pPr>
              <w:tabs>
                <w:tab w:val="left" w:pos="993"/>
              </w:tabs>
              <w:spacing w:before="0"/>
              <w:ind w:left="1134" w:hanging="1134"/>
              <w:rPr>
                <w:b/>
                <w:szCs w:val="22"/>
              </w:rPr>
            </w:pPr>
            <w:r w:rsidRPr="000358B2">
              <w:rPr>
                <w:b/>
                <w:szCs w:val="22"/>
              </w:rPr>
              <w:t>Оригинал:</w:t>
            </w:r>
            <w:r w:rsidRPr="000358B2">
              <w:rPr>
                <w:b/>
                <w:szCs w:val="22"/>
              </w:rPr>
              <w:tab/>
              <w:t>английский/</w:t>
            </w:r>
            <w:r w:rsidRPr="000358B2">
              <w:rPr>
                <w:b/>
                <w:szCs w:val="22"/>
              </w:rPr>
              <w:br/>
              <w:t>французский</w:t>
            </w:r>
          </w:p>
        </w:tc>
      </w:tr>
      <w:bookmarkEnd w:id="11"/>
      <w:tr w:rsidR="00B16B49" w:rsidRPr="001E10B4" w:rsidTr="00B16B49">
        <w:trPr>
          <w:cantSplit/>
        </w:trPr>
        <w:tc>
          <w:tcPr>
            <w:tcW w:w="9923" w:type="dxa"/>
            <w:gridSpan w:val="2"/>
          </w:tcPr>
          <w:p w:rsidR="00B16B49" w:rsidRPr="000358B2" w:rsidRDefault="00B16B49" w:rsidP="00B16B49">
            <w:pPr>
              <w:pStyle w:val="Title1"/>
              <w:rPr>
                <w:szCs w:val="26"/>
              </w:rPr>
            </w:pPr>
            <w:r w:rsidRPr="000358B2">
              <w:rPr>
                <w:szCs w:val="26"/>
              </w:rPr>
              <w:t>КРАТКИЙ ОТЧЕТ</w:t>
            </w:r>
          </w:p>
          <w:p w:rsidR="00B16B49" w:rsidRPr="000358B2" w:rsidRDefault="00B16B49" w:rsidP="00B16B49">
            <w:pPr>
              <w:pStyle w:val="Title1"/>
            </w:pPr>
            <w:r w:rsidRPr="000358B2">
              <w:rPr>
                <w:szCs w:val="26"/>
              </w:rPr>
              <w:t>О ДЕСЯТОМ И ПОСЛЕДНЕМ ПЛЕНАРНОМ ЗАСЕДАНИИ</w:t>
            </w:r>
          </w:p>
        </w:tc>
      </w:tr>
      <w:tr w:rsidR="00B16B49" w:rsidRPr="001E10B4" w:rsidTr="00B16B49">
        <w:trPr>
          <w:cantSplit/>
        </w:trPr>
        <w:tc>
          <w:tcPr>
            <w:tcW w:w="9923" w:type="dxa"/>
            <w:gridSpan w:val="2"/>
          </w:tcPr>
          <w:p w:rsidR="00B16B49" w:rsidRPr="000358B2" w:rsidRDefault="00B16B49" w:rsidP="00B16B49">
            <w:pPr>
              <w:pStyle w:val="Normalaftertitle"/>
              <w:jc w:val="center"/>
              <w:rPr>
                <w:szCs w:val="18"/>
              </w:rPr>
            </w:pPr>
            <w:r w:rsidRPr="000358B2">
              <w:t>Четверг, 25 мая 2017 года, 14 час. 30 мин. – 18 час. 25 мин.</w:t>
            </w:r>
          </w:p>
        </w:tc>
      </w:tr>
      <w:tr w:rsidR="00B16B49" w:rsidRPr="001E10B4" w:rsidTr="00B16B49">
        <w:trPr>
          <w:cantSplit/>
        </w:trPr>
        <w:tc>
          <w:tcPr>
            <w:tcW w:w="9923" w:type="dxa"/>
            <w:gridSpan w:val="2"/>
          </w:tcPr>
          <w:p w:rsidR="00B16B49" w:rsidRPr="000358B2" w:rsidRDefault="00B16B49" w:rsidP="00B16B49">
            <w:pPr>
              <w:pStyle w:val="Normalaftertitle"/>
              <w:jc w:val="center"/>
              <w:rPr>
                <w:szCs w:val="18"/>
              </w:rPr>
            </w:pPr>
            <w:r w:rsidRPr="000358B2">
              <w:rPr>
                <w:b/>
                <w:bCs/>
              </w:rPr>
              <w:t>Председатель</w:t>
            </w:r>
            <w:r w:rsidRPr="000358B2">
              <w:rPr>
                <w:szCs w:val="18"/>
              </w:rPr>
              <w:t>: д-р Э. СПИНА</w:t>
            </w:r>
          </w:p>
        </w:tc>
      </w:tr>
    </w:tbl>
    <w:p w:rsidR="005E4BBC" w:rsidRDefault="005E4BBC" w:rsidP="005E4BBC"/>
    <w:p w:rsidR="00B16B49" w:rsidRPr="000358B2" w:rsidRDefault="00B16B49" w:rsidP="00B16B49">
      <w:pPr>
        <w:pStyle w:val="Normalaftertitle"/>
      </w:pPr>
    </w:p>
    <w:tbl>
      <w:tblPr>
        <w:tblW w:w="5086" w:type="pct"/>
        <w:tblLook w:val="0000" w:firstRow="0" w:lastRow="0" w:firstColumn="0" w:lastColumn="0" w:noHBand="0" w:noVBand="0"/>
      </w:tblPr>
      <w:tblGrid>
        <w:gridCol w:w="522"/>
        <w:gridCol w:w="7431"/>
        <w:gridCol w:w="1858"/>
      </w:tblGrid>
      <w:tr w:rsidR="00B16B49" w:rsidRPr="000358B2" w:rsidTr="00B16B49">
        <w:tc>
          <w:tcPr>
            <w:tcW w:w="266" w:type="pct"/>
          </w:tcPr>
          <w:p w:rsidR="00B16B49" w:rsidRPr="000358B2" w:rsidRDefault="00B16B49" w:rsidP="00B16B49">
            <w:pPr>
              <w:rPr>
                <w:b/>
                <w:bCs/>
              </w:rPr>
            </w:pPr>
            <w:bookmarkStart w:id="12" w:name="dstart"/>
            <w:bookmarkEnd w:id="12"/>
          </w:p>
        </w:tc>
        <w:tc>
          <w:tcPr>
            <w:tcW w:w="3787" w:type="pct"/>
          </w:tcPr>
          <w:p w:rsidR="00B16B49" w:rsidRPr="000358B2" w:rsidRDefault="00B16B49" w:rsidP="00B16B49">
            <w:pPr>
              <w:rPr>
                <w:b/>
                <w:bCs/>
              </w:rPr>
            </w:pPr>
            <w:r w:rsidRPr="000358B2">
              <w:rPr>
                <w:b/>
                <w:bCs/>
              </w:rPr>
              <w:t>Обсуждаемые вопросы</w:t>
            </w:r>
          </w:p>
        </w:tc>
        <w:tc>
          <w:tcPr>
            <w:tcW w:w="947" w:type="pct"/>
          </w:tcPr>
          <w:p w:rsidR="00B16B49" w:rsidRPr="000358B2" w:rsidRDefault="00B16B49" w:rsidP="00B16B49">
            <w:pPr>
              <w:jc w:val="center"/>
              <w:rPr>
                <w:b/>
                <w:bCs/>
              </w:rPr>
            </w:pPr>
            <w:r w:rsidRPr="000358B2">
              <w:rPr>
                <w:b/>
                <w:bCs/>
              </w:rPr>
              <w:t>Документы</w:t>
            </w:r>
          </w:p>
        </w:tc>
      </w:tr>
      <w:tr w:rsidR="00B16B49" w:rsidRPr="000358B2" w:rsidTr="00B16B49">
        <w:tc>
          <w:tcPr>
            <w:tcW w:w="266" w:type="pct"/>
          </w:tcPr>
          <w:p w:rsidR="00B16B49" w:rsidRPr="000358B2" w:rsidRDefault="00B16B49" w:rsidP="00B16B49">
            <w:r w:rsidRPr="000358B2">
              <w:t>1</w:t>
            </w:r>
          </w:p>
        </w:tc>
        <w:tc>
          <w:tcPr>
            <w:tcW w:w="3787" w:type="pct"/>
          </w:tcPr>
          <w:p w:rsidR="00B16B49" w:rsidRPr="000358B2" w:rsidRDefault="00B16B49" w:rsidP="00B16B49">
            <w:r w:rsidRPr="000358B2">
              <w:t>Отчет Постоянного комитета по администрированию и управлению</w:t>
            </w:r>
          </w:p>
        </w:tc>
        <w:tc>
          <w:tcPr>
            <w:tcW w:w="947" w:type="pct"/>
          </w:tcPr>
          <w:p w:rsidR="00B16B49" w:rsidRPr="000358B2" w:rsidRDefault="00465B57" w:rsidP="00B16B49">
            <w:pPr>
              <w:jc w:val="center"/>
            </w:pPr>
            <w:hyperlink r:id="rId16" w:history="1">
              <w:r w:rsidR="00B16B49" w:rsidRPr="000358B2">
                <w:rPr>
                  <w:rStyle w:val="Hyperlink"/>
                </w:rPr>
                <w:t>C17/120</w:t>
              </w:r>
            </w:hyperlink>
          </w:p>
        </w:tc>
      </w:tr>
      <w:tr w:rsidR="00B16B49" w:rsidRPr="000358B2" w:rsidTr="00B16B49">
        <w:tc>
          <w:tcPr>
            <w:tcW w:w="266" w:type="pct"/>
          </w:tcPr>
          <w:p w:rsidR="00B16B49" w:rsidRPr="000358B2" w:rsidRDefault="00B16B49" w:rsidP="00B16B49">
            <w:r w:rsidRPr="000358B2">
              <w:t>2</w:t>
            </w:r>
          </w:p>
        </w:tc>
        <w:tc>
          <w:tcPr>
            <w:tcW w:w="3787" w:type="pct"/>
          </w:tcPr>
          <w:p w:rsidR="00B16B49" w:rsidRPr="000358B2" w:rsidRDefault="00B16B49" w:rsidP="00B16B49">
            <w:r w:rsidRPr="000358B2">
              <w:t>Церемония закрытия</w:t>
            </w:r>
          </w:p>
        </w:tc>
        <w:tc>
          <w:tcPr>
            <w:tcW w:w="947" w:type="pct"/>
          </w:tcPr>
          <w:p w:rsidR="00B16B49" w:rsidRPr="000358B2" w:rsidRDefault="00B16B49" w:rsidP="00B16B49">
            <w:pPr>
              <w:jc w:val="center"/>
            </w:pPr>
            <w:r w:rsidRPr="000358B2">
              <w:t>–</w:t>
            </w:r>
          </w:p>
        </w:tc>
      </w:tr>
    </w:tbl>
    <w:p w:rsidR="00B16B49" w:rsidRPr="000358B2" w:rsidRDefault="00B16B49" w:rsidP="00B16B49">
      <w:pPr>
        <w:overflowPunct/>
        <w:autoSpaceDE/>
        <w:autoSpaceDN/>
        <w:adjustRightInd/>
        <w:spacing w:before="0"/>
        <w:textAlignment w:val="auto"/>
      </w:pPr>
      <w:r w:rsidRPr="000358B2">
        <w:br w:type="page"/>
      </w:r>
    </w:p>
    <w:p w:rsidR="00B16B49" w:rsidRPr="000358B2" w:rsidRDefault="00B16B49" w:rsidP="00B16B49">
      <w:pPr>
        <w:pStyle w:val="Heading1"/>
      </w:pPr>
      <w:r w:rsidRPr="000358B2">
        <w:t>1</w:t>
      </w:r>
      <w:r w:rsidRPr="000358B2">
        <w:tab/>
        <w:t>Отчет Постоянного комитета по администрированию и управлению</w:t>
      </w:r>
      <w:r w:rsidRPr="0084381B">
        <w:t xml:space="preserve"> </w:t>
      </w:r>
      <w:r w:rsidRPr="000358B2">
        <w:t>(Документ</w:t>
      </w:r>
      <w:r>
        <w:t> </w:t>
      </w:r>
      <w:hyperlink r:id="rId17" w:history="1">
        <w:r w:rsidRPr="000358B2">
          <w:rPr>
            <w:rStyle w:val="Hyperlink"/>
          </w:rPr>
          <w:t>C17/120</w:t>
        </w:r>
      </w:hyperlink>
      <w:r w:rsidRPr="000358B2">
        <w:t>)</w:t>
      </w:r>
    </w:p>
    <w:p w:rsidR="00B16B49" w:rsidRPr="000358B2" w:rsidRDefault="00B16B49" w:rsidP="00B16B49">
      <w:pPr>
        <w:snapToGrid w:val="0"/>
        <w:spacing w:after="120"/>
        <w:rPr>
          <w:szCs w:val="22"/>
        </w:rPr>
      </w:pPr>
      <w:r w:rsidRPr="000358B2">
        <w:rPr>
          <w:szCs w:val="22"/>
        </w:rPr>
        <w:t>1.1</w:t>
      </w:r>
      <w:r w:rsidRPr="000358B2">
        <w:rPr>
          <w:szCs w:val="22"/>
        </w:rPr>
        <w:tab/>
        <w:t>Председатель Постоянного комитета по администрированию и управлению представляет по разделам свой отчет, содержащийся в Документе C17/120. Пленарному заседанию предлагается рассмотреть и, в зависимости от случая, утвердить содержащиеся в нем рекомендации, тем самым также утвердив/приняв текст, содержащийся в Приложениях A–K к этому отчету.</w:t>
      </w:r>
    </w:p>
    <w:p w:rsidR="00B16B49" w:rsidRPr="000358B2" w:rsidRDefault="00B16B49" w:rsidP="00B16B49">
      <w:pPr>
        <w:snapToGrid w:val="0"/>
        <w:spacing w:after="120"/>
        <w:rPr>
          <w:szCs w:val="22"/>
        </w:rPr>
      </w:pPr>
      <w:r w:rsidRPr="000358B2">
        <w:rPr>
          <w:szCs w:val="22"/>
        </w:rPr>
        <w:t>1.2</w:t>
      </w:r>
      <w:r w:rsidRPr="000358B2">
        <w:rPr>
          <w:szCs w:val="22"/>
        </w:rPr>
        <w:tab/>
        <w:t>В состоявшихся затем дебатах делаются следующие основные замечания и поправки. Окончательные тексты утвержденных/принятых рекомендаций и текстов содержатся в Приложении А к настоящему краткому отчету.</w:t>
      </w:r>
    </w:p>
    <w:p w:rsidR="00B16B49" w:rsidRPr="000358B2" w:rsidRDefault="00B16B49" w:rsidP="00B16B49">
      <w:pPr>
        <w:snapToGrid w:val="0"/>
        <w:spacing w:after="120"/>
        <w:rPr>
          <w:szCs w:val="22"/>
        </w:rPr>
      </w:pPr>
      <w:r w:rsidRPr="000358B2">
        <w:rPr>
          <w:spacing w:val="-2"/>
          <w:szCs w:val="22"/>
        </w:rPr>
        <w:t>1.3</w:t>
      </w:r>
      <w:r w:rsidRPr="000358B2">
        <w:rPr>
          <w:spacing w:val="-2"/>
          <w:szCs w:val="22"/>
        </w:rPr>
        <w:tab/>
        <w:t xml:space="preserve">Выступая в связи с пунктом 2.32, двое советников, ссылаясь на проект резолюции о двухгодичном бюджете на 2018–2019 годы, представленный в Приложении А к Документу C17/120, указывают на то, что формулировка пункта 9 раздела </w:t>
      </w:r>
      <w:r w:rsidRPr="000358B2">
        <w:rPr>
          <w:i/>
          <w:spacing w:val="-2"/>
          <w:szCs w:val="22"/>
        </w:rPr>
        <w:t>решает далее</w:t>
      </w:r>
      <w:r w:rsidRPr="000358B2">
        <w:rPr>
          <w:spacing w:val="-2"/>
          <w:szCs w:val="22"/>
        </w:rPr>
        <w:t xml:space="preserve"> отличается от первоначальной, и просят восстановить первоначальную формулировку. Двое других советников заявляют, что цель данного пункта состоит в том, чтобы предоставить Генеральному секретарю возможность гарантировать, что решение Комиссии по международной гражданской службе (КМГС) не повлечет за собой пагубных последствий, и в связи с этим они поддерживают формулировку пункта 9 раздела </w:t>
      </w:r>
      <w:r w:rsidRPr="000358B2">
        <w:rPr>
          <w:i/>
          <w:spacing w:val="-2"/>
          <w:szCs w:val="22"/>
        </w:rPr>
        <w:t>решает далее</w:t>
      </w:r>
      <w:r w:rsidRPr="000358B2">
        <w:rPr>
          <w:spacing w:val="-2"/>
          <w:szCs w:val="22"/>
        </w:rPr>
        <w:t xml:space="preserve"> в том виде, в каком она представлена в документе</w:t>
      </w:r>
      <w:r w:rsidRPr="000358B2">
        <w:rPr>
          <w:szCs w:val="22"/>
        </w:rPr>
        <w:t xml:space="preserve">. Несколько советников утверждают, что МСЭ безусловно выполнит решение КМГС и таким образом сэкономит средства; созданные излишки средств будут автоматически начисляться на Резервный счет, если только не будет принято иного решения. Совет </w:t>
      </w:r>
      <w:r w:rsidRPr="000358B2">
        <w:rPr>
          <w:b/>
          <w:bCs/>
          <w:szCs w:val="22"/>
        </w:rPr>
        <w:t xml:space="preserve">соглашается </w:t>
      </w:r>
      <w:r w:rsidRPr="000358B2">
        <w:rPr>
          <w:szCs w:val="22"/>
        </w:rPr>
        <w:t xml:space="preserve">с их предложением об исключении пункта 9 раздела </w:t>
      </w:r>
      <w:r w:rsidRPr="000358B2">
        <w:rPr>
          <w:i/>
          <w:szCs w:val="22"/>
        </w:rPr>
        <w:t>решает далее</w:t>
      </w:r>
      <w:r w:rsidRPr="000358B2">
        <w:rPr>
          <w:szCs w:val="22"/>
        </w:rPr>
        <w:t>.</w:t>
      </w:r>
    </w:p>
    <w:p w:rsidR="00B16B49" w:rsidRPr="000358B2" w:rsidRDefault="00B16B49" w:rsidP="00B16B49">
      <w:pPr>
        <w:snapToGrid w:val="0"/>
        <w:spacing w:after="120"/>
        <w:rPr>
          <w:spacing w:val="-2"/>
          <w:szCs w:val="22"/>
        </w:rPr>
      </w:pPr>
      <w:r w:rsidRPr="000358B2">
        <w:rPr>
          <w:szCs w:val="22"/>
        </w:rPr>
        <w:t>1.4</w:t>
      </w:r>
      <w:r w:rsidRPr="000358B2">
        <w:rPr>
          <w:szCs w:val="22"/>
        </w:rPr>
        <w:tab/>
        <w:t xml:space="preserve">Отвечая на вопрос по пункту </w:t>
      </w:r>
      <w:r w:rsidRPr="000358B2">
        <w:rPr>
          <w:spacing w:val="-2"/>
          <w:szCs w:val="22"/>
        </w:rPr>
        <w:t>2.33, руководитель Департамента управления финансовыми ресурсами объясняет, что данная рекомендация предназначена для того, чтобы предоставить Совету, в чью компетенцию входит принятие проектов бюджета, возможность напоминать конференциям и ассамблеям, что при принятии решений или резолюций они обязаны учитывать финансовый план, установленный Полномочной конференцией.</w:t>
      </w:r>
    </w:p>
    <w:p w:rsidR="00B16B49" w:rsidRPr="000358B2" w:rsidRDefault="00B16B49" w:rsidP="00B16B49">
      <w:pPr>
        <w:snapToGrid w:val="0"/>
        <w:spacing w:after="120"/>
        <w:rPr>
          <w:szCs w:val="22"/>
        </w:rPr>
      </w:pPr>
      <w:r w:rsidRPr="000358B2">
        <w:rPr>
          <w:szCs w:val="22"/>
        </w:rPr>
        <w:t>1.5</w:t>
      </w:r>
      <w:r w:rsidRPr="000358B2">
        <w:rPr>
          <w:szCs w:val="22"/>
        </w:rPr>
        <w:tab/>
        <w:t xml:space="preserve">Ссылаясь на разделы 3 и 4 документа, Председатель Постоянного комитета сообщает, что Кыргызская Республика будет добавлена в перечень авторов </w:t>
      </w:r>
      <w:r>
        <w:rPr>
          <w:szCs w:val="22"/>
        </w:rPr>
        <w:t>вкладов, сделанных в Документах</w:t>
      </w:r>
      <w:r>
        <w:rPr>
          <w:szCs w:val="22"/>
          <w:lang w:val="en-US"/>
        </w:rPr>
        <w:t> </w:t>
      </w:r>
      <w:r w:rsidRPr="000358B2">
        <w:rPr>
          <w:szCs w:val="22"/>
        </w:rPr>
        <w:t>C17/80(Rev.1) и C17/82(Rev.1).</w:t>
      </w:r>
    </w:p>
    <w:p w:rsidR="00B16B49" w:rsidRPr="000358B2" w:rsidRDefault="00B16B49" w:rsidP="00B16B49">
      <w:pPr>
        <w:snapToGrid w:val="0"/>
        <w:spacing w:after="120"/>
        <w:rPr>
          <w:spacing w:val="-2"/>
          <w:szCs w:val="22"/>
        </w:rPr>
      </w:pPr>
      <w:r w:rsidRPr="000358B2">
        <w:rPr>
          <w:szCs w:val="22"/>
        </w:rPr>
        <w:t>1.6</w:t>
      </w:r>
      <w:r w:rsidRPr="000358B2">
        <w:rPr>
          <w:szCs w:val="22"/>
        </w:rPr>
        <w:tab/>
        <w:t xml:space="preserve">Ссылаясь на пункт 5.5, один из советников просит внести поправку в данную рекомендацию и включить в нее предложение, сделанное в Документе </w:t>
      </w:r>
      <w:r w:rsidRPr="000358B2">
        <w:rPr>
          <w:spacing w:val="-2"/>
          <w:szCs w:val="22"/>
        </w:rPr>
        <w:t xml:space="preserve">C17/110, согласно которому Директора БСЭ просят изучить новые меры для получения дополнительного дохода для МСЭ-T. Директор БСЭ замечает, что будет достаточно внести в рекомендацию следующую поправку: "Комитет рекомендует Совету принять к сведению предложения, представленные в Документе C17/110". Один из советников говорит, что, по его мнению, положение "получение дополнительного дохода для МСЭ-T" означает получение дополнительного дохода за счет предоставления добровольных взносов на цели деятельности МСЭ-T. Председатель Постоянного комитета замечает, что Комитет уделил достаточное внимание Документу C17/110, включив в бюджет дополнительные средства на сумму в 671 000 долл. США на цели МСЭ-T и доходы от регистрации универсальных международных номеров услуги бесплатного вызова и международных идентификационных номеров эмитентов. Совет </w:t>
      </w:r>
      <w:r w:rsidRPr="000358B2">
        <w:rPr>
          <w:b/>
          <w:bCs/>
          <w:spacing w:val="-2"/>
          <w:szCs w:val="22"/>
        </w:rPr>
        <w:t>принимает решение</w:t>
      </w:r>
      <w:r w:rsidRPr="000358B2">
        <w:rPr>
          <w:spacing w:val="-2"/>
          <w:szCs w:val="22"/>
        </w:rPr>
        <w:t xml:space="preserve"> дополнить пункт 5.5 Рекомендации следующим образом: "...</w:t>
      </w:r>
      <w:r>
        <w:rPr>
          <w:spacing w:val="-2"/>
          <w:szCs w:val="22"/>
          <w:lang w:val="en-US"/>
        </w:rPr>
        <w:t> </w:t>
      </w:r>
      <w:r w:rsidRPr="000358B2">
        <w:rPr>
          <w:spacing w:val="-2"/>
          <w:szCs w:val="22"/>
        </w:rPr>
        <w:t>и просит Директора БСЭ изучить новые меры по получению дополнительных доходов для МСЭ, а не только для Сектора стандартизации; эти исследования должны сопровождаться подробным финансовым анализом многочисленных вариантов получения доходов в отношении каждого варианта и воздействия этого на бюджет МСЭ".</w:t>
      </w:r>
    </w:p>
    <w:p w:rsidR="00B16B49" w:rsidRPr="000358B2" w:rsidRDefault="00B16B49" w:rsidP="00B16B49">
      <w:pPr>
        <w:snapToGrid w:val="0"/>
        <w:spacing w:after="120"/>
        <w:rPr>
          <w:spacing w:val="-2"/>
          <w:szCs w:val="22"/>
        </w:rPr>
      </w:pPr>
      <w:r w:rsidRPr="000358B2">
        <w:rPr>
          <w:spacing w:val="-2"/>
          <w:szCs w:val="22"/>
        </w:rPr>
        <w:t>1.7</w:t>
      </w:r>
      <w:r w:rsidRPr="000358B2">
        <w:rPr>
          <w:spacing w:val="-2"/>
          <w:szCs w:val="22"/>
        </w:rPr>
        <w:tab/>
        <w:t xml:space="preserve">Совет </w:t>
      </w:r>
      <w:r w:rsidRPr="000358B2">
        <w:rPr>
          <w:b/>
          <w:bCs/>
          <w:spacing w:val="-2"/>
          <w:szCs w:val="22"/>
        </w:rPr>
        <w:t xml:space="preserve">принимает решение </w:t>
      </w:r>
      <w:r w:rsidRPr="000358B2">
        <w:rPr>
          <w:spacing w:val="-2"/>
          <w:szCs w:val="22"/>
        </w:rPr>
        <w:t>внести в пункт 7.6 Рекомендации следующую поправку: "Комитет рекомендует Совету поручить Генеральному секретарю предоставить всем Государствам-Членам бесплатный онлайновый доступ к публикациям МСЭ, включающим статистические данные и показатели".</w:t>
      </w:r>
    </w:p>
    <w:p w:rsidR="00B16B49" w:rsidRPr="000358B2" w:rsidRDefault="00B16B49" w:rsidP="00B16B49">
      <w:pPr>
        <w:snapToGrid w:val="0"/>
        <w:spacing w:after="120"/>
        <w:rPr>
          <w:spacing w:val="-2"/>
          <w:szCs w:val="22"/>
        </w:rPr>
      </w:pPr>
      <w:r w:rsidRPr="000358B2">
        <w:rPr>
          <w:spacing w:val="-2"/>
          <w:szCs w:val="22"/>
        </w:rPr>
        <w:t>1.8</w:t>
      </w:r>
      <w:r w:rsidRPr="000358B2">
        <w:rPr>
          <w:spacing w:val="-2"/>
          <w:szCs w:val="22"/>
        </w:rPr>
        <w:tab/>
        <w:t xml:space="preserve">Ссылаясь на раздел 11, советник от Саудовской Аравии указывает на то, что часть предложения, включенного во вклад его страны, содержащийся в Документе C17/106(Rev.1), не была рассмотрена на заседаниях специальной группы по международным ресурсам нумерации. Страна оратора надеется продолжить рассмотрение других возможностей/источников повышения доходов МСЭ в Постоянном комитете. Совет </w:t>
      </w:r>
      <w:r w:rsidRPr="000358B2">
        <w:rPr>
          <w:b/>
          <w:bCs/>
          <w:spacing w:val="-2"/>
          <w:szCs w:val="22"/>
        </w:rPr>
        <w:t>принимает решение</w:t>
      </w:r>
      <w:r w:rsidRPr="000358B2">
        <w:rPr>
          <w:spacing w:val="-2"/>
          <w:szCs w:val="22"/>
        </w:rPr>
        <w:t xml:space="preserve"> добавить пункт, касающийся этого вопроса, в качестве пункта 12.4 Документа C17/120.</w:t>
      </w:r>
    </w:p>
    <w:p w:rsidR="00B16B49" w:rsidRPr="000358B2" w:rsidRDefault="00B16B49" w:rsidP="00B16B49">
      <w:pPr>
        <w:snapToGrid w:val="0"/>
        <w:spacing w:after="120"/>
        <w:rPr>
          <w:spacing w:val="-2"/>
          <w:szCs w:val="22"/>
        </w:rPr>
      </w:pPr>
      <w:r w:rsidRPr="000358B2">
        <w:rPr>
          <w:spacing w:val="-2"/>
          <w:szCs w:val="22"/>
        </w:rPr>
        <w:t>1.9</w:t>
      </w:r>
      <w:r w:rsidRPr="000358B2">
        <w:rPr>
          <w:spacing w:val="-2"/>
          <w:szCs w:val="22"/>
        </w:rPr>
        <w:tab/>
        <w:t xml:space="preserve">Совет </w:t>
      </w:r>
      <w:r w:rsidRPr="000358B2">
        <w:rPr>
          <w:b/>
          <w:bCs/>
          <w:spacing w:val="-2"/>
          <w:szCs w:val="22"/>
        </w:rPr>
        <w:t xml:space="preserve">принимает решение </w:t>
      </w:r>
      <w:r w:rsidRPr="000358B2">
        <w:rPr>
          <w:spacing w:val="-2"/>
          <w:szCs w:val="22"/>
        </w:rPr>
        <w:t>заменить в пункте 13.19 слово "соседних" словом "других".</w:t>
      </w:r>
    </w:p>
    <w:p w:rsidR="00B16B49" w:rsidRPr="000358B2" w:rsidRDefault="00B16B49" w:rsidP="00B16B49">
      <w:pPr>
        <w:snapToGrid w:val="0"/>
        <w:spacing w:after="120"/>
        <w:rPr>
          <w:bCs/>
          <w:szCs w:val="22"/>
        </w:rPr>
      </w:pPr>
      <w:r w:rsidRPr="000358B2">
        <w:rPr>
          <w:bCs/>
          <w:szCs w:val="22"/>
        </w:rPr>
        <w:t>1.10</w:t>
      </w:r>
      <w:r w:rsidRPr="000358B2">
        <w:rPr>
          <w:bCs/>
          <w:szCs w:val="22"/>
        </w:rPr>
        <w:tab/>
      </w:r>
      <w:r w:rsidRPr="000358B2">
        <w:rPr>
          <w:spacing w:val="-2"/>
          <w:szCs w:val="22"/>
        </w:rPr>
        <w:t xml:space="preserve">Ссылаясь на раздел </w:t>
      </w:r>
      <w:r w:rsidRPr="000358B2">
        <w:rPr>
          <w:bCs/>
          <w:szCs w:val="22"/>
        </w:rPr>
        <w:t xml:space="preserve">14, некоторые советники предлагают исключить пункт 14.10, который, по их мнению, не отражает обсуждение, проходившее в Постоянном комитете; они считают, что Приложение 2 к Документу C17/67 было утверждено. По мнению других советников, это приложение не было утверждено; оно было бы приемлемым для них лишь в случае изменения или исключения первой строки содержащейся в нем таблицы. Председатель Постоянного комитета подтверждает, что по Приложению 2 не было достигнуто согласия и что текст пункта 14.10 верен. После обмена мнениями и выступления руководителя Департамента управления финансовыми ресурсами Совет </w:t>
      </w:r>
      <w:r w:rsidRPr="000358B2">
        <w:rPr>
          <w:b/>
          <w:bCs/>
          <w:szCs w:val="22"/>
        </w:rPr>
        <w:t>принимает решение</w:t>
      </w:r>
      <w:r w:rsidRPr="000358B2">
        <w:rPr>
          <w:bCs/>
          <w:szCs w:val="22"/>
        </w:rPr>
        <w:t xml:space="preserve"> внести следующие изменения в рекомендацию, содержащуюся в пункте 14.11: в последней строке заменить точку с запятой после слова "затрат" на точку и вставить фразу "Комитет рекомендует исключить первую строку в Приложении 2 к Документу C17/67 и рассмотреть принципы, изложенные в Приложении 1 к Документу C17/67</w:t>
      </w:r>
      <w:r w:rsidRPr="000358B2">
        <w:rPr>
          <w:szCs w:val="22"/>
        </w:rPr>
        <w:t>".</w:t>
      </w:r>
    </w:p>
    <w:p w:rsidR="00B16B49" w:rsidRPr="000358B2" w:rsidRDefault="00B16B49" w:rsidP="00B16B49">
      <w:pPr>
        <w:snapToGrid w:val="0"/>
        <w:spacing w:after="120"/>
        <w:rPr>
          <w:bCs/>
          <w:szCs w:val="22"/>
        </w:rPr>
      </w:pPr>
      <w:r w:rsidRPr="000358B2">
        <w:rPr>
          <w:bCs/>
          <w:szCs w:val="22"/>
        </w:rPr>
        <w:t>1.11</w:t>
      </w:r>
      <w:r w:rsidRPr="000358B2">
        <w:rPr>
          <w:bCs/>
          <w:szCs w:val="22"/>
        </w:rPr>
        <w:tab/>
      </w:r>
      <w:r w:rsidRPr="000358B2">
        <w:rPr>
          <w:spacing w:val="-2"/>
          <w:szCs w:val="22"/>
        </w:rPr>
        <w:t xml:space="preserve">Ссылаясь на раздел </w:t>
      </w:r>
      <w:r w:rsidRPr="000358B2">
        <w:rPr>
          <w:bCs/>
          <w:szCs w:val="22"/>
        </w:rPr>
        <w:t>31, советник от Австралии обращает внимание на отсутствие консенсуса по Документу C17/118, которое не было отражено в отчете Постоянного комитета. Выступая от имени своей страны и некоторых других стран, она зачитывает текст, повторяющий текст Документа C17/120 с некоторыми изменениями: в частности, в нем указано на необходимость выполнять решение КМГС и избегать расхождений между международными учреждениями. Секретариат отображает этот текст на экране. Несколько советников указывают, что этот текст выглядит как заявление, которое было бы уместнее включить в краткий отчет о заседании; они полагают, что он не отражает характер состоявшегося в Комитете обсуждения, и выступают решительно против него. Советник от Австралии, поддерживаемая некоторыми другими советниками, подчеркивает, что речь идет не о заявлении, а о тексте, основанном на фактах и предназначенном для внесения изменений в текст отчета в целях точного отражения высказанных мнений; она просит отвести ей достаточно времени, для того чтобы вновь представить на экране этот текст, на этот раз с исправлениями. Несколько советников заявляют, что пленарное заседание на этом этапе не должно превращаться в собрание редакционной группы и настаивают на том, чтобы текст в Документе C17/120 оставался без изменений.</w:t>
      </w:r>
    </w:p>
    <w:p w:rsidR="00B16B49" w:rsidRPr="000358B2" w:rsidRDefault="00B16B49" w:rsidP="00B16B49">
      <w:pPr>
        <w:snapToGrid w:val="0"/>
        <w:spacing w:after="120"/>
        <w:rPr>
          <w:bCs/>
          <w:szCs w:val="22"/>
        </w:rPr>
      </w:pPr>
      <w:r w:rsidRPr="000358B2">
        <w:rPr>
          <w:bCs/>
          <w:szCs w:val="22"/>
        </w:rPr>
        <w:t>1.12</w:t>
      </w:r>
      <w:r w:rsidRPr="000358B2">
        <w:rPr>
          <w:bCs/>
          <w:szCs w:val="22"/>
        </w:rPr>
        <w:tab/>
        <w:t>Один из наблюдателей подчеркивает, что предложение Австралии и некоторых других стран касается важного вопроса по существу, и следовало бы уделить несколько минут его рассмотрению, для того чтобы облегчить Генеральному секретарю принятие необходимых мер.</w:t>
      </w:r>
    </w:p>
    <w:p w:rsidR="00B16B49" w:rsidRPr="000358B2" w:rsidRDefault="00B16B49" w:rsidP="00B16B49">
      <w:pPr>
        <w:snapToGrid w:val="0"/>
        <w:spacing w:after="120"/>
        <w:rPr>
          <w:bCs/>
          <w:szCs w:val="22"/>
        </w:rPr>
      </w:pPr>
      <w:r w:rsidRPr="000358B2">
        <w:rPr>
          <w:bCs/>
          <w:szCs w:val="22"/>
        </w:rPr>
        <w:t>1.13</w:t>
      </w:r>
      <w:r w:rsidRPr="000358B2">
        <w:rPr>
          <w:bCs/>
          <w:szCs w:val="22"/>
        </w:rPr>
        <w:tab/>
        <w:t>После нескольких выступлений по процедурным вопросам, касавшихся приемлемости предложения, выдвинутого советником от Австралии от имени Австралии и ряда других стран, а также после короткого перерыва в заседании, советник от Канады заявляет, что хотела бы уточнить предлагаемые изменения текста раздела 31. Первое изменение заключается в дополнении пункта 31.1 следующим предложением: "Документ C17/118 был представлен на рассмотрение Комитету ADM, но по нему не был достигнут консенсус".</w:t>
      </w:r>
    </w:p>
    <w:p w:rsidR="00B16B49" w:rsidRPr="000358B2" w:rsidRDefault="00B16B49" w:rsidP="00B16B49">
      <w:pPr>
        <w:snapToGrid w:val="0"/>
        <w:spacing w:after="120"/>
        <w:rPr>
          <w:bCs/>
          <w:szCs w:val="22"/>
        </w:rPr>
      </w:pPr>
      <w:r w:rsidRPr="000358B2">
        <w:rPr>
          <w:bCs/>
          <w:szCs w:val="22"/>
        </w:rPr>
        <w:t>1.14</w:t>
      </w:r>
      <w:r w:rsidRPr="000358B2">
        <w:rPr>
          <w:bCs/>
          <w:szCs w:val="22"/>
        </w:rPr>
        <w:tab/>
        <w:t xml:space="preserve">Несколько советников вновь выступают </w:t>
      </w:r>
      <w:r>
        <w:rPr>
          <w:bCs/>
          <w:szCs w:val="22"/>
        </w:rPr>
        <w:t xml:space="preserve">решительно </w:t>
      </w:r>
      <w:r w:rsidRPr="000358B2">
        <w:rPr>
          <w:bCs/>
          <w:szCs w:val="22"/>
        </w:rPr>
        <w:t>против внесения каких-либо изменений в рассматриваемый раздел</w:t>
      </w:r>
      <w:r>
        <w:rPr>
          <w:bCs/>
          <w:szCs w:val="22"/>
        </w:rPr>
        <w:t xml:space="preserve">. Ввиду позднего времени один из советников предлагает отложить обсуждение до следующей сессии Совета. Советник от Канады не имеет возможности представить другие изменения к разделу 31 в связи с несколькими выступлениями </w:t>
      </w:r>
      <w:r w:rsidRPr="00CE054F">
        <w:rPr>
          <w:bCs/>
          <w:szCs w:val="22"/>
        </w:rPr>
        <w:t>по порядку ведения</w:t>
      </w:r>
      <w:r>
        <w:rPr>
          <w:bCs/>
          <w:szCs w:val="22"/>
        </w:rPr>
        <w:t xml:space="preserve">. С учетом сложившейся ситуации </w:t>
      </w:r>
      <w:r w:rsidRPr="000358B2">
        <w:rPr>
          <w:bCs/>
          <w:szCs w:val="22"/>
        </w:rPr>
        <w:t>Генеральный секретарь говорит, что его устраивает первый абзац с внесенными делегатом от Канады изменениями и, анализируя состояние обсуждений, предлагает отразить мнения стран и групп стран в кратком отчете о заседании. Он указывает, что, со своей стороны, он будет сотрудничать с КМГС и выполнять ее решение, помня при этом, что за два месяца, оставшиеся до проведения следующей сессии КМГС, ее позиция может измениться в том смысле, что КМГС в итоге примет во внимание замечания персонала.</w:t>
      </w:r>
    </w:p>
    <w:p w:rsidR="00B16B49" w:rsidRPr="000358B2" w:rsidRDefault="00B16B49" w:rsidP="00B16B49">
      <w:pPr>
        <w:snapToGrid w:val="0"/>
        <w:spacing w:after="120"/>
        <w:rPr>
          <w:bCs/>
          <w:szCs w:val="22"/>
        </w:rPr>
      </w:pPr>
      <w:r w:rsidRPr="000358B2">
        <w:rPr>
          <w:bCs/>
          <w:szCs w:val="22"/>
        </w:rPr>
        <w:t>1.15</w:t>
      </w:r>
      <w:r w:rsidRPr="000358B2">
        <w:rPr>
          <w:bCs/>
          <w:szCs w:val="22"/>
        </w:rPr>
        <w:tab/>
        <w:t>Председатель, отмечая невозможность достижения консенсуса и принимая во внимание позднее время, предлагает оставить раздел 31 без изменений и отразить мнения стран и групп стран в кратком отчете о пленарном заседании.</w:t>
      </w:r>
    </w:p>
    <w:p w:rsidR="00B16B49" w:rsidRPr="000358B2" w:rsidRDefault="00B16B49" w:rsidP="00B16B49">
      <w:pPr>
        <w:snapToGrid w:val="0"/>
        <w:spacing w:after="120"/>
        <w:rPr>
          <w:bCs/>
          <w:szCs w:val="22"/>
        </w:rPr>
      </w:pPr>
      <w:r w:rsidRPr="000358B2">
        <w:rPr>
          <w:bCs/>
          <w:szCs w:val="22"/>
        </w:rPr>
        <w:t>1.16</w:t>
      </w:r>
      <w:r w:rsidRPr="000358B2">
        <w:rPr>
          <w:bCs/>
          <w:szCs w:val="22"/>
        </w:rPr>
        <w:tab/>
      </w:r>
      <w:r w:rsidRPr="000358B2">
        <w:rPr>
          <w:szCs w:val="22"/>
        </w:rPr>
        <w:t>Решение</w:t>
      </w:r>
      <w:r w:rsidRPr="000358B2">
        <w:rPr>
          <w:b/>
          <w:bCs/>
          <w:szCs w:val="22"/>
        </w:rPr>
        <w:t xml:space="preserve"> принимается</w:t>
      </w:r>
      <w:r w:rsidRPr="000358B2">
        <w:rPr>
          <w:bCs/>
          <w:szCs w:val="22"/>
        </w:rPr>
        <w:t>.</w:t>
      </w:r>
    </w:p>
    <w:p w:rsidR="00B16B49" w:rsidRPr="000358B2" w:rsidRDefault="00B16B49" w:rsidP="00B16B49">
      <w:pPr>
        <w:snapToGrid w:val="0"/>
        <w:spacing w:after="120"/>
        <w:rPr>
          <w:bCs/>
          <w:szCs w:val="22"/>
        </w:rPr>
      </w:pPr>
      <w:r w:rsidRPr="000358B2">
        <w:rPr>
          <w:bCs/>
          <w:szCs w:val="22"/>
        </w:rPr>
        <w:t>1.17</w:t>
      </w:r>
      <w:r w:rsidRPr="000358B2">
        <w:rPr>
          <w:bCs/>
          <w:szCs w:val="22"/>
        </w:rPr>
        <w:tab/>
        <w:t>Советник от Австралии с большим сожалением отмечает тот факт, что члены Совета были лишены права на надлежащее рассмотрение своих предложений. Затем она представляет заявление, приведенное в Приложении B, от имени своей страны и других стран, указанных в заявлении.</w:t>
      </w:r>
    </w:p>
    <w:p w:rsidR="00B16B49" w:rsidRPr="000358B2" w:rsidRDefault="00B16B49" w:rsidP="00B16B49">
      <w:pPr>
        <w:snapToGrid w:val="0"/>
        <w:spacing w:after="120"/>
        <w:rPr>
          <w:bCs/>
          <w:szCs w:val="22"/>
        </w:rPr>
      </w:pPr>
      <w:r w:rsidRPr="000358B2">
        <w:rPr>
          <w:bCs/>
          <w:szCs w:val="22"/>
        </w:rPr>
        <w:t>1.18</w:t>
      </w:r>
      <w:r w:rsidRPr="000358B2">
        <w:rPr>
          <w:bCs/>
          <w:szCs w:val="22"/>
        </w:rPr>
        <w:tab/>
        <w:t xml:space="preserve">С поправками, внесенными в ходе обсуждения, Совет </w:t>
      </w:r>
      <w:r w:rsidRPr="000358B2">
        <w:rPr>
          <w:b/>
          <w:bCs/>
          <w:szCs w:val="22"/>
        </w:rPr>
        <w:t>утверждает</w:t>
      </w:r>
      <w:r w:rsidRPr="000358B2">
        <w:rPr>
          <w:bCs/>
          <w:szCs w:val="22"/>
        </w:rPr>
        <w:t xml:space="preserve"> рекомендации, содержащиеся в Документе C17/120 (см. Приложение А к настоящему краткому отчету), тем самым также </w:t>
      </w:r>
      <w:r w:rsidRPr="000358B2">
        <w:rPr>
          <w:b/>
          <w:bCs/>
          <w:szCs w:val="22"/>
        </w:rPr>
        <w:t>принимая/утверждая</w:t>
      </w:r>
      <w:r w:rsidRPr="000358B2">
        <w:rPr>
          <w:bCs/>
          <w:szCs w:val="22"/>
        </w:rPr>
        <w:t xml:space="preserve"> следующие тексты:</w:t>
      </w:r>
    </w:p>
    <w:p w:rsidR="00B16B49" w:rsidRPr="00B03D6E" w:rsidRDefault="00B16B49" w:rsidP="00B16B49">
      <w:pPr>
        <w:snapToGrid w:val="0"/>
        <w:spacing w:after="120"/>
        <w:rPr>
          <w:bCs/>
          <w:szCs w:val="22"/>
        </w:rPr>
      </w:pPr>
      <w:r w:rsidRPr="000358B2">
        <w:rPr>
          <w:bCs/>
          <w:szCs w:val="22"/>
        </w:rPr>
        <w:t>Приложение A.</w:t>
      </w:r>
      <w:r w:rsidRPr="0084381B">
        <w:rPr>
          <w:bCs/>
          <w:szCs w:val="22"/>
        </w:rPr>
        <w:t xml:space="preserve"> </w:t>
      </w:r>
      <w:r w:rsidRPr="000358B2">
        <w:rPr>
          <w:bCs/>
          <w:szCs w:val="22"/>
        </w:rPr>
        <w:t>Проект Резолюции о двухгодичном бюджете Международного союза электросвязи на 2018–2019 годы</w:t>
      </w:r>
      <w:r>
        <w:rPr>
          <w:bCs/>
          <w:szCs w:val="22"/>
        </w:rPr>
        <w:t>.</w:t>
      </w:r>
    </w:p>
    <w:p w:rsidR="00B16B49" w:rsidRPr="000358B2" w:rsidRDefault="00B16B49" w:rsidP="00B16B49">
      <w:pPr>
        <w:snapToGrid w:val="0"/>
        <w:spacing w:after="120"/>
        <w:rPr>
          <w:bCs/>
          <w:szCs w:val="22"/>
        </w:rPr>
      </w:pPr>
      <w:r w:rsidRPr="000358B2">
        <w:rPr>
          <w:bCs/>
          <w:szCs w:val="22"/>
        </w:rPr>
        <w:t>Приложение B. Проект Решения о регистрации UIFN</w:t>
      </w:r>
      <w:r>
        <w:rPr>
          <w:bCs/>
          <w:szCs w:val="22"/>
        </w:rPr>
        <w:t>.</w:t>
      </w:r>
    </w:p>
    <w:p w:rsidR="00B16B49" w:rsidRPr="000358B2" w:rsidRDefault="00B16B49" w:rsidP="00B16B49">
      <w:pPr>
        <w:snapToGrid w:val="0"/>
        <w:spacing w:after="120"/>
        <w:rPr>
          <w:bCs/>
          <w:szCs w:val="22"/>
        </w:rPr>
      </w:pPr>
      <w:r w:rsidRPr="000358B2">
        <w:rPr>
          <w:bCs/>
          <w:szCs w:val="22"/>
        </w:rPr>
        <w:t>Приложение C. Проект Решения о регистрации IIN</w:t>
      </w:r>
      <w:r>
        <w:rPr>
          <w:bCs/>
          <w:szCs w:val="22"/>
        </w:rPr>
        <w:t>.</w:t>
      </w:r>
    </w:p>
    <w:p w:rsidR="00B16B49" w:rsidRPr="000358B2" w:rsidRDefault="00B16B49" w:rsidP="00B16B49">
      <w:pPr>
        <w:snapToGrid w:val="0"/>
        <w:spacing w:after="120"/>
        <w:rPr>
          <w:bCs/>
          <w:szCs w:val="22"/>
        </w:rPr>
      </w:pPr>
      <w:r w:rsidRPr="000358B2">
        <w:rPr>
          <w:bCs/>
          <w:szCs w:val="22"/>
        </w:rPr>
        <w:t>Приложение D. Решение 482 (измененное, 2017 г.) об осуществлении возмещения затрат на обработку заявок на регистрацию спутниковых сетей</w:t>
      </w:r>
      <w:r>
        <w:rPr>
          <w:bCs/>
          <w:szCs w:val="22"/>
        </w:rPr>
        <w:t>.</w:t>
      </w:r>
    </w:p>
    <w:p w:rsidR="00B16B49" w:rsidRPr="000358B2" w:rsidRDefault="00B16B49" w:rsidP="00B16B49">
      <w:pPr>
        <w:snapToGrid w:val="0"/>
        <w:spacing w:after="120"/>
        <w:rPr>
          <w:bCs/>
          <w:szCs w:val="22"/>
        </w:rPr>
      </w:pPr>
      <w:r w:rsidRPr="000358B2">
        <w:rPr>
          <w:bCs/>
          <w:szCs w:val="22"/>
        </w:rPr>
        <w:t>Приложение E. Проект Решения о списании процентов по просроченным платежам и безнадежных долгов</w:t>
      </w:r>
      <w:r>
        <w:rPr>
          <w:bCs/>
          <w:szCs w:val="22"/>
        </w:rPr>
        <w:t>.</w:t>
      </w:r>
    </w:p>
    <w:p w:rsidR="00B16B49" w:rsidRPr="000358B2" w:rsidRDefault="00B16B49" w:rsidP="00B16B49">
      <w:pPr>
        <w:snapToGrid w:val="0"/>
        <w:spacing w:after="120"/>
        <w:rPr>
          <w:bCs/>
          <w:szCs w:val="22"/>
        </w:rPr>
      </w:pPr>
      <w:r w:rsidRPr="000358B2">
        <w:rPr>
          <w:bCs/>
          <w:szCs w:val="22"/>
        </w:rPr>
        <w:t>Приложение F. Проект Резолюции об условиях службы избираемых должностных лиц МСЭ</w:t>
      </w:r>
      <w:r>
        <w:rPr>
          <w:bCs/>
          <w:szCs w:val="22"/>
        </w:rPr>
        <w:t>.</w:t>
      </w:r>
    </w:p>
    <w:p w:rsidR="00B16B49" w:rsidRPr="000358B2" w:rsidRDefault="00B16B49" w:rsidP="00B16B49">
      <w:pPr>
        <w:snapToGrid w:val="0"/>
        <w:spacing w:after="120"/>
        <w:rPr>
          <w:bCs/>
          <w:szCs w:val="22"/>
        </w:rPr>
      </w:pPr>
      <w:r w:rsidRPr="000358B2">
        <w:rPr>
          <w:bCs/>
          <w:szCs w:val="22"/>
        </w:rPr>
        <w:t>Приложение G. Круг ведения Рабочей группы Совета по финансовым и людским ресурсам</w:t>
      </w:r>
      <w:r>
        <w:rPr>
          <w:bCs/>
          <w:szCs w:val="22"/>
        </w:rPr>
        <w:t>.</w:t>
      </w:r>
    </w:p>
    <w:p w:rsidR="00B16B49" w:rsidRPr="000358B2" w:rsidRDefault="00B16B49" w:rsidP="00B16B49">
      <w:pPr>
        <w:snapToGrid w:val="0"/>
        <w:spacing w:after="120"/>
        <w:rPr>
          <w:bCs/>
          <w:szCs w:val="22"/>
        </w:rPr>
      </w:pPr>
      <w:r w:rsidRPr="000358B2">
        <w:rPr>
          <w:bCs/>
          <w:szCs w:val="22"/>
        </w:rPr>
        <w:t>Приложение H. Освобождение организаций международного характера от уплаты членских взносов (Первоначальная версия: C2000/28(Rev.1))</w:t>
      </w:r>
      <w:r>
        <w:rPr>
          <w:bCs/>
          <w:szCs w:val="22"/>
        </w:rPr>
        <w:t>.</w:t>
      </w:r>
    </w:p>
    <w:p w:rsidR="00B16B49" w:rsidRPr="000358B2" w:rsidRDefault="00B16B49" w:rsidP="00B16B49">
      <w:pPr>
        <w:snapToGrid w:val="0"/>
        <w:spacing w:after="120"/>
        <w:rPr>
          <w:bCs/>
          <w:szCs w:val="22"/>
        </w:rPr>
      </w:pPr>
      <w:r w:rsidRPr="000358B2">
        <w:rPr>
          <w:bCs/>
          <w:szCs w:val="22"/>
        </w:rPr>
        <w:t xml:space="preserve">Приложение I. Проект Резолюции </w:t>
      </w:r>
      <w:bookmarkStart w:id="13" w:name="_Toc364329559"/>
      <w:r w:rsidRPr="000358B2">
        <w:rPr>
          <w:bCs/>
          <w:szCs w:val="22"/>
        </w:rPr>
        <w:t>об отчете о финансовой деятельности за 2016 финансовый год</w:t>
      </w:r>
      <w:bookmarkEnd w:id="13"/>
      <w:r>
        <w:rPr>
          <w:bCs/>
          <w:szCs w:val="22"/>
        </w:rPr>
        <w:t>.</w:t>
      </w:r>
    </w:p>
    <w:p w:rsidR="00B16B49" w:rsidRPr="000358B2" w:rsidRDefault="00B16B49" w:rsidP="00B16B49">
      <w:pPr>
        <w:snapToGrid w:val="0"/>
        <w:spacing w:after="120"/>
        <w:rPr>
          <w:bCs/>
          <w:szCs w:val="22"/>
        </w:rPr>
      </w:pPr>
      <w:r w:rsidRPr="000358B2">
        <w:rPr>
          <w:bCs/>
          <w:szCs w:val="22"/>
        </w:rPr>
        <w:t>Приложение J. Проект Решения о</w:t>
      </w:r>
      <w:r w:rsidRPr="000358B2">
        <w:rPr>
          <w:szCs w:val="22"/>
        </w:rPr>
        <w:t xml:space="preserve"> </w:t>
      </w:r>
      <w:r w:rsidRPr="000358B2">
        <w:rPr>
          <w:bCs/>
          <w:szCs w:val="22"/>
        </w:rPr>
        <w:t>продлении мандата Внешнего аудитора (Corte dei Conti</w:t>
      </w:r>
      <w:r>
        <w:rPr>
          <w:bCs/>
          <w:szCs w:val="22"/>
        </w:rPr>
        <w:t>) на двухгодичный период.</w:t>
      </w:r>
    </w:p>
    <w:p w:rsidR="00B16B49" w:rsidRPr="000358B2" w:rsidRDefault="00B16B49" w:rsidP="00B16B49">
      <w:pPr>
        <w:snapToGrid w:val="0"/>
        <w:spacing w:after="120"/>
        <w:rPr>
          <w:bCs/>
          <w:szCs w:val="22"/>
        </w:rPr>
      </w:pPr>
      <w:r w:rsidRPr="000358B2">
        <w:rPr>
          <w:bCs/>
          <w:szCs w:val="22"/>
        </w:rPr>
        <w:t>Приложение K. Проект круга ведения пилотного проекта по малым и средним предприятиям (МСП)</w:t>
      </w:r>
      <w:r>
        <w:rPr>
          <w:bCs/>
          <w:szCs w:val="22"/>
        </w:rPr>
        <w:t>.</w:t>
      </w:r>
    </w:p>
    <w:p w:rsidR="00B16B49" w:rsidRPr="000358B2" w:rsidRDefault="00B16B49" w:rsidP="00B16B49">
      <w:pPr>
        <w:overflowPunct/>
        <w:autoSpaceDE/>
        <w:autoSpaceDN/>
        <w:snapToGrid w:val="0"/>
        <w:spacing w:after="120"/>
        <w:textAlignment w:val="auto"/>
        <w:rPr>
          <w:spacing w:val="-2"/>
          <w:szCs w:val="22"/>
        </w:rPr>
      </w:pPr>
      <w:r w:rsidRPr="000358B2">
        <w:rPr>
          <w:spacing w:val="-2"/>
          <w:szCs w:val="22"/>
        </w:rPr>
        <w:t>1.19</w:t>
      </w:r>
      <w:r w:rsidRPr="000358B2">
        <w:rPr>
          <w:spacing w:val="-2"/>
          <w:szCs w:val="22"/>
        </w:rPr>
        <w:tab/>
        <w:t xml:space="preserve">Отчет Председателя Постоянного комитета по администрированию и управлению (Документ C17/120) в целом с внесенными поправками </w:t>
      </w:r>
      <w:r w:rsidRPr="000358B2">
        <w:rPr>
          <w:b/>
          <w:bCs/>
          <w:spacing w:val="-2"/>
          <w:szCs w:val="22"/>
        </w:rPr>
        <w:t>утверждается</w:t>
      </w:r>
      <w:r w:rsidRPr="000358B2">
        <w:rPr>
          <w:spacing w:val="-2"/>
          <w:szCs w:val="22"/>
        </w:rPr>
        <w:t>.</w:t>
      </w:r>
    </w:p>
    <w:p w:rsidR="00B16B49" w:rsidRPr="000358B2" w:rsidRDefault="00B16B49" w:rsidP="00B16B49">
      <w:pPr>
        <w:snapToGrid w:val="0"/>
        <w:spacing w:after="120"/>
        <w:rPr>
          <w:szCs w:val="22"/>
        </w:rPr>
      </w:pPr>
      <w:r w:rsidRPr="000358B2">
        <w:rPr>
          <w:szCs w:val="22"/>
        </w:rPr>
        <w:t>1.20</w:t>
      </w:r>
      <w:r w:rsidRPr="000358B2">
        <w:rPr>
          <w:szCs w:val="22"/>
        </w:rPr>
        <w:tab/>
        <w:t xml:space="preserve">Генеральный секретарь воздает должное усилиям Совета по достижению взаимопонимания и его желанию отыскать конструктивное направление дальнейших действий в связи с принятым КМГС решением о </w:t>
      </w:r>
      <w:r w:rsidRPr="000358B2">
        <w:rPr>
          <w:bCs/>
          <w:szCs w:val="22"/>
        </w:rPr>
        <w:t>сокращении корректива по месту службы в Женеве</w:t>
      </w:r>
      <w:r w:rsidRPr="000358B2">
        <w:rPr>
          <w:szCs w:val="22"/>
        </w:rPr>
        <w:t>. Он благодарит Государства-Члены, которые принимают участие в двустороннем сотрудничестве с КМГС. Он заверяет Совет, что МСЭ будет действовать с осмотрительностью; МСЭ является членом семьи Организации Объединенных Наций, и ни одно из базирующихся в Женеве учреждений Организации Объединенных Наций не желает действовать в одиночку. Продолжая свои переговоры с КМГС, МСЭ учтет все вопросы, относительно которых была высказана обеспокоенность, и, разумеется, будет отчитываться о ходе этих переговоров. КМГС вновь будет обсуждать этот вопрос в июле, и Генеральный секретарь призывает Государства – Члены Совета и наблюдателей оказывать поддержку и содействие тому, чтобы КМГС приняла во внимание обеспокоенность и мнения персонала.</w:t>
      </w:r>
    </w:p>
    <w:p w:rsidR="00B16B49" w:rsidRPr="000358B2" w:rsidRDefault="00B16B49" w:rsidP="00B16B49">
      <w:pPr>
        <w:pStyle w:val="Heading1"/>
      </w:pPr>
      <w:r w:rsidRPr="000358B2">
        <w:t>2</w:t>
      </w:r>
      <w:r w:rsidRPr="000358B2">
        <w:tab/>
        <w:t>Церемония закрытия</w:t>
      </w:r>
    </w:p>
    <w:p w:rsidR="00B16B49" w:rsidRPr="000358B2" w:rsidRDefault="00B16B49" w:rsidP="00B16B49">
      <w:pPr>
        <w:snapToGrid w:val="0"/>
        <w:spacing w:after="120"/>
        <w:rPr>
          <w:szCs w:val="22"/>
        </w:rPr>
      </w:pPr>
      <w:r w:rsidRPr="000358B2">
        <w:rPr>
          <w:szCs w:val="22"/>
        </w:rPr>
        <w:t>2.1</w:t>
      </w:r>
      <w:r w:rsidRPr="000358B2">
        <w:rPr>
          <w:szCs w:val="22"/>
        </w:rPr>
        <w:tab/>
        <w:t xml:space="preserve">Генеральный секретарь выступает с обращением, размещенным по адресу: </w:t>
      </w:r>
      <w:hyperlink r:id="rId18" w:history="1">
        <w:r w:rsidRPr="000358B2">
          <w:rPr>
            <w:rStyle w:val="Hyperlink"/>
            <w:szCs w:val="22"/>
          </w:rPr>
          <w:t>http://www.itu.int/en/council/2017/Documents/SR/ITU-SG-closing-remarks.docx</w:t>
        </w:r>
      </w:hyperlink>
      <w:r w:rsidRPr="000358B2">
        <w:rPr>
          <w:szCs w:val="22"/>
        </w:rPr>
        <w:t>. Он вручает Председателю Совета медаль МСЭ и грамоту.</w:t>
      </w:r>
    </w:p>
    <w:p w:rsidR="00B16B49" w:rsidRPr="000358B2" w:rsidRDefault="00B16B49" w:rsidP="00B16B49">
      <w:pPr>
        <w:snapToGrid w:val="0"/>
        <w:spacing w:after="120"/>
        <w:rPr>
          <w:szCs w:val="22"/>
        </w:rPr>
      </w:pPr>
      <w:r w:rsidRPr="000358B2">
        <w:rPr>
          <w:szCs w:val="22"/>
        </w:rPr>
        <w:t>2.2</w:t>
      </w:r>
      <w:r w:rsidRPr="000358B2">
        <w:rPr>
          <w:szCs w:val="22"/>
        </w:rPr>
        <w:tab/>
        <w:t xml:space="preserve">Председатель благодарит советников за дух сотрудничества, который они продемонстрировали, и выражает особую признательность Председателю Совета 2016 года, которая послужила ей образцом. Она выражает надежду на дальнейшее присутствие женщин в президиуме Совета и Постоянном комитете. Она благодарит избираемых должностных лиц, заместителя Председателя, Председателя и заместителей Председателя Постоянного комитета, председателей рабочих групп, специальных групп и групп экспертов Совета, а также секретариат за оказанную ценную помощь. </w:t>
      </w:r>
    </w:p>
    <w:p w:rsidR="00B16B49" w:rsidRPr="000358B2" w:rsidRDefault="00B16B49" w:rsidP="00B16B49">
      <w:pPr>
        <w:snapToGrid w:val="0"/>
        <w:spacing w:after="120"/>
        <w:rPr>
          <w:szCs w:val="22"/>
        </w:rPr>
      </w:pPr>
      <w:r w:rsidRPr="000358B2">
        <w:rPr>
          <w:szCs w:val="22"/>
        </w:rPr>
        <w:t>2.3</w:t>
      </w:r>
      <w:r w:rsidRPr="000358B2">
        <w:rPr>
          <w:szCs w:val="22"/>
        </w:rPr>
        <w:tab/>
        <w:t xml:space="preserve">Г-н Родольфо Салалима, секретарь Департамента информационно-коммуникационных технологий Филиппин, выступает с заявлением, размещенным по адресу: </w:t>
      </w:r>
      <w:hyperlink r:id="rId19" w:history="1">
        <w:r w:rsidRPr="000358B2">
          <w:rPr>
            <w:rStyle w:val="Hyperlink"/>
            <w:szCs w:val="22"/>
          </w:rPr>
          <w:t>http://www.itu.int/en/council/2017/Documents/SR/Philippines.pdf</w:t>
        </w:r>
      </w:hyperlink>
      <w:r w:rsidRPr="000358B2">
        <w:rPr>
          <w:szCs w:val="22"/>
        </w:rPr>
        <w:t>.</w:t>
      </w:r>
    </w:p>
    <w:p w:rsidR="00B16B49" w:rsidRPr="000358B2" w:rsidRDefault="00B16B49" w:rsidP="00B16B49">
      <w:pPr>
        <w:snapToGrid w:val="0"/>
        <w:spacing w:after="120"/>
        <w:rPr>
          <w:szCs w:val="22"/>
        </w:rPr>
      </w:pPr>
      <w:r w:rsidRPr="000358B2">
        <w:rPr>
          <w:szCs w:val="22"/>
        </w:rPr>
        <w:t>2.4</w:t>
      </w:r>
      <w:r w:rsidRPr="000358B2">
        <w:rPr>
          <w:szCs w:val="22"/>
        </w:rPr>
        <w:tab/>
        <w:t>Советники, выступая от имени своих стран и региональных групп, благодарят Председателя за квалифицированное руководство работой Совета, а также заместителя Председателя Совета, Председателя и заместителей Председателя Постоянного комитета, председателей рабочих и специальных групп Совета и всех, кто внес вклад в успешную работу Совета 2017 года.</w:t>
      </w:r>
    </w:p>
    <w:p w:rsidR="00B16B49" w:rsidRPr="000358B2" w:rsidRDefault="00B16B49" w:rsidP="00B16B49">
      <w:pPr>
        <w:snapToGrid w:val="0"/>
        <w:spacing w:after="120"/>
        <w:rPr>
          <w:szCs w:val="22"/>
        </w:rPr>
      </w:pPr>
      <w:r w:rsidRPr="000358B2">
        <w:rPr>
          <w:szCs w:val="22"/>
        </w:rPr>
        <w:t>2.5</w:t>
      </w:r>
      <w:r w:rsidRPr="000358B2">
        <w:rPr>
          <w:szCs w:val="22"/>
        </w:rPr>
        <w:tab/>
        <w:t>Председатель благодарит участников за их теплые слова и объявляет сессию Совета 2017 года закрытой.</w:t>
      </w:r>
    </w:p>
    <w:p w:rsidR="00B16B49" w:rsidRPr="000358B2" w:rsidRDefault="00B16B49" w:rsidP="00B37F8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snapToGrid w:val="0"/>
        <w:spacing w:before="1080"/>
        <w:rPr>
          <w:szCs w:val="22"/>
        </w:rPr>
      </w:pPr>
      <w:r w:rsidRPr="000358B2">
        <w:rPr>
          <w:szCs w:val="22"/>
        </w:rPr>
        <w:t>Генеральный секретарь:</w:t>
      </w:r>
      <w:r w:rsidRPr="000358B2">
        <w:rPr>
          <w:szCs w:val="22"/>
        </w:rPr>
        <w:tab/>
        <w:t>Председатель:</w:t>
      </w:r>
      <w:r w:rsidRPr="000358B2">
        <w:rPr>
          <w:szCs w:val="22"/>
        </w:rPr>
        <w:br/>
        <w:t>Х. ЧЖАО</w:t>
      </w:r>
      <w:r w:rsidRPr="000358B2">
        <w:rPr>
          <w:szCs w:val="22"/>
        </w:rPr>
        <w:tab/>
        <w:t>Э. СПИНА</w:t>
      </w:r>
    </w:p>
    <w:p w:rsidR="00B16B49" w:rsidRPr="000358B2" w:rsidRDefault="00B16B49" w:rsidP="00B16B49">
      <w:pPr>
        <w:spacing w:before="1440"/>
      </w:pPr>
      <w:r w:rsidRPr="000358B2">
        <w:rPr>
          <w:b/>
          <w:bCs/>
        </w:rPr>
        <w:t>Приложения</w:t>
      </w:r>
      <w:r w:rsidRPr="000358B2">
        <w:t>: 2</w:t>
      </w:r>
    </w:p>
    <w:p w:rsidR="00B16B49" w:rsidRPr="000358B2" w:rsidRDefault="00B16B49" w:rsidP="00B16B49">
      <w:r w:rsidRPr="000358B2">
        <w:br w:type="page"/>
      </w:r>
    </w:p>
    <w:p w:rsidR="00B16B49" w:rsidRPr="000358B2" w:rsidRDefault="00B16B49" w:rsidP="00B16B49">
      <w:pPr>
        <w:pStyle w:val="AnnexNo"/>
      </w:pPr>
      <w:r w:rsidRPr="000358B2">
        <w:t>ПРИЛОЖЕНИЕ A</w:t>
      </w:r>
    </w:p>
    <w:p w:rsidR="00B16B49" w:rsidRPr="000358B2" w:rsidRDefault="00B16B49" w:rsidP="00B16B49">
      <w:pPr>
        <w:pStyle w:val="Annextitle"/>
      </w:pPr>
      <w:r w:rsidRPr="000358B2">
        <w:t>Рекомендации, представленные Комитетом ADM и утвержденные/</w:t>
      </w:r>
      <w:r w:rsidRPr="000358B2">
        <w:br/>
        <w:t xml:space="preserve">принятые к сведению/одобренные сессией Совета 2017 года </w:t>
      </w:r>
      <w:r w:rsidRPr="000358B2">
        <w:br/>
        <w:t>на ее 10-м и последнем пленарном заседании</w:t>
      </w:r>
    </w:p>
    <w:p w:rsidR="00B16B49" w:rsidRPr="000358B2" w:rsidRDefault="00B16B49" w:rsidP="00B16B49">
      <w:pPr>
        <w:pStyle w:val="Heading1"/>
      </w:pPr>
      <w:r w:rsidRPr="000358B2">
        <w:t>1</w:t>
      </w:r>
      <w:r w:rsidRPr="000358B2">
        <w:tab/>
        <w:t>Заявление Совета персонала</w:t>
      </w:r>
    </w:p>
    <w:p w:rsidR="00B16B49" w:rsidRPr="000358B2" w:rsidRDefault="00B16B49" w:rsidP="00B16B49">
      <w:pPr>
        <w:snapToGrid w:val="0"/>
        <w:rPr>
          <w:rFonts w:asciiTheme="minorHAnsi" w:hAnsiTheme="minorHAnsi" w:cstheme="minorHAnsi"/>
          <w:szCs w:val="22"/>
        </w:rPr>
      </w:pPr>
      <w:r w:rsidRPr="000358B2">
        <w:rPr>
          <w:szCs w:val="22"/>
        </w:rPr>
        <w:t>В соответствии с Резолюцией 51 (Пересм. Миннеаполис, 1998 </w:t>
      </w:r>
      <w:r>
        <w:rPr>
          <w:szCs w:val="22"/>
        </w:rPr>
        <w:t>г.) Полномочной конференции г</w:t>
      </w:r>
      <w:r>
        <w:rPr>
          <w:szCs w:val="22"/>
        </w:rPr>
        <w:noBreakHyphen/>
        <w:t>н </w:t>
      </w:r>
      <w:r w:rsidRPr="000358B2">
        <w:rPr>
          <w:szCs w:val="22"/>
        </w:rPr>
        <w:t xml:space="preserve">Кристиан Жерлье, Председатель Совета персонала, сделал заявление, текст которого размещен по адресу: </w:t>
      </w:r>
      <w:hyperlink r:id="rId20" w:history="1">
        <w:r w:rsidRPr="000358B2">
          <w:rPr>
            <w:rStyle w:val="Hyperlink"/>
            <w:rFonts w:asciiTheme="minorHAnsi" w:hAnsiTheme="minorHAnsi" w:cstheme="minorHAnsi"/>
            <w:szCs w:val="22"/>
          </w:rPr>
          <w:t>http://www.itu.int/en/council/2017/Pages/staff-council.aspx</w:t>
        </w:r>
      </w:hyperlink>
      <w:r w:rsidRPr="000358B2">
        <w:rPr>
          <w:rFonts w:asciiTheme="minorHAnsi" w:hAnsiTheme="minorHAnsi"/>
          <w:szCs w:val="22"/>
        </w:rPr>
        <w:t>.</w:t>
      </w:r>
    </w:p>
    <w:p w:rsidR="00B16B49" w:rsidRPr="000358B2" w:rsidRDefault="00B16B49" w:rsidP="00B37F86">
      <w:pPr>
        <w:pStyle w:val="Heading1"/>
        <w:spacing w:after="120"/>
        <w:rPr>
          <w:rStyle w:val="Hyperlink"/>
        </w:rPr>
      </w:pPr>
      <w:r w:rsidRPr="000358B2">
        <w:t>2</w:t>
      </w:r>
      <w:r w:rsidRPr="000358B2">
        <w:tab/>
        <w:t xml:space="preserve">Проект бюджета Союза на 2018–2019 годы (Документы </w:t>
      </w:r>
      <w:hyperlink r:id="rId21" w:history="1">
        <w:r w:rsidRPr="000358B2">
          <w:rPr>
            <w:rStyle w:val="Hyperlink"/>
          </w:rPr>
          <w:t>C17/10 + Add.1</w:t>
        </w:r>
      </w:hyperlink>
      <w:r w:rsidR="00B37F86">
        <w:t xml:space="preserve">, </w:t>
      </w:r>
      <w:hyperlink r:id="rId22" w:history="1">
        <w:r w:rsidRPr="000358B2">
          <w:rPr>
            <w:rStyle w:val="Hyperlink"/>
          </w:rPr>
          <w:t>C17/DL/3(Rev.1)</w:t>
        </w:r>
      </w:hyperlink>
      <w:r w:rsidRPr="000358B2">
        <w:t xml:space="preserve"> и </w:t>
      </w:r>
      <w:hyperlink r:id="rId23" w:history="1">
        <w:r w:rsidRPr="000358B2">
          <w:rPr>
            <w:rStyle w:val="Hyperlink"/>
          </w:rPr>
          <w:t>C17/DT/7</w:t>
        </w:r>
      </w:hyperlink>
      <w:r w:rsidR="00E848FD" w:rsidRPr="000358B2">
        <w:t>)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54"/>
      </w:tblGrid>
      <w:tr w:rsidR="00B16B49" w:rsidRPr="001E10B4" w:rsidTr="00B16B49">
        <w:tc>
          <w:tcPr>
            <w:tcW w:w="9654" w:type="dxa"/>
          </w:tcPr>
          <w:p w:rsidR="00B16B49" w:rsidRPr="000358B2" w:rsidRDefault="00B16B49" w:rsidP="00B16B49">
            <w:pPr>
              <w:pStyle w:val="Headingb"/>
              <w:keepNext w:val="0"/>
              <w:keepLines w:val="0"/>
            </w:pPr>
            <w:r w:rsidRPr="000358B2">
              <w:t>Рекомендация</w:t>
            </w:r>
          </w:p>
          <w:p w:rsidR="00B16B49" w:rsidRPr="000358B2" w:rsidRDefault="00B16B49" w:rsidP="00B16B49">
            <w:pPr>
              <w:snapToGrid w:val="0"/>
              <w:spacing w:after="120"/>
              <w:rPr>
                <w:szCs w:val="22"/>
              </w:rPr>
            </w:pPr>
            <w:r w:rsidRPr="000358B2">
              <w:rPr>
                <w:rFonts w:cs="Calibri"/>
                <w:szCs w:val="22"/>
              </w:rPr>
              <w:t>Совету предлагается рассмотреть и утвердить проект бюджета Союза на 2018−2019 годы и принять проект резолюции, содержащийся в Приложении A к Документу</w:t>
            </w:r>
            <w:r w:rsidRPr="000358B2">
              <w:rPr>
                <w:szCs w:val="22"/>
              </w:rPr>
              <w:t xml:space="preserve"> C17/120(Rev.1).</w:t>
            </w:r>
          </w:p>
          <w:p w:rsidR="00B16B49" w:rsidRPr="000358B2" w:rsidRDefault="00B16B49" w:rsidP="00B16B49">
            <w:pPr>
              <w:pStyle w:val="NormalWeb"/>
              <w:adjustRightInd w:val="0"/>
              <w:snapToGrid w:val="0"/>
              <w:spacing w:before="120" w:beforeAutospacing="0" w:after="120" w:afterAutospacing="0"/>
              <w:rPr>
                <w:rFonts w:cs="Calibri"/>
                <w:lang w:val="ru-RU"/>
              </w:rPr>
            </w:pPr>
            <w:r w:rsidRPr="000358B2">
              <w:rPr>
                <w:rFonts w:asciiTheme="minorHAnsi" w:hAnsiTheme="minorHAnsi"/>
                <w:szCs w:val="22"/>
                <w:lang w:val="ru-RU"/>
              </w:rPr>
              <w:t>Совету следует напоминать Конференциям и Ассамблеям о Статье 34, положениях 488 и 489, прежде чем принимать предложения или решения, имеющие финансовые последствия.</w:t>
            </w:r>
          </w:p>
        </w:tc>
      </w:tr>
    </w:tbl>
    <w:p w:rsidR="00B16B49" w:rsidRPr="000358B2" w:rsidRDefault="00B16B49" w:rsidP="00B16B49">
      <w:pPr>
        <w:pStyle w:val="Heading1"/>
        <w:spacing w:after="120"/>
        <w:rPr>
          <w:rStyle w:val="Hyperlink"/>
        </w:rPr>
      </w:pPr>
      <w:r w:rsidRPr="000358B2">
        <w:t>3</w:t>
      </w:r>
      <w:r w:rsidRPr="000358B2">
        <w:tab/>
        <w:t>Вклад от Российской Федерации, Республики</w:t>
      </w:r>
      <w:r w:rsidR="00E848FD">
        <w:t xml:space="preserve"> Армения, Республики Беларусь и </w:t>
      </w:r>
      <w:r w:rsidRPr="000358B2">
        <w:t xml:space="preserve">Кыргызской Республики: Предложения по проекту бюджета Сектора радиосвязи на 2018−2019 годы, подготовленные на основе анализа финансовых и людских ресурсов в МСЭ-R в течение периода 1996−2017 годов (Документ </w:t>
      </w:r>
      <w:hyperlink r:id="rId24" w:history="1">
        <w:r w:rsidRPr="000358B2">
          <w:rPr>
            <w:rStyle w:val="Hyperlink"/>
          </w:rPr>
          <w:t>C17/80</w:t>
        </w:r>
      </w:hyperlink>
      <w:r w:rsidRPr="000358B2">
        <w:rPr>
          <w:rStyle w:val="Hyperlink"/>
        </w:rPr>
        <w:t>(Rev.2)</w:t>
      </w:r>
      <w:r w:rsidR="00E848FD" w:rsidRPr="000358B2">
        <w:t>)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54"/>
      </w:tblGrid>
      <w:tr w:rsidR="00B16B49" w:rsidRPr="000358B2" w:rsidTr="00B16B49">
        <w:tc>
          <w:tcPr>
            <w:tcW w:w="9654" w:type="dxa"/>
          </w:tcPr>
          <w:p w:rsidR="00B16B49" w:rsidRPr="000358B2" w:rsidRDefault="00B16B49" w:rsidP="00B16B49">
            <w:pPr>
              <w:pStyle w:val="Headingb"/>
              <w:keepNext w:val="0"/>
              <w:keepLines w:val="0"/>
            </w:pPr>
            <w:r w:rsidRPr="000358B2">
              <w:t>Рекомендация</w:t>
            </w:r>
          </w:p>
          <w:p w:rsidR="00B16B49" w:rsidRPr="000358B2" w:rsidRDefault="00B16B49" w:rsidP="00B16B49">
            <w:pPr>
              <w:rPr>
                <w:szCs w:val="22"/>
                <w:lang w:eastAsia="zh-CN"/>
              </w:rPr>
            </w:pPr>
            <w:r w:rsidRPr="000358B2">
              <w:rPr>
                <w:rFonts w:cs="Calibri"/>
                <w:szCs w:val="22"/>
              </w:rPr>
              <w:t>Комитет рекомендует Совету принять во внимание предложения, содержащиеся в Документе </w:t>
            </w:r>
            <w:r w:rsidRPr="000358B2">
              <w:rPr>
                <w:rFonts w:cstheme="minorBidi"/>
                <w:szCs w:val="22"/>
              </w:rPr>
              <w:t>C17/80(Rev.2) во время окончательной подготовки упомянутого выше проекта бюджета на 2018−2019 годы и поручает Директору БР</w:t>
            </w:r>
            <w:r w:rsidRPr="000358B2">
              <w:rPr>
                <w:szCs w:val="22"/>
                <w:lang w:eastAsia="zh-CN"/>
              </w:rPr>
              <w:t>:</w:t>
            </w:r>
          </w:p>
          <w:p w:rsidR="00B16B49" w:rsidRPr="000358B2" w:rsidRDefault="00B16B49" w:rsidP="00B16B49">
            <w:pPr>
              <w:pStyle w:val="enumlev1"/>
            </w:pPr>
            <w:r w:rsidRPr="000358B2">
              <w:t>a)</w:t>
            </w:r>
            <w:r w:rsidRPr="000358B2">
              <w:tab/>
              <w:t>принять срочные меры по восстановлению численности персонала БР (особенно в Департаменте космических служб и в подразделении, отвечающем за разработку программного обеспечения) до уровня, необходимого для выполнения миссии БР в полном объеме;</w:t>
            </w:r>
          </w:p>
          <w:p w:rsidR="00B16B49" w:rsidRPr="000358B2" w:rsidRDefault="00B16B49" w:rsidP="00B16B49">
            <w:pPr>
              <w:pStyle w:val="enumlev1"/>
            </w:pPr>
            <w:r w:rsidRPr="000358B2">
              <w:t>b)</w:t>
            </w:r>
            <w:r w:rsidRPr="000358B2">
              <w:tab/>
              <w:t>принять меры по устранению задержек в обработке заявок на частотные присвоения;</w:t>
            </w:r>
          </w:p>
          <w:p w:rsidR="00B16B49" w:rsidRPr="000358B2" w:rsidRDefault="00B16B49" w:rsidP="00B16B49">
            <w:pPr>
              <w:pStyle w:val="enumlev1"/>
            </w:pPr>
            <w:r w:rsidRPr="000358B2">
              <w:t>c)</w:t>
            </w:r>
            <w:r w:rsidRPr="000358B2">
              <w:tab/>
              <w:t>доложить о принятых мерах и результатах на сессии Совета 2018 года для дальнейшего представления на Полномочную конференцию 2018 года.</w:t>
            </w:r>
          </w:p>
          <w:p w:rsidR="00B16B49" w:rsidRPr="000358B2" w:rsidRDefault="00B16B49" w:rsidP="00E848FD">
            <w:pPr>
              <w:snapToGrid w:val="0"/>
              <w:spacing w:after="120"/>
              <w:rPr>
                <w:rFonts w:cs="Calibri"/>
                <w:szCs w:val="24"/>
              </w:rPr>
            </w:pPr>
            <w:r w:rsidRPr="000358B2">
              <w:rPr>
                <w:szCs w:val="22"/>
                <w:lang w:eastAsia="zh-CN"/>
              </w:rPr>
              <w:t>Комитет рекомендует руководству секретариата МСЭ применять в будущем пропорциональный и сбалансированный подход к финансированию Секторов и Генерального секретариата МСЭ</w:t>
            </w:r>
            <w:r w:rsidRPr="000358B2">
              <w:rPr>
                <w:szCs w:val="22"/>
              </w:rPr>
              <w:t>.</w:t>
            </w:r>
          </w:p>
        </w:tc>
      </w:tr>
    </w:tbl>
    <w:p w:rsidR="00B16B49" w:rsidRPr="000358B2" w:rsidRDefault="00B16B49" w:rsidP="00B16B49">
      <w:pPr>
        <w:pStyle w:val="Heading1"/>
        <w:spacing w:after="120"/>
      </w:pPr>
      <w:r w:rsidRPr="000358B2">
        <w:t>4</w:t>
      </w:r>
      <w:r w:rsidRPr="000358B2">
        <w:tab/>
        <w:t>Вклад от Российской Федерации, Республики</w:t>
      </w:r>
      <w:r w:rsidR="00E848FD">
        <w:t xml:space="preserve"> Армения, Республики Беларусь и </w:t>
      </w:r>
      <w:r w:rsidRPr="000358B2">
        <w:t xml:space="preserve">Кыргызской Республики: Предложения по представлению данных в Документах </w:t>
      </w:r>
      <w:hyperlink r:id="rId25" w:history="1">
        <w:r w:rsidRPr="000358B2">
          <w:rPr>
            <w:rStyle w:val="Hyperlink"/>
          </w:rPr>
          <w:t>C17/10</w:t>
        </w:r>
      </w:hyperlink>
      <w:r w:rsidRPr="000358B2">
        <w:t xml:space="preserve"> и </w:t>
      </w:r>
      <w:hyperlink r:id="rId26" w:history="1">
        <w:r w:rsidRPr="000358B2">
          <w:rPr>
            <w:rStyle w:val="Hyperlink"/>
          </w:rPr>
          <w:t>C17/9</w:t>
        </w:r>
      </w:hyperlink>
      <w:r w:rsidRPr="000358B2">
        <w:t xml:space="preserve"> (Документ </w:t>
      </w:r>
      <w:hyperlink r:id="rId27" w:history="1">
        <w:r w:rsidRPr="000358B2">
          <w:rPr>
            <w:rStyle w:val="Hyperlink"/>
          </w:rPr>
          <w:t>C17/82(Rev.2)</w:t>
        </w:r>
      </w:hyperlink>
      <w:r w:rsidRPr="000358B2">
        <w:t>)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54"/>
      </w:tblGrid>
      <w:tr w:rsidR="00B16B49" w:rsidRPr="001E10B4" w:rsidTr="00B16B49">
        <w:tc>
          <w:tcPr>
            <w:tcW w:w="9654" w:type="dxa"/>
          </w:tcPr>
          <w:p w:rsidR="00B16B49" w:rsidRPr="000358B2" w:rsidRDefault="00B16B49" w:rsidP="00B16B49">
            <w:pPr>
              <w:pStyle w:val="Headingb"/>
            </w:pPr>
            <w:r w:rsidRPr="000358B2">
              <w:t>Рекомендация</w:t>
            </w:r>
          </w:p>
          <w:p w:rsidR="00B16B49" w:rsidRPr="000358B2" w:rsidRDefault="00B16B49" w:rsidP="00B16B49">
            <w:pPr>
              <w:snapToGrid w:val="0"/>
              <w:spacing w:after="120"/>
              <w:rPr>
                <w:rFonts w:cs="Calibri"/>
                <w:szCs w:val="24"/>
              </w:rPr>
            </w:pPr>
            <w:r w:rsidRPr="000358B2">
              <w:rPr>
                <w:rFonts w:asciiTheme="minorHAnsi" w:hAnsiTheme="minorHAnsi" w:cstheme="minorBidi"/>
                <w:szCs w:val="22"/>
              </w:rPr>
              <w:t>Комитет рекомендует Совету принять к сведению представленные в Документе C17/82(Rev.2) предложения для учета Генеральным секретариатом при рассмотрении планов и завершении подготовки проекта бюджета на 2018–2019 годы.</w:t>
            </w:r>
          </w:p>
        </w:tc>
      </w:tr>
    </w:tbl>
    <w:p w:rsidR="00B16B49" w:rsidRPr="000358B2" w:rsidRDefault="00B16B49" w:rsidP="00E848FD">
      <w:pPr>
        <w:pStyle w:val="Heading1"/>
        <w:spacing w:after="120"/>
      </w:pPr>
      <w:r w:rsidRPr="000358B2">
        <w:t>5</w:t>
      </w:r>
      <w:r w:rsidRPr="000358B2">
        <w:tab/>
        <w:t>Вклад от Объединенных Арабских Эмиратов: Поддержка бюджета</w:t>
      </w:r>
      <w:r w:rsidR="00E848FD">
        <w:t xml:space="preserve"> </w:t>
      </w:r>
      <w:r w:rsidRPr="000358B2">
        <w:t>МСЭ-T (Документ </w:t>
      </w:r>
      <w:hyperlink r:id="rId28" w:history="1">
        <w:r w:rsidRPr="000358B2">
          <w:rPr>
            <w:rStyle w:val="Hyperlink"/>
          </w:rPr>
          <w:t>C17/110</w:t>
        </w:r>
      </w:hyperlink>
      <w:r w:rsidRPr="000358B2">
        <w:t>)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54"/>
      </w:tblGrid>
      <w:tr w:rsidR="00B16B49" w:rsidRPr="001E10B4" w:rsidTr="00B16B49">
        <w:tc>
          <w:tcPr>
            <w:tcW w:w="9654" w:type="dxa"/>
          </w:tcPr>
          <w:p w:rsidR="00B16B49" w:rsidRPr="000358B2" w:rsidRDefault="00B16B49" w:rsidP="00B16B49">
            <w:pPr>
              <w:pStyle w:val="Headingb"/>
              <w:keepNext w:val="0"/>
              <w:keepLines w:val="0"/>
            </w:pPr>
            <w:r w:rsidRPr="000358B2">
              <w:t>Рекомендация</w:t>
            </w:r>
          </w:p>
          <w:p w:rsidR="00B16B49" w:rsidRPr="000358B2" w:rsidRDefault="00B16B49" w:rsidP="00B16B49">
            <w:pPr>
              <w:snapToGrid w:val="0"/>
              <w:spacing w:after="120"/>
              <w:rPr>
                <w:rFonts w:cs="Calibri"/>
                <w:szCs w:val="22"/>
              </w:rPr>
            </w:pPr>
            <w:r w:rsidRPr="000358B2">
              <w:rPr>
                <w:rFonts w:cs="Calibri"/>
                <w:szCs w:val="22"/>
              </w:rPr>
              <w:t>Комитет рекомендует Совету принять к сведению предложения, представленные в Документе</w:t>
            </w:r>
            <w:r>
              <w:rPr>
                <w:rFonts w:cs="Calibri"/>
                <w:szCs w:val="22"/>
              </w:rPr>
              <w:t> </w:t>
            </w:r>
            <w:r w:rsidRPr="000358B2">
              <w:rPr>
                <w:szCs w:val="22"/>
              </w:rPr>
              <w:t>C17/110, и просить Директора Бюро стандартизации электросвязи изучить новые меры для получения дополнительного дохода для МСЭ в целом, а не только для Сектора стандартизации, и включить в это исследование подробный финансовый анализ разнообразных возможных вариантов получения дохода и их влияния на бюджет МСЭ</w:t>
            </w:r>
            <w:r w:rsidRPr="000358B2">
              <w:rPr>
                <w:rFonts w:eastAsia="SimSun" w:cs="Courier New"/>
                <w:szCs w:val="22"/>
              </w:rPr>
              <w:t>.</w:t>
            </w:r>
          </w:p>
        </w:tc>
      </w:tr>
    </w:tbl>
    <w:p w:rsidR="00B16B49" w:rsidRPr="000358B2" w:rsidRDefault="00B16B49" w:rsidP="00B16B49">
      <w:pPr>
        <w:pStyle w:val="Heading1"/>
        <w:spacing w:after="120"/>
      </w:pPr>
      <w:r w:rsidRPr="000358B2">
        <w:t>6</w:t>
      </w:r>
      <w:r w:rsidRPr="000358B2">
        <w:tab/>
        <w:t>Выводы Консультативной группы по радиосвязи (</w:t>
      </w:r>
      <w:hyperlink r:id="rId29" w:history="1">
        <w:r w:rsidRPr="000358B2">
          <w:t xml:space="preserve">Документ </w:t>
        </w:r>
        <w:r w:rsidRPr="000358B2">
          <w:rPr>
            <w:rStyle w:val="Hyperlink"/>
          </w:rPr>
          <w:t>C17/111</w:t>
        </w:r>
        <w:r w:rsidRPr="000358B2">
          <w:t>)</w:t>
        </w:r>
      </w:hyperlink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54"/>
      </w:tblGrid>
      <w:tr w:rsidR="00B16B49" w:rsidRPr="001E10B4" w:rsidTr="00B16B49">
        <w:tc>
          <w:tcPr>
            <w:tcW w:w="9654" w:type="dxa"/>
          </w:tcPr>
          <w:p w:rsidR="00B16B49" w:rsidRPr="000358B2" w:rsidRDefault="00B16B49" w:rsidP="00B16B49">
            <w:pPr>
              <w:pStyle w:val="Headingb"/>
              <w:keepNext w:val="0"/>
              <w:keepLines w:val="0"/>
            </w:pPr>
            <w:r w:rsidRPr="000358B2">
              <w:t>Рекомендация</w:t>
            </w:r>
          </w:p>
          <w:p w:rsidR="00B16B49" w:rsidRPr="000358B2" w:rsidRDefault="00B16B49" w:rsidP="00B16B49">
            <w:pPr>
              <w:snapToGrid w:val="0"/>
              <w:spacing w:after="120"/>
              <w:rPr>
                <w:rFonts w:cs="Calibri"/>
                <w:szCs w:val="24"/>
              </w:rPr>
            </w:pPr>
            <w:r w:rsidRPr="000358B2">
              <w:rPr>
                <w:rFonts w:cs="Calibri"/>
                <w:szCs w:val="22"/>
              </w:rPr>
              <w:t xml:space="preserve">Комитет рекомендует Совету принять к сведению отчет, представленный в Документе </w:t>
            </w:r>
            <w:r w:rsidRPr="000358B2">
              <w:rPr>
                <w:szCs w:val="22"/>
              </w:rPr>
              <w:t>C17/111.</w:t>
            </w:r>
          </w:p>
        </w:tc>
      </w:tr>
    </w:tbl>
    <w:p w:rsidR="00B16B49" w:rsidRPr="000358B2" w:rsidRDefault="00B16B49" w:rsidP="00B16B49">
      <w:pPr>
        <w:pStyle w:val="Heading1"/>
        <w:spacing w:after="120"/>
      </w:pPr>
      <w:r w:rsidRPr="000358B2">
        <w:t>7</w:t>
      </w:r>
      <w:r w:rsidRPr="000358B2">
        <w:tab/>
        <w:t>Вклад от Республики Польша: Бесплатный онлайновый доступ для Государств-Членов к отчетам, статистическим данным и показателям МСЭ (</w:t>
      </w:r>
      <w:hyperlink r:id="rId30" w:history="1">
        <w:r w:rsidRPr="000358B2">
          <w:t>Документ </w:t>
        </w:r>
        <w:r w:rsidRPr="000358B2">
          <w:rPr>
            <w:rStyle w:val="Hyperlink"/>
          </w:rPr>
          <w:t>C17/85</w:t>
        </w:r>
        <w:r w:rsidRPr="000358B2">
          <w:t>)</w:t>
        </w:r>
      </w:hyperlink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54"/>
      </w:tblGrid>
      <w:tr w:rsidR="00B16B49" w:rsidRPr="001E10B4" w:rsidTr="00B16B49">
        <w:tc>
          <w:tcPr>
            <w:tcW w:w="9654" w:type="dxa"/>
          </w:tcPr>
          <w:p w:rsidR="00B16B49" w:rsidRPr="000358B2" w:rsidRDefault="00B16B49" w:rsidP="00B16B49">
            <w:pPr>
              <w:pStyle w:val="Headingb"/>
              <w:keepNext w:val="0"/>
              <w:keepLines w:val="0"/>
            </w:pPr>
            <w:r w:rsidRPr="000358B2">
              <w:t>Рекомендация</w:t>
            </w:r>
          </w:p>
          <w:p w:rsidR="00B16B49" w:rsidRPr="000358B2" w:rsidRDefault="00B16B49" w:rsidP="00B16B49">
            <w:pPr>
              <w:spacing w:after="120"/>
              <w:rPr>
                <w:rFonts w:cstheme="minorBidi"/>
                <w:szCs w:val="24"/>
              </w:rPr>
            </w:pPr>
            <w:r w:rsidRPr="000358B2">
              <w:rPr>
                <w:rFonts w:cs="Calibri"/>
                <w:szCs w:val="22"/>
              </w:rPr>
              <w:t>Комитет рекомендует Совету поручить Генеральному секретарю предоставить всем Государствам-Членам бесплатный онлайновый доступ к публикациям МСЭ, включающим статистические данные и показатели</w:t>
            </w:r>
            <w:r w:rsidRPr="000358B2">
              <w:rPr>
                <w:szCs w:val="22"/>
              </w:rPr>
              <w:t>.</w:t>
            </w:r>
          </w:p>
        </w:tc>
      </w:tr>
    </w:tbl>
    <w:p w:rsidR="00B16B49" w:rsidRPr="000358B2" w:rsidRDefault="00B16B49" w:rsidP="00B16B49">
      <w:pPr>
        <w:pStyle w:val="Heading1"/>
        <w:spacing w:after="120"/>
      </w:pPr>
      <w:r w:rsidRPr="000358B2">
        <w:t>8</w:t>
      </w:r>
      <w:r w:rsidRPr="000358B2">
        <w:tab/>
        <w:t>Отчет Комитета по бюджетному контролю ВАСЭ-16 (Документ </w:t>
      </w:r>
      <w:hyperlink r:id="rId31" w:history="1">
        <w:r w:rsidRPr="000358B2">
          <w:rPr>
            <w:rStyle w:val="Hyperlink"/>
          </w:rPr>
          <w:t>C17/INF/2</w:t>
        </w:r>
        <w:r w:rsidRPr="000358B2">
          <w:t>)</w:t>
        </w:r>
      </w:hyperlink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54"/>
      </w:tblGrid>
      <w:tr w:rsidR="00B16B49" w:rsidRPr="000358B2" w:rsidTr="00B16B49">
        <w:tc>
          <w:tcPr>
            <w:tcW w:w="9654" w:type="dxa"/>
          </w:tcPr>
          <w:p w:rsidR="00B16B49" w:rsidRPr="000358B2" w:rsidRDefault="00B16B49" w:rsidP="00B16B49">
            <w:pPr>
              <w:pStyle w:val="Headingb"/>
              <w:keepNext w:val="0"/>
              <w:keepLines w:val="0"/>
            </w:pPr>
            <w:r w:rsidRPr="000358B2">
              <w:t>Рекомендация</w:t>
            </w:r>
          </w:p>
          <w:p w:rsidR="00B16B49" w:rsidRPr="000358B2" w:rsidRDefault="00B16B49" w:rsidP="00B16B49">
            <w:pPr>
              <w:snapToGrid w:val="0"/>
              <w:spacing w:after="120"/>
              <w:rPr>
                <w:rFonts w:cs="Calibri"/>
                <w:szCs w:val="24"/>
              </w:rPr>
            </w:pPr>
            <w:r w:rsidRPr="000358B2">
              <w:rPr>
                <w:szCs w:val="22"/>
              </w:rPr>
              <w:t>Комитет рекомендует Совету принять к сведению отчет Комитета по бюджетному контролю ВАСЭ</w:t>
            </w:r>
            <w:r>
              <w:rPr>
                <w:szCs w:val="22"/>
              </w:rPr>
              <w:noBreakHyphen/>
            </w:r>
            <w:r w:rsidRPr="000358B2">
              <w:rPr>
                <w:szCs w:val="22"/>
              </w:rPr>
              <w:t xml:space="preserve">16, содержащийся в Документе </w:t>
            </w:r>
            <w:r>
              <w:rPr>
                <w:szCs w:val="22"/>
                <w:lang w:val="en-US"/>
              </w:rPr>
              <w:t>WTSA</w:t>
            </w:r>
            <w:r w:rsidRPr="000358B2">
              <w:rPr>
                <w:szCs w:val="22"/>
              </w:rPr>
              <w:t>-16</w:t>
            </w:r>
            <w:r>
              <w:rPr>
                <w:szCs w:val="22"/>
                <w:lang w:val="en-US"/>
              </w:rPr>
              <w:t>/</w:t>
            </w:r>
            <w:r w:rsidRPr="000358B2">
              <w:rPr>
                <w:szCs w:val="22"/>
              </w:rPr>
              <w:t>77.</w:t>
            </w:r>
          </w:p>
        </w:tc>
      </w:tr>
    </w:tbl>
    <w:p w:rsidR="00B16B49" w:rsidRPr="000358B2" w:rsidRDefault="00B16B49" w:rsidP="00B16B49">
      <w:pPr>
        <w:pStyle w:val="Heading1"/>
        <w:spacing w:after="120"/>
      </w:pPr>
      <w:r w:rsidRPr="000358B2">
        <w:t>9</w:t>
      </w:r>
      <w:r w:rsidRPr="000358B2">
        <w:tab/>
        <w:t>Предложение по увеличению доходов по линии международных ресурсов нумерации (INR) (Доку</w:t>
      </w:r>
      <w:bookmarkStart w:id="14" w:name="_GoBack"/>
      <w:bookmarkEnd w:id="14"/>
      <w:r w:rsidRPr="000358B2">
        <w:t>мент </w:t>
      </w:r>
      <w:hyperlink r:id="rId32" w:history="1">
        <w:r w:rsidRPr="000358B2">
          <w:rPr>
            <w:rStyle w:val="Hyperlink"/>
            <w:rFonts w:eastAsia="SimSun"/>
          </w:rPr>
          <w:t>C17/43</w:t>
        </w:r>
      </w:hyperlink>
      <w:r w:rsidRPr="000358B2">
        <w:t>)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54"/>
      </w:tblGrid>
      <w:tr w:rsidR="00B16B49" w:rsidRPr="001E10B4" w:rsidTr="00B16B49">
        <w:tc>
          <w:tcPr>
            <w:tcW w:w="9654" w:type="dxa"/>
          </w:tcPr>
          <w:p w:rsidR="00B16B49" w:rsidRPr="000358B2" w:rsidRDefault="00B16B49" w:rsidP="00B16B49">
            <w:pPr>
              <w:pStyle w:val="Headingb"/>
              <w:keepNext w:val="0"/>
              <w:keepLines w:val="0"/>
            </w:pPr>
            <w:r w:rsidRPr="000358B2">
              <w:t>Рекомендация</w:t>
            </w:r>
          </w:p>
          <w:p w:rsidR="00B16B49" w:rsidRPr="000358B2" w:rsidRDefault="00B16B49" w:rsidP="00B16B49">
            <w:pPr>
              <w:tabs>
                <w:tab w:val="left" w:pos="738"/>
              </w:tabs>
              <w:snapToGrid w:val="0"/>
              <w:spacing w:after="120"/>
              <w:rPr>
                <w:rFonts w:cs="Calibri"/>
                <w:szCs w:val="24"/>
              </w:rPr>
            </w:pPr>
            <w:r w:rsidRPr="000358B2">
              <w:rPr>
                <w:szCs w:val="22"/>
              </w:rPr>
              <w:t>Комитет рекомендует Совету принять к сведению Документ C17/43, который был взят за основу для разработки предлагаемых решений в отношении UIFN и IIN.</w:t>
            </w:r>
          </w:p>
        </w:tc>
      </w:tr>
    </w:tbl>
    <w:p w:rsidR="00B16B49" w:rsidRPr="000358B2" w:rsidRDefault="00B16B49" w:rsidP="00B16B49">
      <w:pPr>
        <w:pStyle w:val="Heading1"/>
        <w:spacing w:after="120"/>
      </w:pPr>
      <w:r w:rsidRPr="000358B2">
        <w:t>10</w:t>
      </w:r>
      <w:r w:rsidRPr="000358B2">
        <w:tab/>
        <w:t>Вклад от Соединенных Штатов Америки (Документ </w:t>
      </w:r>
      <w:hyperlink r:id="rId33" w:history="1">
        <w:r w:rsidRPr="000358B2">
          <w:rPr>
            <w:rStyle w:val="Hyperlink"/>
            <w:rFonts w:eastAsia="SimSun"/>
          </w:rPr>
          <w:t>C17/92</w:t>
        </w:r>
      </w:hyperlink>
      <w:r w:rsidRPr="000358B2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6"/>
      </w:tblGrid>
      <w:tr w:rsidR="00B16B49" w:rsidRPr="000358B2" w:rsidTr="00B16B49">
        <w:tc>
          <w:tcPr>
            <w:tcW w:w="9626" w:type="dxa"/>
          </w:tcPr>
          <w:p w:rsidR="00B16B49" w:rsidRPr="000358B2" w:rsidRDefault="00B16B49" w:rsidP="00B16B49">
            <w:pPr>
              <w:pStyle w:val="Headingb"/>
              <w:keepNext w:val="0"/>
              <w:keepLines w:val="0"/>
            </w:pPr>
            <w:r w:rsidRPr="000358B2">
              <w:t>Рекомендация</w:t>
            </w:r>
          </w:p>
          <w:p w:rsidR="00B16B49" w:rsidRPr="000358B2" w:rsidRDefault="00B16B49" w:rsidP="00B16B49">
            <w:pPr>
              <w:snapToGrid w:val="0"/>
              <w:spacing w:after="120"/>
              <w:rPr>
                <w:rFonts w:cs="Calibri"/>
                <w:szCs w:val="22"/>
              </w:rPr>
            </w:pPr>
            <w:r w:rsidRPr="000358B2">
              <w:rPr>
                <w:rFonts w:cs="Calibri"/>
                <w:szCs w:val="22"/>
              </w:rPr>
              <w:t xml:space="preserve">Комитет рекомендует Совету принять к сведению Документ </w:t>
            </w:r>
            <w:r w:rsidRPr="000358B2">
              <w:rPr>
                <w:szCs w:val="22"/>
              </w:rPr>
              <w:t>C17/92.</w:t>
            </w:r>
          </w:p>
        </w:tc>
      </w:tr>
    </w:tbl>
    <w:p w:rsidR="00B16B49" w:rsidRPr="000358B2" w:rsidRDefault="00B16B49" w:rsidP="00B16B49">
      <w:pPr>
        <w:pStyle w:val="Heading1"/>
        <w:spacing w:after="120"/>
      </w:pPr>
      <w:r w:rsidRPr="000358B2">
        <w:t>11</w:t>
      </w:r>
      <w:r w:rsidRPr="000358B2">
        <w:tab/>
        <w:t>Вклад от Королевства Саудовская Аравия: Получение доходов по линии международных ресурсов нумерации (INR) (Документ </w:t>
      </w:r>
      <w:hyperlink r:id="rId34" w:history="1">
        <w:r w:rsidRPr="000358B2">
          <w:rPr>
            <w:rStyle w:val="Hyperlink"/>
            <w:rFonts w:eastAsia="SimSun"/>
          </w:rPr>
          <w:t>C17/106(Rev.1</w:t>
        </w:r>
      </w:hyperlink>
      <w:r w:rsidRPr="000358B2">
        <w:rPr>
          <w:rStyle w:val="Hyperlink"/>
          <w:rFonts w:eastAsia="SimSun"/>
        </w:rPr>
        <w:t>)</w:t>
      </w:r>
      <w:r w:rsidR="00E848FD" w:rsidRPr="000358B2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6"/>
      </w:tblGrid>
      <w:tr w:rsidR="00B16B49" w:rsidRPr="001E10B4" w:rsidTr="00B16B49">
        <w:tc>
          <w:tcPr>
            <w:tcW w:w="96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B49" w:rsidRPr="000358B2" w:rsidRDefault="00B16B49" w:rsidP="00B16B49">
            <w:pPr>
              <w:pStyle w:val="Headingb"/>
              <w:keepNext w:val="0"/>
              <w:keepLines w:val="0"/>
            </w:pPr>
            <w:r w:rsidRPr="000358B2">
              <w:t>Рекомендация</w:t>
            </w:r>
          </w:p>
          <w:p w:rsidR="00B16B49" w:rsidRPr="000358B2" w:rsidRDefault="00B16B49" w:rsidP="00B16B49">
            <w:pPr>
              <w:snapToGrid w:val="0"/>
              <w:spacing w:after="120"/>
              <w:rPr>
                <w:rFonts w:eastAsia="SimSun"/>
                <w:szCs w:val="24"/>
              </w:rPr>
            </w:pPr>
            <w:r w:rsidRPr="000358B2">
              <w:rPr>
                <w:rFonts w:eastAsia="SimSun"/>
                <w:szCs w:val="22"/>
              </w:rPr>
              <w:t>Комитет рекомендует Совету принять к сведению Документ C17/106(Rev.1), который был частично взят за основу для разработки предлагаемых решений в отношении UIFN и IIN</w:t>
            </w:r>
            <w:r w:rsidRPr="000358B2">
              <w:rPr>
                <w:szCs w:val="22"/>
              </w:rPr>
              <w:t>.</w:t>
            </w:r>
          </w:p>
        </w:tc>
      </w:tr>
    </w:tbl>
    <w:p w:rsidR="00B16B49" w:rsidRPr="000358B2" w:rsidRDefault="00B16B49" w:rsidP="00B16B49">
      <w:pPr>
        <w:pStyle w:val="Heading1"/>
        <w:spacing w:after="120"/>
      </w:pPr>
      <w:r w:rsidRPr="000358B2">
        <w:t>12</w:t>
      </w:r>
      <w:r w:rsidRPr="000358B2">
        <w:tab/>
        <w:t xml:space="preserve">Отчет Специальной группы по INR (Документ </w:t>
      </w:r>
      <w:hyperlink r:id="rId35" w:history="1">
        <w:r w:rsidRPr="000358B2">
          <w:rPr>
            <w:rStyle w:val="Hyperlink"/>
            <w:rFonts w:eastAsia="SimSun"/>
          </w:rPr>
          <w:t>C17/DT/6</w:t>
        </w:r>
      </w:hyperlink>
      <w:r w:rsidRPr="000358B2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6"/>
      </w:tblGrid>
      <w:tr w:rsidR="00B16B49" w:rsidRPr="001E10B4" w:rsidTr="00B16B49">
        <w:tc>
          <w:tcPr>
            <w:tcW w:w="96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B49" w:rsidRPr="000358B2" w:rsidRDefault="00B16B49" w:rsidP="00B16B49">
            <w:pPr>
              <w:pStyle w:val="Headingb"/>
              <w:keepNext w:val="0"/>
              <w:keepLines w:val="0"/>
            </w:pPr>
            <w:r w:rsidRPr="000358B2">
              <w:t>Рекомендация</w:t>
            </w:r>
          </w:p>
          <w:p w:rsidR="00B16B49" w:rsidRPr="000358B2" w:rsidRDefault="00B16B49" w:rsidP="00B16B49">
            <w:pPr>
              <w:snapToGrid w:val="0"/>
              <w:spacing w:after="120"/>
              <w:rPr>
                <w:rFonts w:eastAsia="SimSun"/>
                <w:szCs w:val="24"/>
              </w:rPr>
            </w:pPr>
            <w:r w:rsidRPr="000358B2">
              <w:rPr>
                <w:rFonts w:eastAsia="SimSun"/>
                <w:szCs w:val="22"/>
              </w:rPr>
              <w:t>Комитет рекомендует Совету утвердить новую структуру сборов за UIFN и IIN путем утверждения проектов новых решений, содержащихся в Приложении B и Приложении C к Документу</w:t>
            </w:r>
            <w:r w:rsidR="00E848FD">
              <w:rPr>
                <w:szCs w:val="22"/>
              </w:rPr>
              <w:t> </w:t>
            </w:r>
            <w:r w:rsidRPr="000358B2">
              <w:rPr>
                <w:szCs w:val="22"/>
              </w:rPr>
              <w:t>C17/120(Rev.1).</w:t>
            </w:r>
          </w:p>
        </w:tc>
      </w:tr>
    </w:tbl>
    <w:p w:rsidR="00B16B49" w:rsidRPr="000358B2" w:rsidRDefault="00B16B49" w:rsidP="00B16B49">
      <w:pPr>
        <w:pStyle w:val="Heading1"/>
        <w:spacing w:after="120"/>
      </w:pPr>
      <w:r w:rsidRPr="000358B2">
        <w:t>13</w:t>
      </w:r>
      <w:r w:rsidRPr="000358B2">
        <w:tab/>
        <w:t xml:space="preserve">Безопасность (Документ </w:t>
      </w:r>
      <w:hyperlink r:id="rId36" w:history="1">
        <w:r w:rsidRPr="000358B2">
          <w:rPr>
            <w:rStyle w:val="Hyperlink"/>
          </w:rPr>
          <w:t>C17/63</w:t>
        </w:r>
      </w:hyperlink>
      <w:r w:rsidRPr="000358B2">
        <w:t>)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6"/>
      </w:tblGrid>
      <w:tr w:rsidR="00B16B49" w:rsidRPr="001E10B4" w:rsidTr="00B16B49">
        <w:tc>
          <w:tcPr>
            <w:tcW w:w="96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B49" w:rsidRPr="000358B2" w:rsidRDefault="00B16B49" w:rsidP="00B16B49">
            <w:pPr>
              <w:pStyle w:val="Headingb"/>
              <w:keepNext w:val="0"/>
              <w:keepLines w:val="0"/>
            </w:pPr>
            <w:r w:rsidRPr="000358B2">
              <w:t>Рекомендации</w:t>
            </w:r>
          </w:p>
          <w:p w:rsidR="00B16B49" w:rsidRPr="000358B2" w:rsidRDefault="00B16B49" w:rsidP="00B16B49">
            <w:pPr>
              <w:snapToGrid w:val="0"/>
              <w:rPr>
                <w:rFonts w:eastAsia="SimSun"/>
                <w:szCs w:val="22"/>
              </w:rPr>
            </w:pPr>
            <w:r w:rsidRPr="000358B2">
              <w:rPr>
                <w:rFonts w:eastAsia="SimSun"/>
                <w:szCs w:val="22"/>
              </w:rPr>
              <w:t>Комитет рекомендует Совету утвердить повышение профиля безопасности и укрепление системы обеспечения безопасности с целью приведения их в соответствие с системой обеспечения безопасности других учреждений ООН и использовать наименее дорогостоящий вариант (приблизительно 1 000 000 швейцарских франков в год).</w:t>
            </w:r>
          </w:p>
          <w:p w:rsidR="00B16B49" w:rsidRPr="000358B2" w:rsidRDefault="00B16B49" w:rsidP="00B16B49">
            <w:pPr>
              <w:snapToGrid w:val="0"/>
              <w:rPr>
                <w:rFonts w:eastAsia="SimSun"/>
                <w:szCs w:val="22"/>
              </w:rPr>
            </w:pPr>
            <w:r w:rsidRPr="000358B2">
              <w:rPr>
                <w:rFonts w:eastAsia="SimSun"/>
                <w:szCs w:val="22"/>
              </w:rPr>
              <w:t>Комитет рекомендует Совету утвердить разработку планов Системы обеспечения организационной жизнеспособности (ORMS) для обеспечения непрерывности деятельности и восстановления после бедствий для штаб-квартиры, региональных и зональных отделений (стоимостью приблизительно 400 000 швейцарских франков в течение 2017, 2018 и 2019 гг.).</w:t>
            </w:r>
          </w:p>
          <w:p w:rsidR="00B16B49" w:rsidRPr="000358B2" w:rsidRDefault="00B16B49" w:rsidP="00B16B49">
            <w:pPr>
              <w:snapToGrid w:val="0"/>
              <w:rPr>
                <w:rFonts w:eastAsia="SimSun"/>
                <w:szCs w:val="22"/>
              </w:rPr>
            </w:pPr>
            <w:r w:rsidRPr="000358B2">
              <w:rPr>
                <w:rFonts w:eastAsia="SimSun"/>
                <w:szCs w:val="22"/>
              </w:rPr>
              <w:t>Комитет рекомендует Совету утвердить предложенную Генеральным секретарем модель финансирования для оплаты повышения профиля безопасности, а также разработки Системы ORMS в период 2017, 2018 и 2019 годов и принять к сведению, что эти повторяющиеся затраты должны быть включены в регулярный бюджет на 2020−2023 годы.</w:t>
            </w:r>
          </w:p>
          <w:p w:rsidR="00B16B49" w:rsidRPr="000358B2" w:rsidRDefault="00B16B49" w:rsidP="00B16B49">
            <w:pPr>
              <w:snapToGrid w:val="0"/>
              <w:rPr>
                <w:rFonts w:eastAsia="SimSun"/>
                <w:szCs w:val="22"/>
              </w:rPr>
            </w:pPr>
            <w:r w:rsidRPr="000358B2">
              <w:rPr>
                <w:rFonts w:eastAsia="SimSun"/>
                <w:szCs w:val="22"/>
              </w:rPr>
              <w:t>Комитет принял к сведению, что установка защитной пленки, предотвращающей разлет осколков стекла, в помещениях штаб-квартиры МСЭ будет финансироваться за счет экономии, достигнутой в 2016 году, а также принял к сведению продолжение проверок безопасности объектов в региональных и зональных отделениях МСЭ.</w:t>
            </w:r>
          </w:p>
          <w:p w:rsidR="00B16B49" w:rsidRPr="000358B2" w:rsidRDefault="00B16B49" w:rsidP="00E848FD">
            <w:pPr>
              <w:snapToGrid w:val="0"/>
              <w:spacing w:after="120"/>
              <w:rPr>
                <w:rFonts w:eastAsia="SimSun"/>
                <w:szCs w:val="24"/>
              </w:rPr>
            </w:pPr>
            <w:r w:rsidRPr="000358B2">
              <w:rPr>
                <w:rFonts w:eastAsia="SimSun"/>
                <w:szCs w:val="22"/>
              </w:rPr>
              <w:t>Комитет одобрил инициирование обсуждений с принимающей страной (ФИПОИ) по противопешеходному ограждению по периметру и по включению этих мер по снижению риска в планы строительства нового здания штаб-квартиры "Варембе".</w:t>
            </w:r>
          </w:p>
        </w:tc>
      </w:tr>
    </w:tbl>
    <w:p w:rsidR="00B16B49" w:rsidRPr="000358B2" w:rsidRDefault="00B16B49" w:rsidP="00B16B49">
      <w:pPr>
        <w:pStyle w:val="Heading1"/>
        <w:spacing w:after="120"/>
      </w:pPr>
      <w:r w:rsidRPr="000358B2">
        <w:t>14</w:t>
      </w:r>
      <w:r w:rsidRPr="000358B2">
        <w:tab/>
        <w:t xml:space="preserve">Укрепление стабильности и прогнозируемости финансовой базы Союза (Документ </w:t>
      </w:r>
      <w:hyperlink r:id="rId37" w:history="1">
        <w:r w:rsidRPr="000358B2">
          <w:rPr>
            <w:rStyle w:val="Hyperlink"/>
          </w:rPr>
          <w:t>C17/67</w:t>
        </w:r>
      </w:hyperlink>
      <w:r w:rsidRPr="000358B2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6"/>
      </w:tblGrid>
      <w:tr w:rsidR="00B16B49" w:rsidRPr="001E10B4" w:rsidTr="00B16B49">
        <w:tc>
          <w:tcPr>
            <w:tcW w:w="9626" w:type="dxa"/>
            <w:tcBorders>
              <w:top w:val="single" w:sz="4" w:space="0" w:color="auto"/>
              <w:bottom w:val="single" w:sz="4" w:space="0" w:color="auto"/>
            </w:tcBorders>
          </w:tcPr>
          <w:p w:rsidR="00B16B49" w:rsidRPr="000358B2" w:rsidRDefault="00B16B49" w:rsidP="00B16B49">
            <w:pPr>
              <w:pStyle w:val="Headingb"/>
              <w:keepNext w:val="0"/>
              <w:keepLines w:val="0"/>
            </w:pPr>
            <w:r w:rsidRPr="000358B2">
              <w:t>Рекомендация</w:t>
            </w:r>
          </w:p>
          <w:p w:rsidR="00B16B49" w:rsidRPr="000358B2" w:rsidRDefault="00B16B49" w:rsidP="00B16B49">
            <w:pPr>
              <w:snapToGrid w:val="0"/>
              <w:spacing w:after="120"/>
              <w:rPr>
                <w:szCs w:val="22"/>
              </w:rPr>
            </w:pPr>
            <w:r w:rsidRPr="000358B2">
              <w:rPr>
                <w:rFonts w:cs="Calibri"/>
                <w:szCs w:val="22"/>
              </w:rPr>
              <w:t>Комитет рекомендует Совету рассмотреть и одобрить план в качестве основы укрепления стабильности и прогнозируемости финансовой базы Союза, включая в него варианты повышения доходов и предложения по сокращению затрат</w:t>
            </w:r>
            <w:r w:rsidRPr="000358B2">
              <w:rPr>
                <w:szCs w:val="22"/>
              </w:rPr>
              <w:t>.</w:t>
            </w:r>
          </w:p>
          <w:p w:rsidR="00B16B49" w:rsidRPr="000358B2" w:rsidRDefault="00B16B49" w:rsidP="00B16B49">
            <w:pPr>
              <w:snapToGrid w:val="0"/>
              <w:spacing w:after="120"/>
              <w:rPr>
                <w:rFonts w:cs="Calibri"/>
                <w:szCs w:val="24"/>
              </w:rPr>
            </w:pPr>
            <w:r w:rsidRPr="000358B2">
              <w:rPr>
                <w:szCs w:val="22"/>
              </w:rPr>
              <w:t>Комитет рекомендует исключить первую строку в Приложении 2 к Документу C17/67 и рассмотреть принципы, изложенные в Приложении 1 к Документу C17/67.</w:t>
            </w:r>
          </w:p>
        </w:tc>
      </w:tr>
    </w:tbl>
    <w:p w:rsidR="00B16B49" w:rsidRPr="000358B2" w:rsidRDefault="00B16B49" w:rsidP="00B16B49">
      <w:pPr>
        <w:pStyle w:val="Heading1"/>
        <w:spacing w:after="120"/>
      </w:pPr>
      <w:r w:rsidRPr="000358B2">
        <w:t>15</w:t>
      </w:r>
      <w:r w:rsidRPr="000358B2">
        <w:tab/>
        <w:t xml:space="preserve">Меры, направленные на повышение эффективности (Документ </w:t>
      </w:r>
      <w:hyperlink r:id="rId38" w:history="1">
        <w:r w:rsidRPr="000358B2">
          <w:rPr>
            <w:rStyle w:val="Hyperlink"/>
          </w:rPr>
          <w:t>C17/45</w:t>
        </w:r>
        <w:r w:rsidRPr="000358B2">
          <w:t>)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598"/>
      </w:tblGrid>
      <w:tr w:rsidR="00B16B49" w:rsidRPr="001E10B4" w:rsidTr="00B16B49">
        <w:tc>
          <w:tcPr>
            <w:tcW w:w="9598" w:type="dxa"/>
            <w:tcBorders>
              <w:top w:val="single" w:sz="4" w:space="0" w:color="auto"/>
              <w:bottom w:val="single" w:sz="4" w:space="0" w:color="auto"/>
            </w:tcBorders>
          </w:tcPr>
          <w:p w:rsidR="00B16B49" w:rsidRPr="000358B2" w:rsidRDefault="00B16B49" w:rsidP="00B16B49">
            <w:pPr>
              <w:pStyle w:val="Headingb"/>
              <w:keepNext w:val="0"/>
              <w:keepLines w:val="0"/>
            </w:pPr>
            <w:r w:rsidRPr="000358B2">
              <w:t>Рекомендация</w:t>
            </w:r>
          </w:p>
          <w:p w:rsidR="00B16B49" w:rsidRPr="000358B2" w:rsidRDefault="00B16B49" w:rsidP="00B16B49">
            <w:pPr>
              <w:spacing w:after="120"/>
              <w:rPr>
                <w:rFonts w:cs="Calibri"/>
                <w:szCs w:val="24"/>
              </w:rPr>
            </w:pPr>
            <w:r w:rsidRPr="000358B2">
              <w:rPr>
                <w:rFonts w:cs="Calibri"/>
                <w:szCs w:val="22"/>
              </w:rPr>
              <w:t>Комитет рекомендует Совету одобрить Документ C17/45, будущие отчеты следует включать в формате таблицы</w:t>
            </w:r>
            <w:r w:rsidRPr="000358B2">
              <w:rPr>
                <w:rFonts w:asciiTheme="minorHAnsi" w:hAnsiTheme="minorHAnsi" w:cstheme="minorBidi"/>
                <w:szCs w:val="22"/>
              </w:rPr>
              <w:t>.</w:t>
            </w:r>
          </w:p>
        </w:tc>
      </w:tr>
    </w:tbl>
    <w:p w:rsidR="00B16B49" w:rsidRPr="000358B2" w:rsidRDefault="00B16B49" w:rsidP="00B16B49">
      <w:pPr>
        <w:pStyle w:val="Heading1"/>
        <w:spacing w:after="120"/>
      </w:pPr>
      <w:r w:rsidRPr="000358B2">
        <w:t>16</w:t>
      </w:r>
      <w:r w:rsidRPr="000358B2">
        <w:tab/>
        <w:t>Вклад от Китайской Народной Республики: Оптимизация мероприятий МСЭ высокого уровня, имеющих глобальный характер (</w:t>
      </w:r>
      <w:hyperlink r:id="rId39" w:history="1">
        <w:r w:rsidRPr="000358B2">
          <w:t xml:space="preserve">Документ </w:t>
        </w:r>
        <w:r w:rsidRPr="000358B2">
          <w:rPr>
            <w:rStyle w:val="Hyperlink"/>
          </w:rPr>
          <w:t>C17/89</w:t>
        </w:r>
        <w:r w:rsidRPr="000358B2">
          <w:t>)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556"/>
      </w:tblGrid>
      <w:tr w:rsidR="00B16B49" w:rsidRPr="00FE7B2F" w:rsidTr="00B16B49">
        <w:tc>
          <w:tcPr>
            <w:tcW w:w="9556" w:type="dxa"/>
            <w:tcBorders>
              <w:top w:val="single" w:sz="4" w:space="0" w:color="auto"/>
              <w:bottom w:val="single" w:sz="4" w:space="0" w:color="auto"/>
            </w:tcBorders>
          </w:tcPr>
          <w:p w:rsidR="00B16B49" w:rsidRPr="000358B2" w:rsidRDefault="00B16B49" w:rsidP="00B16B49">
            <w:pPr>
              <w:pStyle w:val="Headingb"/>
              <w:keepNext w:val="0"/>
              <w:keepLines w:val="0"/>
            </w:pPr>
            <w:r w:rsidRPr="000358B2">
              <w:t>Рекомендация</w:t>
            </w:r>
          </w:p>
          <w:p w:rsidR="00B16B49" w:rsidRPr="000358B2" w:rsidRDefault="00B16B49" w:rsidP="00B16B49">
            <w:pPr>
              <w:snapToGrid w:val="0"/>
              <w:spacing w:after="120"/>
              <w:rPr>
                <w:szCs w:val="22"/>
              </w:rPr>
            </w:pPr>
            <w:r w:rsidRPr="000358B2">
              <w:rPr>
                <w:rFonts w:cs="Calibri"/>
                <w:szCs w:val="22"/>
              </w:rPr>
              <w:t>Комитет рекомендует Совету принять к сведению предложение, содержащееся в Документе</w:t>
            </w:r>
            <w:r>
              <w:rPr>
                <w:rFonts w:cs="Calibri"/>
                <w:szCs w:val="22"/>
              </w:rPr>
              <w:t> </w:t>
            </w:r>
            <w:r w:rsidRPr="000358B2">
              <w:rPr>
                <w:szCs w:val="22"/>
              </w:rPr>
              <w:t>C17/89.</w:t>
            </w:r>
          </w:p>
          <w:p w:rsidR="00B16B49" w:rsidRPr="000358B2" w:rsidRDefault="00B16B49" w:rsidP="00B16B49">
            <w:pPr>
              <w:snapToGrid w:val="0"/>
              <w:spacing w:after="120"/>
              <w:rPr>
                <w:rFonts w:cs="Calibri"/>
                <w:szCs w:val="24"/>
              </w:rPr>
            </w:pPr>
            <w:r w:rsidRPr="000358B2">
              <w:rPr>
                <w:szCs w:val="22"/>
              </w:rPr>
              <w:t>Комитет рекомендует Совету поручить секретариату провести анализ всех мероприятий высокого уровня, имеющих глобальный характер, к которым относятся мероприятия ITU Telecom, Глобальный симпозиум для регуляторных органов (ГСР), Симпозиум по всемирным показателям в области электросвязи/ИКТ, Форум ВВУИО и Академическая конференция МСЭ "Калейдоскоп", с тем чтобы усиливать меры по повышению эффективности и сокращению расходов для экономии людских, финансовых и иных ресурсов</w:t>
            </w:r>
            <w:r w:rsidRPr="000358B2">
              <w:rPr>
                <w:rFonts w:asciiTheme="minorHAnsi" w:hAnsiTheme="minorHAnsi" w:cs="Arial"/>
                <w:color w:val="000000" w:themeColor="text1"/>
                <w:szCs w:val="22"/>
              </w:rPr>
              <w:t>.</w:t>
            </w:r>
          </w:p>
        </w:tc>
      </w:tr>
    </w:tbl>
    <w:p w:rsidR="00B16B49" w:rsidRPr="000358B2" w:rsidRDefault="00B16B49" w:rsidP="00B16B49">
      <w:pPr>
        <w:pStyle w:val="Heading1"/>
        <w:spacing w:after="120"/>
      </w:pPr>
      <w:r w:rsidRPr="000358B2">
        <w:t>17</w:t>
      </w:r>
      <w:r w:rsidRPr="000358B2">
        <w:tab/>
        <w:t>Возмещение затрат на обработку заявок на регистрацию спутниковых сетей (Решение 482 (ИЗМ)) (Документ </w:t>
      </w:r>
      <w:hyperlink r:id="rId40" w:history="1">
        <w:r w:rsidRPr="000358B2">
          <w:rPr>
            <w:rStyle w:val="Hyperlink"/>
          </w:rPr>
          <w:t>C17/16</w:t>
        </w:r>
        <w:r w:rsidRPr="000358B2">
          <w:t>)</w:t>
        </w:r>
      </w:hyperlink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54"/>
      </w:tblGrid>
      <w:tr w:rsidR="00B16B49" w:rsidRPr="001E10B4" w:rsidTr="00B16B49">
        <w:tc>
          <w:tcPr>
            <w:tcW w:w="9654" w:type="dxa"/>
          </w:tcPr>
          <w:p w:rsidR="00B16B49" w:rsidRPr="000358B2" w:rsidRDefault="00B16B49" w:rsidP="00B16B49">
            <w:pPr>
              <w:pStyle w:val="Headingb"/>
            </w:pPr>
            <w:r w:rsidRPr="000358B2">
              <w:t>Рекомендация</w:t>
            </w:r>
          </w:p>
          <w:p w:rsidR="00B16B49" w:rsidRPr="000358B2" w:rsidRDefault="00B16B49" w:rsidP="00B16B49">
            <w:pPr>
              <w:spacing w:after="120"/>
              <w:rPr>
                <w:rFonts w:cs="Calibri"/>
                <w:szCs w:val="24"/>
              </w:rPr>
            </w:pPr>
            <w:r w:rsidRPr="000358B2">
              <w:rPr>
                <w:rFonts w:cs="Calibri"/>
                <w:szCs w:val="22"/>
              </w:rPr>
              <w:t>Комитет рекомендует Совету принять Документ C17/16 к сведению.</w:t>
            </w:r>
          </w:p>
        </w:tc>
      </w:tr>
    </w:tbl>
    <w:p w:rsidR="00B16B49" w:rsidRPr="000358B2" w:rsidRDefault="00B16B49" w:rsidP="00B16B49">
      <w:pPr>
        <w:pStyle w:val="Heading1"/>
        <w:spacing w:after="120"/>
      </w:pPr>
      <w:r w:rsidRPr="000358B2">
        <w:t>18</w:t>
      </w:r>
      <w:r w:rsidRPr="000358B2">
        <w:tab/>
        <w:t>Предлагаемое изменение к Решению 482 Совета "Осуществление возмещения затрат на обработку заявок на регистрацию спутниковых сетей" (Документ </w:t>
      </w:r>
      <w:hyperlink r:id="rId41" w:history="1">
        <w:r w:rsidRPr="000358B2">
          <w:rPr>
            <w:rStyle w:val="Hyperlink"/>
          </w:rPr>
          <w:t>C17/61</w:t>
        </w:r>
        <w:r w:rsidRPr="000358B2">
          <w:t>)</w:t>
        </w:r>
      </w:hyperlink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54"/>
      </w:tblGrid>
      <w:tr w:rsidR="00B16B49" w:rsidRPr="001E10B4" w:rsidTr="00B16B49"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</w:tcPr>
          <w:p w:rsidR="00B16B49" w:rsidRPr="000358B2" w:rsidRDefault="00B16B49" w:rsidP="00B16B49">
            <w:pPr>
              <w:pStyle w:val="Headingb"/>
              <w:keepNext w:val="0"/>
              <w:keepLines w:val="0"/>
            </w:pPr>
            <w:r w:rsidRPr="000358B2">
              <w:t>Рекомендация</w:t>
            </w:r>
          </w:p>
          <w:p w:rsidR="00B16B49" w:rsidRPr="000358B2" w:rsidRDefault="00B16B49" w:rsidP="00B16B49">
            <w:pPr>
              <w:snapToGrid w:val="0"/>
              <w:spacing w:after="120"/>
              <w:rPr>
                <w:rFonts w:cs="Calibri"/>
                <w:szCs w:val="24"/>
              </w:rPr>
            </w:pPr>
            <w:r w:rsidRPr="000358B2">
              <w:rPr>
                <w:rFonts w:cs="Calibri"/>
                <w:szCs w:val="22"/>
              </w:rPr>
              <w:t xml:space="preserve">Совету предлагается принять проект измененного Решения 482, включая каталог цен на обработку, содержащийся в Приложении D к Документу </w:t>
            </w:r>
            <w:r w:rsidRPr="000358B2">
              <w:rPr>
                <w:szCs w:val="22"/>
              </w:rPr>
              <w:t>C17/120(Rev.1).</w:t>
            </w:r>
          </w:p>
        </w:tc>
      </w:tr>
    </w:tbl>
    <w:p w:rsidR="00B16B49" w:rsidRPr="000358B2" w:rsidRDefault="00B16B49" w:rsidP="00B16B49">
      <w:pPr>
        <w:pStyle w:val="Heading1"/>
        <w:spacing w:after="120"/>
      </w:pPr>
      <w:r w:rsidRPr="000358B2">
        <w:t>19</w:t>
      </w:r>
      <w:r w:rsidRPr="000358B2">
        <w:tab/>
        <w:t>Вклад от Российской Федерации, Республики Армения, Республики Беларусь и Кыргызской Республики: Обработка Бюро радиосвязи заявок на спутниковые сети негеостационарных спутниковых систем</w:t>
      </w:r>
      <w:r w:rsidRPr="000358B2">
        <w:rPr>
          <w:b w:val="0"/>
          <w:bCs/>
        </w:rPr>
        <w:t xml:space="preserve"> </w:t>
      </w:r>
      <w:r w:rsidRPr="000358B2">
        <w:t>(Документ </w:t>
      </w:r>
      <w:hyperlink r:id="rId42" w:history="1">
        <w:r w:rsidRPr="000358B2">
          <w:rPr>
            <w:rStyle w:val="Hyperlink"/>
          </w:rPr>
          <w:t>C17/79(Rev.2)</w:t>
        </w:r>
        <w:r w:rsidRPr="000358B2">
          <w:t>)</w:t>
        </w:r>
      </w:hyperlink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16B49" w:rsidRPr="001E10B4" w:rsidTr="00B16B49">
        <w:tc>
          <w:tcPr>
            <w:tcW w:w="9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B49" w:rsidRPr="000358B2" w:rsidRDefault="00B16B49" w:rsidP="00B16B49">
            <w:pPr>
              <w:pStyle w:val="Headingb"/>
              <w:keepNext w:val="0"/>
              <w:keepLines w:val="0"/>
            </w:pPr>
            <w:r w:rsidRPr="000358B2">
              <w:t>Рекомендация</w:t>
            </w:r>
          </w:p>
          <w:p w:rsidR="00B16B49" w:rsidRPr="000358B2" w:rsidRDefault="00B16B49" w:rsidP="00B16B49">
            <w:pPr>
              <w:tabs>
                <w:tab w:val="left" w:pos="733"/>
              </w:tabs>
              <w:spacing w:after="120"/>
              <w:ind w:left="567" w:hanging="567"/>
              <w:rPr>
                <w:rFonts w:cs="Calibri"/>
                <w:szCs w:val="22"/>
                <w:lang w:eastAsia="zh-CN"/>
              </w:rPr>
            </w:pPr>
            <w:r w:rsidRPr="000358B2">
              <w:rPr>
                <w:rFonts w:cs="Calibri"/>
                <w:szCs w:val="22"/>
                <w:lang w:eastAsia="zh-CN"/>
              </w:rPr>
              <w:t>Комитет рекомендует Совету:</w:t>
            </w:r>
          </w:p>
          <w:p w:rsidR="00B16B49" w:rsidRPr="000358B2" w:rsidRDefault="00B16B49" w:rsidP="00B16B49">
            <w:pPr>
              <w:pStyle w:val="enumlev1"/>
            </w:pPr>
            <w:r w:rsidRPr="000358B2">
              <w:rPr>
                <w:bCs/>
              </w:rPr>
              <w:t>1)</w:t>
            </w:r>
            <w:r w:rsidRPr="000358B2">
              <w:rPr>
                <w:bCs/>
              </w:rPr>
              <w:tab/>
            </w:r>
            <w:r w:rsidRPr="000358B2">
              <w:rPr>
                <w:b/>
              </w:rPr>
              <w:t>при рассмотрении и принятии бюджета МСЭ</w:t>
            </w:r>
            <w:r w:rsidRPr="000358B2">
              <w:rPr>
                <w:b/>
              </w:rPr>
              <w:noBreakHyphen/>
              <w:t xml:space="preserve">R резервировать </w:t>
            </w:r>
            <w:r w:rsidRPr="000358B2">
              <w:t>необходимые финансовые ресурсы для увеличения численности персонала Департамента космических служб БР и рассмотрения систем НГСО и для разработки и поддержания программного обеспечения для обработки заявок на регистрацию спутниковых сетей НГСО</w:t>
            </w:r>
            <w:r>
              <w:t>;</w:t>
            </w:r>
          </w:p>
          <w:p w:rsidR="00B16B49" w:rsidRPr="000358B2" w:rsidRDefault="00B16B49" w:rsidP="00B16B49">
            <w:pPr>
              <w:pStyle w:val="enumlev1"/>
            </w:pPr>
            <w:r w:rsidRPr="000358B2">
              <w:rPr>
                <w:bCs/>
              </w:rPr>
              <w:t>2)</w:t>
            </w:r>
            <w:r w:rsidRPr="000358B2">
              <w:rPr>
                <w:bCs/>
              </w:rPr>
              <w:tab/>
            </w:r>
            <w:r w:rsidRPr="000358B2">
              <w:rPr>
                <w:b/>
              </w:rPr>
              <w:t>поручить</w:t>
            </w:r>
            <w:r w:rsidRPr="000358B2">
              <w:t xml:space="preserve"> БР к </w:t>
            </w:r>
            <w:r w:rsidRPr="000358B2">
              <w:rPr>
                <w:b/>
              </w:rPr>
              <w:t>31 января 2018 года</w:t>
            </w:r>
            <w:r w:rsidRPr="000358B2">
              <w:t xml:space="preserve"> представить исследование технических вопросов, возникающих в связи с обработкой заявок на регистрацию сложных негеостационарных спутниковых систем (НГСО), для прояснения технических вопросов, в том числе связанных с процедурами, при консультациях с соответствующими Государствами-Членами, Членами Сектора, исследовательскими комиссиями МСЭ-R, РРК и заинтересованными сторонами-экспертами, в особенности возможностей разделения отдельных заявок на регистрацию НГСО (API/координация/заявление), содержащих негомогенные спутниковые орбиты, отличающиеся по высоте и наклонению, и/или различные конфигурации группировок, на заявки, содержащие каждую отдельную группировку или отдельные типы спутниковых орбит, для целей обработки БР. Исследование следует провести в соответствии с фактическим использованием ресурсов БР для определения факторов, которые следует учитывать для оценки, а также практических последствий применения распределения затрат на виды деятельности, связанные с обработкой заявок на регистрацию спутниковых систем НГСО, в целях приме</w:t>
            </w:r>
            <w:r>
              <w:t>нения полного возмещения затрат;</w:t>
            </w:r>
          </w:p>
          <w:p w:rsidR="00B16B49" w:rsidRPr="000358B2" w:rsidRDefault="00B16B49" w:rsidP="00B16B49">
            <w:pPr>
              <w:pStyle w:val="enumlev2"/>
            </w:pPr>
            <w:r w:rsidRPr="000358B2">
              <w:t>a)</w:t>
            </w:r>
            <w:r w:rsidRPr="000358B2">
              <w:tab/>
              <w:t>в отчет БР следует включить рекомендации, в которых определялись бы конкретные процедуры возмещения затрат в отношении спутниковых систем НГСО, с тем чтобы содействовать делегатам в представлении пр</w:t>
            </w:r>
            <w:r>
              <w:t>едложений Совету 2018 года;</w:t>
            </w:r>
          </w:p>
          <w:p w:rsidR="00B16B49" w:rsidRPr="000358B2" w:rsidRDefault="00B16B49" w:rsidP="00B16B49">
            <w:pPr>
              <w:pStyle w:val="enumlev2"/>
            </w:pPr>
            <w:r w:rsidRPr="000358B2">
              <w:t>b)</w:t>
            </w:r>
            <w:r w:rsidRPr="000358B2">
              <w:tab/>
              <w:t>БР следует провести первоначальное исследование, распространить его результаты в Циркулярном письме не позднее ноября 2017 года, для того чтобы администрации, Члены Сектора, исследовательские комиссии МСЭ-R и другие заинтересованные стороны имели два месяца для пре</w:t>
            </w:r>
            <w:r>
              <w:t>дставления замечаний по проекту;</w:t>
            </w:r>
          </w:p>
          <w:p w:rsidR="00B16B49" w:rsidRPr="000358B2" w:rsidRDefault="00B16B49" w:rsidP="00B16B49">
            <w:pPr>
              <w:pStyle w:val="enumlev2"/>
            </w:pPr>
            <w:r w:rsidRPr="000358B2">
              <w:t>c)</w:t>
            </w:r>
            <w:r w:rsidRPr="000358B2">
              <w:tab/>
              <w:t>дать заинтересованным сторонам возможность представления своих ответов через установленный БР почтовый отражатель, а также предоставить адрес электронной почты для направления ответов в БР</w:t>
            </w:r>
            <w:r>
              <w:t>;</w:t>
            </w:r>
          </w:p>
          <w:p w:rsidR="00B16B49" w:rsidRPr="000358B2" w:rsidRDefault="00B16B49" w:rsidP="007840EA">
            <w:pPr>
              <w:pStyle w:val="enumlev1"/>
              <w:spacing w:after="120"/>
            </w:pPr>
            <w:r w:rsidRPr="000358B2">
              <w:rPr>
                <w:bCs/>
              </w:rPr>
              <w:t>3)</w:t>
            </w:r>
            <w:r w:rsidRPr="000358B2">
              <w:rPr>
                <w:bCs/>
              </w:rPr>
              <w:tab/>
            </w:r>
            <w:r w:rsidRPr="000358B2">
              <w:rPr>
                <w:b/>
              </w:rPr>
              <w:t xml:space="preserve">поручить </w:t>
            </w:r>
            <w:r w:rsidRPr="000358B2">
              <w:t>Генеральному секретарю разместить на веб-сайте Совета заключительный технический отчет БР по заявкам на регистрацию сетей НГСО не позднее 1 февраля 2018 года.</w:t>
            </w:r>
          </w:p>
        </w:tc>
      </w:tr>
    </w:tbl>
    <w:p w:rsidR="00B16B49" w:rsidRPr="000358B2" w:rsidRDefault="00B16B49" w:rsidP="00B16B49">
      <w:pPr>
        <w:pStyle w:val="Heading1"/>
        <w:spacing w:after="120"/>
      </w:pPr>
      <w:r w:rsidRPr="000358B2">
        <w:t>20</w:t>
      </w:r>
      <w:r w:rsidRPr="000358B2">
        <w:tab/>
        <w:t>Предварительная величина единицы взноса (</w:t>
      </w:r>
      <w:hyperlink r:id="rId43" w:history="1">
        <w:r w:rsidRPr="000358B2">
          <w:t xml:space="preserve">Документ </w:t>
        </w:r>
        <w:r w:rsidRPr="000358B2">
          <w:rPr>
            <w:rStyle w:val="Hyperlink"/>
          </w:rPr>
          <w:t>C17/57</w:t>
        </w:r>
        <w:r w:rsidRPr="000358B2">
          <w:t>)</w:t>
        </w:r>
      </w:hyperlink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54"/>
      </w:tblGrid>
      <w:tr w:rsidR="00B16B49" w:rsidRPr="001E10B4" w:rsidTr="00B16B49"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</w:tcPr>
          <w:p w:rsidR="00B16B49" w:rsidRPr="000358B2" w:rsidRDefault="00B16B49" w:rsidP="00B16B49">
            <w:pPr>
              <w:pStyle w:val="Headingb"/>
              <w:keepNext w:val="0"/>
              <w:keepLines w:val="0"/>
            </w:pPr>
            <w:r w:rsidRPr="000358B2">
              <w:t>Рекомендация</w:t>
            </w:r>
          </w:p>
          <w:p w:rsidR="00B16B49" w:rsidRPr="000358B2" w:rsidRDefault="00B16B49" w:rsidP="00B16B49">
            <w:pPr>
              <w:pStyle w:val="NormalWeb"/>
              <w:adjustRightInd w:val="0"/>
              <w:snapToGrid w:val="0"/>
              <w:spacing w:before="120" w:beforeAutospacing="0" w:after="120" w:afterAutospacing="0"/>
              <w:rPr>
                <w:rFonts w:ascii="Calibri" w:hAnsi="Calibri" w:cs="Calibri"/>
                <w:lang w:val="ru-RU"/>
              </w:rPr>
            </w:pPr>
            <w:r w:rsidRPr="000358B2">
              <w:rPr>
                <w:rFonts w:ascii="Calibri" w:hAnsi="Calibri" w:cs="Calibri"/>
                <w:szCs w:val="22"/>
                <w:lang w:val="ru-RU"/>
              </w:rPr>
              <w:t>Комитет рекомендует Совету рассмотреть и утвердить предложение Генерального секретаря, содержащееся в Документе C17/57.</w:t>
            </w:r>
          </w:p>
        </w:tc>
      </w:tr>
    </w:tbl>
    <w:p w:rsidR="00B16B49" w:rsidRPr="000358B2" w:rsidRDefault="00B16B49" w:rsidP="00B16B49">
      <w:pPr>
        <w:pStyle w:val="Heading1"/>
        <w:spacing w:after="120"/>
      </w:pPr>
      <w:r w:rsidRPr="000358B2">
        <w:t>21</w:t>
      </w:r>
      <w:r w:rsidRPr="000358B2">
        <w:tab/>
        <w:t>Фонд развития информационно-коммуникационных технологий (ФРИКТ) (Документ </w:t>
      </w:r>
      <w:hyperlink r:id="rId44" w:history="1">
        <w:r w:rsidRPr="000358B2">
          <w:rPr>
            <w:rStyle w:val="Hyperlink"/>
          </w:rPr>
          <w:t>C17/34</w:t>
        </w:r>
      </w:hyperlink>
      <w:r w:rsidRPr="000358B2">
        <w:t>)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54"/>
      </w:tblGrid>
      <w:tr w:rsidR="00B16B49" w:rsidRPr="001E10B4" w:rsidTr="00B16B49">
        <w:tc>
          <w:tcPr>
            <w:tcW w:w="9654" w:type="dxa"/>
          </w:tcPr>
          <w:p w:rsidR="00B16B49" w:rsidRPr="000358B2" w:rsidRDefault="00B16B49" w:rsidP="00B16B49">
            <w:pPr>
              <w:pStyle w:val="Headingb"/>
              <w:keepNext w:val="0"/>
              <w:keepLines w:val="0"/>
            </w:pPr>
            <w:r w:rsidRPr="000358B2">
              <w:t>Рекомендация</w:t>
            </w:r>
          </w:p>
          <w:p w:rsidR="00B16B49" w:rsidRPr="000358B2" w:rsidRDefault="00B16B49" w:rsidP="00B16B49">
            <w:pPr>
              <w:tabs>
                <w:tab w:val="left" w:pos="596"/>
              </w:tabs>
              <w:snapToGrid w:val="0"/>
              <w:spacing w:after="120"/>
              <w:rPr>
                <w:szCs w:val="24"/>
              </w:rPr>
            </w:pPr>
            <w:r w:rsidRPr="000358B2">
              <w:rPr>
                <w:szCs w:val="22"/>
              </w:rPr>
              <w:t>Комитет рекомендует Совету принять Документ C17/34 к сведению и утвердить перевод 2 млн. долларов США из средств Оборотного выставочного фонда на счет движения капитала ФРИКТ.</w:t>
            </w:r>
          </w:p>
        </w:tc>
      </w:tr>
    </w:tbl>
    <w:p w:rsidR="00B16B49" w:rsidRPr="000358B2" w:rsidRDefault="00B16B49" w:rsidP="00B16B49">
      <w:pPr>
        <w:pStyle w:val="Heading1"/>
        <w:spacing w:after="120"/>
      </w:pPr>
      <w:r w:rsidRPr="000358B2">
        <w:t>22</w:t>
      </w:r>
      <w:r w:rsidRPr="000358B2">
        <w:tab/>
        <w:t>Отчет о выполнении Резолюции 191 (Пусан, 2014 г.) о стратегии координации усилий трех Секторов Союза (Документы </w:t>
      </w:r>
      <w:hyperlink r:id="rId45" w:history="1">
        <w:r w:rsidRPr="000358B2">
          <w:rPr>
            <w:rStyle w:val="Hyperlink"/>
          </w:rPr>
          <w:t>C17/38</w:t>
        </w:r>
        <w:r w:rsidRPr="000358B2">
          <w:t xml:space="preserve"> и </w:t>
        </w:r>
      </w:hyperlink>
      <w:hyperlink r:id="rId46" w:history="1">
        <w:r w:rsidRPr="000358B2">
          <w:rPr>
            <w:rStyle w:val="Hyperlink"/>
          </w:rPr>
          <w:t>C17/111</w:t>
        </w:r>
      </w:hyperlink>
      <w:r w:rsidRPr="000358B2">
        <w:t>)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54"/>
      </w:tblGrid>
      <w:tr w:rsidR="00B16B49" w:rsidRPr="001E10B4" w:rsidTr="00B16B49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49" w:rsidRPr="000358B2" w:rsidRDefault="00B16B49" w:rsidP="00B16B49">
            <w:pPr>
              <w:pStyle w:val="Headingb"/>
              <w:keepNext w:val="0"/>
              <w:keepLines w:val="0"/>
            </w:pPr>
            <w:r w:rsidRPr="000358B2">
              <w:t>Рекомендация</w:t>
            </w:r>
          </w:p>
          <w:p w:rsidR="00B16B49" w:rsidRPr="000358B2" w:rsidRDefault="00B16B49" w:rsidP="00B16B49">
            <w:pPr>
              <w:snapToGrid w:val="0"/>
              <w:spacing w:after="120"/>
              <w:rPr>
                <w:rFonts w:eastAsia="SimSun" w:cs="Calibri"/>
                <w:szCs w:val="24"/>
                <w:lang w:eastAsia="zh-CN"/>
              </w:rPr>
            </w:pPr>
            <w:r w:rsidRPr="000358B2">
              <w:rPr>
                <w:rFonts w:eastAsia="SimSun" w:cs="Calibri"/>
                <w:szCs w:val="22"/>
                <w:lang w:eastAsia="zh-CN"/>
              </w:rPr>
              <w:t>Комитет рекомендует Совету принять к сведению отчет, представленный в Документе C17/38</w:t>
            </w:r>
            <w:r w:rsidRPr="000358B2">
              <w:rPr>
                <w:rFonts w:eastAsia="SimSun" w:cs="Arial"/>
                <w:szCs w:val="22"/>
                <w:lang w:eastAsia="zh-CN"/>
              </w:rPr>
              <w:t>.</w:t>
            </w:r>
          </w:p>
        </w:tc>
      </w:tr>
    </w:tbl>
    <w:p w:rsidR="00B16B49" w:rsidRPr="000358B2" w:rsidRDefault="00B16B49" w:rsidP="00B16B49">
      <w:pPr>
        <w:pStyle w:val="Heading1"/>
        <w:spacing w:after="120"/>
      </w:pPr>
      <w:r w:rsidRPr="000358B2">
        <w:t>23</w:t>
      </w:r>
      <w:r w:rsidRPr="000358B2">
        <w:tab/>
        <w:t>Повышение эффективности управления покрытием расходов МСЭ Членами Секторов и Ассоциированными членами и контроля за ним (Документ </w:t>
      </w:r>
      <w:hyperlink r:id="rId47" w:history="1">
        <w:r w:rsidRPr="000358B2">
          <w:rPr>
            <w:rStyle w:val="Hyperlink"/>
          </w:rPr>
          <w:t>C17/14</w:t>
        </w:r>
        <w:r w:rsidRPr="000358B2">
          <w:t>)</w:t>
        </w:r>
      </w:hyperlink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54"/>
      </w:tblGrid>
      <w:tr w:rsidR="00B16B49" w:rsidRPr="001E10B4" w:rsidTr="00B16B49"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</w:tcPr>
          <w:p w:rsidR="00B16B49" w:rsidRPr="000358B2" w:rsidRDefault="00B16B49" w:rsidP="00B16B49">
            <w:pPr>
              <w:pStyle w:val="Headingb"/>
              <w:keepNext w:val="0"/>
              <w:keepLines w:val="0"/>
            </w:pPr>
            <w:r w:rsidRPr="000358B2">
              <w:t>Рекомендация</w:t>
            </w:r>
          </w:p>
          <w:p w:rsidR="00B16B49" w:rsidRPr="000358B2" w:rsidRDefault="00B16B49" w:rsidP="00B16B49">
            <w:pPr>
              <w:snapToGrid w:val="0"/>
              <w:spacing w:after="120"/>
              <w:rPr>
                <w:rFonts w:asciiTheme="minorHAnsi" w:hAnsiTheme="minorHAnsi" w:cs="Calibri"/>
                <w:szCs w:val="24"/>
              </w:rPr>
            </w:pPr>
            <w:r w:rsidRPr="000358B2">
              <w:rPr>
                <w:rFonts w:asciiTheme="minorHAnsi" w:hAnsiTheme="minorHAnsi" w:cs="Calibri"/>
                <w:szCs w:val="22"/>
              </w:rPr>
              <w:t xml:space="preserve">Комитет рекомендует Совету принять к сведению отчет Генерального секретаря и одобрить рекомендации, содержащиеся в разделе 4 Документа </w:t>
            </w:r>
            <w:r w:rsidRPr="000358B2">
              <w:rPr>
                <w:rFonts w:asciiTheme="minorHAnsi" w:hAnsiTheme="minorHAnsi"/>
                <w:szCs w:val="22"/>
              </w:rPr>
              <w:t>C17/14.</w:t>
            </w:r>
          </w:p>
        </w:tc>
      </w:tr>
    </w:tbl>
    <w:p w:rsidR="00B16B49" w:rsidRPr="000358B2" w:rsidRDefault="00B16B49" w:rsidP="00B16B49">
      <w:pPr>
        <w:pStyle w:val="Heading1"/>
        <w:spacing w:after="120"/>
      </w:pPr>
      <w:r w:rsidRPr="000358B2">
        <w:t>24</w:t>
      </w:r>
      <w:r w:rsidRPr="000358B2">
        <w:tab/>
        <w:t>Участие на предварительной основе в деятельности Союза объединений, занимающихся вопросами электросвязи (</w:t>
      </w:r>
      <w:hyperlink r:id="rId48" w:history="1">
        <w:r w:rsidRPr="000358B2">
          <w:t xml:space="preserve">Документ </w:t>
        </w:r>
        <w:r w:rsidRPr="000358B2">
          <w:rPr>
            <w:rStyle w:val="Hyperlink"/>
          </w:rPr>
          <w:t>C17/62</w:t>
        </w:r>
      </w:hyperlink>
      <w:r w:rsidRPr="000358B2">
        <w:t>)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16B49" w:rsidRPr="001E10B4" w:rsidTr="00B16B49">
        <w:tc>
          <w:tcPr>
            <w:tcW w:w="9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B49" w:rsidRPr="000358B2" w:rsidRDefault="00B16B49" w:rsidP="00B16B49">
            <w:pPr>
              <w:pStyle w:val="Headingb"/>
              <w:keepNext w:val="0"/>
              <w:keepLines w:val="0"/>
            </w:pPr>
            <w:r w:rsidRPr="000358B2">
              <w:t>Рекомендация</w:t>
            </w:r>
          </w:p>
          <w:p w:rsidR="00B16B49" w:rsidRPr="000358B2" w:rsidRDefault="00B16B49" w:rsidP="00B16B49">
            <w:pPr>
              <w:snapToGrid w:val="0"/>
              <w:spacing w:after="120"/>
              <w:rPr>
                <w:rFonts w:eastAsia="SimSun"/>
                <w:color w:val="000000"/>
                <w:szCs w:val="24"/>
                <w:lang w:eastAsia="zh-CN"/>
              </w:rPr>
            </w:pPr>
            <w:r w:rsidRPr="000358B2">
              <w:rPr>
                <w:rFonts w:eastAsia="SimSun"/>
                <w:color w:val="000000"/>
                <w:szCs w:val="22"/>
                <w:lang w:eastAsia="zh-CN"/>
              </w:rPr>
              <w:t>Комитет рекомендует Совету подтвердить меры, принятые Генеральным секретарем относительно допуска семи "объединений, занимающихся вопросами электросвязи", которые перечислены в Приложении к Документу C17/62.</w:t>
            </w:r>
          </w:p>
        </w:tc>
      </w:tr>
    </w:tbl>
    <w:p w:rsidR="00B16B49" w:rsidRPr="000358B2" w:rsidRDefault="00B16B49" w:rsidP="00B16B49">
      <w:pPr>
        <w:pStyle w:val="Heading1"/>
        <w:spacing w:after="120"/>
      </w:pPr>
      <w:r w:rsidRPr="000358B2">
        <w:t>25</w:t>
      </w:r>
      <w:r w:rsidRPr="000358B2">
        <w:tab/>
        <w:t>Задолженности и специальные счета задолженностей (Документ </w:t>
      </w:r>
      <w:hyperlink r:id="rId49" w:history="1">
        <w:r w:rsidRPr="000358B2">
          <w:rPr>
            <w:rStyle w:val="Hyperlink"/>
          </w:rPr>
          <w:t>C17/11</w:t>
        </w:r>
        <w:r w:rsidRPr="000358B2">
          <w:t>)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5"/>
      </w:tblGrid>
      <w:tr w:rsidR="00B16B49" w:rsidRPr="001E10B4" w:rsidTr="00B16B49">
        <w:tc>
          <w:tcPr>
            <w:tcW w:w="9849" w:type="dxa"/>
          </w:tcPr>
          <w:p w:rsidR="00B16B49" w:rsidRPr="000358B2" w:rsidRDefault="00B16B49" w:rsidP="00B16B49">
            <w:pPr>
              <w:pStyle w:val="Headingb"/>
              <w:keepNext w:val="0"/>
              <w:keepLines w:val="0"/>
            </w:pPr>
            <w:r w:rsidRPr="000358B2">
              <w:t>Рекомендация</w:t>
            </w:r>
          </w:p>
          <w:p w:rsidR="00B16B49" w:rsidRPr="000358B2" w:rsidRDefault="00B16B49" w:rsidP="00B16B49">
            <w:pPr>
              <w:tabs>
                <w:tab w:val="clear" w:pos="567"/>
                <w:tab w:val="left" w:pos="585"/>
              </w:tabs>
              <w:spacing w:after="120"/>
              <w:ind w:left="567" w:hanging="567"/>
              <w:rPr>
                <w:rFonts w:cs="Calibri"/>
                <w:szCs w:val="22"/>
                <w:lang w:eastAsia="zh-CN"/>
              </w:rPr>
            </w:pPr>
            <w:r w:rsidRPr="000358B2">
              <w:rPr>
                <w:rFonts w:cs="Calibri"/>
                <w:szCs w:val="22"/>
                <w:lang w:eastAsia="zh-CN"/>
              </w:rPr>
              <w:t>Комитет рекомендует Совету:</w:t>
            </w:r>
          </w:p>
          <w:p w:rsidR="00B16B49" w:rsidRPr="000358B2" w:rsidRDefault="00B16B49" w:rsidP="00B16B49">
            <w:pPr>
              <w:pStyle w:val="enumlev1"/>
            </w:pPr>
            <w:r w:rsidRPr="000358B2">
              <w:t>1)</w:t>
            </w:r>
            <w:r w:rsidRPr="000358B2">
              <w:tab/>
            </w:r>
            <w:r w:rsidRPr="000358B2">
              <w:rPr>
                <w:b/>
                <w:bCs/>
              </w:rPr>
              <w:t>принять к сведению</w:t>
            </w:r>
            <w:r w:rsidRPr="000358B2">
              <w:t xml:space="preserve"> Документ C17/11;</w:t>
            </w:r>
          </w:p>
          <w:p w:rsidR="00B16B49" w:rsidRPr="000358B2" w:rsidRDefault="00B16B49" w:rsidP="00B16B49">
            <w:pPr>
              <w:pStyle w:val="enumlev1"/>
            </w:pPr>
            <w:r w:rsidRPr="000358B2">
              <w:t>2)</w:t>
            </w:r>
            <w:r w:rsidRPr="000358B2">
              <w:tab/>
            </w:r>
            <w:r w:rsidRPr="000358B2">
              <w:rPr>
                <w:b/>
                <w:bCs/>
              </w:rPr>
              <w:t>уполномочить</w:t>
            </w:r>
            <w:r w:rsidRPr="000358B2">
              <w:t xml:space="preserve"> Генерального секретаря списать сумму в размере</w:t>
            </w:r>
            <w:r w:rsidRPr="000358B2">
              <w:rPr>
                <w:rFonts w:asciiTheme="minorHAnsi" w:hAnsiTheme="minorHAnsi"/>
                <w:b/>
                <w:bCs/>
              </w:rPr>
              <w:t xml:space="preserve"> 3 007 187,45 швейцарского франка</w:t>
            </w:r>
            <w:r w:rsidRPr="000358B2">
              <w:t xml:space="preserve"> в качестве процентов по просроченным платежам и безнадежных долгов;</w:t>
            </w:r>
          </w:p>
          <w:p w:rsidR="00B16B49" w:rsidRPr="000358B2" w:rsidRDefault="00B16B49" w:rsidP="00B16B49">
            <w:pPr>
              <w:pStyle w:val="enumlev1"/>
              <w:spacing w:after="120"/>
              <w:rPr>
                <w:rFonts w:cs="Calibri"/>
                <w:szCs w:val="24"/>
              </w:rPr>
            </w:pPr>
            <w:r w:rsidRPr="000358B2">
              <w:t>3)</w:t>
            </w:r>
            <w:r w:rsidRPr="000358B2">
              <w:tab/>
            </w:r>
            <w:r w:rsidRPr="000358B2">
              <w:rPr>
                <w:b/>
                <w:bCs/>
              </w:rPr>
              <w:t>принять</w:t>
            </w:r>
            <w:r w:rsidRPr="000358B2">
              <w:t xml:space="preserve"> проект Решения, содержащийся в Приложении E к Документу C17/120(Rev.1).</w:t>
            </w:r>
          </w:p>
        </w:tc>
      </w:tr>
    </w:tbl>
    <w:p w:rsidR="00B16B49" w:rsidRPr="000358B2" w:rsidRDefault="00B16B49" w:rsidP="00B16B49">
      <w:pPr>
        <w:pStyle w:val="Heading1"/>
        <w:spacing w:after="120"/>
      </w:pPr>
      <w:r w:rsidRPr="000358B2">
        <w:t>26</w:t>
      </w:r>
      <w:r w:rsidRPr="000358B2">
        <w:tab/>
        <w:t xml:space="preserve">Ежегодный анализ доходов и расходов (Документ </w:t>
      </w:r>
      <w:hyperlink r:id="rId50" w:history="1">
        <w:r w:rsidRPr="000358B2">
          <w:rPr>
            <w:rStyle w:val="Hyperlink"/>
          </w:rPr>
          <w:t>C17/9</w:t>
        </w:r>
        <w:r w:rsidRPr="000358B2">
          <w:t>)</w:t>
        </w:r>
      </w:hyperlink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B16B49" w:rsidRPr="001E10B4" w:rsidTr="00B16B49">
        <w:tc>
          <w:tcPr>
            <w:tcW w:w="9640" w:type="dxa"/>
          </w:tcPr>
          <w:p w:rsidR="00B16B49" w:rsidRPr="000358B2" w:rsidRDefault="00B16B49" w:rsidP="00B16B49">
            <w:pPr>
              <w:pStyle w:val="Headingb"/>
              <w:keepNext w:val="0"/>
              <w:keepLines w:val="0"/>
            </w:pPr>
            <w:r w:rsidRPr="000358B2">
              <w:rPr>
                <w:rFonts w:asciiTheme="minorHAnsi" w:hAnsiTheme="minorHAnsi" w:cs="Calibri"/>
                <w:szCs w:val="24"/>
              </w:rPr>
              <w:br w:type="page"/>
            </w:r>
            <w:r w:rsidRPr="000358B2">
              <w:t>Рекомендация</w:t>
            </w:r>
          </w:p>
          <w:p w:rsidR="00B16B49" w:rsidRPr="000358B2" w:rsidRDefault="00B16B49" w:rsidP="00B16B49">
            <w:pPr>
              <w:snapToGrid w:val="0"/>
              <w:spacing w:after="120"/>
              <w:rPr>
                <w:rFonts w:cs="Calibri"/>
                <w:szCs w:val="24"/>
              </w:rPr>
            </w:pPr>
            <w:r w:rsidRPr="000358B2">
              <w:rPr>
                <w:rFonts w:cs="Calibri"/>
                <w:szCs w:val="22"/>
              </w:rPr>
              <w:t>Комитет рекомендует Совету одобрить Документ C17/9.</w:t>
            </w:r>
          </w:p>
        </w:tc>
      </w:tr>
    </w:tbl>
    <w:p w:rsidR="00B16B49" w:rsidRPr="000358B2" w:rsidRDefault="00B16B49" w:rsidP="00B16B49">
      <w:pPr>
        <w:pStyle w:val="Heading1"/>
        <w:spacing w:after="120"/>
      </w:pPr>
      <w:r w:rsidRPr="000358B2">
        <w:t>27</w:t>
      </w:r>
      <w:r w:rsidRPr="000358B2">
        <w:tab/>
        <w:t>Обязательства по медицинскому страхованию после выхода в отставку (АСХИ) (Документ </w:t>
      </w:r>
      <w:hyperlink r:id="rId51" w:history="1">
        <w:r w:rsidRPr="000358B2">
          <w:rPr>
            <w:rStyle w:val="Hyperlink"/>
          </w:rPr>
          <w:t>C17/46</w:t>
        </w:r>
        <w:r w:rsidRPr="000358B2">
          <w:t>)</w:t>
        </w:r>
      </w:hyperlink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B16B49" w:rsidRPr="001E10B4" w:rsidTr="00B16B49"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:rsidR="00B16B49" w:rsidRPr="000358B2" w:rsidRDefault="00B16B49" w:rsidP="00B16B49">
            <w:pPr>
              <w:pStyle w:val="Headingb"/>
              <w:keepNext w:val="0"/>
              <w:keepLines w:val="0"/>
            </w:pPr>
            <w:r w:rsidRPr="000358B2">
              <w:t>Рекомендация</w:t>
            </w:r>
          </w:p>
          <w:p w:rsidR="00B16B49" w:rsidRPr="000358B2" w:rsidRDefault="00B16B49" w:rsidP="00B16B49">
            <w:pPr>
              <w:snapToGrid w:val="0"/>
              <w:spacing w:after="120"/>
              <w:rPr>
                <w:rFonts w:cs="Calibri"/>
                <w:szCs w:val="24"/>
              </w:rPr>
            </w:pPr>
            <w:r w:rsidRPr="000358B2">
              <w:rPr>
                <w:rFonts w:cs="Calibri"/>
                <w:szCs w:val="22"/>
              </w:rPr>
              <w:t xml:space="preserve">Комитет рекомендует Совету принять Документ </w:t>
            </w:r>
            <w:r w:rsidRPr="000358B2">
              <w:rPr>
                <w:szCs w:val="22"/>
              </w:rPr>
              <w:t>C17/46 к сведению.</w:t>
            </w:r>
          </w:p>
        </w:tc>
      </w:tr>
    </w:tbl>
    <w:p w:rsidR="00B16B49" w:rsidRPr="000358B2" w:rsidRDefault="00B16B49" w:rsidP="00B16B49">
      <w:pPr>
        <w:pStyle w:val="Heading1"/>
        <w:spacing w:after="120"/>
      </w:pPr>
      <w:r w:rsidRPr="000358B2">
        <w:t>28</w:t>
      </w:r>
      <w:r w:rsidRPr="000358B2">
        <w:tab/>
        <w:t>Отчет о ходе выполнения Стратегического пла</w:t>
      </w:r>
      <w:r w:rsidR="00413DB6">
        <w:t>на в области людских ресурсов и </w:t>
      </w:r>
      <w:r w:rsidRPr="000358B2">
        <w:t>Резолюции 48 (Пересм. Пусан, 2014 г.) (Документ </w:t>
      </w:r>
      <w:hyperlink r:id="rId52" w:history="1">
        <w:r w:rsidRPr="000358B2">
          <w:rPr>
            <w:rStyle w:val="Hyperlink"/>
          </w:rPr>
          <w:t>C17/53</w:t>
        </w:r>
        <w:r w:rsidRPr="000358B2">
          <w:t>)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6"/>
      </w:tblGrid>
      <w:tr w:rsidR="00B16B49" w:rsidRPr="001E10B4" w:rsidTr="00B16B49"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49" w:rsidRPr="000358B2" w:rsidRDefault="00B16B49" w:rsidP="00B16B49">
            <w:pPr>
              <w:pStyle w:val="Headingb"/>
              <w:keepNext w:val="0"/>
              <w:keepLines w:val="0"/>
            </w:pPr>
            <w:r w:rsidRPr="000358B2">
              <w:t>Рекомендация</w:t>
            </w:r>
          </w:p>
          <w:p w:rsidR="00B16B49" w:rsidRPr="000358B2" w:rsidRDefault="00B16B49" w:rsidP="00B16B49">
            <w:pPr>
              <w:snapToGrid w:val="0"/>
              <w:spacing w:after="120"/>
              <w:rPr>
                <w:rFonts w:cs="Calibri"/>
                <w:szCs w:val="24"/>
              </w:rPr>
            </w:pPr>
            <w:r w:rsidRPr="000358B2">
              <w:rPr>
                <w:rFonts w:cs="Calibri"/>
                <w:szCs w:val="22"/>
              </w:rPr>
              <w:t xml:space="preserve">Комитет рекомендует Совету принять Документ </w:t>
            </w:r>
            <w:r w:rsidRPr="000358B2">
              <w:rPr>
                <w:szCs w:val="22"/>
              </w:rPr>
              <w:t>C17/53 к сведению.</w:t>
            </w:r>
          </w:p>
        </w:tc>
      </w:tr>
    </w:tbl>
    <w:p w:rsidR="00B16B49" w:rsidRPr="000358B2" w:rsidRDefault="00B16B49" w:rsidP="007840EA">
      <w:pPr>
        <w:pStyle w:val="Heading1"/>
        <w:keepLines w:val="0"/>
        <w:spacing w:after="120"/>
      </w:pPr>
      <w:r w:rsidRPr="000358B2">
        <w:t>29</w:t>
      </w:r>
      <w:r w:rsidRPr="000358B2">
        <w:tab/>
        <w:t xml:space="preserve">Вклад от Объединенных Арабских Эмиратов: Географическое распределение персонала МСЭ (Документ </w:t>
      </w:r>
      <w:hyperlink r:id="rId53" w:history="1">
        <w:r w:rsidRPr="000358B2">
          <w:rPr>
            <w:rStyle w:val="Hyperlink"/>
          </w:rPr>
          <w:t>C17/109</w:t>
        </w:r>
      </w:hyperlink>
      <w:r w:rsidRPr="000358B2">
        <w:t>)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B16B49" w:rsidRPr="001E10B4" w:rsidTr="00817CFF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49" w:rsidRPr="000358B2" w:rsidRDefault="00B16B49" w:rsidP="007840EA">
            <w:pPr>
              <w:pStyle w:val="Headingb"/>
              <w:keepNext w:val="0"/>
              <w:keepLines w:val="0"/>
            </w:pPr>
            <w:r w:rsidRPr="000358B2">
              <w:t>Рекомендация</w:t>
            </w:r>
          </w:p>
          <w:p w:rsidR="00B16B49" w:rsidRPr="000358B2" w:rsidRDefault="00B16B49" w:rsidP="007840EA">
            <w:pPr>
              <w:snapToGrid w:val="0"/>
              <w:spacing w:after="120"/>
              <w:rPr>
                <w:szCs w:val="22"/>
              </w:rPr>
            </w:pPr>
            <w:r w:rsidRPr="000358B2">
              <w:rPr>
                <w:rFonts w:cs="Calibri"/>
                <w:szCs w:val="22"/>
              </w:rPr>
              <w:t>Комитет рекомендует Совету утвердить предложения, содержащиеся в Документе </w:t>
            </w:r>
            <w:r w:rsidRPr="000358B2">
              <w:rPr>
                <w:szCs w:val="22"/>
              </w:rPr>
              <w:t>C17/109.</w:t>
            </w:r>
          </w:p>
          <w:p w:rsidR="00B16B49" w:rsidRPr="000358B2" w:rsidRDefault="00B16B49" w:rsidP="007840EA">
            <w:pPr>
              <w:snapToGrid w:val="0"/>
              <w:spacing w:after="120"/>
              <w:rPr>
                <w:rFonts w:cs="Calibri"/>
                <w:szCs w:val="24"/>
              </w:rPr>
            </w:pPr>
            <w:r w:rsidRPr="000358B2">
              <w:rPr>
                <w:szCs w:val="22"/>
              </w:rPr>
              <w:t>Отчетность и статистические данные о людских ресурсах следует представлять Совету в качестве входного документа, и они должны содержать сведения о классе и должностях, типе назначения, возрастной группе, продолжительности службы, полу, национальности и географическому распределению, чтобы включать заявления в разбивке по возрасту, полу и квалификации</w:t>
            </w:r>
            <w:r w:rsidRPr="000358B2">
              <w:rPr>
                <w:rFonts w:asciiTheme="minorHAnsi" w:hAnsiTheme="minorHAnsi"/>
                <w:szCs w:val="22"/>
                <w:lang w:eastAsia="zh-CN"/>
              </w:rPr>
              <w:t>.</w:t>
            </w:r>
          </w:p>
        </w:tc>
      </w:tr>
    </w:tbl>
    <w:p w:rsidR="00B16B49" w:rsidRPr="000358B2" w:rsidRDefault="00B16B49" w:rsidP="00B16B49">
      <w:pPr>
        <w:pStyle w:val="Heading1"/>
        <w:spacing w:after="120"/>
      </w:pPr>
      <w:r w:rsidRPr="000358B2">
        <w:t>30</w:t>
      </w:r>
      <w:r w:rsidRPr="000358B2">
        <w:tab/>
        <w:t>Решения ГА ООН об условиях службы в общей системе ООН</w:t>
      </w:r>
    </w:p>
    <w:p w:rsidR="00B16B49" w:rsidRPr="000358B2" w:rsidRDefault="00B16B49" w:rsidP="00B16B49">
      <w:pPr>
        <w:pStyle w:val="Heading1"/>
        <w:spacing w:before="120" w:after="120"/>
      </w:pPr>
      <w:r w:rsidRPr="000358B2">
        <w:tab/>
        <w:t xml:space="preserve">Изменение условий службы сотрудников категории специалистов и выше, вступившее в силу 1 января 2017 года (Документ </w:t>
      </w:r>
      <w:hyperlink r:id="rId54" w:history="1">
        <w:r w:rsidRPr="000358B2">
          <w:rPr>
            <w:rStyle w:val="Hyperlink"/>
          </w:rPr>
          <w:t>C17/54</w:t>
        </w:r>
      </w:hyperlink>
      <w:r w:rsidRPr="000358B2">
        <w:t>)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B16B49" w:rsidRPr="001E10B4" w:rsidTr="00817CFF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49" w:rsidRPr="000358B2" w:rsidRDefault="00B16B49" w:rsidP="00B16B49">
            <w:pPr>
              <w:pStyle w:val="Headingb"/>
              <w:keepNext w:val="0"/>
              <w:keepLines w:val="0"/>
            </w:pPr>
            <w:r w:rsidRPr="000358B2">
              <w:t>Рекомендация</w:t>
            </w:r>
          </w:p>
          <w:p w:rsidR="00B16B49" w:rsidRPr="000358B2" w:rsidRDefault="00B16B49" w:rsidP="00B16B49">
            <w:pPr>
              <w:tabs>
                <w:tab w:val="left" w:pos="663"/>
                <w:tab w:val="left" w:pos="1170"/>
                <w:tab w:val="center" w:pos="9072"/>
              </w:tabs>
              <w:snapToGrid w:val="0"/>
              <w:spacing w:after="120"/>
              <w:ind w:right="91"/>
              <w:rPr>
                <w:bCs/>
                <w:szCs w:val="24"/>
              </w:rPr>
            </w:pPr>
            <w:r w:rsidRPr="000358B2">
              <w:rPr>
                <w:bCs/>
                <w:szCs w:val="22"/>
              </w:rPr>
              <w:t xml:space="preserve">Комитет рекомендует Совету принять к сведению решения ГА ООН и принять проект Резолюции, представленный в Приложении </w:t>
            </w:r>
            <w:r w:rsidRPr="000358B2">
              <w:rPr>
                <w:szCs w:val="22"/>
              </w:rPr>
              <w:t>F к Документу C17/120(Rev.1).</w:t>
            </w:r>
          </w:p>
        </w:tc>
      </w:tr>
    </w:tbl>
    <w:p w:rsidR="00B16B49" w:rsidRPr="000358B2" w:rsidRDefault="00B16B49" w:rsidP="00B16B49">
      <w:pPr>
        <w:pStyle w:val="Heading1"/>
        <w:spacing w:after="120"/>
      </w:pPr>
      <w:r w:rsidRPr="000358B2">
        <w:t>31</w:t>
      </w:r>
      <w:r w:rsidRPr="000358B2">
        <w:tab/>
        <w:t xml:space="preserve">Сокращение корректива по месту службы в Женеве (Документ </w:t>
      </w:r>
      <w:hyperlink r:id="rId55" w:history="1">
        <w:r w:rsidRPr="000358B2">
          <w:rPr>
            <w:rStyle w:val="Hyperlink"/>
          </w:rPr>
          <w:t>C17/118</w:t>
        </w:r>
      </w:hyperlink>
      <w:r w:rsidRPr="000358B2">
        <w:t>)</w:t>
      </w:r>
    </w:p>
    <w:p w:rsidR="00B16B49" w:rsidRPr="000358B2" w:rsidRDefault="00B16B49" w:rsidP="00B16B49">
      <w:pPr>
        <w:rPr>
          <w:rFonts w:asciiTheme="minorHAnsi" w:hAnsiTheme="minorHAnsi"/>
          <w:szCs w:val="22"/>
          <w:lang w:eastAsia="zh-CN"/>
        </w:rPr>
      </w:pPr>
      <w:r w:rsidRPr="000358B2">
        <w:rPr>
          <w:rFonts w:asciiTheme="minorHAnsi" w:hAnsiTheme="minorHAnsi"/>
          <w:szCs w:val="22"/>
        </w:rPr>
        <w:t>В Комитете состоялось широкое обсуждение решения, принятого Комиссией по международной гражданской службе (КМГС) о сокращении индекса корректива по месту службы для Женевы применительно к сотрудникам категории специалистов и выше и избираемых должностных лиц. Это приведет к сокращению на 5% чистой заработной платы в августе 2017 года и еще на 2,9% в ноябре 2017 года, что составит общее сокращение реальной заработной платы на 7,7% к концу 2017 года. Делегаты и наблюдатели выразили обеспокоенность по поводу внезапного и значительного сокращения реальной заработной платы, которое будет результатом решения КМГС.</w:t>
      </w:r>
    </w:p>
    <w:p w:rsidR="00B16B49" w:rsidRPr="000358B2" w:rsidRDefault="00B16B49" w:rsidP="00B16B49">
      <w:pPr>
        <w:rPr>
          <w:rFonts w:asciiTheme="minorHAnsi" w:hAnsiTheme="minorHAnsi"/>
          <w:szCs w:val="22"/>
        </w:rPr>
      </w:pPr>
      <w:r w:rsidRPr="000358B2">
        <w:rPr>
          <w:rFonts w:asciiTheme="minorHAnsi" w:hAnsiTheme="minorHAnsi"/>
          <w:color w:val="000000"/>
          <w:szCs w:val="22"/>
        </w:rPr>
        <w:t>Генеральный секретарь ясно заявил, что руководство МСЭ не оспаривает по этим вопросам мандат КМГС, определяемый Статьями 10 и 11 Статута комиссии, и подтвердил свою обязанность и обязательство провести комплексную проверку окончательного решения КМГС до начала его реализации с учетом воздействия на работающий персонал, а также обратить внимание КМГС на все высказанные опасения, в частности в отношении установленных переходных мер, и вследствие этого провести обсуждение этих вопросов на 85-й сессии КМГС в июле 2017 года, при координации с другими базирующимися в Женеве организациями и учитывая дальнейшие меры, намеченные для реализации в рамках всей системы ООН</w:t>
      </w:r>
      <w:r w:rsidRPr="000358B2">
        <w:rPr>
          <w:rFonts w:asciiTheme="minorHAnsi" w:hAnsiTheme="minorHAnsi"/>
          <w:szCs w:val="22"/>
        </w:rPr>
        <w:t>.</w:t>
      </w:r>
    </w:p>
    <w:p w:rsidR="00B16B49" w:rsidRPr="000358B2" w:rsidRDefault="00B16B49" w:rsidP="00B16B49">
      <w:pPr>
        <w:rPr>
          <w:rFonts w:asciiTheme="minorHAnsi" w:hAnsiTheme="minorHAnsi"/>
          <w:szCs w:val="22"/>
        </w:rPr>
      </w:pPr>
      <w:r w:rsidRPr="000358B2">
        <w:rPr>
          <w:rFonts w:asciiTheme="minorHAnsi" w:hAnsiTheme="minorHAnsi"/>
          <w:szCs w:val="22"/>
        </w:rPr>
        <w:t>Комитет настоятельно рекомендовал Генеральному секретарю продолжать действовать в этом направлении. Делегатам также было предложено заявить об этих опасениях в КМГС.</w:t>
      </w:r>
    </w:p>
    <w:p w:rsidR="00B16B49" w:rsidRPr="000358B2" w:rsidRDefault="00B16B49" w:rsidP="00B16B49">
      <w:pPr>
        <w:rPr>
          <w:rFonts w:asciiTheme="minorHAnsi" w:hAnsiTheme="minorHAnsi" w:cs="Calibri"/>
          <w:szCs w:val="22"/>
        </w:rPr>
      </w:pPr>
      <w:r w:rsidRPr="000358B2">
        <w:rPr>
          <w:rFonts w:asciiTheme="minorHAnsi" w:hAnsiTheme="minorHAnsi"/>
          <w:szCs w:val="22"/>
        </w:rPr>
        <w:t>Генеральный секретарь отметил, что он будет выполнять решение КМГС.</w:t>
      </w:r>
    </w:p>
    <w:p w:rsidR="00B16B49" w:rsidRPr="000358B2" w:rsidRDefault="00B16B49" w:rsidP="00B16B49">
      <w:pPr>
        <w:pStyle w:val="Heading1"/>
        <w:spacing w:after="120"/>
      </w:pPr>
      <w:r w:rsidRPr="000358B2">
        <w:t>32</w:t>
      </w:r>
      <w:r w:rsidRPr="000358B2">
        <w:tab/>
        <w:t>Членство в Комитете по пенсионному обеспечению персонала МСЭ (устное представление)</w:t>
      </w:r>
    </w:p>
    <w:p w:rsidR="00B16B49" w:rsidRPr="000358B2" w:rsidRDefault="00B16B49" w:rsidP="00B16B49">
      <w:pPr>
        <w:keepNext/>
        <w:keepLines/>
        <w:snapToGrid w:val="0"/>
        <w:rPr>
          <w:rFonts w:asciiTheme="minorHAnsi" w:hAnsiTheme="minorHAnsi" w:cstheme="minorHAnsi"/>
          <w:szCs w:val="22"/>
        </w:rPr>
      </w:pPr>
      <w:r w:rsidRPr="000358B2">
        <w:rPr>
          <w:rFonts w:asciiTheme="minorHAnsi" w:hAnsiTheme="minorHAnsi" w:cstheme="minorHAnsi"/>
          <w:szCs w:val="22"/>
        </w:rPr>
        <w:t>Комитету было сообщено, что в соответствии с положениями Положений и Правил Объединенного пенсионного фонда персонала Организации Объединенных Наций Комитет МСЭ по пенсионному обеспечению состоит в равных долях из представителей Государств – Членов Совета, руководства МСЭ, аффилированных членов и бенефициаров Фонда. Состав представителей Совета определен в Резолюции 1371 Совета, принятой на внеочередной сессии Совета, которая состоялась после ПК-14. Представителями Совета назначены следующие государства:</w:t>
      </w:r>
    </w:p>
    <w:p w:rsidR="00B16B49" w:rsidRPr="000358B2" w:rsidRDefault="00B16B49" w:rsidP="00B16B49">
      <w:pPr>
        <w:pStyle w:val="enumlev1"/>
      </w:pPr>
      <w:r w:rsidRPr="000358B2">
        <w:t>−</w:t>
      </w:r>
      <w:r w:rsidRPr="000358B2">
        <w:tab/>
        <w:t>Члены: Болгария, Италия и Канада;</w:t>
      </w:r>
    </w:p>
    <w:p w:rsidR="00B16B49" w:rsidRPr="000358B2" w:rsidRDefault="00B16B49" w:rsidP="00B16B49">
      <w:pPr>
        <w:pStyle w:val="enumlev1"/>
      </w:pPr>
      <w:r w:rsidRPr="000358B2">
        <w:t>−</w:t>
      </w:r>
      <w:r w:rsidRPr="000358B2">
        <w:tab/>
        <w:t>заместители Членов: Буркина-Фасо, Индия и Мексика.</w:t>
      </w:r>
    </w:p>
    <w:p w:rsidR="00B16B49" w:rsidRPr="000358B2" w:rsidRDefault="00B16B49" w:rsidP="00B16B49">
      <w:pPr>
        <w:snapToGrid w:val="0"/>
        <w:rPr>
          <w:rFonts w:asciiTheme="minorHAnsi" w:hAnsiTheme="minorHAnsi" w:cstheme="minorHAnsi"/>
          <w:szCs w:val="22"/>
        </w:rPr>
      </w:pPr>
      <w:r w:rsidRPr="000358B2">
        <w:rPr>
          <w:rFonts w:asciiTheme="minorHAnsi" w:hAnsiTheme="minorHAnsi" w:cstheme="minorHAnsi"/>
          <w:szCs w:val="22"/>
        </w:rPr>
        <w:t>На текущий момент все члены в состоянии осуществлять свои мандаты, и Комитет отметил, что на данном этапе каких-либо действий в этом отношении не требуется.</w:t>
      </w:r>
    </w:p>
    <w:p w:rsidR="00B16B49" w:rsidRPr="000358B2" w:rsidRDefault="00B16B49" w:rsidP="00B16B49">
      <w:pPr>
        <w:pStyle w:val="Heading1"/>
        <w:spacing w:after="120"/>
      </w:pPr>
      <w:r w:rsidRPr="000358B2">
        <w:t>33</w:t>
      </w:r>
      <w:r w:rsidRPr="000358B2">
        <w:tab/>
        <w:t>Электронная почта TIES – текущая ситуация и последующие меры (Документ </w:t>
      </w:r>
      <w:hyperlink r:id="rId56" w:history="1">
        <w:r w:rsidRPr="000358B2">
          <w:rPr>
            <w:rStyle w:val="Hyperlink"/>
          </w:rPr>
          <w:t>C17/60</w:t>
        </w:r>
      </w:hyperlink>
      <w:r w:rsidRPr="000358B2">
        <w:t>)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16B49" w:rsidRPr="001E10B4" w:rsidTr="00817CFF">
        <w:tc>
          <w:tcPr>
            <w:tcW w:w="9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B49" w:rsidRPr="000358B2" w:rsidRDefault="00B16B49" w:rsidP="00B16B49">
            <w:pPr>
              <w:pStyle w:val="Headingb"/>
              <w:keepNext w:val="0"/>
              <w:keepLines w:val="0"/>
            </w:pPr>
            <w:r w:rsidRPr="000358B2">
              <w:t>Рекомендация</w:t>
            </w:r>
          </w:p>
          <w:p w:rsidR="00B16B49" w:rsidRPr="000358B2" w:rsidRDefault="00B16B49" w:rsidP="00B16B49">
            <w:pPr>
              <w:spacing w:after="120"/>
              <w:rPr>
                <w:rFonts w:eastAsia="SimSun"/>
                <w:color w:val="000000"/>
                <w:szCs w:val="24"/>
                <w:lang w:eastAsia="zh-CN"/>
              </w:rPr>
            </w:pPr>
            <w:r w:rsidRPr="000358B2">
              <w:rPr>
                <w:rFonts w:eastAsia="SimSun"/>
                <w:color w:val="000000"/>
                <w:szCs w:val="22"/>
                <w:lang w:eastAsia="zh-CN"/>
              </w:rPr>
              <w:t>Комитет рекомендует Совету утвердить решение о прекращении работы службы электронной почты TIES, которое предлагается секретариатом в Документе C17/60.</w:t>
            </w:r>
          </w:p>
        </w:tc>
      </w:tr>
    </w:tbl>
    <w:p w:rsidR="00B16B49" w:rsidRPr="000358B2" w:rsidRDefault="00B16B49" w:rsidP="00B16B49">
      <w:pPr>
        <w:pStyle w:val="Heading1"/>
        <w:spacing w:after="120"/>
      </w:pPr>
      <w:r w:rsidRPr="000358B2">
        <w:t>34</w:t>
      </w:r>
      <w:r w:rsidRPr="000358B2">
        <w:tab/>
        <w:t xml:space="preserve">Отчет Председателя Рабочей группы Совета по финансовым и людским ресурсам (Документ </w:t>
      </w:r>
      <w:hyperlink r:id="rId57" w:history="1">
        <w:r w:rsidRPr="000358B2">
          <w:rPr>
            <w:rStyle w:val="Hyperlink"/>
          </w:rPr>
          <w:t>C17/50</w:t>
        </w:r>
      </w:hyperlink>
      <w:r w:rsidRPr="000358B2">
        <w:t>)</w:t>
      </w:r>
    </w:p>
    <w:tbl>
      <w:tblPr>
        <w:tblW w:w="96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  <w:tblDescription w:val="C16-draftTMP "/>
      </w:tblPr>
      <w:tblGrid>
        <w:gridCol w:w="9659"/>
      </w:tblGrid>
      <w:tr w:rsidR="00B16B49" w:rsidRPr="001E10B4" w:rsidTr="00817CFF">
        <w:tc>
          <w:tcPr>
            <w:tcW w:w="9659" w:type="dxa"/>
            <w:tcBorders>
              <w:top w:val="single" w:sz="4" w:space="0" w:color="auto"/>
              <w:bottom w:val="single" w:sz="4" w:space="0" w:color="auto"/>
            </w:tcBorders>
          </w:tcPr>
          <w:p w:rsidR="00B16B49" w:rsidRPr="000358B2" w:rsidRDefault="00B16B49" w:rsidP="00B16B49">
            <w:pPr>
              <w:pStyle w:val="Headingb"/>
              <w:keepNext w:val="0"/>
              <w:keepLines w:val="0"/>
            </w:pPr>
            <w:r w:rsidRPr="000358B2">
              <w:t>Рекомендация</w:t>
            </w:r>
          </w:p>
          <w:p w:rsidR="00B16B49" w:rsidRPr="000358B2" w:rsidRDefault="00B16B49" w:rsidP="00B16B49">
            <w:pPr>
              <w:tabs>
                <w:tab w:val="left" w:pos="709"/>
              </w:tabs>
              <w:snapToGrid w:val="0"/>
              <w:spacing w:after="120"/>
              <w:rPr>
                <w:szCs w:val="22"/>
              </w:rPr>
            </w:pPr>
            <w:r w:rsidRPr="000358B2">
              <w:rPr>
                <w:rFonts w:cs="Calibri"/>
                <w:szCs w:val="22"/>
              </w:rPr>
              <w:t>Комитет рекомендует Совету принять к сведению работу РГС-ФЛР, представленную в Документе С17/50, рассмотреть мнения, представленные Комитету ADM, и</w:t>
            </w:r>
            <w:r>
              <w:rPr>
                <w:rFonts w:cs="Calibri"/>
                <w:szCs w:val="22"/>
              </w:rPr>
              <w:t>,</w:t>
            </w:r>
            <w:r w:rsidRPr="000358B2">
              <w:rPr>
                <w:rFonts w:cs="Calibri"/>
                <w:szCs w:val="22"/>
              </w:rPr>
              <w:t xml:space="preserve"> таким образом</w:t>
            </w:r>
            <w:r>
              <w:rPr>
                <w:rFonts w:cs="Calibri"/>
                <w:szCs w:val="22"/>
              </w:rPr>
              <w:t>,</w:t>
            </w:r>
            <w:r w:rsidRPr="000358B2">
              <w:rPr>
                <w:rFonts w:cs="Calibri"/>
                <w:szCs w:val="22"/>
              </w:rPr>
              <w:t xml:space="preserve"> утвердить и принять</w:t>
            </w:r>
            <w:r w:rsidRPr="000358B2">
              <w:rPr>
                <w:szCs w:val="22"/>
              </w:rPr>
              <w:t>:</w:t>
            </w:r>
          </w:p>
          <w:p w:rsidR="00B16B49" w:rsidRPr="000358B2" w:rsidRDefault="00B16B49" w:rsidP="00B16B49">
            <w:pPr>
              <w:pStyle w:val="enumlev1"/>
            </w:pPr>
            <w:r w:rsidRPr="000358B2">
              <w:t>–</w:t>
            </w:r>
            <w:r w:rsidRPr="000358B2">
              <w:tab/>
              <w:t xml:space="preserve">пересмотренную поправку к пункту 2 </w:t>
            </w:r>
            <w:r w:rsidRPr="000358B2">
              <w:rPr>
                <w:i/>
                <w:iCs/>
              </w:rPr>
              <w:t>iv)</w:t>
            </w:r>
            <w:r w:rsidRPr="000358B2">
              <w:t xml:space="preserve"> круга ведения РГС-ФЛР, представленного в Приложении G к Документу C17/120(Rev</w:t>
            </w:r>
            <w:r>
              <w:t>.1);</w:t>
            </w:r>
          </w:p>
          <w:p w:rsidR="00B16B49" w:rsidRPr="000358B2" w:rsidRDefault="00B16B49" w:rsidP="007840EA">
            <w:pPr>
              <w:pStyle w:val="enumlev1"/>
              <w:spacing w:after="120"/>
              <w:rPr>
                <w:rFonts w:cs="Calibri"/>
                <w:szCs w:val="24"/>
              </w:rPr>
            </w:pPr>
            <w:r w:rsidRPr="000358B2">
              <w:t>–</w:t>
            </w:r>
            <w:r w:rsidRPr="000358B2">
              <w:tab/>
              <w:t>пересмотренные критерии освобождения от уплаты взносов, представленные в Приложении</w:t>
            </w:r>
            <w:r w:rsidR="00817CFF">
              <w:t> </w:t>
            </w:r>
            <w:r w:rsidRPr="000358B2">
              <w:rPr>
                <w:rFonts w:eastAsia="Calibri" w:cs="Arial"/>
              </w:rPr>
              <w:t xml:space="preserve">H </w:t>
            </w:r>
            <w:r w:rsidRPr="000358B2">
              <w:t>к Документу C17/120(Rev.1).</w:t>
            </w:r>
          </w:p>
        </w:tc>
      </w:tr>
    </w:tbl>
    <w:p w:rsidR="00B16B49" w:rsidRPr="000358B2" w:rsidRDefault="00B16B49" w:rsidP="00B16B49">
      <w:pPr>
        <w:pStyle w:val="Heading1"/>
        <w:spacing w:after="120"/>
      </w:pPr>
      <w:r w:rsidRPr="000358B2">
        <w:t>35</w:t>
      </w:r>
      <w:r w:rsidRPr="000358B2">
        <w:tab/>
        <w:t xml:space="preserve">Меморандумы о взаимопонимании, имеющие финансовые </w:t>
      </w:r>
      <w:r w:rsidRPr="000358B2">
        <w:br/>
        <w:t>и/или стратегические последствия (Документ </w:t>
      </w:r>
      <w:hyperlink r:id="rId58" w:history="1">
        <w:r w:rsidRPr="000358B2">
          <w:rPr>
            <w:rStyle w:val="Hyperlink"/>
          </w:rPr>
          <w:t>C17/48</w:t>
        </w:r>
      </w:hyperlink>
      <w:r w:rsidRPr="000358B2">
        <w:t>)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16B49" w:rsidRPr="001E10B4" w:rsidTr="00817CFF">
        <w:tc>
          <w:tcPr>
            <w:tcW w:w="9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B49" w:rsidRPr="000358B2" w:rsidRDefault="00B16B49" w:rsidP="00B16B49">
            <w:pPr>
              <w:pStyle w:val="Headingb"/>
              <w:keepNext w:val="0"/>
              <w:keepLines w:val="0"/>
            </w:pPr>
            <w:r w:rsidRPr="000358B2">
              <w:t>Рекомендация</w:t>
            </w:r>
          </w:p>
          <w:p w:rsidR="00B16B49" w:rsidRPr="000358B2" w:rsidRDefault="00B16B49" w:rsidP="00B16B49">
            <w:pPr>
              <w:snapToGrid w:val="0"/>
              <w:spacing w:after="120"/>
              <w:rPr>
                <w:szCs w:val="24"/>
              </w:rPr>
            </w:pPr>
            <w:r w:rsidRPr="000358B2">
              <w:rPr>
                <w:szCs w:val="22"/>
              </w:rPr>
              <w:t>Комитет рекомендует Совету принять Документ C17/48 к сведению.</w:t>
            </w:r>
          </w:p>
        </w:tc>
      </w:tr>
    </w:tbl>
    <w:p w:rsidR="00B16B49" w:rsidRPr="000358B2" w:rsidRDefault="00B16B49" w:rsidP="00B16B49">
      <w:pPr>
        <w:pStyle w:val="Heading1"/>
        <w:spacing w:after="120"/>
      </w:pPr>
      <w:r w:rsidRPr="000358B2">
        <w:t>36</w:t>
      </w:r>
      <w:r w:rsidRPr="000358B2">
        <w:tab/>
        <w:t>Вклад от Соединенных Штатов Америки: участие МСЭ в МоВ, имеющих финансовые и/или стратегические последствия (Документ </w:t>
      </w:r>
      <w:hyperlink r:id="rId59" w:history="1">
        <w:r w:rsidRPr="000358B2">
          <w:rPr>
            <w:rStyle w:val="Hyperlink"/>
          </w:rPr>
          <w:t>C17/93</w:t>
        </w:r>
      </w:hyperlink>
      <w:r w:rsidRPr="000358B2">
        <w:t>)</w:t>
      </w:r>
      <w:r>
        <w:t xml:space="preserve"> </w:t>
      </w:r>
      <w:r w:rsidRPr="000358B2">
        <w:t>и вклад от Королевства Саудовская Аравия: участие МСЭ в МоВ, имеющих финансовые и/или стратегические последствия (Документ </w:t>
      </w:r>
      <w:hyperlink r:id="rId60" w:history="1">
        <w:r w:rsidRPr="000358B2">
          <w:rPr>
            <w:rStyle w:val="Hyperlink"/>
          </w:rPr>
          <w:t>C17/10</w:t>
        </w:r>
      </w:hyperlink>
      <w:r w:rsidRPr="000358B2">
        <w:rPr>
          <w:rStyle w:val="Hyperlink"/>
        </w:rPr>
        <w:t>4</w:t>
      </w:r>
      <w:r w:rsidRPr="000358B2">
        <w:t>)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54"/>
      </w:tblGrid>
      <w:tr w:rsidR="00B16B49" w:rsidRPr="001E10B4" w:rsidTr="00817CFF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49" w:rsidRPr="000358B2" w:rsidRDefault="00B16B49" w:rsidP="00B16B49">
            <w:pPr>
              <w:pStyle w:val="Headingb"/>
            </w:pPr>
            <w:r w:rsidRPr="000358B2">
              <w:t>Рекомендация</w:t>
            </w:r>
          </w:p>
          <w:p w:rsidR="00B16B49" w:rsidRPr="000358B2" w:rsidRDefault="00B16B49" w:rsidP="00B16B49">
            <w:pPr>
              <w:keepNext/>
              <w:keepLines/>
              <w:spacing w:after="120"/>
              <w:rPr>
                <w:rFonts w:eastAsia="SimSun"/>
                <w:szCs w:val="24"/>
                <w:lang w:eastAsia="zh-CN"/>
              </w:rPr>
            </w:pPr>
            <w:r w:rsidRPr="000358B2">
              <w:rPr>
                <w:rFonts w:eastAsia="SimSun" w:cs="Calibri"/>
                <w:szCs w:val="22"/>
                <w:lang w:eastAsia="zh-CN"/>
              </w:rPr>
              <w:t>Комитет рекомендует Совету поручить Генеральному секретарю указать в своем отчете Полномочной конференции 2018 года, что вопросы, затронутые в Резолюции 192, требуют дальнейшего рассмотрения</w:t>
            </w:r>
            <w:r w:rsidRPr="000358B2">
              <w:rPr>
                <w:rFonts w:eastAsia="SimSun"/>
                <w:szCs w:val="22"/>
                <w:lang w:eastAsia="zh-CN"/>
              </w:rPr>
              <w:t>.</w:t>
            </w:r>
          </w:p>
        </w:tc>
      </w:tr>
    </w:tbl>
    <w:p w:rsidR="00B16B49" w:rsidRPr="000358B2" w:rsidRDefault="00B16B49" w:rsidP="00B16B49">
      <w:pPr>
        <w:pStyle w:val="Heading1"/>
        <w:spacing w:after="120"/>
      </w:pPr>
      <w:r w:rsidRPr="000358B2">
        <w:t>37</w:t>
      </w:r>
      <w:r w:rsidRPr="000358B2">
        <w:tab/>
        <w:t>Отчет о финансовой деятельности за 2016 год (</w:t>
      </w:r>
      <w:hyperlink r:id="rId61" w:history="1">
        <w:r w:rsidRPr="000358B2">
          <w:t>Документ </w:t>
        </w:r>
        <w:r w:rsidRPr="000358B2">
          <w:rPr>
            <w:rStyle w:val="Hyperlink"/>
          </w:rPr>
          <w:t>C17/42</w:t>
        </w:r>
      </w:hyperlink>
      <w:r w:rsidRPr="000358B2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5"/>
      </w:tblGrid>
      <w:tr w:rsidR="00B16B49" w:rsidRPr="001E10B4" w:rsidTr="00817CFF">
        <w:tc>
          <w:tcPr>
            <w:tcW w:w="9635" w:type="dxa"/>
          </w:tcPr>
          <w:p w:rsidR="00B16B49" w:rsidRPr="000358B2" w:rsidRDefault="00B16B49" w:rsidP="00B16B49">
            <w:pPr>
              <w:pStyle w:val="Headingb"/>
              <w:keepNext w:val="0"/>
              <w:keepLines w:val="0"/>
            </w:pPr>
            <w:r w:rsidRPr="000358B2">
              <w:t>Рекомендация</w:t>
            </w:r>
          </w:p>
          <w:p w:rsidR="00B16B49" w:rsidRPr="000358B2" w:rsidRDefault="00B16B49" w:rsidP="00B16B49">
            <w:pPr>
              <w:snapToGrid w:val="0"/>
              <w:spacing w:after="120"/>
              <w:rPr>
                <w:szCs w:val="24"/>
              </w:rPr>
            </w:pPr>
            <w:r w:rsidRPr="000358B2">
              <w:rPr>
                <w:szCs w:val="22"/>
              </w:rPr>
              <w:t>Комитет рекомендует Совету утвердить Отчет о финансовой деятельности за 2016 финансовый год, приняв проект Резолюции, представленный в Приложении I к Документу C17/120(Rev.1).</w:t>
            </w:r>
          </w:p>
        </w:tc>
      </w:tr>
    </w:tbl>
    <w:p w:rsidR="00B16B49" w:rsidRPr="000358B2" w:rsidRDefault="00B16B49" w:rsidP="00B16B49">
      <w:pPr>
        <w:pStyle w:val="Heading1"/>
        <w:spacing w:after="120"/>
      </w:pPr>
      <w:r w:rsidRPr="000358B2">
        <w:t>38</w:t>
      </w:r>
      <w:r w:rsidRPr="000358B2">
        <w:tab/>
        <w:t>Отчет Внешнего аудитора (Документ </w:t>
      </w:r>
      <w:hyperlink r:id="rId62" w:history="1">
        <w:r w:rsidRPr="000358B2">
          <w:rPr>
            <w:rStyle w:val="Hyperlink"/>
          </w:rPr>
          <w:t>C17/40</w:t>
        </w:r>
        <w:r w:rsidRPr="000358B2">
          <w:t>)</w:t>
        </w:r>
      </w:hyperlink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68"/>
      </w:tblGrid>
      <w:tr w:rsidR="00B16B49" w:rsidRPr="001E10B4" w:rsidTr="00817CFF">
        <w:tc>
          <w:tcPr>
            <w:tcW w:w="9668" w:type="dxa"/>
            <w:tcBorders>
              <w:top w:val="single" w:sz="4" w:space="0" w:color="auto"/>
              <w:bottom w:val="single" w:sz="4" w:space="0" w:color="auto"/>
            </w:tcBorders>
          </w:tcPr>
          <w:p w:rsidR="00B16B49" w:rsidRPr="000358B2" w:rsidRDefault="00B16B49" w:rsidP="00B16B49">
            <w:pPr>
              <w:pStyle w:val="Headingb"/>
              <w:keepNext w:val="0"/>
              <w:keepLines w:val="0"/>
            </w:pPr>
            <w:r w:rsidRPr="000358B2">
              <w:t>Рекомендация</w:t>
            </w:r>
          </w:p>
          <w:p w:rsidR="00B16B49" w:rsidRPr="000358B2" w:rsidRDefault="00B16B49" w:rsidP="00B16B49">
            <w:pPr>
              <w:snapToGrid w:val="0"/>
              <w:spacing w:after="120"/>
              <w:rPr>
                <w:rFonts w:cs="Calibri"/>
                <w:szCs w:val="24"/>
              </w:rPr>
            </w:pPr>
            <w:r w:rsidRPr="000358B2">
              <w:rPr>
                <w:rFonts w:cs="Calibri"/>
                <w:szCs w:val="22"/>
              </w:rPr>
              <w:t>Комитет рекомендует Совету рассмотреть отчет Внешнего аудитора по счетам за 2016 год и утвердить счета в том виде, в каком они были проверены и представлены в Документе</w:t>
            </w:r>
            <w:r>
              <w:rPr>
                <w:rFonts w:cs="Calibri"/>
                <w:szCs w:val="22"/>
              </w:rPr>
              <w:t> </w:t>
            </w:r>
            <w:r w:rsidRPr="000358B2">
              <w:rPr>
                <w:rFonts w:eastAsia="SimSun" w:cs="Arial"/>
                <w:szCs w:val="22"/>
                <w:lang w:eastAsia="zh-CN"/>
              </w:rPr>
              <w:t>C17/40.</w:t>
            </w:r>
          </w:p>
        </w:tc>
      </w:tr>
    </w:tbl>
    <w:p w:rsidR="00B16B49" w:rsidRPr="000358B2" w:rsidRDefault="00B16B49" w:rsidP="00B16B49">
      <w:pPr>
        <w:pStyle w:val="Heading1"/>
        <w:spacing w:after="120"/>
      </w:pPr>
      <w:r w:rsidRPr="000358B2">
        <w:t>39</w:t>
      </w:r>
      <w:r w:rsidRPr="000358B2">
        <w:tab/>
        <w:t>Внешняя аудиторская проверка счетов Союза, относящихся к Всемирному мероприятию ITU Telecom-2016 (Документ </w:t>
      </w:r>
      <w:hyperlink r:id="rId63" w:history="1">
        <w:r w:rsidRPr="000358B2">
          <w:rPr>
            <w:rStyle w:val="Hyperlink"/>
          </w:rPr>
          <w:t>C17/41</w:t>
        </w:r>
        <w:r w:rsidRPr="000358B2">
          <w:t>)</w:t>
        </w:r>
      </w:hyperlink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68"/>
      </w:tblGrid>
      <w:tr w:rsidR="00B16B49" w:rsidRPr="001E10B4" w:rsidTr="00817CFF">
        <w:tc>
          <w:tcPr>
            <w:tcW w:w="9668" w:type="dxa"/>
            <w:tcBorders>
              <w:top w:val="single" w:sz="4" w:space="0" w:color="auto"/>
              <w:bottom w:val="single" w:sz="4" w:space="0" w:color="auto"/>
            </w:tcBorders>
          </w:tcPr>
          <w:p w:rsidR="00B16B49" w:rsidRPr="000358B2" w:rsidRDefault="00B16B49" w:rsidP="00B16B49">
            <w:pPr>
              <w:pStyle w:val="Headingb"/>
              <w:keepNext w:val="0"/>
              <w:keepLines w:val="0"/>
            </w:pPr>
            <w:r w:rsidRPr="000358B2">
              <w:t>Рекомендация</w:t>
            </w:r>
          </w:p>
          <w:p w:rsidR="00B16B49" w:rsidRPr="000358B2" w:rsidRDefault="00B16B49" w:rsidP="00B16B49">
            <w:pPr>
              <w:snapToGrid w:val="0"/>
              <w:spacing w:after="120"/>
              <w:rPr>
                <w:rFonts w:cs="Calibri"/>
                <w:szCs w:val="22"/>
              </w:rPr>
            </w:pPr>
            <w:r w:rsidRPr="000358B2">
              <w:rPr>
                <w:rFonts w:cs="Calibri"/>
                <w:szCs w:val="22"/>
              </w:rPr>
              <w:t xml:space="preserve">Комитет рекомендует Совету утвердить счета в том виде, в каком они были проверены и представлены в Документе </w:t>
            </w:r>
            <w:r w:rsidRPr="000358B2">
              <w:rPr>
                <w:rFonts w:eastAsia="SimSun" w:cs="Arial"/>
                <w:szCs w:val="22"/>
                <w:lang w:eastAsia="zh-CN"/>
              </w:rPr>
              <w:t>C17/41.</w:t>
            </w:r>
          </w:p>
        </w:tc>
      </w:tr>
    </w:tbl>
    <w:p w:rsidR="00B16B49" w:rsidRPr="000358B2" w:rsidRDefault="00B16B49" w:rsidP="00B16B49">
      <w:pPr>
        <w:pStyle w:val="Heading1"/>
        <w:spacing w:after="120"/>
      </w:pPr>
      <w:r w:rsidRPr="000358B2">
        <w:t>40</w:t>
      </w:r>
      <w:r w:rsidRPr="000358B2">
        <w:tab/>
        <w:t xml:space="preserve">Продление мандата Внешнего аудитора (Corte Dei Conti) на двухгодичный период (Документ </w:t>
      </w:r>
      <w:hyperlink r:id="rId64" w:history="1">
        <w:r w:rsidRPr="000358B2">
          <w:rPr>
            <w:rStyle w:val="Hyperlink"/>
          </w:rPr>
          <w:t>C17/58</w:t>
        </w:r>
      </w:hyperlink>
      <w:r w:rsidRPr="000358B2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5"/>
      </w:tblGrid>
      <w:tr w:rsidR="00B16B49" w:rsidRPr="001E10B4" w:rsidTr="00817CFF">
        <w:tc>
          <w:tcPr>
            <w:tcW w:w="9635" w:type="dxa"/>
          </w:tcPr>
          <w:p w:rsidR="00B16B49" w:rsidRPr="000358B2" w:rsidRDefault="00B16B49" w:rsidP="00B16B49">
            <w:pPr>
              <w:pStyle w:val="Headingb"/>
              <w:keepNext w:val="0"/>
              <w:keepLines w:val="0"/>
            </w:pPr>
            <w:r w:rsidRPr="000358B2">
              <w:t>Рекомендация</w:t>
            </w:r>
          </w:p>
          <w:p w:rsidR="00B16B49" w:rsidRPr="000358B2" w:rsidRDefault="00B16B49" w:rsidP="00B16B49">
            <w:pPr>
              <w:spacing w:after="120"/>
              <w:rPr>
                <w:rFonts w:asciiTheme="minorHAnsi" w:hAnsiTheme="minorHAnsi"/>
                <w:szCs w:val="24"/>
              </w:rPr>
            </w:pPr>
            <w:r w:rsidRPr="000358B2">
              <w:rPr>
                <w:rFonts w:asciiTheme="minorHAnsi" w:hAnsiTheme="minorHAnsi"/>
                <w:szCs w:val="22"/>
              </w:rPr>
              <w:t>Комитет рекомендует Совету утвердить продление мандата Внешнего аудитора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Pr="000358B2">
              <w:rPr>
                <w:rFonts w:asciiTheme="minorHAnsi" w:hAnsiTheme="minorHAnsi"/>
                <w:szCs w:val="22"/>
              </w:rPr>
              <w:t xml:space="preserve">(Corte dei Conti) еще на один двухгодичный период и принять проект решения, содержащийся в Приложении J </w:t>
            </w:r>
            <w:r w:rsidRPr="000358B2">
              <w:rPr>
                <w:szCs w:val="22"/>
              </w:rPr>
              <w:t>к Документу C17/120(Rev.1).</w:t>
            </w:r>
          </w:p>
        </w:tc>
      </w:tr>
    </w:tbl>
    <w:p w:rsidR="00B16B49" w:rsidRPr="000358B2" w:rsidRDefault="00B16B49" w:rsidP="00B16B49">
      <w:pPr>
        <w:pStyle w:val="Heading1"/>
        <w:spacing w:after="120"/>
      </w:pPr>
      <w:r w:rsidRPr="000358B2">
        <w:t>41</w:t>
      </w:r>
      <w:r w:rsidRPr="000358B2">
        <w:tab/>
        <w:t xml:space="preserve">Шестой ежегодный отчет Независимого консультативного комитета по управлению (IMAC) (Документ </w:t>
      </w:r>
      <w:hyperlink r:id="rId65" w:history="1">
        <w:r w:rsidRPr="000358B2">
          <w:rPr>
            <w:rStyle w:val="Hyperlink"/>
          </w:rPr>
          <w:t>C17/22</w:t>
        </w:r>
        <w:r w:rsidRPr="000358B2">
          <w:t>)</w:t>
        </w:r>
      </w:hyperlink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54"/>
      </w:tblGrid>
      <w:tr w:rsidR="00B16B49" w:rsidRPr="001E10B4" w:rsidTr="00817CFF"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</w:tcPr>
          <w:p w:rsidR="00B16B49" w:rsidRPr="000358B2" w:rsidRDefault="00B16B49" w:rsidP="00B16B49">
            <w:pPr>
              <w:pStyle w:val="Headingb"/>
              <w:keepNext w:val="0"/>
              <w:keepLines w:val="0"/>
              <w:rPr>
                <w:rFonts w:eastAsia="SimSun"/>
                <w:lang w:eastAsia="zh-CN"/>
              </w:rPr>
            </w:pPr>
            <w:r w:rsidRPr="000358B2">
              <w:rPr>
                <w:rFonts w:eastAsia="SimSun"/>
                <w:lang w:eastAsia="zh-CN"/>
              </w:rPr>
              <w:t>Рекомендация</w:t>
            </w:r>
          </w:p>
          <w:p w:rsidR="00B16B49" w:rsidRPr="000358B2" w:rsidRDefault="00B16B49" w:rsidP="00B16B49">
            <w:pPr>
              <w:snapToGrid w:val="0"/>
              <w:spacing w:after="120" w:line="259" w:lineRule="auto"/>
              <w:rPr>
                <w:rFonts w:eastAsia="SimSun" w:cs="Calibri"/>
                <w:szCs w:val="24"/>
                <w:lang w:eastAsia="zh-CN"/>
              </w:rPr>
            </w:pPr>
            <w:r w:rsidRPr="000358B2">
              <w:rPr>
                <w:rFonts w:eastAsia="SimSun" w:cs="Calibri"/>
                <w:szCs w:val="22"/>
                <w:lang w:eastAsia="zh-CN"/>
              </w:rPr>
              <w:t xml:space="preserve">Комитет рекомендует Совету утвердить шестой ежегодный отчет IMAC и семь рекомендаций, представленные в Документе </w:t>
            </w:r>
            <w:r w:rsidRPr="000358B2">
              <w:rPr>
                <w:rFonts w:eastAsia="SimSun" w:cs="Arial"/>
                <w:szCs w:val="22"/>
                <w:lang w:eastAsia="zh-CN"/>
              </w:rPr>
              <w:t>C17/22.</w:t>
            </w:r>
          </w:p>
        </w:tc>
      </w:tr>
    </w:tbl>
    <w:p w:rsidR="00B16B49" w:rsidRPr="000358B2" w:rsidRDefault="00B16B49" w:rsidP="00B16B49">
      <w:pPr>
        <w:pStyle w:val="Heading1"/>
        <w:spacing w:after="120"/>
      </w:pPr>
      <w:r w:rsidRPr="000358B2">
        <w:t>42</w:t>
      </w:r>
      <w:r w:rsidRPr="000358B2">
        <w:tab/>
        <w:t>Отчет Внутреннего аудитора о деятельности по внутреннему аудиту (Документ </w:t>
      </w:r>
      <w:hyperlink r:id="rId66" w:history="1">
        <w:r w:rsidRPr="000358B2">
          <w:rPr>
            <w:rStyle w:val="Hyperlink"/>
          </w:rPr>
          <w:t>C17/44</w:t>
        </w:r>
      </w:hyperlink>
      <w:r w:rsidRPr="000358B2">
        <w:t>)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54"/>
      </w:tblGrid>
      <w:tr w:rsidR="00B16B49" w:rsidRPr="001E10B4" w:rsidTr="00817CFF"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</w:tcPr>
          <w:p w:rsidR="00B16B49" w:rsidRPr="000358B2" w:rsidRDefault="00B16B49" w:rsidP="00B16B49">
            <w:pPr>
              <w:pStyle w:val="Headingb"/>
              <w:keepNext w:val="0"/>
              <w:keepLines w:val="0"/>
            </w:pPr>
            <w:r w:rsidRPr="000358B2">
              <w:t>Рекомендация</w:t>
            </w:r>
          </w:p>
          <w:p w:rsidR="00B16B49" w:rsidRPr="000358B2" w:rsidRDefault="00B16B49" w:rsidP="00B16B49">
            <w:pPr>
              <w:pStyle w:val="NormalWeb"/>
              <w:adjustRightInd w:val="0"/>
              <w:snapToGrid w:val="0"/>
              <w:spacing w:before="120" w:beforeAutospacing="0" w:after="120" w:afterAutospacing="0"/>
              <w:rPr>
                <w:rFonts w:ascii="Calibri" w:hAnsi="Calibri" w:cs="Calibri"/>
                <w:lang w:val="ru-RU"/>
              </w:rPr>
            </w:pPr>
            <w:r w:rsidRPr="000358B2">
              <w:rPr>
                <w:rFonts w:ascii="Calibri" w:hAnsi="Calibri"/>
                <w:szCs w:val="22"/>
                <w:lang w:val="ru-RU"/>
              </w:rPr>
              <w:t>Комитет рекомендует Совету принять Документ C17/44 к сведению.</w:t>
            </w:r>
          </w:p>
        </w:tc>
      </w:tr>
    </w:tbl>
    <w:p w:rsidR="00B16B49" w:rsidRPr="000358B2" w:rsidRDefault="00B16B49" w:rsidP="00B16B49">
      <w:pPr>
        <w:pStyle w:val="Heading1"/>
        <w:spacing w:after="120"/>
      </w:pPr>
      <w:r w:rsidRPr="000358B2">
        <w:t>43</w:t>
      </w:r>
      <w:r w:rsidRPr="000358B2">
        <w:tab/>
        <w:t xml:space="preserve">Система подотчетности и прозрачности (Документ </w:t>
      </w:r>
      <w:hyperlink r:id="rId67" w:history="1">
        <w:r w:rsidRPr="000358B2">
          <w:rPr>
            <w:rStyle w:val="Hyperlink"/>
          </w:rPr>
          <w:t>C17/64</w:t>
        </w:r>
      </w:hyperlink>
      <w:r w:rsidRPr="000358B2">
        <w:t>)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54"/>
      </w:tblGrid>
      <w:tr w:rsidR="00B16B49" w:rsidRPr="001E10B4" w:rsidTr="00817CFF"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</w:tcPr>
          <w:p w:rsidR="00B16B49" w:rsidRPr="000358B2" w:rsidRDefault="00B16B49" w:rsidP="00B16B49">
            <w:pPr>
              <w:pStyle w:val="Headingb"/>
              <w:keepNext w:val="0"/>
              <w:keepLines w:val="0"/>
            </w:pPr>
            <w:r w:rsidRPr="000358B2">
              <w:t>Рекомендация</w:t>
            </w:r>
          </w:p>
          <w:p w:rsidR="00B16B49" w:rsidRPr="000358B2" w:rsidRDefault="00B16B49" w:rsidP="00B16B49">
            <w:pPr>
              <w:snapToGrid w:val="0"/>
              <w:spacing w:after="120"/>
              <w:rPr>
                <w:rFonts w:cs="Calibri"/>
                <w:szCs w:val="24"/>
              </w:rPr>
            </w:pPr>
            <w:r w:rsidRPr="000358B2">
              <w:rPr>
                <w:rFonts w:cs="Calibri"/>
                <w:szCs w:val="22"/>
              </w:rPr>
              <w:t xml:space="preserve">Комитет рекомендует Совету принять к сведению информацию о реализации системы подотчетности и прозрачности МСЭ, которая представлена в Документе </w:t>
            </w:r>
            <w:r w:rsidRPr="000358B2">
              <w:rPr>
                <w:rFonts w:eastAsia="SimSun" w:cs="Arial"/>
                <w:szCs w:val="22"/>
                <w:lang w:eastAsia="zh-CN"/>
              </w:rPr>
              <w:t>C17/64.</w:t>
            </w:r>
          </w:p>
        </w:tc>
      </w:tr>
    </w:tbl>
    <w:p w:rsidR="00B16B49" w:rsidRPr="000358B2" w:rsidRDefault="00B16B49" w:rsidP="00B16B49">
      <w:pPr>
        <w:pStyle w:val="Heading1"/>
        <w:spacing w:after="120"/>
      </w:pPr>
      <w:r w:rsidRPr="000358B2">
        <w:t>44</w:t>
      </w:r>
      <w:r w:rsidRPr="000358B2">
        <w:tab/>
        <w:t>Стратегия в области информационных технологий и управления информацией для Секретариата (Документ </w:t>
      </w:r>
      <w:hyperlink r:id="rId68" w:history="1">
        <w:r w:rsidRPr="000358B2">
          <w:rPr>
            <w:rStyle w:val="Hyperlink"/>
          </w:rPr>
          <w:t>C17/20</w:t>
        </w:r>
      </w:hyperlink>
      <w:r w:rsidRPr="000358B2">
        <w:t>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B16B49" w:rsidRPr="001E10B4" w:rsidTr="00817CFF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B16B49" w:rsidRPr="000358B2" w:rsidRDefault="00B16B49" w:rsidP="00B16B49">
            <w:pPr>
              <w:pStyle w:val="Headingb"/>
              <w:keepNext w:val="0"/>
              <w:keepLines w:val="0"/>
            </w:pPr>
            <w:r w:rsidRPr="000358B2">
              <w:t>Рекомендация</w:t>
            </w:r>
          </w:p>
          <w:p w:rsidR="00B16B49" w:rsidRPr="000358B2" w:rsidRDefault="00B16B49" w:rsidP="00B16B49">
            <w:pPr>
              <w:snapToGrid w:val="0"/>
              <w:spacing w:after="120"/>
              <w:rPr>
                <w:szCs w:val="22"/>
              </w:rPr>
            </w:pPr>
            <w:r w:rsidRPr="000358B2">
              <w:rPr>
                <w:szCs w:val="22"/>
              </w:rPr>
              <w:t>Комитет рекомендует Совету одобрить Документ C17/20.</w:t>
            </w:r>
          </w:p>
        </w:tc>
      </w:tr>
    </w:tbl>
    <w:p w:rsidR="00B16B49" w:rsidRPr="000358B2" w:rsidRDefault="00B16B49" w:rsidP="00B16B49">
      <w:pPr>
        <w:pStyle w:val="Heading1"/>
        <w:spacing w:after="120"/>
      </w:pPr>
      <w:r w:rsidRPr="000358B2">
        <w:t>45</w:t>
      </w:r>
      <w:r w:rsidRPr="000358B2">
        <w:tab/>
        <w:t>Проект политики МСЭ в области управления рисками (Документ </w:t>
      </w:r>
      <w:hyperlink r:id="rId69" w:history="1">
        <w:r w:rsidRPr="000358B2">
          <w:rPr>
            <w:rStyle w:val="Hyperlink"/>
          </w:rPr>
          <w:t>C17/74</w:t>
        </w:r>
      </w:hyperlink>
      <w:r w:rsidRPr="000358B2">
        <w:t>) и проект заявления МСЭ о готовности к принятию рисков (Документ </w:t>
      </w:r>
      <w:hyperlink r:id="rId70" w:history="1">
        <w:r w:rsidRPr="000358B2">
          <w:rPr>
            <w:rStyle w:val="Hyperlink"/>
          </w:rPr>
          <w:t>C17/73</w:t>
        </w:r>
      </w:hyperlink>
      <w:r w:rsidRPr="000358B2">
        <w:t>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16B49" w:rsidRPr="001E10B4" w:rsidTr="00817CFF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B49" w:rsidRPr="000358B2" w:rsidRDefault="00B16B49" w:rsidP="00B16B49">
            <w:pPr>
              <w:pStyle w:val="Headingb"/>
              <w:keepNext w:val="0"/>
              <w:keepLines w:val="0"/>
              <w:rPr>
                <w:rFonts w:eastAsia="SimSun"/>
                <w:lang w:eastAsia="zh-CN"/>
              </w:rPr>
            </w:pPr>
            <w:r w:rsidRPr="000358B2">
              <w:rPr>
                <w:rFonts w:eastAsia="SimSun"/>
                <w:lang w:eastAsia="zh-CN"/>
              </w:rPr>
              <w:t>Рекомендация</w:t>
            </w:r>
          </w:p>
          <w:p w:rsidR="00B16B49" w:rsidRPr="000358B2" w:rsidRDefault="00B16B49" w:rsidP="00B16B49">
            <w:pPr>
              <w:snapToGrid w:val="0"/>
              <w:spacing w:after="120"/>
              <w:rPr>
                <w:rFonts w:eastAsia="SimSun" w:cs="Arial"/>
                <w:szCs w:val="24"/>
                <w:lang w:eastAsia="zh-CN"/>
              </w:rPr>
            </w:pPr>
            <w:r w:rsidRPr="000358B2">
              <w:rPr>
                <w:rFonts w:eastAsia="SimSun" w:cs="Arial"/>
                <w:szCs w:val="22"/>
                <w:lang w:eastAsia="zh-CN"/>
              </w:rPr>
              <w:t xml:space="preserve">Комитет рекомендует Совету </w:t>
            </w:r>
            <w:r w:rsidRPr="000358B2">
              <w:rPr>
                <w:rFonts w:eastAsia="SimSun" w:cs="Arial"/>
                <w:b/>
                <w:bCs/>
                <w:szCs w:val="22"/>
                <w:lang w:eastAsia="zh-CN"/>
              </w:rPr>
              <w:t>одобрить</w:t>
            </w:r>
            <w:r w:rsidRPr="000358B2">
              <w:rPr>
                <w:rFonts w:eastAsia="SimSun" w:cs="Arial"/>
                <w:szCs w:val="22"/>
                <w:lang w:eastAsia="zh-CN"/>
              </w:rPr>
              <w:t xml:space="preserve"> политику МСЭ в области управления рисками и заявление МСЭ о готовности к принятию рисков, представленные в Документах C17/74 и C17/73.</w:t>
            </w:r>
          </w:p>
        </w:tc>
      </w:tr>
    </w:tbl>
    <w:p w:rsidR="00B16B49" w:rsidRPr="000358B2" w:rsidRDefault="00B16B49" w:rsidP="00B16B49">
      <w:pPr>
        <w:pStyle w:val="Heading1"/>
        <w:spacing w:after="120"/>
      </w:pPr>
      <w:r w:rsidRPr="000358B2">
        <w:t>46</w:t>
      </w:r>
      <w:r w:rsidRPr="000358B2">
        <w:tab/>
        <w:t xml:space="preserve">Осуществление политики МСЭ по доступу к информации/документам (Документ </w:t>
      </w:r>
      <w:hyperlink r:id="rId71" w:history="1">
        <w:r w:rsidRPr="0084381B">
          <w:rPr>
            <w:rStyle w:val="Hyperlink"/>
          </w:rPr>
          <w:t>C</w:t>
        </w:r>
        <w:r w:rsidRPr="00FE7B2F">
          <w:rPr>
            <w:rStyle w:val="Hyperlink"/>
          </w:rPr>
          <w:t>17/66</w:t>
        </w:r>
      </w:hyperlink>
      <w:r w:rsidRPr="000358B2">
        <w:t>) и вклад от Королевства Саудовская Аравия: Вклад по вопросу об осуществлении на временной основе политики обеспечения доступа к информации/документам (Документ </w:t>
      </w:r>
      <w:hyperlink r:id="rId72" w:history="1">
        <w:r w:rsidRPr="000358B2">
          <w:rPr>
            <w:rStyle w:val="Hyperlink"/>
          </w:rPr>
          <w:t>C17/10</w:t>
        </w:r>
      </w:hyperlink>
      <w:r w:rsidRPr="000358B2">
        <w:rPr>
          <w:rStyle w:val="Hyperlink"/>
        </w:rPr>
        <w:t>7</w:t>
      </w:r>
      <w:r w:rsidRPr="000358B2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5"/>
      </w:tblGrid>
      <w:tr w:rsidR="00B16B49" w:rsidRPr="001E10B4" w:rsidTr="00817CFF">
        <w:tc>
          <w:tcPr>
            <w:tcW w:w="96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B49" w:rsidRPr="000358B2" w:rsidRDefault="00B16B49" w:rsidP="00B16B49">
            <w:pPr>
              <w:pStyle w:val="Headingb"/>
              <w:rPr>
                <w:rFonts w:eastAsia="SimSun"/>
                <w:lang w:eastAsia="zh-CN"/>
              </w:rPr>
            </w:pPr>
            <w:r w:rsidRPr="000358B2">
              <w:rPr>
                <w:rFonts w:eastAsia="SimSun"/>
                <w:lang w:eastAsia="zh-CN"/>
              </w:rPr>
              <w:t>Рекомендация</w:t>
            </w:r>
          </w:p>
          <w:p w:rsidR="00B16B49" w:rsidRPr="000358B2" w:rsidRDefault="00B16B49" w:rsidP="00B16B49">
            <w:pPr>
              <w:snapToGrid w:val="0"/>
              <w:spacing w:after="120"/>
              <w:rPr>
                <w:rFonts w:eastAsia="SimSun"/>
                <w:b/>
                <w:bCs/>
                <w:szCs w:val="22"/>
                <w:lang w:eastAsia="zh-CN"/>
              </w:rPr>
            </w:pPr>
            <w:r w:rsidRPr="000358B2">
              <w:rPr>
                <w:rFonts w:eastAsia="SimSun"/>
                <w:szCs w:val="22"/>
                <w:lang w:eastAsia="zh-CN"/>
              </w:rPr>
              <w:t>Комитет рекомендует Совету:</w:t>
            </w:r>
          </w:p>
          <w:p w:rsidR="00B16B49" w:rsidRPr="000358B2" w:rsidRDefault="00B16B49" w:rsidP="00B16B49">
            <w:pPr>
              <w:pStyle w:val="enumlev1"/>
              <w:rPr>
                <w:rFonts w:eastAsia="SimSun"/>
              </w:rPr>
            </w:pPr>
            <w:r w:rsidRPr="000358B2">
              <w:rPr>
                <w:rFonts w:eastAsia="SimSun"/>
              </w:rPr>
              <w:t>−</w:t>
            </w:r>
            <w:r w:rsidRPr="000358B2">
              <w:rPr>
                <w:rFonts w:eastAsia="SimSun"/>
              </w:rPr>
              <w:tab/>
              <w:t>принять к сведению отчет, содержащийся в Документе C17/66;</w:t>
            </w:r>
          </w:p>
          <w:p w:rsidR="00B16B49" w:rsidRPr="000358B2" w:rsidRDefault="00B16B49" w:rsidP="00B16B49">
            <w:pPr>
              <w:pStyle w:val="enumlev1"/>
              <w:rPr>
                <w:rFonts w:eastAsia="SimSun"/>
              </w:rPr>
            </w:pPr>
            <w:r w:rsidRPr="000358B2">
              <w:rPr>
                <w:rFonts w:eastAsia="SimSun"/>
              </w:rPr>
              <w:t>−</w:t>
            </w:r>
            <w:r w:rsidRPr="000358B2">
              <w:rPr>
                <w:rFonts w:eastAsia="SimSun"/>
              </w:rPr>
              <w:tab/>
              <w:t>поручает секретариату стремиться любыми способами получить одобрение представляющей стороны в отношении вопроса о том, должно ли его/ее представление быть открытым или находиться под защитой системы TIES;</w:t>
            </w:r>
          </w:p>
          <w:p w:rsidR="00B16B49" w:rsidRPr="000358B2" w:rsidRDefault="00B16B49" w:rsidP="007840EA">
            <w:pPr>
              <w:pStyle w:val="enumlev1"/>
              <w:spacing w:after="120"/>
              <w:rPr>
                <w:rFonts w:eastAsia="SimSun"/>
                <w:szCs w:val="24"/>
                <w:lang w:eastAsia="zh-CN"/>
              </w:rPr>
            </w:pPr>
            <w:r w:rsidRPr="000358B2">
              <w:rPr>
                <w:rFonts w:eastAsia="SimSun"/>
              </w:rPr>
              <w:t>−</w:t>
            </w:r>
            <w:r w:rsidRPr="000358B2">
              <w:rPr>
                <w:rFonts w:eastAsia="SimSun"/>
              </w:rPr>
              <w:tab/>
              <w:t>уточнить, что входные документы, подготовленные в результате работы органов, не охваченных политикой, должны оставаться под защитой системы TIES</w:t>
            </w:r>
            <w:r w:rsidRPr="000358B2">
              <w:rPr>
                <w:rFonts w:eastAsia="SimSun"/>
                <w:lang w:eastAsia="zh-CN"/>
              </w:rPr>
              <w:t>.</w:t>
            </w:r>
          </w:p>
        </w:tc>
      </w:tr>
    </w:tbl>
    <w:p w:rsidR="00B16B49" w:rsidRPr="000358B2" w:rsidRDefault="00B16B49" w:rsidP="00B16B49">
      <w:pPr>
        <w:pStyle w:val="Heading1"/>
        <w:spacing w:after="120"/>
      </w:pPr>
      <w:r w:rsidRPr="000358B2">
        <w:t>47</w:t>
      </w:r>
      <w:r w:rsidRPr="000358B2">
        <w:tab/>
        <w:t xml:space="preserve">Вклад от Федеративной Республики Бразилия: Расширение участия в работе членов МСЭ, не являющихся </w:t>
      </w:r>
      <w:r w:rsidRPr="007840EA">
        <w:t>государствами (</w:t>
      </w:r>
      <w:hyperlink r:id="rId73" w:history="1">
        <w:r w:rsidRPr="000358B2">
          <w:t>Документ </w:t>
        </w:r>
        <w:r w:rsidRPr="000358B2">
          <w:rPr>
            <w:rStyle w:val="Hyperlink"/>
          </w:rPr>
          <w:t>C17/97</w:t>
        </w:r>
      </w:hyperlink>
      <w:r w:rsidRPr="007840EA">
        <w:t>)</w:t>
      </w:r>
    </w:p>
    <w:p w:rsidR="00B16B49" w:rsidRPr="000358B2" w:rsidRDefault="00B16B49" w:rsidP="00B16B49">
      <w:pPr>
        <w:rPr>
          <w:szCs w:val="22"/>
          <w:lang w:eastAsia="zh-CN"/>
        </w:rPr>
      </w:pPr>
      <w:r w:rsidRPr="000358B2">
        <w:rPr>
          <w:szCs w:val="22"/>
        </w:rPr>
        <w:t>Бразилия описала три основных принципа расширения участия в работе членов МСЭ, не являющихся государствами, и, следовательно, сохранения существующих и привлечения новых членов. Эти принципы предусматривают: повышение эффективности, активизацию участия посредством исключения возможности дублирования работы, проявление уважительного отношения к специальному опыту и вкладам членов Союза, не являющихся государствами. Бразилия отметила, что эти вопросы были подняты по итогам консультаций с Членами Секторов с целью отражения выраженной ими обеспокоенности. Делегации поддержали выше</w:t>
      </w:r>
      <w:r>
        <w:rPr>
          <w:szCs w:val="22"/>
        </w:rPr>
        <w:t>упомянутые принципы. Комитет </w:t>
      </w:r>
      <w:r w:rsidRPr="000358B2">
        <w:rPr>
          <w:szCs w:val="22"/>
        </w:rPr>
        <w:t>ADM решил направить этот документ РГС</w:t>
      </w:r>
      <w:r w:rsidRPr="000358B2">
        <w:rPr>
          <w:szCs w:val="22"/>
        </w:rPr>
        <w:noBreakHyphen/>
        <w:t>ФЛР для дальнейшего изучения.</w:t>
      </w:r>
    </w:p>
    <w:p w:rsidR="00413DB6" w:rsidRDefault="00413DB6" w:rsidP="00B37F86">
      <w:pPr>
        <w:rPr>
          <w:sz w:val="26"/>
        </w:rPr>
      </w:pPr>
      <w:r>
        <w:br w:type="page"/>
      </w:r>
    </w:p>
    <w:p w:rsidR="00B16B49" w:rsidRPr="000358B2" w:rsidRDefault="00B16B49" w:rsidP="00B16B49">
      <w:pPr>
        <w:pStyle w:val="Heading1"/>
        <w:spacing w:after="120"/>
      </w:pPr>
      <w:r w:rsidRPr="000358B2">
        <w:t>48</w:t>
      </w:r>
      <w:r w:rsidRPr="000358B2">
        <w:tab/>
        <w:t>Вклад от Аргентинской Республики: Оказание содействия участию МСП в работе МСЭ (</w:t>
      </w:r>
      <w:hyperlink r:id="rId74" w:history="1">
        <w:r w:rsidRPr="000358B2">
          <w:t xml:space="preserve">Документ </w:t>
        </w:r>
        <w:r w:rsidRPr="000358B2">
          <w:rPr>
            <w:rStyle w:val="Hyperlink"/>
          </w:rPr>
          <w:t>C17/100</w:t>
        </w:r>
        <w:r w:rsidRPr="000358B2">
          <w:t>)</w:t>
        </w:r>
      </w:hyperlink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B16B49" w:rsidRPr="001E10B4" w:rsidTr="00817CFF"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:rsidR="00B16B49" w:rsidRPr="000358B2" w:rsidRDefault="00B16B49" w:rsidP="00B16B49">
            <w:pPr>
              <w:pStyle w:val="Headingb"/>
              <w:keepNext w:val="0"/>
              <w:keepLines w:val="0"/>
            </w:pPr>
            <w:r w:rsidRPr="000358B2">
              <w:t>Рекомендация</w:t>
            </w:r>
          </w:p>
          <w:p w:rsidR="00B16B49" w:rsidRPr="000358B2" w:rsidRDefault="00B16B49" w:rsidP="00B16B49">
            <w:pPr>
              <w:spacing w:after="120"/>
              <w:rPr>
                <w:rFonts w:cs="Calibri"/>
                <w:szCs w:val="24"/>
              </w:rPr>
            </w:pPr>
            <w:r w:rsidRPr="000358B2">
              <w:rPr>
                <w:rFonts w:cs="Calibri"/>
                <w:szCs w:val="22"/>
              </w:rPr>
              <w:t xml:space="preserve">Комитет рекомендует Совету утвердить проект круга ведения для экспериментального проекта в области МСП, приведенный в Приложении </w:t>
            </w:r>
            <w:r w:rsidRPr="000358B2">
              <w:rPr>
                <w:szCs w:val="22"/>
              </w:rPr>
              <w:t>K к Документу C17/120(Rev.1).</w:t>
            </w:r>
          </w:p>
        </w:tc>
      </w:tr>
    </w:tbl>
    <w:p w:rsidR="00B16B49" w:rsidRPr="000358B2" w:rsidRDefault="00B16B49" w:rsidP="00B16B49">
      <w:r w:rsidRPr="000358B2">
        <w:br w:type="page"/>
      </w:r>
    </w:p>
    <w:p w:rsidR="00B16B49" w:rsidRPr="000358B2" w:rsidRDefault="00B16B49" w:rsidP="00B16B49">
      <w:pPr>
        <w:overflowPunct/>
        <w:autoSpaceDE/>
        <w:autoSpaceDN/>
        <w:snapToGrid w:val="0"/>
        <w:jc w:val="right"/>
        <w:textAlignment w:val="auto"/>
        <w:rPr>
          <w:spacing w:val="-2"/>
          <w:szCs w:val="22"/>
        </w:rPr>
      </w:pPr>
      <w:r w:rsidRPr="000358B2">
        <w:rPr>
          <w:spacing w:val="-2"/>
          <w:szCs w:val="22"/>
        </w:rPr>
        <w:t>Оригинал: английский</w:t>
      </w:r>
    </w:p>
    <w:p w:rsidR="00B16B49" w:rsidRPr="000358B2" w:rsidRDefault="00B16B49" w:rsidP="00B16B49">
      <w:pPr>
        <w:pStyle w:val="AnnexNo"/>
        <w:spacing w:before="120"/>
        <w:rPr>
          <w:szCs w:val="26"/>
        </w:rPr>
      </w:pPr>
      <w:r w:rsidRPr="000358B2">
        <w:rPr>
          <w:szCs w:val="26"/>
        </w:rPr>
        <w:t>ПРИЛОЖЕНИЕ B</w:t>
      </w:r>
    </w:p>
    <w:p w:rsidR="00B16B49" w:rsidRPr="000358B2" w:rsidRDefault="00B16B49" w:rsidP="00B16B49">
      <w:pPr>
        <w:pStyle w:val="Annextitle"/>
        <w:rPr>
          <w:szCs w:val="26"/>
        </w:rPr>
      </w:pPr>
      <w:r w:rsidRPr="000358B2">
        <w:rPr>
          <w:szCs w:val="26"/>
        </w:rPr>
        <w:t>Заявление ряда государств – членов Совета/наблюдателей</w:t>
      </w:r>
    </w:p>
    <w:p w:rsidR="00B16B49" w:rsidRPr="000358B2" w:rsidRDefault="00B16B49" w:rsidP="00B16B49">
      <w:pPr>
        <w:pStyle w:val="Normalaftertitle"/>
        <w:rPr>
          <w:lang w:eastAsia="ko-KR"/>
        </w:rPr>
      </w:pPr>
      <w:r w:rsidRPr="000358B2">
        <w:t>Австралия, Бельгия, Германия, Испания, Канада, Мексика, Нидерланды, Республика Корея, Российская Федерация, Соединенное Королевство, Соединенные Штаты Америки, Франция, Швейцария, Швеция и Япония выражают сожаление в связи с тем, что в рамках последнего пленарного заседания Государствам-Членам, выражавшим обеспокоенность в связи с текстом раздела 31 доклада Комитета ADM о сокращении корректива по месту службы в Женеве, не было предоставлено какой-либо значимой возможности для представления поправок к этому тексту. В этой связи применение Правил процедуры Совета и Общего регламента конференций, ассамблей и собраний Союза вызывает у нас серьезную обеспокоенность. Мы считаем, что данный вопрос был одним из важнейших вопросов, рассматриваемых Советом 2017 года. Данный вопрос требовал пристального внимания в силу серьезных последствий, которые он может иметь для персонала Союза, нашего важнейшего ресурса. В принятом Советом тексте опущены некоторые важные элементы обсуждения, состоявшегося в рамках совещания Комитета ADM. Мы считаем, что представленный ниже текст является более точным отражением этих прений.</w:t>
      </w:r>
    </w:p>
    <w:p w:rsidR="00B16B49" w:rsidRPr="000358B2" w:rsidRDefault="00B16B49" w:rsidP="00B16B49">
      <w:pPr>
        <w:spacing w:line="240" w:lineRule="exact"/>
      </w:pPr>
      <w:r w:rsidRPr="000358B2">
        <w:t>31.1</w:t>
      </w:r>
    </w:p>
    <w:p w:rsidR="00B16B49" w:rsidRPr="000358B2" w:rsidRDefault="00B16B49" w:rsidP="00B16B49">
      <w:r w:rsidRPr="000358B2">
        <w:t>В Комитете состоялось широкое обсуждение решения, принятого Комиссией по международной гражданской службе (КМГС) в отношении индекса корректива по месту службы. Члены Совета и наблюдатели от Государств-Членов выразили обеспокоенность по поводу значительного сокращения реальной заработной платы, которое будет результатом решения КМГС, в особенности с учетом ограниченных сроков, отведенных на реализацию данного решения. Документ C17/118 был представлен на рассмотрение Комитету ADM, но по нему не был достигнут консенсус.</w:t>
      </w:r>
    </w:p>
    <w:p w:rsidR="00B16B49" w:rsidRPr="000358B2" w:rsidRDefault="00B16B49" w:rsidP="00B16B49">
      <w:pPr>
        <w:spacing w:line="240" w:lineRule="exact"/>
      </w:pPr>
      <w:r w:rsidRPr="000358B2">
        <w:t>31.1</w:t>
      </w:r>
      <w:r w:rsidRPr="000358B2">
        <w:rPr>
          <w:i/>
          <w:iCs/>
        </w:rPr>
        <w:t>bis</w:t>
      </w:r>
    </w:p>
    <w:p w:rsidR="00B16B49" w:rsidRPr="000358B2" w:rsidRDefault="00B16B49" w:rsidP="00B16B49">
      <w:r w:rsidRPr="000358B2">
        <w:t>Некоторые члены Совета и наблюдатели от Государств-Членов также подтвердили, что в обязанности КМГС входит регулирование и согласование условий службы персонала общей системы Организации Объединенных Наций, в том числе по вопросам корректива по месту службы. Некоторые члены Совета и наблюдатели от Государств-Членов подчеркнули, что следует избегать принятия решений, способных привести к созданию диспропорций между различными учреждениями общей системы ООН.</w:t>
      </w:r>
    </w:p>
    <w:p w:rsidR="00B16B49" w:rsidRPr="000358B2" w:rsidRDefault="00B16B49" w:rsidP="00B16B49">
      <w:pPr>
        <w:spacing w:line="240" w:lineRule="exact"/>
      </w:pPr>
      <w:r w:rsidRPr="000358B2">
        <w:t>31.2</w:t>
      </w:r>
    </w:p>
    <w:p w:rsidR="00B16B49" w:rsidRPr="000358B2" w:rsidRDefault="00B16B49" w:rsidP="00B16B49">
      <w:r w:rsidRPr="000358B2">
        <w:t>Генеральный секретарь ясно заявил, что руководство МСЭ не оспаривает мандат КМГС, определяемый Статьями 10 и 11 Статута комиссии, и подтвердил свое намерение провести надлежащую проверку окончательного решения КМГС до начала его реализации с учетом воздействия на работающий персонал, а также обратить внимание КМГС на все высказанные опасения, в частности в отношении установленных переходных мер, и вследствие этого провести обсуждение этих вопросов на 85-й сессии КМГС в июле 2017 года, при координации с другими базирующимися в Женеве организациями.</w:t>
      </w:r>
    </w:p>
    <w:p w:rsidR="00B16B49" w:rsidRPr="000358B2" w:rsidRDefault="00B16B49" w:rsidP="00B16B49">
      <w:pPr>
        <w:spacing w:line="240" w:lineRule="exact"/>
      </w:pPr>
      <w:r w:rsidRPr="000358B2">
        <w:t>31.3</w:t>
      </w:r>
    </w:p>
    <w:p w:rsidR="00B16B49" w:rsidRPr="000358B2" w:rsidRDefault="00B16B49" w:rsidP="00B16B49">
      <w:r w:rsidRPr="000358B2">
        <w:t xml:space="preserve">Приняв к сведению намерение Генерального секретаря в этом отношении, Комитет подчеркнул, что любое решение должно приниматься в рамках всей системы. </w:t>
      </w:r>
    </w:p>
    <w:p w:rsidR="00B16B49" w:rsidRPr="000358B2" w:rsidRDefault="00B16B49" w:rsidP="00B16B49">
      <w:pPr>
        <w:spacing w:line="240" w:lineRule="exact"/>
      </w:pPr>
      <w:r w:rsidRPr="000358B2">
        <w:t>31.4</w:t>
      </w:r>
    </w:p>
    <w:p w:rsidR="005E4BBC" w:rsidRDefault="00B16B49" w:rsidP="00413DB6">
      <w:pPr>
        <w:spacing w:line="240" w:lineRule="exact"/>
      </w:pPr>
      <w:r w:rsidRPr="000358B2">
        <w:t>Генеральный секретарь отметил, что он будет выполнять решение КМГС в сроки, обозначенные КМГС. Государствам-Членам также было предложено заявить об этих опасениях в КМГС.</w:t>
      </w:r>
    </w:p>
    <w:p w:rsidR="00F96AB4" w:rsidRPr="00F51C1F" w:rsidRDefault="008058A5" w:rsidP="00413DB6">
      <w:pPr>
        <w:spacing w:before="160"/>
        <w:jc w:val="center"/>
      </w:pPr>
      <w:r>
        <w:t>______________</w:t>
      </w:r>
    </w:p>
    <w:sectPr w:rsidR="00F96AB4" w:rsidRPr="00F51C1F" w:rsidSect="005A639F">
      <w:headerReference w:type="default" r:id="rId75"/>
      <w:footerReference w:type="default" r:id="rId76"/>
      <w:footerReference w:type="first" r:id="rId77"/>
      <w:pgSz w:w="11913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B49" w:rsidRDefault="00B16B49" w:rsidP="0079159C">
      <w:r>
        <w:separator/>
      </w:r>
    </w:p>
    <w:p w:rsidR="00B16B49" w:rsidRDefault="00B16B49" w:rsidP="0079159C"/>
    <w:p w:rsidR="00B16B49" w:rsidRDefault="00B16B49" w:rsidP="0079159C"/>
    <w:p w:rsidR="00B16B49" w:rsidRDefault="00B16B49" w:rsidP="0079159C"/>
    <w:p w:rsidR="00B16B49" w:rsidRDefault="00B16B49" w:rsidP="0079159C"/>
    <w:p w:rsidR="00B16B49" w:rsidRDefault="00B16B49" w:rsidP="0079159C"/>
    <w:p w:rsidR="00B16B49" w:rsidRDefault="00B16B49" w:rsidP="0079159C"/>
    <w:p w:rsidR="00B16B49" w:rsidRDefault="00B16B49" w:rsidP="0079159C"/>
    <w:p w:rsidR="00B16B49" w:rsidRDefault="00B16B49" w:rsidP="0079159C"/>
    <w:p w:rsidR="00B16B49" w:rsidRDefault="00B16B49" w:rsidP="0079159C"/>
    <w:p w:rsidR="00B16B49" w:rsidRDefault="00B16B49" w:rsidP="0079159C"/>
    <w:p w:rsidR="00B16B49" w:rsidRDefault="00B16B49" w:rsidP="0079159C"/>
    <w:p w:rsidR="00B16B49" w:rsidRDefault="00B16B49" w:rsidP="0079159C"/>
    <w:p w:rsidR="00B16B49" w:rsidRDefault="00B16B49" w:rsidP="0079159C"/>
    <w:p w:rsidR="00B16B49" w:rsidRDefault="00B16B49" w:rsidP="004B3A6C"/>
    <w:p w:rsidR="00B16B49" w:rsidRDefault="00B16B49" w:rsidP="004B3A6C"/>
  </w:endnote>
  <w:endnote w:type="continuationSeparator" w:id="0">
    <w:p w:rsidR="00B16B49" w:rsidRDefault="00B16B49" w:rsidP="0079159C">
      <w:r>
        <w:continuationSeparator/>
      </w:r>
    </w:p>
    <w:p w:rsidR="00B16B49" w:rsidRDefault="00B16B49" w:rsidP="0079159C"/>
    <w:p w:rsidR="00B16B49" w:rsidRDefault="00B16B49" w:rsidP="0079159C"/>
    <w:p w:rsidR="00B16B49" w:rsidRDefault="00B16B49" w:rsidP="0079159C"/>
    <w:p w:rsidR="00B16B49" w:rsidRDefault="00B16B49" w:rsidP="0079159C"/>
    <w:p w:rsidR="00B16B49" w:rsidRDefault="00B16B49" w:rsidP="0079159C"/>
    <w:p w:rsidR="00B16B49" w:rsidRDefault="00B16B49" w:rsidP="0079159C"/>
    <w:p w:rsidR="00B16B49" w:rsidRDefault="00B16B49" w:rsidP="0079159C"/>
    <w:p w:rsidR="00B16B49" w:rsidRDefault="00B16B49" w:rsidP="0079159C"/>
    <w:p w:rsidR="00B16B49" w:rsidRDefault="00B16B49" w:rsidP="0079159C"/>
    <w:p w:rsidR="00B16B49" w:rsidRDefault="00B16B49" w:rsidP="0079159C"/>
    <w:p w:rsidR="00B16B49" w:rsidRDefault="00B16B49" w:rsidP="0079159C"/>
    <w:p w:rsidR="00B16B49" w:rsidRDefault="00B16B49" w:rsidP="0079159C"/>
    <w:p w:rsidR="00B16B49" w:rsidRDefault="00B16B49" w:rsidP="0079159C"/>
    <w:p w:rsidR="00B16B49" w:rsidRDefault="00B16B49" w:rsidP="004B3A6C"/>
    <w:p w:rsidR="00B16B49" w:rsidRDefault="00B16B4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B49" w:rsidRPr="00640C6E" w:rsidRDefault="00CD4A77" w:rsidP="00640C6E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B16B49" w:rsidRPr="00640C6E">
      <w:rPr>
        <w:lang w:val="en-US"/>
      </w:rPr>
      <w:t>P:\RUS</w:t>
    </w:r>
    <w:r w:rsidR="00B16B49">
      <w:t>\SG\CONF-SG\PP18\000\030R.docx</w:t>
    </w:r>
    <w:r>
      <w:fldChar w:fldCharType="end"/>
    </w:r>
    <w:r w:rsidR="00B16B49">
      <w:t xml:space="preserve"> (</w:t>
    </w:r>
    <w:r w:rsidR="00B16B49">
      <w:rPr>
        <w:lang w:val="en-US"/>
      </w:rPr>
      <w:t>438577</w:t>
    </w:r>
    <w:r w:rsidR="00B16B49">
      <w:t>)</w:t>
    </w:r>
    <w:r w:rsidR="00B16B49" w:rsidRPr="001636BD">
      <w:rPr>
        <w:lang w:val="en-US"/>
      </w:rPr>
      <w:tab/>
    </w:r>
    <w:r w:rsidR="00B16B49">
      <w:fldChar w:fldCharType="begin"/>
    </w:r>
    <w:r w:rsidR="00B16B49">
      <w:instrText xml:space="preserve"> SAVEDATE \@ DD.MM.YY </w:instrText>
    </w:r>
    <w:r w:rsidR="00B16B49">
      <w:fldChar w:fldCharType="separate"/>
    </w:r>
    <w:r w:rsidR="00465B57">
      <w:t>17.07.18</w:t>
    </w:r>
    <w:r w:rsidR="00B16B49">
      <w:fldChar w:fldCharType="end"/>
    </w:r>
    <w:r w:rsidR="00B16B49" w:rsidRPr="001636BD">
      <w:rPr>
        <w:lang w:val="en-US"/>
      </w:rPr>
      <w:tab/>
    </w:r>
    <w:r w:rsidR="00B16B49">
      <w:fldChar w:fldCharType="begin"/>
    </w:r>
    <w:r w:rsidR="00B16B49">
      <w:instrText xml:space="preserve"> PRINTDATE \@ DD.MM.YY </w:instrText>
    </w:r>
    <w:r w:rsidR="00B16B49">
      <w:fldChar w:fldCharType="separate"/>
    </w:r>
    <w:r w:rsidR="00B16B49">
      <w:t>00.00.00</w:t>
    </w:r>
    <w:r w:rsidR="00B16B4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B49" w:rsidRDefault="00B16B4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B16B49" w:rsidRDefault="00B16B49" w:rsidP="001636BD">
    <w:pPr>
      <w:pStyle w:val="Footer"/>
    </w:pPr>
  </w:p>
  <w:p w:rsidR="00B16B49" w:rsidRPr="001636BD" w:rsidRDefault="00CD4A77" w:rsidP="00640C6E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B16B49" w:rsidRPr="00640C6E">
      <w:rPr>
        <w:lang w:val="en-US"/>
      </w:rPr>
      <w:t>P:\RUS</w:t>
    </w:r>
    <w:r w:rsidR="00B16B49">
      <w:t>\SG\CONF-SG\PP18\000\030R.docx</w:t>
    </w:r>
    <w:r>
      <w:fldChar w:fldCharType="end"/>
    </w:r>
    <w:r w:rsidR="00B16B49">
      <w:t xml:space="preserve"> (</w:t>
    </w:r>
    <w:r w:rsidR="00B16B49">
      <w:rPr>
        <w:lang w:val="en-US"/>
      </w:rPr>
      <w:t>438577</w:t>
    </w:r>
    <w:r w:rsidR="00B16B49">
      <w:t>)</w:t>
    </w:r>
    <w:r w:rsidR="00B16B49" w:rsidRPr="001636BD">
      <w:rPr>
        <w:lang w:val="en-US"/>
      </w:rPr>
      <w:tab/>
    </w:r>
    <w:r w:rsidR="00B16B49">
      <w:fldChar w:fldCharType="begin"/>
    </w:r>
    <w:r w:rsidR="00B16B49">
      <w:instrText xml:space="preserve"> SAVEDATE \@ DD.MM.YY </w:instrText>
    </w:r>
    <w:r w:rsidR="00B16B49">
      <w:fldChar w:fldCharType="separate"/>
    </w:r>
    <w:r w:rsidR="00465B57">
      <w:t>17.07.18</w:t>
    </w:r>
    <w:r w:rsidR="00B16B49">
      <w:fldChar w:fldCharType="end"/>
    </w:r>
    <w:r w:rsidR="00B16B49" w:rsidRPr="001636BD">
      <w:rPr>
        <w:lang w:val="en-US"/>
      </w:rPr>
      <w:tab/>
    </w:r>
    <w:r w:rsidR="00B16B49">
      <w:fldChar w:fldCharType="begin"/>
    </w:r>
    <w:r w:rsidR="00B16B49">
      <w:instrText xml:space="preserve"> PRINTDATE \@ DD.MM.YY </w:instrText>
    </w:r>
    <w:r w:rsidR="00B16B49">
      <w:fldChar w:fldCharType="separate"/>
    </w:r>
    <w:r w:rsidR="00B16B49">
      <w:t>00.00.00</w:t>
    </w:r>
    <w:r w:rsidR="00B16B4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B49" w:rsidRDefault="00B16B49" w:rsidP="0079159C">
      <w:r>
        <w:t>____________________</w:t>
      </w:r>
    </w:p>
  </w:footnote>
  <w:footnote w:type="continuationSeparator" w:id="0">
    <w:p w:rsidR="00B16B49" w:rsidRDefault="00B16B49" w:rsidP="0079159C">
      <w:r>
        <w:continuationSeparator/>
      </w:r>
    </w:p>
    <w:p w:rsidR="00B16B49" w:rsidRDefault="00B16B49" w:rsidP="0079159C"/>
    <w:p w:rsidR="00B16B49" w:rsidRDefault="00B16B49" w:rsidP="0079159C"/>
    <w:p w:rsidR="00B16B49" w:rsidRDefault="00B16B49" w:rsidP="0079159C"/>
    <w:p w:rsidR="00B16B49" w:rsidRDefault="00B16B49" w:rsidP="0079159C"/>
    <w:p w:rsidR="00B16B49" w:rsidRDefault="00B16B49" w:rsidP="0079159C"/>
    <w:p w:rsidR="00B16B49" w:rsidRDefault="00B16B49" w:rsidP="0079159C"/>
    <w:p w:rsidR="00B16B49" w:rsidRDefault="00B16B49" w:rsidP="0079159C"/>
    <w:p w:rsidR="00B16B49" w:rsidRDefault="00B16B49" w:rsidP="0079159C"/>
    <w:p w:rsidR="00B16B49" w:rsidRDefault="00B16B49" w:rsidP="0079159C"/>
    <w:p w:rsidR="00B16B49" w:rsidRDefault="00B16B49" w:rsidP="0079159C"/>
    <w:p w:rsidR="00B16B49" w:rsidRDefault="00B16B49" w:rsidP="0079159C"/>
    <w:p w:rsidR="00B16B49" w:rsidRDefault="00B16B49" w:rsidP="0079159C"/>
    <w:p w:rsidR="00B16B49" w:rsidRDefault="00B16B49" w:rsidP="0079159C"/>
    <w:p w:rsidR="00B16B49" w:rsidRDefault="00B16B49" w:rsidP="004B3A6C"/>
    <w:p w:rsidR="00B16B49" w:rsidRDefault="00B16B49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B49" w:rsidRPr="00434A7C" w:rsidRDefault="00B16B49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65B57">
      <w:rPr>
        <w:noProof/>
      </w:rPr>
      <w:t>14</w:t>
    </w:r>
    <w:r>
      <w:fldChar w:fldCharType="end"/>
    </w:r>
  </w:p>
  <w:p w:rsidR="00B16B49" w:rsidRPr="00F96AB4" w:rsidRDefault="00B16B49" w:rsidP="00640C6E">
    <w:pPr>
      <w:pStyle w:val="Header"/>
    </w:pPr>
    <w:r>
      <w:t>PP18/</w:t>
    </w:r>
    <w:r>
      <w:rPr>
        <w:lang w:val="en-US"/>
      </w:rPr>
      <w:t>30</w:t>
    </w:r>
    <w:r>
      <w:t>-</w:t>
    </w:r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3F60DF"/>
    <w:multiLevelType w:val="hybridMultilevel"/>
    <w:tmpl w:val="BDF29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160DD4"/>
    <w:multiLevelType w:val="hybridMultilevel"/>
    <w:tmpl w:val="F9D2A0EC"/>
    <w:lvl w:ilvl="0" w:tplc="DC704A98">
      <w:start w:val="1"/>
      <w:numFmt w:val="decimal"/>
      <w:lvlText w:val="%1"/>
      <w:lvlJc w:val="left"/>
      <w:pPr>
        <w:tabs>
          <w:tab w:val="num" w:pos="459"/>
        </w:tabs>
        <w:ind w:left="459" w:hanging="360"/>
      </w:pPr>
      <w:rPr>
        <w:rFonts w:hint="default"/>
      </w:rPr>
    </w:lvl>
    <w:lvl w:ilvl="1" w:tplc="8482F9AA" w:tentative="1">
      <w:start w:val="1"/>
      <w:numFmt w:val="decimal"/>
      <w:lvlText w:val="%2."/>
      <w:lvlJc w:val="left"/>
      <w:pPr>
        <w:tabs>
          <w:tab w:val="num" w:pos="1179"/>
        </w:tabs>
        <w:ind w:left="1179" w:hanging="360"/>
      </w:pPr>
    </w:lvl>
    <w:lvl w:ilvl="2" w:tplc="A5AAE1BE" w:tentative="1">
      <w:start w:val="1"/>
      <w:numFmt w:val="decimal"/>
      <w:lvlText w:val="%3."/>
      <w:lvlJc w:val="left"/>
      <w:pPr>
        <w:tabs>
          <w:tab w:val="num" w:pos="1899"/>
        </w:tabs>
        <w:ind w:left="1899" w:hanging="360"/>
      </w:pPr>
    </w:lvl>
    <w:lvl w:ilvl="3" w:tplc="E286DC52" w:tentative="1">
      <w:start w:val="1"/>
      <w:numFmt w:val="decimal"/>
      <w:lvlText w:val="%4."/>
      <w:lvlJc w:val="left"/>
      <w:pPr>
        <w:tabs>
          <w:tab w:val="num" w:pos="2619"/>
        </w:tabs>
        <w:ind w:left="2619" w:hanging="360"/>
      </w:pPr>
    </w:lvl>
    <w:lvl w:ilvl="4" w:tplc="BF883622" w:tentative="1">
      <w:start w:val="1"/>
      <w:numFmt w:val="decimal"/>
      <w:lvlText w:val="%5."/>
      <w:lvlJc w:val="left"/>
      <w:pPr>
        <w:tabs>
          <w:tab w:val="num" w:pos="3339"/>
        </w:tabs>
        <w:ind w:left="3339" w:hanging="360"/>
      </w:pPr>
    </w:lvl>
    <w:lvl w:ilvl="5" w:tplc="2736C508" w:tentative="1">
      <w:start w:val="1"/>
      <w:numFmt w:val="decimal"/>
      <w:lvlText w:val="%6."/>
      <w:lvlJc w:val="left"/>
      <w:pPr>
        <w:tabs>
          <w:tab w:val="num" w:pos="4059"/>
        </w:tabs>
        <w:ind w:left="4059" w:hanging="360"/>
      </w:pPr>
    </w:lvl>
    <w:lvl w:ilvl="6" w:tplc="382C6E5C" w:tentative="1">
      <w:start w:val="1"/>
      <w:numFmt w:val="decimal"/>
      <w:lvlText w:val="%7."/>
      <w:lvlJc w:val="left"/>
      <w:pPr>
        <w:tabs>
          <w:tab w:val="num" w:pos="4779"/>
        </w:tabs>
        <w:ind w:left="4779" w:hanging="360"/>
      </w:pPr>
    </w:lvl>
    <w:lvl w:ilvl="7" w:tplc="4B3C9968" w:tentative="1">
      <w:start w:val="1"/>
      <w:numFmt w:val="decimal"/>
      <w:lvlText w:val="%8."/>
      <w:lvlJc w:val="left"/>
      <w:pPr>
        <w:tabs>
          <w:tab w:val="num" w:pos="5499"/>
        </w:tabs>
        <w:ind w:left="5499" w:hanging="360"/>
      </w:pPr>
    </w:lvl>
    <w:lvl w:ilvl="8" w:tplc="D22ECEEC" w:tentative="1">
      <w:start w:val="1"/>
      <w:numFmt w:val="decimal"/>
      <w:lvlText w:val="%9."/>
      <w:lvlJc w:val="left"/>
      <w:pPr>
        <w:tabs>
          <w:tab w:val="num" w:pos="6219"/>
        </w:tabs>
        <w:ind w:left="6219" w:hanging="360"/>
      </w:pPr>
    </w:lvl>
  </w:abstractNum>
  <w:abstractNum w:abstractNumId="4" w15:restartNumberingAfterBreak="0">
    <w:nsid w:val="20495B90"/>
    <w:multiLevelType w:val="hybridMultilevel"/>
    <w:tmpl w:val="F1C23784"/>
    <w:lvl w:ilvl="0" w:tplc="45C27B0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72AE3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7ECA2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C4A82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DE857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3CE4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6039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54835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3AD0D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96521"/>
    <w:multiLevelType w:val="hybridMultilevel"/>
    <w:tmpl w:val="E8E08AB8"/>
    <w:lvl w:ilvl="0" w:tplc="2E6E86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6052C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EACFB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5EAFE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58691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5864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00B77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ACB8D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60D28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364CB"/>
    <w:multiLevelType w:val="hybridMultilevel"/>
    <w:tmpl w:val="66AA1572"/>
    <w:lvl w:ilvl="0" w:tplc="0F80F0E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2A03E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E42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5EA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E68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80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EC6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DA04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FCB8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0675AA"/>
    <w:multiLevelType w:val="hybridMultilevel"/>
    <w:tmpl w:val="5544A562"/>
    <w:lvl w:ilvl="0" w:tplc="4A92359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147E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D62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ECC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81F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145A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585A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00AD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50EB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10" w15:restartNumberingAfterBreak="0">
    <w:nsid w:val="6DF51AC8"/>
    <w:multiLevelType w:val="hybridMultilevel"/>
    <w:tmpl w:val="2626D69A"/>
    <w:lvl w:ilvl="0" w:tplc="5666F1B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C45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B84DF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DC3C8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E4BAC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F230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AF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20A0D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10B4E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CA3D0A"/>
    <w:multiLevelType w:val="hybridMultilevel"/>
    <w:tmpl w:val="98162FD4"/>
    <w:lvl w:ilvl="0" w:tplc="C5F283A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F674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F8CD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225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D033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3244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925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C074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48FF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1"/>
  </w:num>
  <w:num w:numId="5">
    <w:abstractNumId w:val="2"/>
  </w:num>
  <w:num w:numId="6">
    <w:abstractNumId w:val="1"/>
  </w:num>
  <w:num w:numId="7">
    <w:abstractNumId w:val="6"/>
  </w:num>
  <w:num w:numId="8">
    <w:abstractNumId w:val="10"/>
  </w:num>
  <w:num w:numId="9">
    <w:abstractNumId w:val="4"/>
  </w:num>
  <w:num w:numId="10">
    <w:abstractNumId w:val="8"/>
  </w:num>
  <w:num w:numId="11">
    <w:abstractNumId w:val="3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6C3D"/>
    <w:rsid w:val="00014808"/>
    <w:rsid w:val="00016EB5"/>
    <w:rsid w:val="0002174D"/>
    <w:rsid w:val="000270F5"/>
    <w:rsid w:val="00027300"/>
    <w:rsid w:val="0003029E"/>
    <w:rsid w:val="00044825"/>
    <w:rsid w:val="00046553"/>
    <w:rsid w:val="00053151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14825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874EA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10C7C"/>
    <w:rsid w:val="003429D1"/>
    <w:rsid w:val="00375BBA"/>
    <w:rsid w:val="00382049"/>
    <w:rsid w:val="00395CE4"/>
    <w:rsid w:val="003D3873"/>
    <w:rsid w:val="003E7EAA"/>
    <w:rsid w:val="004014B0"/>
    <w:rsid w:val="00413DB6"/>
    <w:rsid w:val="00426AC1"/>
    <w:rsid w:val="004326E9"/>
    <w:rsid w:val="00455F82"/>
    <w:rsid w:val="00465B57"/>
    <w:rsid w:val="004676C0"/>
    <w:rsid w:val="00471ABB"/>
    <w:rsid w:val="004B03E9"/>
    <w:rsid w:val="004B3A6C"/>
    <w:rsid w:val="004B70DA"/>
    <w:rsid w:val="004C029D"/>
    <w:rsid w:val="004C4BE5"/>
    <w:rsid w:val="004C79E4"/>
    <w:rsid w:val="0051544F"/>
    <w:rsid w:val="0052010F"/>
    <w:rsid w:val="005356FD"/>
    <w:rsid w:val="00541762"/>
    <w:rsid w:val="00554E24"/>
    <w:rsid w:val="00563711"/>
    <w:rsid w:val="005653D6"/>
    <w:rsid w:val="00567130"/>
    <w:rsid w:val="00584918"/>
    <w:rsid w:val="005A639F"/>
    <w:rsid w:val="005C3DE4"/>
    <w:rsid w:val="005C67E8"/>
    <w:rsid w:val="005D0C15"/>
    <w:rsid w:val="005E4BBC"/>
    <w:rsid w:val="005F526C"/>
    <w:rsid w:val="00600272"/>
    <w:rsid w:val="006104EA"/>
    <w:rsid w:val="0061434A"/>
    <w:rsid w:val="00617BE4"/>
    <w:rsid w:val="00627A76"/>
    <w:rsid w:val="00640C6E"/>
    <w:rsid w:val="006418E6"/>
    <w:rsid w:val="0067722F"/>
    <w:rsid w:val="006853A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840EA"/>
    <w:rsid w:val="0078663E"/>
    <w:rsid w:val="0079159C"/>
    <w:rsid w:val="007919C2"/>
    <w:rsid w:val="007C049B"/>
    <w:rsid w:val="007C50AF"/>
    <w:rsid w:val="007E4D0F"/>
    <w:rsid w:val="007F6607"/>
    <w:rsid w:val="008034F1"/>
    <w:rsid w:val="008058A5"/>
    <w:rsid w:val="008072F8"/>
    <w:rsid w:val="008102A6"/>
    <w:rsid w:val="00817CFF"/>
    <w:rsid w:val="00826A7C"/>
    <w:rsid w:val="00842BD1"/>
    <w:rsid w:val="00850AEF"/>
    <w:rsid w:val="00870059"/>
    <w:rsid w:val="008A2FB3"/>
    <w:rsid w:val="008D2EB4"/>
    <w:rsid w:val="008D3134"/>
    <w:rsid w:val="008D3BE2"/>
    <w:rsid w:val="009125CE"/>
    <w:rsid w:val="0093377B"/>
    <w:rsid w:val="00934241"/>
    <w:rsid w:val="009465E1"/>
    <w:rsid w:val="00950E0F"/>
    <w:rsid w:val="00962CCF"/>
    <w:rsid w:val="0097690C"/>
    <w:rsid w:val="00996435"/>
    <w:rsid w:val="009A47A2"/>
    <w:rsid w:val="009A6D9A"/>
    <w:rsid w:val="009E4F4B"/>
    <w:rsid w:val="009F0BA9"/>
    <w:rsid w:val="00A3200E"/>
    <w:rsid w:val="00A54F56"/>
    <w:rsid w:val="00A75EAA"/>
    <w:rsid w:val="00AC20C0"/>
    <w:rsid w:val="00AD6841"/>
    <w:rsid w:val="00B14377"/>
    <w:rsid w:val="00B16B49"/>
    <w:rsid w:val="00B1733E"/>
    <w:rsid w:val="00B37F86"/>
    <w:rsid w:val="00B45785"/>
    <w:rsid w:val="00B62568"/>
    <w:rsid w:val="00B9260C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D4A77"/>
    <w:rsid w:val="00CE40BB"/>
    <w:rsid w:val="00D37275"/>
    <w:rsid w:val="00D37469"/>
    <w:rsid w:val="00D50E12"/>
    <w:rsid w:val="00D55DD9"/>
    <w:rsid w:val="00D57F41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73B80"/>
    <w:rsid w:val="00E848FD"/>
    <w:rsid w:val="00E86DC6"/>
    <w:rsid w:val="00E91D24"/>
    <w:rsid w:val="00EA4FEB"/>
    <w:rsid w:val="00EC064C"/>
    <w:rsid w:val="00ED279F"/>
    <w:rsid w:val="00ED4CB2"/>
    <w:rsid w:val="00EF2642"/>
    <w:rsid w:val="00EF3681"/>
    <w:rsid w:val="00F00B21"/>
    <w:rsid w:val="00F06FDE"/>
    <w:rsid w:val="00F076D9"/>
    <w:rsid w:val="00F20BC2"/>
    <w:rsid w:val="00F2482F"/>
    <w:rsid w:val="00F27805"/>
    <w:rsid w:val="00F32355"/>
    <w:rsid w:val="00F342E4"/>
    <w:rsid w:val="00F44625"/>
    <w:rsid w:val="00F44B70"/>
    <w:rsid w:val="00F51C1F"/>
    <w:rsid w:val="00F649D6"/>
    <w:rsid w:val="00F654DD"/>
    <w:rsid w:val="00F96AB4"/>
    <w:rsid w:val="00F97481"/>
    <w:rsid w:val="00FA551C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39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link w:val="enumlev1Char"/>
    <w:rsid w:val="007840EA"/>
    <w:pPr>
      <w:spacing w:before="80"/>
      <w:ind w:left="567" w:hanging="567"/>
    </w:pPr>
  </w:style>
  <w:style w:type="character" w:customStyle="1" w:styleId="enumlev1Char">
    <w:name w:val="enumlev1 Char"/>
    <w:basedOn w:val="DefaultParagraphFont"/>
    <w:link w:val="enumlev1"/>
    <w:locked/>
    <w:rsid w:val="007840EA"/>
    <w:rPr>
      <w:rFonts w:ascii="Calibri" w:hAnsi="Calibri"/>
      <w:sz w:val="22"/>
      <w:lang w:val="ru-RU" w:eastAsia="en-US"/>
    </w:r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7840EA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F51C1F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51C1F"/>
    <w:rPr>
      <w:rFonts w:ascii="Calibri" w:hAnsi="Calibri"/>
      <w:lang w:val="ru-RU" w:eastAsia="en-US"/>
    </w:rPr>
  </w:style>
  <w:style w:type="paragraph" w:customStyle="1" w:styleId="FootnoteTextS2">
    <w:name w:val="Footnote Text_S2"/>
    <w:basedOn w:val="FootnoteText"/>
    <w:rsid w:val="004B3A6C"/>
    <w:pPr>
      <w:tabs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326E9"/>
    <w:pPr>
      <w:spacing w:before="160"/>
      <w:ind w:left="0" w:firstLine="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Tabletext">
    <w:name w:val="Table_text"/>
    <w:basedOn w:val="Normal"/>
    <w:link w:val="TabletextChar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character" w:customStyle="1" w:styleId="TabletextChar">
    <w:name w:val="Table_text Char"/>
    <w:basedOn w:val="DefaultParagraphFont"/>
    <w:link w:val="Tabletext"/>
    <w:qFormat/>
    <w:locked/>
    <w:rsid w:val="004326E9"/>
    <w:rPr>
      <w:rFonts w:ascii="Calibri" w:hAnsi="Calibri"/>
      <w:lang w:val="ru-RU" w:eastAsia="en-US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AA0623"/>
    <w:rPr>
      <w:lang w:val="ru-RU"/>
    </w:rPr>
  </w:style>
  <w:style w:type="paragraph" w:styleId="Index7">
    <w:name w:val="index 7"/>
    <w:basedOn w:val="Normal"/>
    <w:next w:val="Normal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698"/>
    </w:pPr>
    <w:rPr>
      <w:lang w:val="en-GB"/>
    </w:rPr>
  </w:style>
  <w:style w:type="paragraph" w:styleId="Index6">
    <w:name w:val="index 6"/>
    <w:basedOn w:val="Normal"/>
    <w:next w:val="Normal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415"/>
    </w:pPr>
    <w:rPr>
      <w:lang w:val="en-GB"/>
    </w:rPr>
  </w:style>
  <w:style w:type="paragraph" w:styleId="Index5">
    <w:name w:val="index 5"/>
    <w:basedOn w:val="Normal"/>
    <w:next w:val="Normal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132"/>
    </w:pPr>
    <w:rPr>
      <w:lang w:val="en-GB"/>
    </w:rPr>
  </w:style>
  <w:style w:type="paragraph" w:styleId="Index4">
    <w:name w:val="index 4"/>
    <w:basedOn w:val="Normal"/>
    <w:next w:val="Normal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849"/>
    </w:pPr>
    <w:rPr>
      <w:lang w:val="en-GB"/>
    </w:rPr>
  </w:style>
  <w:style w:type="paragraph" w:styleId="Index3">
    <w:name w:val="index 3"/>
    <w:basedOn w:val="Normal"/>
    <w:next w:val="Normal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566"/>
    </w:pPr>
    <w:rPr>
      <w:lang w:val="en-GB"/>
    </w:rPr>
  </w:style>
  <w:style w:type="paragraph" w:styleId="Index2">
    <w:name w:val="index 2"/>
    <w:basedOn w:val="Normal"/>
    <w:next w:val="Normal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283"/>
    </w:pPr>
    <w:rPr>
      <w:lang w:val="en-GB"/>
    </w:rPr>
  </w:style>
  <w:style w:type="paragraph" w:styleId="Index1">
    <w:name w:val="index 1"/>
    <w:basedOn w:val="Normal"/>
    <w:next w:val="Normal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lang w:val="en-GB"/>
    </w:rPr>
  </w:style>
  <w:style w:type="character" w:styleId="LineNumber">
    <w:name w:val="line number"/>
    <w:basedOn w:val="DefaultParagraphFont"/>
    <w:rsid w:val="004326E9"/>
  </w:style>
  <w:style w:type="paragraph" w:styleId="IndexHeading">
    <w:name w:val="index heading"/>
    <w:basedOn w:val="Normal"/>
    <w:next w:val="Index1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lang w:val="en-GB"/>
    </w:rPr>
  </w:style>
  <w:style w:type="paragraph" w:customStyle="1" w:styleId="Equation">
    <w:name w:val="Equation"/>
    <w:basedOn w:val="Normal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center" w:pos="4820"/>
        <w:tab w:val="right" w:pos="9639"/>
      </w:tabs>
    </w:pPr>
    <w:rPr>
      <w:lang w:val="en-GB"/>
    </w:rPr>
  </w:style>
  <w:style w:type="paragraph" w:customStyle="1" w:styleId="Head">
    <w:name w:val="Head"/>
    <w:basedOn w:val="Normal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List">
    <w:name w:val="List"/>
    <w:basedOn w:val="Normal"/>
    <w:rsid w:val="004326E9"/>
    <w:pPr>
      <w:tabs>
        <w:tab w:val="clear" w:pos="567"/>
        <w:tab w:val="clear" w:pos="1134"/>
        <w:tab w:val="clear" w:pos="2268"/>
        <w:tab w:val="clear" w:pos="2835"/>
        <w:tab w:val="left" w:pos="2127"/>
      </w:tabs>
      <w:ind w:left="2127" w:hanging="2127"/>
    </w:pPr>
    <w:rPr>
      <w:lang w:val="en-GB"/>
    </w:rPr>
  </w:style>
  <w:style w:type="paragraph" w:customStyle="1" w:styleId="docnoted">
    <w:name w:val="docnoted"/>
    <w:basedOn w:val="Normal"/>
    <w:next w:val="Head"/>
    <w:rsid w:val="004326E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right="91"/>
    </w:pPr>
    <w:rPr>
      <w:sz w:val="20"/>
      <w:lang w:val="en-GB"/>
    </w:rPr>
  </w:style>
  <w:style w:type="paragraph" w:customStyle="1" w:styleId="meeting">
    <w:name w:val="meeting"/>
    <w:basedOn w:val="Head"/>
    <w:next w:val="Head"/>
    <w:rsid w:val="004326E9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326E9"/>
    <w:pPr>
      <w:tabs>
        <w:tab w:val="clear" w:pos="567"/>
        <w:tab w:val="clear" w:pos="1701"/>
        <w:tab w:val="clear" w:pos="2268"/>
        <w:tab w:val="clear" w:pos="2835"/>
      </w:tabs>
      <w:spacing w:before="0"/>
      <w:ind w:left="1134" w:hanging="1134"/>
    </w:pPr>
    <w:rPr>
      <w:lang w:val="en-GB"/>
    </w:rPr>
  </w:style>
  <w:style w:type="paragraph" w:customStyle="1" w:styleId="Object">
    <w:name w:val="Object"/>
    <w:basedOn w:val="Subject"/>
    <w:next w:val="Subject"/>
    <w:rsid w:val="004326E9"/>
  </w:style>
  <w:style w:type="paragraph" w:customStyle="1" w:styleId="Data">
    <w:name w:val="Data"/>
    <w:basedOn w:val="Subject"/>
    <w:next w:val="Subject"/>
    <w:rsid w:val="004326E9"/>
  </w:style>
  <w:style w:type="paragraph" w:styleId="TOC9">
    <w:name w:val="toc 9"/>
    <w:basedOn w:val="TOC4"/>
    <w:rsid w:val="004326E9"/>
    <w:pPr>
      <w:keepLines/>
      <w:tabs>
        <w:tab w:val="clear" w:pos="964"/>
        <w:tab w:val="clear" w:pos="9639"/>
        <w:tab w:val="left" w:leader="dot" w:pos="7938"/>
        <w:tab w:val="center" w:pos="8789"/>
      </w:tabs>
      <w:spacing w:before="80"/>
      <w:ind w:left="567" w:hanging="567"/>
    </w:pPr>
    <w:rPr>
      <w:lang w:val="en-GB"/>
    </w:rPr>
  </w:style>
  <w:style w:type="paragraph" w:customStyle="1" w:styleId="Title4">
    <w:name w:val="Title 4"/>
    <w:basedOn w:val="Title3"/>
    <w:next w:val="Heading1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lang w:val="en-GB"/>
    </w:rPr>
  </w:style>
  <w:style w:type="paragraph" w:customStyle="1" w:styleId="dnum">
    <w:name w:val="dnum"/>
    <w:basedOn w:val="Normal"/>
    <w:rsid w:val="004326E9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</w:pPr>
    <w:rPr>
      <w:b/>
      <w:bCs/>
      <w:lang w:val="en-GB"/>
    </w:rPr>
  </w:style>
  <w:style w:type="paragraph" w:customStyle="1" w:styleId="ddate">
    <w:name w:val="ddate"/>
    <w:basedOn w:val="Normal"/>
    <w:rsid w:val="004326E9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/>
    </w:pPr>
    <w:rPr>
      <w:b/>
      <w:bCs/>
      <w:lang w:val="en-GB"/>
    </w:rPr>
  </w:style>
  <w:style w:type="paragraph" w:customStyle="1" w:styleId="dorlang">
    <w:name w:val="dorlang"/>
    <w:basedOn w:val="Normal"/>
    <w:rsid w:val="004326E9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/>
    </w:pPr>
    <w:rPr>
      <w:b/>
      <w:bCs/>
      <w:lang w:val="en-GB"/>
    </w:rPr>
  </w:style>
  <w:style w:type="character" w:styleId="EndnoteReference">
    <w:name w:val="endnote reference"/>
    <w:basedOn w:val="DefaultParagraphFont"/>
    <w:rsid w:val="004326E9"/>
    <w:rPr>
      <w:vertAlign w:val="superscript"/>
    </w:rPr>
  </w:style>
  <w:style w:type="paragraph" w:customStyle="1" w:styleId="Equationlegend">
    <w:name w:val="Equation_legend"/>
    <w:basedOn w:val="Normal"/>
    <w:rsid w:val="004326E9"/>
    <w:pPr>
      <w:tabs>
        <w:tab w:val="clear" w:pos="567"/>
        <w:tab w:val="clear" w:pos="1134"/>
        <w:tab w:val="clear" w:pos="2268"/>
        <w:tab w:val="clear" w:pos="2835"/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  <w:rPr>
      <w:lang w:val="en-GB"/>
    </w:rPr>
  </w:style>
  <w:style w:type="paragraph" w:customStyle="1" w:styleId="Figure">
    <w:name w:val="Figure"/>
    <w:basedOn w:val="Normal"/>
    <w:next w:val="Figuretitle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lang w:val="en-GB"/>
    </w:rPr>
  </w:style>
  <w:style w:type="paragraph" w:customStyle="1" w:styleId="Figuretitle">
    <w:name w:val="Figure_title"/>
    <w:basedOn w:val="Tabletitle"/>
    <w:next w:val="Normalaftertitle"/>
    <w:rsid w:val="004326E9"/>
    <w:pPr>
      <w:tabs>
        <w:tab w:val="clear" w:pos="2948"/>
        <w:tab w:val="clear" w:pos="4082"/>
        <w:tab w:val="left" w:pos="794"/>
        <w:tab w:val="left" w:pos="1191"/>
        <w:tab w:val="left" w:pos="1588"/>
        <w:tab w:val="left" w:pos="1985"/>
      </w:tabs>
      <w:spacing w:before="240" w:after="480"/>
    </w:pPr>
    <w:rPr>
      <w:lang w:val="en-GB"/>
    </w:rPr>
  </w:style>
  <w:style w:type="paragraph" w:customStyle="1" w:styleId="Figurelegend">
    <w:name w:val="Figure_legend"/>
    <w:basedOn w:val="Normal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  <w:lang w:val="en-GB"/>
    </w:rPr>
  </w:style>
  <w:style w:type="paragraph" w:customStyle="1" w:styleId="FigureNo">
    <w:name w:val="Figure_No"/>
    <w:basedOn w:val="Normal"/>
    <w:next w:val="Figuretitle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caps/>
      <w:lang w:val="en-GB"/>
    </w:rPr>
  </w:style>
  <w:style w:type="paragraph" w:customStyle="1" w:styleId="Figurewithouttitle">
    <w:name w:val="Figure_without_title"/>
    <w:basedOn w:val="Figure"/>
    <w:next w:val="Normalaftertitle"/>
    <w:rsid w:val="004326E9"/>
    <w:pPr>
      <w:keepNext w:val="0"/>
      <w:spacing w:after="240"/>
    </w:pPr>
  </w:style>
  <w:style w:type="paragraph" w:customStyle="1" w:styleId="PartNo">
    <w:name w:val="Part_No"/>
    <w:basedOn w:val="AnnexNo"/>
    <w:next w:val="Parttitle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80"/>
    </w:pPr>
    <w:rPr>
      <w:lang w:val="en-GB"/>
    </w:rPr>
  </w:style>
  <w:style w:type="paragraph" w:customStyle="1" w:styleId="Parttitle">
    <w:name w:val="Part_title"/>
    <w:basedOn w:val="Annextitle"/>
    <w:next w:val="Partref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80"/>
    </w:pPr>
    <w:rPr>
      <w:lang w:val="en-GB"/>
    </w:rPr>
  </w:style>
  <w:style w:type="paragraph" w:customStyle="1" w:styleId="Partref">
    <w:name w:val="Part_ref"/>
    <w:basedOn w:val="Annexref"/>
    <w:next w:val="Normalaftertitle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80"/>
    </w:pPr>
    <w:rPr>
      <w:sz w:val="22"/>
      <w:lang w:val="en-GB"/>
    </w:rPr>
  </w:style>
  <w:style w:type="paragraph" w:customStyle="1" w:styleId="Recref">
    <w:name w:val="Rec_ref"/>
    <w:basedOn w:val="Rectitle"/>
    <w:next w:val="Recdate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/>
    </w:pPr>
    <w:rPr>
      <w:rFonts w:ascii="Times New Roman" w:hAnsi="Times New Roman"/>
      <w:b w:val="0"/>
      <w:sz w:val="24"/>
      <w:lang w:val="en-GB"/>
    </w:rPr>
  </w:style>
  <w:style w:type="paragraph" w:customStyle="1" w:styleId="Recdate">
    <w:name w:val="Rec_date"/>
    <w:basedOn w:val="Recref"/>
    <w:next w:val="Normalaftertitle"/>
    <w:rsid w:val="004326E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326E9"/>
  </w:style>
  <w:style w:type="paragraph" w:customStyle="1" w:styleId="QuestionNo">
    <w:name w:val="Question_No"/>
    <w:basedOn w:val="RecNo"/>
    <w:next w:val="Questiontitle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</w:pPr>
    <w:rPr>
      <w:lang w:val="en-GB"/>
    </w:rPr>
  </w:style>
  <w:style w:type="paragraph" w:customStyle="1" w:styleId="Questiontitle">
    <w:name w:val="Question_title"/>
    <w:basedOn w:val="Rectitle"/>
    <w:next w:val="Questionref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lang w:val="en-GB"/>
    </w:rPr>
  </w:style>
  <w:style w:type="paragraph" w:customStyle="1" w:styleId="Questionref">
    <w:name w:val="Question_ref"/>
    <w:basedOn w:val="Recref"/>
    <w:next w:val="Questiondate"/>
    <w:rsid w:val="004326E9"/>
  </w:style>
  <w:style w:type="paragraph" w:customStyle="1" w:styleId="Repdate">
    <w:name w:val="Rep_date"/>
    <w:basedOn w:val="Recdate"/>
    <w:next w:val="Normalaftertitle"/>
    <w:rsid w:val="004326E9"/>
  </w:style>
  <w:style w:type="paragraph" w:customStyle="1" w:styleId="RepNo">
    <w:name w:val="Rep_No"/>
    <w:basedOn w:val="RecNo"/>
    <w:next w:val="Reptitle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</w:pPr>
    <w:rPr>
      <w:lang w:val="en-GB"/>
    </w:rPr>
  </w:style>
  <w:style w:type="paragraph" w:customStyle="1" w:styleId="Reptitle">
    <w:name w:val="Rep_title"/>
    <w:basedOn w:val="Rectitle"/>
    <w:next w:val="Repref"/>
    <w:rsid w:val="004326E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lang w:val="en-GB"/>
    </w:rPr>
  </w:style>
  <w:style w:type="paragraph" w:customStyle="1" w:styleId="Repref">
    <w:name w:val="Rep_ref"/>
    <w:basedOn w:val="Recref"/>
    <w:next w:val="Repdate"/>
    <w:rsid w:val="004326E9"/>
  </w:style>
  <w:style w:type="paragraph" w:customStyle="1" w:styleId="Resdate">
    <w:name w:val="Res_date"/>
    <w:basedOn w:val="Recdate"/>
    <w:next w:val="Normalaftertitle"/>
    <w:rsid w:val="004326E9"/>
  </w:style>
  <w:style w:type="paragraph" w:customStyle="1" w:styleId="Resref">
    <w:name w:val="Res_ref"/>
    <w:basedOn w:val="Recref"/>
    <w:next w:val="Resdate"/>
    <w:rsid w:val="004326E9"/>
  </w:style>
  <w:style w:type="paragraph" w:customStyle="1" w:styleId="SpecialFooter">
    <w:name w:val="Special Footer"/>
    <w:basedOn w:val="Footer"/>
    <w:rsid w:val="004326E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  <w:lang w:val="fr-FR"/>
    </w:rPr>
  </w:style>
  <w:style w:type="paragraph" w:customStyle="1" w:styleId="Tableref">
    <w:name w:val="Table_ref"/>
    <w:basedOn w:val="Normal"/>
    <w:next w:val="Tabletitle"/>
    <w:rsid w:val="004326E9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567"/>
      <w:jc w:val="center"/>
    </w:pPr>
    <w:rPr>
      <w:lang w:val="en-GB"/>
    </w:rPr>
  </w:style>
  <w:style w:type="paragraph" w:customStyle="1" w:styleId="Normal1">
    <w:name w:val="Normal1"/>
    <w:rsid w:val="004326E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styleId="CommentReference">
    <w:name w:val="annotation reference"/>
    <w:uiPriority w:val="99"/>
    <w:semiHidden/>
    <w:rsid w:val="004326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26E9"/>
    <w:rPr>
      <w:rFonts w:asciiTheme="minorHAnsi" w:eastAsia="SimSun" w:hAnsiTheme="minorHAnsi"/>
    </w:rPr>
  </w:style>
  <w:style w:type="character" w:styleId="Emphasis">
    <w:name w:val="Emphasis"/>
    <w:uiPriority w:val="20"/>
    <w:qFormat/>
    <w:rsid w:val="004326E9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326E9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4326E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4326E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contextualSpacing/>
      <w:jc w:val="both"/>
      <w:textAlignment w:val="auto"/>
    </w:pPr>
    <w:rPr>
      <w:rFonts w:asciiTheme="majorHAnsi" w:eastAsiaTheme="majorEastAsia" w:hAnsiTheme="majorHAnsi" w:cstheme="majorBidi"/>
      <w:spacing w:val="-10"/>
      <w:kern w:val="28"/>
      <w:sz w:val="40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326E9"/>
    <w:rPr>
      <w:rFonts w:asciiTheme="majorHAnsi" w:eastAsiaTheme="majorEastAsia" w:hAnsiTheme="majorHAnsi" w:cstheme="majorBidi"/>
      <w:spacing w:val="-10"/>
      <w:kern w:val="28"/>
      <w:sz w:val="40"/>
      <w:szCs w:val="56"/>
      <w:lang w:eastAsia="en-US"/>
    </w:rPr>
  </w:style>
  <w:style w:type="table" w:styleId="PlainTable2">
    <w:name w:val="Plain Table 2"/>
    <w:basedOn w:val="TableNormal"/>
    <w:uiPriority w:val="42"/>
    <w:rsid w:val="004326E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impleHeading">
    <w:name w:val="Simple Heading"/>
    <w:basedOn w:val="Normal"/>
    <w:link w:val="SimpleHeadingChar"/>
    <w:qFormat/>
    <w:rsid w:val="004326E9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60" w:line="259" w:lineRule="auto"/>
      <w:jc w:val="both"/>
      <w:textAlignment w:val="auto"/>
    </w:pPr>
    <w:rPr>
      <w:rFonts w:asciiTheme="minorHAnsi" w:eastAsiaTheme="minorHAnsi" w:hAnsiTheme="minorHAnsi" w:cstheme="minorBidi"/>
      <w:b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4326E9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26E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4326E9"/>
    <w:rPr>
      <w:rFonts w:ascii="Calibri" w:eastAsia="SimSun" w:hAnsi="Calibri"/>
      <w:b/>
      <w:bCs/>
      <w:lang w:val="en-GB" w:eastAsia="en-US"/>
    </w:rPr>
  </w:style>
  <w:style w:type="table" w:styleId="TableGrid">
    <w:name w:val="Table Grid"/>
    <w:basedOn w:val="TableNormal"/>
    <w:rsid w:val="00432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ronym">
    <w:name w:val="acronym"/>
    <w:basedOn w:val="DefaultParagraphFont"/>
    <w:rsid w:val="004326E9"/>
  </w:style>
  <w:style w:type="paragraph" w:styleId="Caption">
    <w:name w:val="caption"/>
    <w:basedOn w:val="Normal"/>
    <w:next w:val="Normal"/>
    <w:uiPriority w:val="35"/>
    <w:unhideWhenUsed/>
    <w:qFormat/>
    <w:rsid w:val="004326E9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80" w:after="60"/>
      <w:jc w:val="both"/>
      <w:textAlignment w:val="auto"/>
    </w:pPr>
    <w:rPr>
      <w:rFonts w:asciiTheme="minorHAnsi" w:eastAsiaTheme="minorHAnsi" w:hAnsiTheme="minorHAnsi" w:cstheme="minorBidi"/>
      <w:b/>
      <w:iCs/>
      <w:szCs w:val="18"/>
      <w:lang w:val="en-US"/>
    </w:rPr>
  </w:style>
  <w:style w:type="paragraph" w:styleId="NormalWeb">
    <w:name w:val="Normal (Web)"/>
    <w:basedOn w:val="Normal"/>
    <w:uiPriority w:val="99"/>
    <w:rsid w:val="00B16B4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" TargetMode="External"/><Relationship Id="rId18" Type="http://schemas.openxmlformats.org/officeDocument/2006/relationships/hyperlink" Target="http://www.itu.int/en/council/2017/Documents/SR/ITU-SG-closing-remarks.docx" TargetMode="External"/><Relationship Id="rId26" Type="http://schemas.openxmlformats.org/officeDocument/2006/relationships/hyperlink" Target="http://www.itu.int/md/S17-CL-C-0009/en" TargetMode="External"/><Relationship Id="rId39" Type="http://schemas.openxmlformats.org/officeDocument/2006/relationships/hyperlink" Target="http://www.itu.int/md/S17-CL-C-0089/en" TargetMode="External"/><Relationship Id="rId21" Type="http://schemas.openxmlformats.org/officeDocument/2006/relationships/hyperlink" Target="http://www.itu.int/md/S17-CL-C-0010/en" TargetMode="External"/><Relationship Id="rId34" Type="http://schemas.openxmlformats.org/officeDocument/2006/relationships/hyperlink" Target="http://www.itu.int/md/S17-CL-C-0106/en" TargetMode="External"/><Relationship Id="rId42" Type="http://schemas.openxmlformats.org/officeDocument/2006/relationships/hyperlink" Target="http://www.itu.int/md/S17-CL-C-0079/en" TargetMode="External"/><Relationship Id="rId47" Type="http://schemas.openxmlformats.org/officeDocument/2006/relationships/hyperlink" Target="http://www.itu.int/md/S17-CL-C-0014/en" TargetMode="External"/><Relationship Id="rId50" Type="http://schemas.openxmlformats.org/officeDocument/2006/relationships/hyperlink" Target="http://www.itu.int/md/S17-CL-C-0009/en" TargetMode="External"/><Relationship Id="rId55" Type="http://schemas.openxmlformats.org/officeDocument/2006/relationships/hyperlink" Target="http://www.itu.int/md/S17-CL-C-0118/en" TargetMode="External"/><Relationship Id="rId63" Type="http://schemas.openxmlformats.org/officeDocument/2006/relationships/hyperlink" Target="http://www.itu.int/md/S17-CL-C-0041/en" TargetMode="External"/><Relationship Id="rId68" Type="http://schemas.openxmlformats.org/officeDocument/2006/relationships/hyperlink" Target="http://www.itu.int/md/S17-CL-C-0020/en" TargetMode="External"/><Relationship Id="rId76" Type="http://schemas.openxmlformats.org/officeDocument/2006/relationships/footer" Target="footer1.xml"/><Relationship Id="rId7" Type="http://schemas.openxmlformats.org/officeDocument/2006/relationships/webSettings" Target="webSettings.xml"/><Relationship Id="rId71" Type="http://schemas.openxmlformats.org/officeDocument/2006/relationships/hyperlink" Target="http://www.itu.int/md/S17-CL-C-0066/en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itu.int/md/S17-CL-C-0120/en" TargetMode="External"/><Relationship Id="rId29" Type="http://schemas.openxmlformats.org/officeDocument/2006/relationships/hyperlink" Target="http://www.itu.int/md/S17-CL-C-0111/en" TargetMode="External"/><Relationship Id="rId11" Type="http://schemas.openxmlformats.org/officeDocument/2006/relationships/hyperlink" Target="https://www.itu.int/md/S18-CL-C-0058/en" TargetMode="External"/><Relationship Id="rId24" Type="http://schemas.openxmlformats.org/officeDocument/2006/relationships/hyperlink" Target="http://www.itu.int/md/S17-CL-C-0080/en" TargetMode="External"/><Relationship Id="rId32" Type="http://schemas.openxmlformats.org/officeDocument/2006/relationships/hyperlink" Target="http://www.itu.int/md/S17-CL-C-0043/en" TargetMode="External"/><Relationship Id="rId37" Type="http://schemas.openxmlformats.org/officeDocument/2006/relationships/hyperlink" Target="http://www.itu.int/md/S17-CL-C-0067/en" TargetMode="External"/><Relationship Id="rId40" Type="http://schemas.openxmlformats.org/officeDocument/2006/relationships/hyperlink" Target="http://www.itu.int/md/S17-CL-C-0016/en" TargetMode="External"/><Relationship Id="rId45" Type="http://schemas.openxmlformats.org/officeDocument/2006/relationships/hyperlink" Target="http://www.itu.int/md/S17-CL-C-0038/en" TargetMode="External"/><Relationship Id="rId53" Type="http://schemas.openxmlformats.org/officeDocument/2006/relationships/hyperlink" Target="http://www.itu.int/md/S17-CL-C-0109/en" TargetMode="External"/><Relationship Id="rId58" Type="http://schemas.openxmlformats.org/officeDocument/2006/relationships/hyperlink" Target="http://www.itu.int/md/S17-CL-C-0048/en" TargetMode="External"/><Relationship Id="rId66" Type="http://schemas.openxmlformats.org/officeDocument/2006/relationships/hyperlink" Target="http://www.itu.int/md/S17-CL-C-0044/en" TargetMode="External"/><Relationship Id="rId74" Type="http://schemas.openxmlformats.org/officeDocument/2006/relationships/hyperlink" Target="http://www.itu.int/md/S17-CL-C-0100/en" TargetMode="External"/><Relationship Id="rId79" Type="http://schemas.openxmlformats.org/officeDocument/2006/relationships/theme" Target="theme/theme1.xml"/><Relationship Id="rId5" Type="http://schemas.openxmlformats.org/officeDocument/2006/relationships/styles" Target="styles.xml"/><Relationship Id="rId61" Type="http://schemas.openxmlformats.org/officeDocument/2006/relationships/hyperlink" Target="http://www.itu.int/md/S17-CL-C-0042/en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www.itu.int/en/council/2017/Documents/SR/Philippines.pdf" TargetMode="External"/><Relationship Id="rId31" Type="http://schemas.openxmlformats.org/officeDocument/2006/relationships/hyperlink" Target="http://www.itu.int/md/S17-CL-INF-0002/en" TargetMode="External"/><Relationship Id="rId44" Type="http://schemas.openxmlformats.org/officeDocument/2006/relationships/hyperlink" Target="http://www.itu.int/md/S17-CL-C-0034/en" TargetMode="External"/><Relationship Id="rId52" Type="http://schemas.openxmlformats.org/officeDocument/2006/relationships/hyperlink" Target="http://www.itu.int/md/S17-CL-C-0053/en" TargetMode="External"/><Relationship Id="rId60" Type="http://schemas.openxmlformats.org/officeDocument/2006/relationships/hyperlink" Target="http://www.itu.int/md/S17-CL-C-0104/en" TargetMode="External"/><Relationship Id="rId65" Type="http://schemas.openxmlformats.org/officeDocument/2006/relationships/hyperlink" Target="http://www.itu.int/md/S17-CL-C-0022/en" TargetMode="External"/><Relationship Id="rId73" Type="http://schemas.openxmlformats.org/officeDocument/2006/relationships/hyperlink" Target="http://www.itu.int/md/S17-CL-C-0097/en" TargetMode="External"/><Relationship Id="rId78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ungm.org" TargetMode="External"/><Relationship Id="rId22" Type="http://schemas.openxmlformats.org/officeDocument/2006/relationships/hyperlink" Target="https://www.itu.int/md/S17-CL-170515-DL-0003/en" TargetMode="External"/><Relationship Id="rId27" Type="http://schemas.openxmlformats.org/officeDocument/2006/relationships/hyperlink" Target="http://www.itu.int/md/S17-CL-C-0082/en" TargetMode="External"/><Relationship Id="rId30" Type="http://schemas.openxmlformats.org/officeDocument/2006/relationships/hyperlink" Target="http://www.itu.int/md/S17-CL-C-0085/en" TargetMode="External"/><Relationship Id="rId35" Type="http://schemas.openxmlformats.org/officeDocument/2006/relationships/hyperlink" Target="https://www.itu.int/md/S17-CL-170515-TD-GEN-0006/en" TargetMode="External"/><Relationship Id="rId43" Type="http://schemas.openxmlformats.org/officeDocument/2006/relationships/hyperlink" Target="http://www.itu.int/md/S17-CL-C-0057/en" TargetMode="External"/><Relationship Id="rId48" Type="http://schemas.openxmlformats.org/officeDocument/2006/relationships/hyperlink" Target="http://www.itu.int/md/S17-CL-C-0062/en" TargetMode="External"/><Relationship Id="rId56" Type="http://schemas.openxmlformats.org/officeDocument/2006/relationships/hyperlink" Target="http://www.itu.int/md/S17-CL-C-0060/en" TargetMode="External"/><Relationship Id="rId64" Type="http://schemas.openxmlformats.org/officeDocument/2006/relationships/hyperlink" Target="http://www.itu.int/md/S17-CL-C-0058/en" TargetMode="External"/><Relationship Id="rId69" Type="http://schemas.openxmlformats.org/officeDocument/2006/relationships/hyperlink" Target="http://www.itu.int/md/S17-CL-C-0074/en" TargetMode="External"/><Relationship Id="rId77" Type="http://schemas.openxmlformats.org/officeDocument/2006/relationships/footer" Target="footer2.xml"/><Relationship Id="rId8" Type="http://schemas.openxmlformats.org/officeDocument/2006/relationships/footnotes" Target="footnotes.xml"/><Relationship Id="rId51" Type="http://schemas.openxmlformats.org/officeDocument/2006/relationships/hyperlink" Target="http://www.itu.int/md/S17-CL-C-0046/en" TargetMode="External"/><Relationship Id="rId72" Type="http://schemas.openxmlformats.org/officeDocument/2006/relationships/hyperlink" Target="http://www.itu.int/md/S17-CL-C-0107/en" TargetMode="External"/><Relationship Id="rId3" Type="http://schemas.openxmlformats.org/officeDocument/2006/relationships/customXml" Target="../customXml/item2.xml"/><Relationship Id="rId12" Type="http://schemas.openxmlformats.org/officeDocument/2006/relationships/hyperlink" Target="https://www.itu.int/md/S18-CL-C-0121/en" TargetMode="External"/><Relationship Id="rId17" Type="http://schemas.openxmlformats.org/officeDocument/2006/relationships/hyperlink" Target="https://www.itu.int/md/S17-CL-C-0120/en" TargetMode="External"/><Relationship Id="rId25" Type="http://schemas.openxmlformats.org/officeDocument/2006/relationships/hyperlink" Target="http://www.itu.int/md/S17-CL-C-0010/en" TargetMode="External"/><Relationship Id="rId33" Type="http://schemas.openxmlformats.org/officeDocument/2006/relationships/hyperlink" Target="http://www.itu.int/md/S17-CL-C-0092/en" TargetMode="External"/><Relationship Id="rId38" Type="http://schemas.openxmlformats.org/officeDocument/2006/relationships/hyperlink" Target="http://www.itu.int/md/S17-CL-C-0045/en" TargetMode="External"/><Relationship Id="rId46" Type="http://schemas.openxmlformats.org/officeDocument/2006/relationships/hyperlink" Target="http://www.itu.int/md/S17-CL-C-0111/en" TargetMode="External"/><Relationship Id="rId59" Type="http://schemas.openxmlformats.org/officeDocument/2006/relationships/hyperlink" Target="http://www.itu.int/md/S17-CL-C-0093/en" TargetMode="External"/><Relationship Id="rId67" Type="http://schemas.openxmlformats.org/officeDocument/2006/relationships/hyperlink" Target="http://www.itu.int/md/S17-CL-C-0064/en" TargetMode="External"/><Relationship Id="rId20" Type="http://schemas.openxmlformats.org/officeDocument/2006/relationships/hyperlink" Target="http://www.itu.int/en/council/2017/Pages/staff-council.aspx" TargetMode="External"/><Relationship Id="rId41" Type="http://schemas.openxmlformats.org/officeDocument/2006/relationships/hyperlink" Target="http://www.itu.int/md/S17-CL-C-0061/en" TargetMode="External"/><Relationship Id="rId54" Type="http://schemas.openxmlformats.org/officeDocument/2006/relationships/hyperlink" Target="http://www.itu.int/md/S17-CL-C-0054/en" TargetMode="External"/><Relationship Id="rId62" Type="http://schemas.openxmlformats.org/officeDocument/2006/relationships/hyperlink" Target="http://www.itu.int/md/S17-CL-C-0040/en" TargetMode="External"/><Relationship Id="rId70" Type="http://schemas.openxmlformats.org/officeDocument/2006/relationships/hyperlink" Target="http://www.itu.int/md/S17-CL-C-0073/en" TargetMode="External"/><Relationship Id="rId75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5" Type="http://schemas.openxmlformats.org/officeDocument/2006/relationships/hyperlink" Target="mailto:access@itu.int" TargetMode="External"/><Relationship Id="rId23" Type="http://schemas.openxmlformats.org/officeDocument/2006/relationships/hyperlink" Target="https://www.itu.int/md/S17-CL-170515-TD-GEN-0007/en" TargetMode="External"/><Relationship Id="rId28" Type="http://schemas.openxmlformats.org/officeDocument/2006/relationships/hyperlink" Target="http://www.itu.int/md/S17-CL-C-0110/en" TargetMode="External"/><Relationship Id="rId36" Type="http://schemas.openxmlformats.org/officeDocument/2006/relationships/hyperlink" Target="http://www.itu.int/md/S17-CL-C-0063/en" TargetMode="External"/><Relationship Id="rId49" Type="http://schemas.openxmlformats.org/officeDocument/2006/relationships/hyperlink" Target="http://www.itu.int/md/S17-CL-C-0011/en" TargetMode="External"/><Relationship Id="rId57" Type="http://schemas.openxmlformats.org/officeDocument/2006/relationships/hyperlink" Target="http://www.itu.int/md/S17-CL-C-0050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b89a8db-1870-41af-9f95-a3f8a63cd68a" targetNamespace="http://schemas.microsoft.com/office/2006/metadata/properties" ma:root="true" ma:fieldsID="d41af5c836d734370eb92e7ee5f83852" ns2:_="" ns3:_="">
    <xsd:import namespace="996b2e75-67fd-4955-a3b0-5ab9934cb50b"/>
    <xsd:import namespace="bb89a8db-1870-41af-9f95-a3f8a63cd68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9a8db-1870-41af-9f95-a3f8a63cd68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b89a8db-1870-41af-9f95-a3f8a63cd68a">DPM</DPM_x0020_Author>
    <DPM_x0020_File_x0020_name xmlns="bb89a8db-1870-41af-9f95-a3f8a63cd68a">S18-PP-C-24!A1!MSW-R</DPM_x0020_File_x0020_name>
    <DPM_x0020_Version xmlns="bb89a8db-1870-41af-9f95-a3f8a63cd68a">DPM_2018.06.12.1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b89a8db-1870-41af-9f95-a3f8a63cd6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bb89a8db-1870-41af-9f95-a3f8a63cd68a"/>
    <ds:schemaRef ds:uri="996b2e75-67fd-4955-a3b0-5ab9934cb50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6161</Words>
  <Characters>45855</Characters>
  <Application>Microsoft Office Word</Application>
  <DocSecurity>4</DocSecurity>
  <Lines>382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S18-PP-C-24!A1!MSW-R</vt:lpstr>
    </vt:vector>
  </TitlesOfParts>
  <Manager/>
  <Company/>
  <LinksUpToDate>false</LinksUpToDate>
  <CharactersWithSpaces>51913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S18-PP-C-24!A1!MSW-R</dc:title>
  <dc:subject>Plenipotentiary Conference (PP-18)</dc:subject>
  <dc:creator/>
  <cp:keywords>DPM_v2018.6.21.1_prod</cp:keywords>
  <dc:description/>
  <cp:lastModifiedBy/>
  <cp:revision>1</cp:revision>
  <dcterms:created xsi:type="dcterms:W3CDTF">2018-07-19T14:23:00Z</dcterms:created>
  <dcterms:modified xsi:type="dcterms:W3CDTF">2018-07-19T14:23:00Z</dcterms:modified>
  <cp:category>Conference document</cp:category>
</cp:coreProperties>
</file>