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C78D5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C78D5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1C78D5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C78D5">
              <w:rPr>
                <w:b/>
                <w:bCs/>
                <w:lang w:val="en-GB" w:bidi="ar-SY"/>
              </w:rPr>
              <w:t>48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C78D5" w:rsidP="001C78D5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26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يوليو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C78D5" w:rsidP="003619E4">
            <w:pPr>
              <w:pStyle w:val="Source"/>
              <w:rPr>
                <w:rtl/>
              </w:rPr>
            </w:pPr>
            <w:r w:rsidRPr="001C78D5">
              <w:rPr>
                <w:rFonts w:hint="cs"/>
                <w:rtl/>
                <w:lang w:bidi="ar-SY"/>
              </w:rPr>
              <w:t>الدول الأعضاء في المؤتمر الأوروبي</w:t>
            </w:r>
            <w:r w:rsidRPr="001C78D5">
              <w:rPr>
                <w:rtl/>
                <w:lang w:bidi="ar-SY"/>
              </w:rPr>
              <w:br/>
            </w:r>
            <w:r w:rsidRPr="001C78D5">
              <w:rPr>
                <w:rFonts w:hint="cs"/>
                <w:rtl/>
                <w:lang w:bidi="ar-SY"/>
              </w:rPr>
              <w:t>لإدارات البريد والاتصالات</w:t>
            </w:r>
            <w:r w:rsidR="003619E4">
              <w:rPr>
                <w:rFonts w:hint="eastAsia"/>
                <w:rtl/>
                <w:lang w:bidi="ar-SY"/>
              </w:rPr>
              <w:t> </w:t>
            </w:r>
            <w:r w:rsidRPr="001C78D5">
              <w:rPr>
                <w:lang w:val="en-GB" w:bidi="ar-SY"/>
              </w:rPr>
              <w:t>(CEPT)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C78D5" w:rsidP="001C78D5">
            <w:pPr>
              <w:pStyle w:val="Title1"/>
              <w:rPr>
                <w:rtl/>
                <w:lang w:bidi="ar-EG"/>
              </w:rPr>
            </w:pPr>
            <w:r w:rsidRPr="001C78D5">
              <w:rPr>
                <w:rFonts w:hint="cs"/>
                <w:rtl/>
                <w:lang w:bidi="ar-EG"/>
              </w:rPr>
              <w:t>مقترحات أوروبية مشتركة بشأن أعمال المؤتمر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1C78D5" w:rsidRPr="001C78D5" w:rsidRDefault="001C78D5" w:rsidP="00C7507D">
      <w:pPr>
        <w:rPr>
          <w:rtl/>
          <w:lang w:bidi="ar-SY"/>
        </w:rPr>
      </w:pPr>
      <w:r>
        <w:rPr>
          <w:rFonts w:hint="cs"/>
          <w:rtl/>
          <w:lang w:bidi="ar-EG"/>
        </w:rPr>
        <w:t>ت</w:t>
      </w:r>
      <w:r w:rsidRPr="001C78D5">
        <w:rPr>
          <w:rFonts w:hint="cs"/>
          <w:rtl/>
          <w:lang w:bidi="ar-EG"/>
        </w:rPr>
        <w:t xml:space="preserve">هنّئ </w:t>
      </w:r>
      <w:r>
        <w:rPr>
          <w:rFonts w:hint="cs"/>
          <w:rtl/>
          <w:lang w:bidi="ar-SY"/>
        </w:rPr>
        <w:t xml:space="preserve">الإدارات </w:t>
      </w:r>
      <w:r w:rsidRPr="001C78D5">
        <w:rPr>
          <w:rFonts w:hint="cs"/>
          <w:rtl/>
          <w:lang w:bidi="ar-SY"/>
        </w:rPr>
        <w:t>الأوروبي</w:t>
      </w:r>
      <w:r>
        <w:rPr>
          <w:rFonts w:hint="cs"/>
          <w:rtl/>
          <w:lang w:bidi="ar-SY"/>
        </w:rPr>
        <w:t>ة</w:t>
      </w:r>
      <w:r w:rsidRPr="001C78D5">
        <w:rPr>
          <w:rFonts w:hint="cs"/>
          <w:rtl/>
          <w:lang w:bidi="ar-SY"/>
        </w:rPr>
        <w:t xml:space="preserve"> الاتحاد الدولي للاتصالات </w:t>
      </w:r>
      <w:r w:rsidRPr="001C78D5">
        <w:t>(ITU)</w:t>
      </w:r>
      <w:r w:rsidRPr="001C78D5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والإمارات العربية المتحدة</w:t>
      </w:r>
      <w:r w:rsidRPr="001C78D5">
        <w:rPr>
          <w:rFonts w:hint="cs"/>
          <w:rtl/>
          <w:lang w:bidi="ar-SY"/>
        </w:rPr>
        <w:t xml:space="preserve"> </w:t>
      </w:r>
      <w:r w:rsidR="002979F9">
        <w:rPr>
          <w:rFonts w:hint="cs"/>
          <w:rtl/>
        </w:rPr>
        <w:t>ل</w:t>
      </w:r>
      <w:r w:rsidRPr="001C78D5">
        <w:rPr>
          <w:rFonts w:hint="cs"/>
          <w:rtl/>
          <w:lang w:bidi="ar-SY"/>
        </w:rPr>
        <w:t>استضافتهما مؤتمر المندوبين المفوضين للاتحاد لعام</w:t>
      </w:r>
      <w:r w:rsidR="00C7507D">
        <w:rPr>
          <w:rFonts w:hint="eastAsia"/>
          <w:rtl/>
          <w:lang w:bidi="ar-SY"/>
        </w:rPr>
        <w:t> </w:t>
      </w:r>
      <w:r>
        <w:t>2018</w:t>
      </w:r>
      <w:r>
        <w:rPr>
          <w:rFonts w:hint="cs"/>
          <w:rtl/>
        </w:rPr>
        <w:t> </w:t>
      </w:r>
      <w:r w:rsidRPr="001C78D5">
        <w:t>(PP</w:t>
      </w:r>
      <w:r w:rsidRPr="001C78D5">
        <w:noBreakHyphen/>
      </w:r>
      <w:r>
        <w:t>18</w:t>
      </w:r>
      <w:r w:rsidRPr="001C78D5">
        <w:t>)</w:t>
      </w:r>
      <w:r w:rsidRPr="001C78D5">
        <w:rPr>
          <w:rFonts w:hint="cs"/>
          <w:rtl/>
          <w:lang w:bidi="ar-SY"/>
        </w:rPr>
        <w:t>.</w:t>
      </w:r>
    </w:p>
    <w:p w:rsidR="001C78D5" w:rsidRPr="001C78D5" w:rsidRDefault="001C78D5" w:rsidP="00C7507D">
      <w:pPr>
        <w:rPr>
          <w:rtl/>
          <w:lang w:bidi="ar-SY"/>
        </w:rPr>
      </w:pPr>
      <w:r w:rsidRPr="001C78D5">
        <w:rPr>
          <w:rFonts w:hint="cs"/>
          <w:rtl/>
          <w:lang w:bidi="ar-EG"/>
        </w:rPr>
        <w:t xml:space="preserve">تعرض هذه المساهمة المقترحات الأوروبية المشتركة </w:t>
      </w:r>
      <w:r w:rsidRPr="001C78D5">
        <w:rPr>
          <w:lang w:val="en-GB"/>
        </w:rPr>
        <w:t>(ECP)</w:t>
      </w:r>
      <w:r w:rsidRPr="001C78D5">
        <w:rPr>
          <w:rFonts w:hint="cs"/>
          <w:rtl/>
          <w:lang w:bidi="ar-EG"/>
        </w:rPr>
        <w:t xml:space="preserve"> المقدمة إلى مؤتمر المندوبين المفوضين لعام</w:t>
      </w:r>
      <w:r w:rsidR="00C7507D">
        <w:rPr>
          <w:rFonts w:hint="eastAsia"/>
          <w:rtl/>
          <w:lang w:bidi="ar-EG"/>
        </w:rPr>
        <w:t> </w:t>
      </w:r>
      <w:r>
        <w:rPr>
          <w:lang w:val="en-GB"/>
        </w:rPr>
        <w:t>2018</w:t>
      </w:r>
      <w:r w:rsidRPr="001C78D5">
        <w:rPr>
          <w:rFonts w:hint="cs"/>
          <w:rtl/>
          <w:lang w:bidi="ar-EG"/>
        </w:rPr>
        <w:t>. وقد وضعت هذه المقترحات لجنةُ المؤتمر الأوروبي لإدارات البريد والاتصالات المعنية بسياسات الاتحاد الدولي للاتصالات</w:t>
      </w:r>
      <w:r w:rsidRPr="001C78D5">
        <w:rPr>
          <w:rFonts w:hint="eastAsia"/>
          <w:rtl/>
          <w:lang w:bidi="ar-EG"/>
        </w:rPr>
        <w:t> </w:t>
      </w:r>
      <w:r w:rsidRPr="001C78D5">
        <w:rPr>
          <w:lang w:val="en-GB"/>
        </w:rPr>
        <w:t>(Com-ITU)</w:t>
      </w:r>
      <w:r w:rsidRPr="001C78D5">
        <w:rPr>
          <w:rFonts w:hint="cs"/>
          <w:rtl/>
          <w:lang w:bidi="ar-EG"/>
        </w:rPr>
        <w:t>.</w:t>
      </w:r>
    </w:p>
    <w:p w:rsidR="001C78D5" w:rsidRPr="001C78D5" w:rsidRDefault="001C78D5" w:rsidP="002979F9">
      <w:pPr>
        <w:rPr>
          <w:rtl/>
          <w:lang w:bidi="ar-SY"/>
        </w:rPr>
      </w:pPr>
      <w:r w:rsidRPr="001C78D5">
        <w:rPr>
          <w:rFonts w:hint="cs"/>
          <w:rtl/>
          <w:lang w:bidi="ar-EG"/>
        </w:rPr>
        <w:t xml:space="preserve">تبرز </w:t>
      </w:r>
      <w:r w:rsidRPr="002979F9">
        <w:rPr>
          <w:rFonts w:hint="cs"/>
          <w:rtl/>
          <w:lang w:bidi="ar-EG"/>
        </w:rPr>
        <w:t>المقترحات</w:t>
      </w:r>
      <w:r w:rsidR="002979F9">
        <w:rPr>
          <w:rFonts w:hint="cs"/>
          <w:rtl/>
          <w:lang w:bidi="ar-EG"/>
        </w:rPr>
        <w:t xml:space="preserve"> التالية</w:t>
      </w:r>
      <w:r w:rsidRPr="001C78D5">
        <w:rPr>
          <w:rFonts w:hint="cs"/>
          <w:rtl/>
          <w:lang w:bidi="ar-EG"/>
        </w:rPr>
        <w:t xml:space="preserve"> المقدمة إلى مؤتمر المندوبين المفوضين لعام </w:t>
      </w:r>
      <w:r>
        <w:t>2018</w:t>
      </w:r>
      <w:r w:rsidRPr="001C78D5">
        <w:rPr>
          <w:rFonts w:hint="cs"/>
          <w:rtl/>
          <w:lang w:bidi="ar-EG"/>
        </w:rPr>
        <w:t xml:space="preserve"> الأولويات الأوروبية فيما يخص الاتحاد الدولي للاتصالات لفترة السنوات الأربع القادمة. ويعتقد </w:t>
      </w:r>
      <w:r w:rsidRPr="001C78D5">
        <w:rPr>
          <w:rFonts w:hint="cs"/>
          <w:rtl/>
          <w:lang w:bidi="ar-SY"/>
        </w:rPr>
        <w:t xml:space="preserve">المؤتمر الأوروبي لإدارات البريد والاتصالات أن مؤتمر المندوبين المفوضين لعام </w:t>
      </w:r>
      <w:r>
        <w:t>2018</w:t>
      </w:r>
      <w:r w:rsidRPr="001C78D5">
        <w:rPr>
          <w:rFonts w:hint="cs"/>
          <w:rtl/>
          <w:lang w:bidi="ar-EG"/>
        </w:rPr>
        <w:t xml:space="preserve"> </w:t>
      </w:r>
      <w:r w:rsidRPr="001C78D5">
        <w:rPr>
          <w:rFonts w:hint="cs"/>
          <w:rtl/>
          <w:lang w:bidi="ar-SY"/>
        </w:rPr>
        <w:t xml:space="preserve">سيكون مؤتمراً ناجحاً وسيساهم بصورة إيجابية في تنمية الاتصالات في </w:t>
      </w:r>
      <w:r w:rsidR="002979F9">
        <w:rPr>
          <w:rFonts w:hint="cs"/>
          <w:rtl/>
          <w:lang w:bidi="ar-SY"/>
        </w:rPr>
        <w:t>جميع</w:t>
      </w:r>
      <w:r w:rsidRPr="001C78D5">
        <w:rPr>
          <w:rFonts w:hint="cs"/>
          <w:rtl/>
          <w:lang w:bidi="ar-SY"/>
        </w:rPr>
        <w:t xml:space="preserve"> أنحاء العالم.</w:t>
      </w:r>
    </w:p>
    <w:p w:rsidR="001C78D5" w:rsidRPr="001C78D5" w:rsidRDefault="001C78D5" w:rsidP="001C78D5">
      <w:pPr>
        <w:rPr>
          <w:rtl/>
          <w:lang w:bidi="ar-SY"/>
        </w:rPr>
      </w:pPr>
      <w:r w:rsidRPr="001C78D5">
        <w:rPr>
          <w:rFonts w:hint="cs"/>
          <w:rtl/>
          <w:lang w:bidi="ar-EG"/>
        </w:rPr>
        <w:t xml:space="preserve">وترحب الإدارات الأوروبية بالفرصة التي </w:t>
      </w:r>
      <w:proofErr w:type="spellStart"/>
      <w:r w:rsidRPr="001C78D5">
        <w:rPr>
          <w:rFonts w:hint="cs"/>
          <w:rtl/>
          <w:lang w:bidi="ar-EG"/>
        </w:rPr>
        <w:t>يتيحها</w:t>
      </w:r>
      <w:proofErr w:type="spellEnd"/>
      <w:r w:rsidRPr="001C78D5">
        <w:rPr>
          <w:rFonts w:hint="cs"/>
          <w:rtl/>
          <w:lang w:bidi="ar-EG"/>
        </w:rPr>
        <w:t xml:space="preserve"> مؤتمر المندوبين المفوضين لعام </w:t>
      </w:r>
      <w:r>
        <w:rPr>
          <w:lang w:val="en-GB"/>
        </w:rPr>
        <w:t>2018</w:t>
      </w:r>
      <w:r w:rsidRPr="001C78D5">
        <w:rPr>
          <w:rFonts w:hint="cs"/>
          <w:rtl/>
          <w:lang w:bidi="ar-EG"/>
        </w:rPr>
        <w:t xml:space="preserve"> لإجراء مناقش</w:t>
      </w:r>
      <w:r w:rsidR="00B7471B">
        <w:rPr>
          <w:rFonts w:hint="cs"/>
          <w:rtl/>
          <w:lang w:bidi="ar-EG"/>
        </w:rPr>
        <w:t>ات متعمقة مع الأعضاء الآخرين في</w:t>
      </w:r>
      <w:r w:rsidR="00B7471B">
        <w:rPr>
          <w:rFonts w:hint="eastAsia"/>
          <w:rtl/>
          <w:lang w:bidi="ar-EG"/>
        </w:rPr>
        <w:t> </w:t>
      </w:r>
      <w:r w:rsidRPr="001C78D5">
        <w:rPr>
          <w:rFonts w:hint="cs"/>
          <w:rtl/>
          <w:lang w:bidi="ar-EG"/>
        </w:rPr>
        <w:t>الاتحاد بشأن القضايا التي ستناقش خلال المؤتمر. وفي هذا الصدد، تم تعيين منسقين لكل بند للتصرف كجهة اتصال بالمشاركين الآخرين بغية الإسهام في جهود ال</w:t>
      </w:r>
      <w:r w:rsidRPr="001C78D5">
        <w:rPr>
          <w:rFonts w:hint="cs"/>
          <w:rtl/>
          <w:lang w:bidi="ar-SY"/>
        </w:rPr>
        <w:t>مؤتمر</w:t>
      </w:r>
      <w:r w:rsidRPr="001C78D5">
        <w:rPr>
          <w:rFonts w:hint="cs"/>
          <w:rtl/>
          <w:lang w:bidi="ar-EG"/>
        </w:rPr>
        <w:t xml:space="preserve"> للتوصل إلى قرارات يمكن أن يدعمها جميع أعضاء الاتحاد.</w:t>
      </w:r>
    </w:p>
    <w:p w:rsidR="001C78D5" w:rsidRPr="001C78D5" w:rsidRDefault="001C78D5" w:rsidP="001C78D5">
      <w:pPr>
        <w:rPr>
          <w:rtl/>
          <w:lang w:bidi="ar-EG"/>
        </w:rPr>
      </w:pPr>
      <w:r w:rsidRPr="001C78D5">
        <w:rPr>
          <w:rFonts w:hint="cs"/>
          <w:rtl/>
          <w:lang w:bidi="ar-EG"/>
        </w:rPr>
        <w:t xml:space="preserve">ويرد هيكل المقترحات الأوروبية المشتركة المقدمة إلى مؤتمر المندوبين المفوضين لعام </w:t>
      </w:r>
      <w:r>
        <w:rPr>
          <w:lang w:val="en-GB"/>
        </w:rPr>
        <w:t>2018</w:t>
      </w:r>
      <w:r w:rsidRPr="001C78D5">
        <w:rPr>
          <w:rFonts w:hint="cs"/>
          <w:rtl/>
          <w:lang w:bidi="ar-SY"/>
        </w:rPr>
        <w:t xml:space="preserve"> وقائمة بالمنسقين الأوروبيين لكل مقترح</w:t>
      </w:r>
      <w:r w:rsidRPr="001C78D5">
        <w:rPr>
          <w:rFonts w:hint="cs"/>
          <w:rtl/>
          <w:lang w:bidi="ar-EG"/>
        </w:rPr>
        <w:t xml:space="preserve"> في </w:t>
      </w:r>
      <w:r w:rsidRPr="001C78D5">
        <w:rPr>
          <w:rFonts w:hint="cs"/>
          <w:b/>
          <w:bCs/>
          <w:rtl/>
          <w:lang w:bidi="ar-EG"/>
        </w:rPr>
        <w:t>الملحق </w:t>
      </w:r>
      <w:r w:rsidRPr="001C78D5">
        <w:rPr>
          <w:b/>
          <w:bCs/>
          <w:lang w:val="fr-FR"/>
        </w:rPr>
        <w:t>1</w:t>
      </w:r>
      <w:r w:rsidRPr="001C78D5">
        <w:rPr>
          <w:rFonts w:hint="cs"/>
          <w:rtl/>
          <w:lang w:bidi="ar-EG"/>
        </w:rPr>
        <w:t>.</w:t>
      </w:r>
    </w:p>
    <w:p w:rsidR="001C78D5" w:rsidRPr="001C78D5" w:rsidRDefault="001C78D5" w:rsidP="001C78D5">
      <w:pPr>
        <w:rPr>
          <w:rtl/>
          <w:lang w:bidi="ar-EG"/>
        </w:rPr>
      </w:pPr>
      <w:r w:rsidRPr="001C78D5">
        <w:rPr>
          <w:rFonts w:hint="cs"/>
          <w:rtl/>
          <w:lang w:bidi="ar-EG"/>
        </w:rPr>
        <w:t xml:space="preserve">وترد في </w:t>
      </w:r>
      <w:r w:rsidRPr="001C78D5">
        <w:rPr>
          <w:rFonts w:hint="cs"/>
          <w:b/>
          <w:bCs/>
          <w:rtl/>
          <w:lang w:bidi="ar-EG"/>
        </w:rPr>
        <w:t xml:space="preserve">الملحق </w:t>
      </w:r>
      <w:r w:rsidRPr="001C78D5">
        <w:rPr>
          <w:b/>
          <w:bCs/>
          <w:lang w:val="fr-FR"/>
        </w:rPr>
        <w:t>2</w:t>
      </w:r>
      <w:r w:rsidRPr="001C78D5">
        <w:rPr>
          <w:rFonts w:hint="cs"/>
          <w:rtl/>
          <w:lang w:bidi="ar-EG"/>
        </w:rPr>
        <w:t xml:space="preserve"> قائمة بالإدارات الأوروبية الموقعة.</w:t>
      </w:r>
    </w:p>
    <w:p w:rsidR="00706D7A" w:rsidRDefault="001C78D5" w:rsidP="00942196">
      <w:pPr>
        <w:rPr>
          <w:rtl/>
          <w:lang w:bidi="ar-EG"/>
        </w:rPr>
      </w:pPr>
      <w:r w:rsidRPr="00942196">
        <w:rPr>
          <w:rtl/>
        </w:rPr>
        <w:t>وترد المقترحات</w:t>
      </w:r>
      <w:r w:rsidRPr="00942196">
        <w:rPr>
          <w:rFonts w:hint="cs"/>
          <w:rtl/>
        </w:rPr>
        <w:t xml:space="preserve"> بالتفصيل</w:t>
      </w:r>
      <w:r w:rsidRPr="00942196">
        <w:rPr>
          <w:rtl/>
        </w:rPr>
        <w:t xml:space="preserve"> في الإضافة لهذه الوثيقة</w:t>
      </w:r>
      <w:r w:rsidRPr="00942196">
        <w:rPr>
          <w:rFonts w:hint="cs"/>
          <w:rtl/>
        </w:rPr>
        <w:t>.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1C78D5" w:rsidRPr="002160C6" w:rsidRDefault="001C78D5" w:rsidP="001C78D5">
      <w:pPr>
        <w:pStyle w:val="AnnexNo0"/>
        <w:rPr>
          <w:rtl/>
          <w:lang w:val="en-US" w:bidi="ar-SY"/>
        </w:rPr>
      </w:pPr>
      <w:r w:rsidRPr="002160C6">
        <w:rPr>
          <w:rFonts w:hint="cs"/>
          <w:rtl/>
          <w:lang w:bidi="ar-SY"/>
        </w:rPr>
        <w:lastRenderedPageBreak/>
        <w:t xml:space="preserve">الملحق </w:t>
      </w:r>
      <w:r w:rsidRPr="002160C6">
        <w:rPr>
          <w:lang w:val="en-US" w:bidi="ar-SY"/>
        </w:rPr>
        <w:t>1</w:t>
      </w:r>
    </w:p>
    <w:p w:rsidR="001C78D5" w:rsidRPr="002160C6" w:rsidRDefault="001C78D5" w:rsidP="001C78D5">
      <w:pPr>
        <w:pStyle w:val="Annextitle0"/>
        <w:rPr>
          <w:rtl/>
        </w:rPr>
      </w:pPr>
      <w:r w:rsidRPr="002160C6">
        <w:rPr>
          <w:rFonts w:hint="cs"/>
          <w:rtl/>
        </w:rPr>
        <w:t xml:space="preserve">تنسيق المؤتمر الأوروبي لإدارات البريد والاتصالات </w:t>
      </w:r>
      <w:r w:rsidRPr="002160C6">
        <w:t>(CEPT)</w:t>
      </w:r>
      <w:r w:rsidRPr="002160C6">
        <w:rPr>
          <w:rFonts w:hint="cs"/>
          <w:rtl/>
        </w:rPr>
        <w:t xml:space="preserve"> فيما يتعلق بمؤتمر</w:t>
      </w:r>
      <w:r w:rsidRPr="002160C6">
        <w:rPr>
          <w:rtl/>
        </w:rPr>
        <w:br/>
      </w:r>
      <w:r w:rsidRPr="002160C6">
        <w:rPr>
          <w:rFonts w:hint="cs"/>
          <w:rtl/>
        </w:rPr>
        <w:t xml:space="preserve">المندوبين المفوضين لعام </w:t>
      </w:r>
      <w:r>
        <w:t>2018</w:t>
      </w:r>
      <w:r w:rsidRPr="002160C6">
        <w:rPr>
          <w:rtl/>
        </w:rPr>
        <w:t xml:space="preserve"> </w:t>
      </w:r>
      <w:r w:rsidRPr="002160C6">
        <w:t>(PP-</w:t>
      </w:r>
      <w:r>
        <w:t>18</w:t>
      </w:r>
      <w:r w:rsidRPr="002160C6">
        <w:t>)</w:t>
      </w:r>
    </w:p>
    <w:p w:rsidR="001C78D5" w:rsidRPr="00ED5492" w:rsidRDefault="001C78D5" w:rsidP="009F76F2">
      <w:pPr>
        <w:pStyle w:val="Tabletitle0"/>
        <w:ind w:left="-57" w:right="-57"/>
        <w:rPr>
          <w:rFonts w:ascii="Calibri" w:hAnsi="Calibri"/>
          <w:spacing w:val="-2"/>
          <w:rtl/>
          <w:lang w:bidi="ar-SY"/>
        </w:rPr>
      </w:pPr>
      <w:r w:rsidRPr="00ED5492">
        <w:rPr>
          <w:rFonts w:ascii="Calibri" w:hAnsi="Calibri" w:hint="cs"/>
          <w:spacing w:val="-2"/>
          <w:rtl/>
        </w:rPr>
        <w:t>قائمة بمنسقي المؤتمر الأوروبي لإدارات البريد والاتصالات بالنسبة للمسائل المتعلقة بالمقترحات الأوروبية المشتركة</w:t>
      </w:r>
      <w:r w:rsidR="009F76F2">
        <w:rPr>
          <w:rFonts w:ascii="Calibri" w:hAnsi="Calibri" w:hint="eastAsia"/>
          <w:spacing w:val="-2"/>
          <w:rtl/>
        </w:rPr>
        <w:t> </w:t>
      </w:r>
      <w:r w:rsidRPr="00ED5492">
        <w:rPr>
          <w:rFonts w:ascii="Calibri" w:hAnsi="Calibri"/>
          <w:spacing w:val="-2"/>
        </w:rPr>
        <w:t>(ECP)</w:t>
      </w:r>
    </w:p>
    <w:tbl>
      <w:tblPr>
        <w:bidiVisual/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4"/>
        <w:gridCol w:w="2835"/>
        <w:gridCol w:w="2580"/>
        <w:gridCol w:w="3544"/>
      </w:tblGrid>
      <w:tr w:rsidR="001C78D5" w:rsidRPr="002A17F4" w:rsidTr="002A17F4">
        <w:trPr>
          <w:tblHeader/>
          <w:jc w:val="center"/>
        </w:trPr>
        <w:tc>
          <w:tcPr>
            <w:tcW w:w="1644" w:type="dxa"/>
            <w:shd w:val="clear" w:color="auto" w:fill="D9D9D9" w:themeFill="background1" w:themeFillShade="D9"/>
          </w:tcPr>
          <w:p w:rsidR="001C78D5" w:rsidRPr="002A17F4" w:rsidRDefault="001C78D5" w:rsidP="009912B9">
            <w:pPr>
              <w:tabs>
                <w:tab w:val="left" w:pos="1191"/>
                <w:tab w:val="left" w:pos="1588"/>
                <w:tab w:val="left" w:pos="1985"/>
              </w:tabs>
              <w:spacing w:before="80" w:line="320" w:lineRule="exact"/>
              <w:jc w:val="center"/>
              <w:rPr>
                <w:b/>
                <w:bCs/>
                <w:sz w:val="20"/>
                <w:szCs w:val="26"/>
              </w:rPr>
            </w:pPr>
            <w:r w:rsidRPr="002A17F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رقم المقترح الأوروبي المشترك </w:t>
            </w:r>
            <w:r w:rsidRPr="002A17F4">
              <w:rPr>
                <w:b/>
                <w:bCs/>
                <w:sz w:val="20"/>
                <w:szCs w:val="26"/>
              </w:rPr>
              <w:t>(ECP)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C78D5" w:rsidRPr="002A17F4" w:rsidRDefault="001C78D5" w:rsidP="009912B9">
            <w:pPr>
              <w:tabs>
                <w:tab w:val="left" w:pos="1191"/>
                <w:tab w:val="left" w:pos="1588"/>
                <w:tab w:val="left" w:pos="1985"/>
              </w:tabs>
              <w:spacing w:before="80" w:line="320" w:lineRule="exact"/>
              <w:jc w:val="center"/>
              <w:rPr>
                <w:b/>
                <w:bCs/>
                <w:sz w:val="20"/>
                <w:szCs w:val="26"/>
                <w:lang w:eastAsia="sv-SE"/>
              </w:rPr>
            </w:pPr>
            <w:r w:rsidRPr="002A17F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الموضوع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1C78D5" w:rsidRPr="002A17F4" w:rsidRDefault="001C78D5" w:rsidP="009912B9">
            <w:pPr>
              <w:tabs>
                <w:tab w:val="left" w:pos="1191"/>
                <w:tab w:val="left" w:pos="1588"/>
                <w:tab w:val="left" w:pos="1985"/>
              </w:tabs>
              <w:spacing w:before="80" w:line="320" w:lineRule="exact"/>
              <w:jc w:val="center"/>
              <w:rPr>
                <w:b/>
                <w:bCs/>
                <w:sz w:val="20"/>
                <w:szCs w:val="26"/>
                <w:lang w:eastAsia="sv-SE"/>
              </w:rPr>
            </w:pPr>
            <w:r w:rsidRPr="002A17F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منسق </w:t>
            </w:r>
            <w:r w:rsidRPr="002A17F4">
              <w:rPr>
                <w:b/>
                <w:bCs/>
                <w:sz w:val="20"/>
                <w:szCs w:val="26"/>
                <w:lang w:val="fr-FR"/>
              </w:rPr>
              <w:t>CEPT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C78D5" w:rsidRPr="002A17F4" w:rsidRDefault="001C78D5" w:rsidP="009912B9">
            <w:pPr>
              <w:tabs>
                <w:tab w:val="left" w:pos="1191"/>
                <w:tab w:val="left" w:pos="1588"/>
                <w:tab w:val="left" w:pos="1985"/>
              </w:tabs>
              <w:spacing w:before="80" w:line="320" w:lineRule="exact"/>
              <w:jc w:val="center"/>
              <w:rPr>
                <w:b/>
                <w:bCs/>
                <w:sz w:val="20"/>
                <w:szCs w:val="26"/>
                <w:lang w:val="fr-FR"/>
              </w:rPr>
            </w:pPr>
            <w:r w:rsidRPr="002A17F4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عنوان البريد الإلكتروني</w:t>
            </w:r>
          </w:p>
        </w:tc>
      </w:tr>
      <w:tr w:rsidR="001C78D5" w:rsidRPr="002A17F4" w:rsidTr="002A17F4">
        <w:trPr>
          <w:jc w:val="center"/>
        </w:trPr>
        <w:tc>
          <w:tcPr>
            <w:tcW w:w="1644" w:type="dxa"/>
          </w:tcPr>
          <w:p w:rsidR="001C78D5" w:rsidRPr="002A17F4" w:rsidRDefault="001C78D5" w:rsidP="001B00CB">
            <w:pPr>
              <w:spacing w:before="80" w:after="80" w:line="300" w:lineRule="exact"/>
              <w:jc w:val="left"/>
              <w:rPr>
                <w:sz w:val="20"/>
                <w:szCs w:val="26"/>
                <w:lang w:eastAsia="sv-SE"/>
              </w:rPr>
            </w:pPr>
            <w:r w:rsidRPr="002A17F4">
              <w:rPr>
                <w:sz w:val="20"/>
                <w:szCs w:val="26"/>
                <w:lang w:eastAsia="sv-SE"/>
              </w:rPr>
              <w:t>-</w:t>
            </w:r>
          </w:p>
        </w:tc>
        <w:tc>
          <w:tcPr>
            <w:tcW w:w="2835" w:type="dxa"/>
          </w:tcPr>
          <w:p w:rsidR="001C78D5" w:rsidRPr="002A17F4" w:rsidRDefault="001C78D5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lang w:eastAsia="sv-SE" w:bidi="ar-SY"/>
              </w:rPr>
            </w:pPr>
            <w:r w:rsidRPr="002A17F4">
              <w:rPr>
                <w:rFonts w:hint="cs"/>
                <w:sz w:val="20"/>
                <w:szCs w:val="26"/>
                <w:rtl/>
                <w:lang w:eastAsia="sv-SE" w:bidi="ar-SY"/>
              </w:rPr>
              <w:t>التنسيق الشامل</w:t>
            </w:r>
          </w:p>
        </w:tc>
        <w:tc>
          <w:tcPr>
            <w:tcW w:w="2580" w:type="dxa"/>
          </w:tcPr>
          <w:p w:rsidR="002A17F4" w:rsidRPr="002A17F4" w:rsidRDefault="002A17F4" w:rsidP="001B00CB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z w:val="20"/>
                <w:szCs w:val="26"/>
                <w:rtl/>
              </w:rPr>
            </w:pPr>
            <w:r w:rsidRPr="002A17F4">
              <w:rPr>
                <w:rFonts w:hint="cs"/>
                <w:sz w:val="20"/>
                <w:szCs w:val="26"/>
                <w:rtl/>
              </w:rPr>
              <w:t>-</w:t>
            </w:r>
            <w:r w:rsidRPr="002A17F4">
              <w:rPr>
                <w:sz w:val="20"/>
                <w:szCs w:val="26"/>
                <w:rtl/>
              </w:rPr>
              <w:tab/>
            </w:r>
            <w:r w:rsidR="00942196">
              <w:rPr>
                <w:rFonts w:hint="cs"/>
                <w:sz w:val="20"/>
                <w:szCs w:val="26"/>
                <w:rtl/>
              </w:rPr>
              <w:t xml:space="preserve">كريستيانا </w:t>
            </w:r>
            <w:proofErr w:type="spellStart"/>
            <w:r w:rsidR="00942196">
              <w:rPr>
                <w:rFonts w:hint="cs"/>
                <w:sz w:val="20"/>
                <w:szCs w:val="26"/>
                <w:rtl/>
              </w:rPr>
              <w:t>فلوتور</w:t>
            </w:r>
            <w:proofErr w:type="spellEnd"/>
            <w:r w:rsidR="00942196">
              <w:rPr>
                <w:rFonts w:hint="cs"/>
                <w:sz w:val="20"/>
                <w:szCs w:val="26"/>
                <w:rtl/>
              </w:rPr>
              <w:t xml:space="preserve"> (رومانيا، رئيسة اللجنة المعنية بسياسات الاتحاد</w:t>
            </w:r>
            <w:r w:rsidR="00C7507D">
              <w:rPr>
                <w:rFonts w:hint="eastAsia"/>
                <w:sz w:val="20"/>
                <w:szCs w:val="26"/>
                <w:rtl/>
              </w:rPr>
              <w:t> </w:t>
            </w:r>
            <w:r w:rsidR="00942196">
              <w:rPr>
                <w:sz w:val="20"/>
                <w:szCs w:val="26"/>
              </w:rPr>
              <w:t>(Com-ITU)</w:t>
            </w:r>
            <w:r w:rsidR="00942196">
              <w:rPr>
                <w:rFonts w:hint="cs"/>
                <w:sz w:val="20"/>
                <w:szCs w:val="26"/>
                <w:rtl/>
              </w:rPr>
              <w:t>)</w:t>
            </w:r>
          </w:p>
          <w:p w:rsidR="002A17F4" w:rsidRPr="00974426" w:rsidRDefault="002A17F4" w:rsidP="001B00CB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pacing w:val="-2"/>
                <w:sz w:val="20"/>
                <w:szCs w:val="26"/>
                <w:rtl/>
              </w:rPr>
            </w:pPr>
            <w:r w:rsidRPr="00974426">
              <w:rPr>
                <w:rFonts w:hint="cs"/>
                <w:spacing w:val="-2"/>
                <w:sz w:val="20"/>
                <w:szCs w:val="26"/>
                <w:rtl/>
              </w:rPr>
              <w:t>-</w:t>
            </w:r>
            <w:r w:rsidRPr="00974426">
              <w:rPr>
                <w:spacing w:val="-2"/>
                <w:sz w:val="20"/>
                <w:szCs w:val="26"/>
                <w:rtl/>
              </w:rPr>
              <w:tab/>
            </w:r>
            <w:proofErr w:type="spellStart"/>
            <w:r w:rsidR="00942196" w:rsidRPr="00974426">
              <w:rPr>
                <w:rFonts w:hint="cs"/>
                <w:spacing w:val="-2"/>
                <w:sz w:val="20"/>
                <w:szCs w:val="26"/>
                <w:rtl/>
              </w:rPr>
              <w:t>فيليم</w:t>
            </w:r>
            <w:proofErr w:type="spellEnd"/>
            <w:r w:rsidR="00942196" w:rsidRPr="00974426">
              <w:rPr>
                <w:rFonts w:hint="cs"/>
                <w:spacing w:val="-2"/>
                <w:sz w:val="20"/>
                <w:szCs w:val="26"/>
                <w:rtl/>
              </w:rPr>
              <w:t xml:space="preserve"> فيسليه (</w:t>
            </w:r>
            <w:r w:rsidR="009912B9" w:rsidRPr="00974426">
              <w:rPr>
                <w:rFonts w:hint="cs"/>
                <w:spacing w:val="-2"/>
                <w:sz w:val="20"/>
                <w:szCs w:val="26"/>
                <w:rtl/>
              </w:rPr>
              <w:t>الجمهورية التشيكية، التنسيق الشامل بشأن المسائل المالية والإدارية والتنظيمية)</w:t>
            </w:r>
          </w:p>
          <w:p w:rsidR="002A17F4" w:rsidRPr="00974426" w:rsidRDefault="002A17F4" w:rsidP="001B00CB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pacing w:val="-2"/>
                <w:sz w:val="20"/>
                <w:szCs w:val="26"/>
              </w:rPr>
            </w:pPr>
            <w:r w:rsidRPr="00974426">
              <w:rPr>
                <w:rFonts w:hint="cs"/>
                <w:spacing w:val="-2"/>
                <w:sz w:val="20"/>
                <w:szCs w:val="26"/>
                <w:rtl/>
              </w:rPr>
              <w:t>-</w:t>
            </w:r>
            <w:r w:rsidRPr="00974426">
              <w:rPr>
                <w:spacing w:val="-2"/>
                <w:sz w:val="20"/>
                <w:szCs w:val="26"/>
                <w:rtl/>
              </w:rPr>
              <w:tab/>
            </w:r>
            <w:r w:rsidR="009912B9" w:rsidRPr="00974426">
              <w:rPr>
                <w:rFonts w:hint="cs"/>
                <w:spacing w:val="-2"/>
                <w:sz w:val="20"/>
                <w:szCs w:val="26"/>
                <w:rtl/>
              </w:rPr>
              <w:t xml:space="preserve">بول </w:t>
            </w:r>
            <w:proofErr w:type="spellStart"/>
            <w:r w:rsidR="009912B9" w:rsidRPr="00974426">
              <w:rPr>
                <w:rFonts w:hint="cs"/>
                <w:spacing w:val="-2"/>
                <w:sz w:val="20"/>
                <w:szCs w:val="26"/>
                <w:rtl/>
              </w:rPr>
              <w:t>بلاكر</w:t>
            </w:r>
            <w:proofErr w:type="spellEnd"/>
            <w:r w:rsidR="009912B9" w:rsidRPr="00974426">
              <w:rPr>
                <w:rFonts w:hint="cs"/>
                <w:spacing w:val="-2"/>
                <w:sz w:val="20"/>
                <w:szCs w:val="26"/>
                <w:rtl/>
              </w:rPr>
              <w:t xml:space="preserve"> (المملكة المتحدة، نائب رئيسة اللجنة</w:t>
            </w:r>
            <w:r w:rsidR="00C7507D" w:rsidRPr="00974426">
              <w:rPr>
                <w:rFonts w:hint="eastAsia"/>
                <w:spacing w:val="-2"/>
                <w:sz w:val="20"/>
                <w:szCs w:val="26"/>
                <w:rtl/>
              </w:rPr>
              <w:t> </w:t>
            </w:r>
            <w:r w:rsidR="009912B9" w:rsidRPr="00974426">
              <w:rPr>
                <w:spacing w:val="-2"/>
                <w:sz w:val="20"/>
                <w:szCs w:val="26"/>
              </w:rPr>
              <w:t>Com-ITU</w:t>
            </w:r>
            <w:r w:rsidR="009912B9" w:rsidRPr="00974426">
              <w:rPr>
                <w:rFonts w:hint="cs"/>
                <w:spacing w:val="-2"/>
                <w:sz w:val="20"/>
                <w:szCs w:val="26"/>
                <w:rtl/>
              </w:rPr>
              <w:t>)</w:t>
            </w:r>
          </w:p>
          <w:p w:rsidR="001C78D5" w:rsidRPr="002A17F4" w:rsidRDefault="002A17F4" w:rsidP="001B00CB">
            <w:pPr>
              <w:tabs>
                <w:tab w:val="clear" w:pos="794"/>
                <w:tab w:val="left" w:pos="254"/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ind w:left="255" w:hanging="255"/>
              <w:jc w:val="left"/>
              <w:rPr>
                <w:sz w:val="20"/>
                <w:szCs w:val="26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-</w:t>
            </w:r>
            <w:r w:rsidRPr="002A17F4">
              <w:rPr>
                <w:sz w:val="20"/>
                <w:szCs w:val="26"/>
              </w:rPr>
              <w:tab/>
            </w:r>
            <w:r w:rsidRPr="002A17F4">
              <w:rPr>
                <w:sz w:val="20"/>
                <w:szCs w:val="26"/>
                <w:rtl/>
              </w:rPr>
              <w:t xml:space="preserve">ديرك-أوليفر فون دير </w:t>
            </w:r>
            <w:proofErr w:type="spellStart"/>
            <w:r w:rsidRPr="002A17F4">
              <w:rPr>
                <w:sz w:val="20"/>
                <w:szCs w:val="26"/>
                <w:rtl/>
              </w:rPr>
              <w:t>إيمدن</w:t>
            </w:r>
            <w:proofErr w:type="spellEnd"/>
            <w:r w:rsidRPr="002A17F4">
              <w:rPr>
                <w:sz w:val="20"/>
                <w:szCs w:val="26"/>
                <w:rtl/>
              </w:rPr>
              <w:t xml:space="preserve"> (سويسرا</w:t>
            </w:r>
            <w:r w:rsidR="009912B9">
              <w:rPr>
                <w:rFonts w:hint="cs"/>
                <w:sz w:val="20"/>
                <w:szCs w:val="26"/>
                <w:rtl/>
              </w:rPr>
              <w:t>، نائب رئيسة اللجنة</w:t>
            </w:r>
            <w:r w:rsidR="00C7507D">
              <w:rPr>
                <w:rFonts w:hint="eastAsia"/>
                <w:sz w:val="20"/>
                <w:szCs w:val="26"/>
                <w:rtl/>
              </w:rPr>
              <w:t> </w:t>
            </w:r>
            <w:r w:rsidR="009912B9">
              <w:rPr>
                <w:sz w:val="20"/>
                <w:szCs w:val="26"/>
              </w:rPr>
              <w:t>Com-ITU</w:t>
            </w:r>
            <w:r w:rsidRPr="002A17F4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544" w:type="dxa"/>
          </w:tcPr>
          <w:p w:rsidR="002A17F4" w:rsidRDefault="00E2769A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rPr>
                <w:sz w:val="20"/>
                <w:szCs w:val="26"/>
                <w:u w:val="single"/>
                <w:rtl/>
                <w:lang w:val="en-GB" w:eastAsia="sv-SE" w:bidi="ar-EG"/>
              </w:rPr>
            </w:pPr>
            <w:hyperlink r:id="rId9" w:history="1">
              <w:r w:rsidR="002A17F4" w:rsidRPr="002A17F4">
                <w:rPr>
                  <w:rStyle w:val="Hyperlink"/>
                  <w:sz w:val="20"/>
                  <w:szCs w:val="26"/>
                  <w:lang w:val="en-GB" w:eastAsia="sv-SE"/>
                </w:rPr>
                <w:t>cristiana.flutur@ancom.org.ro</w:t>
              </w:r>
            </w:hyperlink>
          </w:p>
          <w:p w:rsidR="002A17F4" w:rsidRDefault="00D6093B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rPr>
                <w:sz w:val="20"/>
                <w:szCs w:val="26"/>
                <w:rtl/>
                <w:lang w:val="en-GB" w:eastAsia="sv-SE"/>
              </w:rPr>
            </w:pPr>
            <w:r>
              <w:rPr>
                <w:sz w:val="20"/>
                <w:szCs w:val="26"/>
                <w:u w:val="single"/>
                <w:rtl/>
                <w:lang w:val="en-GB" w:eastAsia="sv-SE" w:bidi="ar-EG"/>
              </w:rPr>
              <w:br/>
            </w:r>
            <w:r>
              <w:rPr>
                <w:rtl/>
                <w:lang w:bidi="ar-EG"/>
              </w:rPr>
              <w:br/>
            </w:r>
            <w:hyperlink r:id="rId10" w:history="1">
              <w:r w:rsidR="002A17F4" w:rsidRPr="002A17F4">
                <w:rPr>
                  <w:rStyle w:val="Hyperlink"/>
                  <w:sz w:val="20"/>
                  <w:szCs w:val="26"/>
                  <w:lang w:val="en-GB" w:eastAsia="sv-SE"/>
                </w:rPr>
                <w:t>vilem.vesely@mpo.cz</w:t>
              </w:r>
            </w:hyperlink>
            <w:r w:rsidR="002A17F4" w:rsidRPr="002A17F4">
              <w:rPr>
                <w:sz w:val="20"/>
                <w:szCs w:val="26"/>
                <w:lang w:val="en-GB" w:eastAsia="sv-SE"/>
              </w:rPr>
              <w:t xml:space="preserve"> </w:t>
            </w:r>
          </w:p>
          <w:p w:rsidR="002A17F4" w:rsidRDefault="00D6093B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rPr>
                <w:sz w:val="20"/>
                <w:szCs w:val="26"/>
                <w:u w:val="single"/>
                <w:rtl/>
                <w:lang w:val="en-GB" w:eastAsia="sv-SE"/>
              </w:rPr>
            </w:pPr>
            <w:r>
              <w:rPr>
                <w:sz w:val="20"/>
                <w:szCs w:val="26"/>
                <w:rtl/>
                <w:lang w:val="en-GB" w:eastAsia="sv-SE"/>
              </w:rPr>
              <w:br/>
            </w:r>
            <w:r>
              <w:rPr>
                <w:rtl/>
              </w:rPr>
              <w:br/>
            </w:r>
            <w:hyperlink r:id="rId11" w:history="1">
              <w:r w:rsidR="002A17F4" w:rsidRPr="002A17F4">
                <w:rPr>
                  <w:rStyle w:val="Hyperlink"/>
                  <w:sz w:val="20"/>
                  <w:szCs w:val="26"/>
                  <w:lang w:val="en-GB" w:eastAsia="sv-SE"/>
                </w:rPr>
                <w:t>paul.blaker@culture.gov.uk</w:t>
              </w:r>
            </w:hyperlink>
          </w:p>
          <w:p w:rsidR="002A17F4" w:rsidRPr="003619E4" w:rsidRDefault="00D6093B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rPr>
                <w:spacing w:val="-6"/>
                <w:sz w:val="20"/>
                <w:szCs w:val="26"/>
                <w:u w:val="single"/>
                <w:lang w:val="en-GB" w:eastAsia="sv-SE"/>
              </w:rPr>
            </w:pPr>
            <w:r>
              <w:rPr>
                <w:sz w:val="20"/>
                <w:szCs w:val="26"/>
                <w:u w:val="single"/>
                <w:rtl/>
                <w:lang w:val="en-GB" w:eastAsia="sv-SE"/>
              </w:rPr>
              <w:br/>
            </w:r>
            <w:hyperlink r:id="rId12" w:history="1">
              <w:r w:rsidR="002A17F4" w:rsidRPr="002A17F4">
                <w:rPr>
                  <w:rStyle w:val="Hyperlink"/>
                  <w:spacing w:val="-6"/>
                  <w:sz w:val="20"/>
                  <w:szCs w:val="26"/>
                  <w:lang w:val="en-GB" w:eastAsia="sv-SE"/>
                </w:rPr>
                <w:t>dirk-olivier.vonderemden@bakom.admin.ch</w:t>
              </w:r>
            </w:hyperlink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lang w:eastAsia="sv-SE"/>
              </w:rPr>
            </w:pPr>
            <w:r w:rsidRPr="002A17F4">
              <w:rPr>
                <w:sz w:val="20"/>
                <w:szCs w:val="26"/>
                <w:lang w:eastAsia="sv-SE"/>
              </w:rPr>
              <w:t>ECP 1</w:t>
            </w:r>
          </w:p>
        </w:tc>
        <w:tc>
          <w:tcPr>
            <w:tcW w:w="2835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2A17F4">
              <w:rPr>
                <w:sz w:val="20"/>
                <w:szCs w:val="26"/>
              </w:rPr>
              <w:t>133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: دور إدارات الدول الأعضاء في إدارة أسماء الميادين الدولية الطابع (المتعددة اللغات)</w:t>
            </w:r>
          </w:p>
        </w:tc>
        <w:tc>
          <w:tcPr>
            <w:tcW w:w="2580" w:type="dxa"/>
          </w:tcPr>
          <w:p w:rsidR="002A17F4" w:rsidRPr="002A17F4" w:rsidRDefault="009912B9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ماتياس </w:t>
            </w:r>
            <w:proofErr w:type="spellStart"/>
            <w:r>
              <w:rPr>
                <w:rFonts w:hint="cs"/>
                <w:sz w:val="20"/>
                <w:szCs w:val="26"/>
                <w:rtl/>
              </w:rPr>
              <w:t>لوهرل</w:t>
            </w:r>
            <w:proofErr w:type="spellEnd"/>
            <w:r>
              <w:rPr>
                <w:rFonts w:hint="cs"/>
                <w:sz w:val="20"/>
                <w:szCs w:val="26"/>
                <w:rtl/>
              </w:rPr>
              <w:t xml:space="preserve"> (ألمانيا)</w:t>
            </w:r>
          </w:p>
        </w:tc>
        <w:tc>
          <w:tcPr>
            <w:tcW w:w="3544" w:type="dxa"/>
          </w:tcPr>
          <w:p w:rsidR="002A17F4" w:rsidRPr="00597097" w:rsidRDefault="002A17F4" w:rsidP="001B00CB">
            <w:pPr>
              <w:pStyle w:val="Tabletext"/>
              <w:tabs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Fonts w:asciiTheme="minorHAnsi" w:hAnsiTheme="minorHAnsi"/>
                <w:color w:val="0000FF"/>
                <w:sz w:val="20"/>
                <w:u w:val="single"/>
              </w:rPr>
              <w:t>matthias.loehrl@bmwi.bund.de</w:t>
            </w:r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sz w:val="20"/>
                <w:szCs w:val="26"/>
              </w:rPr>
              <w:t>ECP 2</w:t>
            </w:r>
          </w:p>
        </w:tc>
        <w:tc>
          <w:tcPr>
            <w:tcW w:w="2835" w:type="dxa"/>
          </w:tcPr>
          <w:p w:rsidR="002A17F4" w:rsidRPr="002A17F4" w:rsidRDefault="002A17F4" w:rsidP="00F83F5F">
            <w:pPr>
              <w:spacing w:before="80" w:after="80" w:line="300" w:lineRule="exact"/>
              <w:jc w:val="left"/>
              <w:rPr>
                <w:spacing w:val="8"/>
                <w:sz w:val="20"/>
                <w:szCs w:val="26"/>
                <w:rtl/>
                <w:lang w:bidi="ar-SY"/>
              </w:rPr>
            </w:pPr>
            <w:r w:rsidRPr="002A17F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2A17F4">
              <w:rPr>
                <w:spacing w:val="8"/>
                <w:sz w:val="20"/>
                <w:szCs w:val="26"/>
              </w:rPr>
              <w:t>130</w:t>
            </w:r>
            <w:r w:rsidRPr="002A17F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: تعزيز دور الاتحاد في</w:t>
            </w:r>
            <w:r w:rsidR="00F83F5F">
              <w:rPr>
                <w:rFonts w:hint="eastAsia"/>
                <w:spacing w:val="8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rFonts w:hint="cs"/>
                <w:spacing w:val="8"/>
                <w:sz w:val="20"/>
                <w:szCs w:val="26"/>
                <w:rtl/>
                <w:lang w:bidi="ar-EG"/>
              </w:rPr>
              <w:t>مجال بناء الثقة والأمن في استخدام تكنولوجيا المعلومات والاتصالات</w:t>
            </w:r>
          </w:p>
        </w:tc>
        <w:tc>
          <w:tcPr>
            <w:tcW w:w="2580" w:type="dxa"/>
          </w:tcPr>
          <w:p w:rsidR="002A17F4" w:rsidRPr="009912B9" w:rsidRDefault="002A17F4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9912B9">
              <w:rPr>
                <w:sz w:val="20"/>
                <w:szCs w:val="26"/>
                <w:rtl/>
              </w:rPr>
              <w:t>غافين ويليس (المملكة المتحدة)</w:t>
            </w:r>
          </w:p>
        </w:tc>
        <w:tc>
          <w:tcPr>
            <w:tcW w:w="3544" w:type="dxa"/>
          </w:tcPr>
          <w:p w:rsidR="002A17F4" w:rsidRPr="00597097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Style w:val="Hyperlink"/>
                <w:rFonts w:asciiTheme="minorHAnsi" w:hAnsiTheme="minorHAnsi"/>
                <w:sz w:val="20"/>
              </w:rPr>
              <w:t>gavin.willis@cesg.gsi.gov.uk</w:t>
            </w:r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sz w:val="20"/>
                <w:szCs w:val="26"/>
              </w:rPr>
              <w:t>ECP 3</w:t>
            </w:r>
          </w:p>
        </w:tc>
        <w:tc>
          <w:tcPr>
            <w:tcW w:w="2835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2A17F4">
              <w:rPr>
                <w:sz w:val="20"/>
                <w:szCs w:val="26"/>
              </w:rPr>
              <w:t>180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: تسهيل الانتقال من الإصدار الرابع لبروتوكول الإنترنت</w:t>
            </w:r>
            <w:r w:rsidR="00C7507D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sz w:val="20"/>
                <w:szCs w:val="26"/>
              </w:rPr>
              <w:t>(IPv4)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 xml:space="preserve"> إلى الإصدار السادس منه</w:t>
            </w:r>
            <w:r w:rsidRPr="002A17F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sz w:val="20"/>
                <w:szCs w:val="26"/>
              </w:rPr>
              <w:t>(IPv6)</w:t>
            </w:r>
          </w:p>
        </w:tc>
        <w:tc>
          <w:tcPr>
            <w:tcW w:w="2580" w:type="dxa"/>
          </w:tcPr>
          <w:p w:rsidR="002A17F4" w:rsidRPr="009912B9" w:rsidRDefault="002A17F4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9912B9">
              <w:rPr>
                <w:sz w:val="20"/>
                <w:szCs w:val="26"/>
                <w:rtl/>
              </w:rPr>
              <w:t xml:space="preserve">بول </w:t>
            </w:r>
            <w:proofErr w:type="spellStart"/>
            <w:r w:rsidRPr="009912B9">
              <w:rPr>
                <w:sz w:val="20"/>
                <w:szCs w:val="26"/>
                <w:rtl/>
              </w:rPr>
              <w:t>بلاكر</w:t>
            </w:r>
            <w:proofErr w:type="spellEnd"/>
            <w:r w:rsidRPr="009912B9">
              <w:rPr>
                <w:sz w:val="20"/>
                <w:szCs w:val="26"/>
                <w:rtl/>
              </w:rPr>
              <w:t xml:space="preserve"> (المملكة المتحدة)</w:t>
            </w:r>
          </w:p>
        </w:tc>
        <w:tc>
          <w:tcPr>
            <w:tcW w:w="3544" w:type="dxa"/>
          </w:tcPr>
          <w:p w:rsidR="002A17F4" w:rsidRPr="00597097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Style w:val="Hyperlink"/>
                <w:rFonts w:asciiTheme="minorHAnsi" w:hAnsiTheme="minorHAnsi"/>
                <w:sz w:val="20"/>
              </w:rPr>
              <w:t>paul.blaker@culture.gov.uk</w:t>
            </w:r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sz w:val="20"/>
                <w:szCs w:val="26"/>
              </w:rPr>
              <w:t>ECP 4</w:t>
            </w:r>
          </w:p>
        </w:tc>
        <w:tc>
          <w:tcPr>
            <w:tcW w:w="2835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 xml:space="preserve">مراجَعة القرار </w:t>
            </w:r>
            <w:r w:rsidRPr="002A17F4">
              <w:rPr>
                <w:sz w:val="20"/>
                <w:szCs w:val="26"/>
              </w:rPr>
              <w:t>188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: مكافحة أجهزة الاتصالات/تكنولوجيا المعلومات والاتصالات</w:t>
            </w:r>
            <w:r w:rsidR="00C7507D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="002C3C7E">
              <w:rPr>
                <w:rFonts w:hint="cs"/>
                <w:sz w:val="20"/>
                <w:szCs w:val="26"/>
                <w:rtl/>
                <w:lang w:bidi="ar-EG"/>
              </w:rPr>
              <w:t>المزيفة</w:t>
            </w:r>
          </w:p>
        </w:tc>
        <w:tc>
          <w:tcPr>
            <w:tcW w:w="2580" w:type="dxa"/>
          </w:tcPr>
          <w:p w:rsidR="002A17F4" w:rsidRPr="009912B9" w:rsidRDefault="002A17F4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9912B9">
              <w:rPr>
                <w:sz w:val="20"/>
                <w:szCs w:val="26"/>
                <w:rtl/>
              </w:rPr>
              <w:t>غافين ويليس (المملكة المتحدة)</w:t>
            </w:r>
          </w:p>
        </w:tc>
        <w:tc>
          <w:tcPr>
            <w:tcW w:w="3544" w:type="dxa"/>
          </w:tcPr>
          <w:p w:rsidR="002A17F4" w:rsidRPr="00597097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Style w:val="Hyperlink"/>
                <w:rFonts w:asciiTheme="minorHAnsi" w:hAnsiTheme="minorHAnsi"/>
                <w:sz w:val="20"/>
              </w:rPr>
              <w:t>gavin.willis@cesg.gsi.gov.uk</w:t>
            </w:r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sz w:val="20"/>
                <w:szCs w:val="26"/>
              </w:rPr>
              <w:t>ECP 5</w:t>
            </w:r>
          </w:p>
        </w:tc>
        <w:tc>
          <w:tcPr>
            <w:tcW w:w="2835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sz w:val="20"/>
                <w:szCs w:val="26"/>
              </w:rPr>
              <w:t>197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: تيسير إنترنت الأشياء تمهيداً لعالم موصل بالكامل</w:t>
            </w:r>
          </w:p>
        </w:tc>
        <w:tc>
          <w:tcPr>
            <w:tcW w:w="2580" w:type="dxa"/>
          </w:tcPr>
          <w:p w:rsidR="002A17F4" w:rsidRPr="009912B9" w:rsidRDefault="002A17F4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9912B9">
              <w:rPr>
                <w:sz w:val="20"/>
                <w:szCs w:val="26"/>
                <w:rtl/>
              </w:rPr>
              <w:t xml:space="preserve">بول </w:t>
            </w:r>
            <w:proofErr w:type="spellStart"/>
            <w:r w:rsidRPr="009912B9">
              <w:rPr>
                <w:sz w:val="20"/>
                <w:szCs w:val="26"/>
                <w:rtl/>
              </w:rPr>
              <w:t>بلاكر</w:t>
            </w:r>
            <w:proofErr w:type="spellEnd"/>
            <w:r w:rsidRPr="009912B9">
              <w:rPr>
                <w:sz w:val="20"/>
                <w:szCs w:val="26"/>
                <w:rtl/>
              </w:rPr>
              <w:t xml:space="preserve"> (المملكة المتحدة)</w:t>
            </w:r>
          </w:p>
        </w:tc>
        <w:tc>
          <w:tcPr>
            <w:tcW w:w="3544" w:type="dxa"/>
          </w:tcPr>
          <w:p w:rsidR="002A17F4" w:rsidRPr="00597097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Style w:val="Hyperlink"/>
                <w:rFonts w:asciiTheme="minorHAnsi" w:hAnsiTheme="minorHAnsi"/>
                <w:sz w:val="20"/>
              </w:rPr>
              <w:t>paul.blaker@culture.gov.uk</w:t>
            </w:r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sz w:val="20"/>
                <w:szCs w:val="26"/>
              </w:rPr>
              <w:t>ECP 6</w:t>
            </w:r>
          </w:p>
        </w:tc>
        <w:tc>
          <w:tcPr>
            <w:tcW w:w="2835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إلغاء القرار</w:t>
            </w:r>
            <w:r w:rsidR="00C7507D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sz w:val="20"/>
                <w:szCs w:val="26"/>
              </w:rPr>
              <w:t>185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: التتبع العالمي للرحلات الجوية في الطيران المدني</w:t>
            </w:r>
          </w:p>
        </w:tc>
        <w:tc>
          <w:tcPr>
            <w:tcW w:w="2580" w:type="dxa"/>
          </w:tcPr>
          <w:p w:rsidR="002A17F4" w:rsidRPr="009912B9" w:rsidRDefault="002A17F4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9912B9">
              <w:rPr>
                <w:rFonts w:hint="cs"/>
                <w:sz w:val="20"/>
                <w:szCs w:val="26"/>
                <w:rtl/>
              </w:rPr>
              <w:t>أ</w:t>
            </w:r>
            <w:r w:rsidRPr="009912B9">
              <w:rPr>
                <w:sz w:val="20"/>
                <w:szCs w:val="26"/>
                <w:rtl/>
              </w:rPr>
              <w:t xml:space="preserve">ندريه </w:t>
            </w:r>
            <w:proofErr w:type="spellStart"/>
            <w:r w:rsidRPr="009912B9">
              <w:rPr>
                <w:sz w:val="20"/>
                <w:szCs w:val="26"/>
                <w:rtl/>
              </w:rPr>
              <w:t>زيفوف</w:t>
            </w:r>
            <w:proofErr w:type="spellEnd"/>
            <w:r w:rsidRPr="009912B9">
              <w:rPr>
                <w:sz w:val="20"/>
                <w:szCs w:val="26"/>
                <w:rtl/>
              </w:rPr>
              <w:t xml:space="preserve"> (روسي</w:t>
            </w:r>
            <w:r w:rsidRPr="009912B9">
              <w:rPr>
                <w:rFonts w:hint="cs"/>
                <w:sz w:val="20"/>
                <w:szCs w:val="26"/>
                <w:rtl/>
              </w:rPr>
              <w:t>ا</w:t>
            </w:r>
            <w:r w:rsidRPr="009912B9">
              <w:rPr>
                <w:sz w:val="20"/>
                <w:szCs w:val="26"/>
                <w:rtl/>
              </w:rPr>
              <w:t>)</w:t>
            </w:r>
          </w:p>
        </w:tc>
        <w:tc>
          <w:tcPr>
            <w:tcW w:w="3544" w:type="dxa"/>
          </w:tcPr>
          <w:p w:rsidR="002A17F4" w:rsidRPr="00AF0367" w:rsidRDefault="00E2769A" w:rsidP="001B00CB">
            <w:pPr>
              <w:spacing w:before="80" w:after="80" w:line="300" w:lineRule="exact"/>
              <w:rPr>
                <w:rFonts w:asciiTheme="minorHAnsi" w:hAnsiTheme="minorHAnsi"/>
                <w:sz w:val="20"/>
                <w:highlight w:val="yellow"/>
              </w:rPr>
            </w:pPr>
            <w:hyperlink r:id="rId13" w:history="1">
              <w:r w:rsidR="002A17F4" w:rsidRPr="00FC3C82">
                <w:rPr>
                  <w:rStyle w:val="Hyperlink"/>
                  <w:rFonts w:asciiTheme="minorHAnsi" w:hAnsiTheme="minorHAnsi"/>
                  <w:sz w:val="20"/>
                </w:rPr>
                <w:t>a.zhivov@minsvyaz.ru</w:t>
              </w:r>
            </w:hyperlink>
            <w:r w:rsidR="002A17F4">
              <w:t xml:space="preserve"> </w:t>
            </w:r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sz w:val="20"/>
                <w:szCs w:val="26"/>
              </w:rPr>
              <w:t>ECP 7</w:t>
            </w:r>
          </w:p>
        </w:tc>
        <w:tc>
          <w:tcPr>
            <w:tcW w:w="2835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rFonts w:hint="cs"/>
                <w:sz w:val="20"/>
                <w:szCs w:val="26"/>
                <w:rtl/>
                <w:lang w:bidi="ar-EG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sz w:val="20"/>
                <w:szCs w:val="26"/>
              </w:rPr>
              <w:t>101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: الشبكات القائمة على بروتوكول الإنترنت</w:t>
            </w:r>
          </w:p>
        </w:tc>
        <w:tc>
          <w:tcPr>
            <w:tcW w:w="2580" w:type="dxa"/>
          </w:tcPr>
          <w:p w:rsidR="002A17F4" w:rsidRPr="009912B9" w:rsidRDefault="002A17F4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r w:rsidRPr="009912B9">
              <w:rPr>
                <w:sz w:val="20"/>
                <w:szCs w:val="26"/>
                <w:rtl/>
              </w:rPr>
              <w:t xml:space="preserve">بول </w:t>
            </w:r>
            <w:proofErr w:type="spellStart"/>
            <w:r w:rsidRPr="009912B9">
              <w:rPr>
                <w:sz w:val="20"/>
                <w:szCs w:val="26"/>
                <w:rtl/>
              </w:rPr>
              <w:t>بلاكر</w:t>
            </w:r>
            <w:proofErr w:type="spellEnd"/>
            <w:r w:rsidRPr="009912B9">
              <w:rPr>
                <w:sz w:val="20"/>
                <w:szCs w:val="26"/>
                <w:rtl/>
              </w:rPr>
              <w:t xml:space="preserve"> (المملكة المتحدة)</w:t>
            </w:r>
          </w:p>
        </w:tc>
        <w:tc>
          <w:tcPr>
            <w:tcW w:w="3544" w:type="dxa"/>
          </w:tcPr>
          <w:p w:rsidR="002A17F4" w:rsidRPr="00597097" w:rsidRDefault="002A17F4" w:rsidP="001B00CB">
            <w:pPr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</w:rPr>
            </w:pPr>
            <w:r w:rsidRPr="00597097">
              <w:rPr>
                <w:rStyle w:val="Hyperlink"/>
                <w:rFonts w:asciiTheme="minorHAnsi" w:hAnsiTheme="minorHAnsi"/>
                <w:sz w:val="20"/>
              </w:rPr>
              <w:t>paul.blaker@culture.gov.uk</w:t>
            </w:r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C70047">
            <w:pPr>
              <w:keepNext/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sz w:val="20"/>
                <w:szCs w:val="26"/>
              </w:rPr>
              <w:lastRenderedPageBreak/>
              <w:t>ECP 8</w:t>
            </w:r>
          </w:p>
        </w:tc>
        <w:tc>
          <w:tcPr>
            <w:tcW w:w="2835" w:type="dxa"/>
          </w:tcPr>
          <w:p w:rsidR="002A17F4" w:rsidRPr="002A17F4" w:rsidRDefault="002A17F4" w:rsidP="00C70047">
            <w:pPr>
              <w:keepNext/>
              <w:spacing w:before="80" w:after="80" w:line="300" w:lineRule="exact"/>
              <w:jc w:val="left"/>
              <w:rPr>
                <w:rFonts w:hint="cs"/>
                <w:sz w:val="20"/>
                <w:szCs w:val="26"/>
                <w:rtl/>
                <w:lang w:bidi="ar-EG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sz w:val="20"/>
                <w:szCs w:val="26"/>
              </w:rPr>
              <w:t>102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: دور الاتحاد الدولي للاتصالات فيما يتعلق بقضايا السياسة العامة الدولية المتصلة بالإنترنت وبإدارة موارد الإنترنت، بما في ذلك إدارة أسماء الميادين</w:t>
            </w:r>
            <w:r w:rsidR="00974426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والعناوين</w:t>
            </w:r>
          </w:p>
        </w:tc>
        <w:tc>
          <w:tcPr>
            <w:tcW w:w="2580" w:type="dxa"/>
          </w:tcPr>
          <w:p w:rsidR="002A17F4" w:rsidRPr="009912B9" w:rsidRDefault="002A17F4" w:rsidP="00C70047">
            <w:pPr>
              <w:keepNext/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9912B9">
              <w:rPr>
                <w:sz w:val="20"/>
                <w:szCs w:val="26"/>
                <w:rtl/>
              </w:rPr>
              <w:t xml:space="preserve">بول </w:t>
            </w:r>
            <w:proofErr w:type="spellStart"/>
            <w:r w:rsidRPr="009912B9">
              <w:rPr>
                <w:sz w:val="20"/>
                <w:szCs w:val="26"/>
                <w:rtl/>
              </w:rPr>
              <w:t>بلاكر</w:t>
            </w:r>
            <w:proofErr w:type="spellEnd"/>
            <w:r w:rsidRPr="009912B9">
              <w:rPr>
                <w:sz w:val="20"/>
                <w:szCs w:val="26"/>
                <w:rtl/>
              </w:rPr>
              <w:t xml:space="preserve"> (المملكة المتحدة)</w:t>
            </w:r>
          </w:p>
        </w:tc>
        <w:tc>
          <w:tcPr>
            <w:tcW w:w="3544" w:type="dxa"/>
          </w:tcPr>
          <w:p w:rsidR="002A17F4" w:rsidRPr="00597097" w:rsidRDefault="00E2769A" w:rsidP="00C70047">
            <w:pPr>
              <w:keepNext/>
              <w:spacing w:before="80" w:after="80" w:line="300" w:lineRule="exact"/>
              <w:rPr>
                <w:rStyle w:val="Hyperlink"/>
                <w:rFonts w:asciiTheme="minorHAnsi" w:hAnsiTheme="minorHAnsi"/>
                <w:sz w:val="20"/>
              </w:rPr>
            </w:pPr>
            <w:hyperlink r:id="rId14" w:history="1">
              <w:r w:rsidR="002A17F4" w:rsidRPr="00597097">
                <w:rPr>
                  <w:rStyle w:val="Hyperlink"/>
                  <w:rFonts w:asciiTheme="minorHAnsi" w:hAnsiTheme="minorHAnsi"/>
                  <w:sz w:val="20"/>
                </w:rPr>
                <w:t>paul.blaker@culture.gov.uk</w:t>
              </w:r>
            </w:hyperlink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sz w:val="20"/>
                <w:szCs w:val="26"/>
              </w:rPr>
              <w:t>ECP 9</w:t>
            </w:r>
          </w:p>
        </w:tc>
        <w:tc>
          <w:tcPr>
            <w:tcW w:w="2835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sz w:val="20"/>
                <w:szCs w:val="26"/>
              </w:rPr>
              <w:t>140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: دور الاتحاد في</w:t>
            </w:r>
            <w:r w:rsidR="003619E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تنفيذ نواتج القمة العالمية لمجتمع المعلومات وفي</w:t>
            </w:r>
            <w:r w:rsidR="003619E4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الاستعراض الشامل للجمعية العامة للأمم المتحدة لتنفيذها</w:t>
            </w:r>
          </w:p>
        </w:tc>
        <w:tc>
          <w:tcPr>
            <w:tcW w:w="2580" w:type="dxa"/>
          </w:tcPr>
          <w:p w:rsidR="002A17F4" w:rsidRPr="002C3C7E" w:rsidRDefault="002A17F4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  <w:rtl/>
              </w:rPr>
            </w:pPr>
            <w:proofErr w:type="spellStart"/>
            <w:r w:rsidRPr="002C3C7E">
              <w:rPr>
                <w:sz w:val="20"/>
                <w:szCs w:val="26"/>
                <w:rtl/>
              </w:rPr>
              <w:t>جيزلان</w:t>
            </w:r>
            <w:proofErr w:type="spellEnd"/>
            <w:r w:rsidRPr="002C3C7E">
              <w:rPr>
                <w:sz w:val="20"/>
                <w:szCs w:val="26"/>
                <w:rtl/>
              </w:rPr>
              <w:t xml:space="preserve"> دو </w:t>
            </w:r>
            <w:proofErr w:type="spellStart"/>
            <w:r w:rsidRPr="002C3C7E">
              <w:rPr>
                <w:sz w:val="20"/>
                <w:szCs w:val="26"/>
                <w:rtl/>
              </w:rPr>
              <w:t>سالان</w:t>
            </w:r>
            <w:proofErr w:type="spellEnd"/>
            <w:r w:rsidRPr="002C3C7E">
              <w:rPr>
                <w:sz w:val="20"/>
                <w:szCs w:val="26"/>
                <w:rtl/>
              </w:rPr>
              <w:t xml:space="preserve"> (فرنسا)</w:t>
            </w:r>
          </w:p>
        </w:tc>
        <w:tc>
          <w:tcPr>
            <w:tcW w:w="3544" w:type="dxa"/>
          </w:tcPr>
          <w:p w:rsidR="002A17F4" w:rsidRPr="00597097" w:rsidRDefault="002A17F4" w:rsidP="001B00CB">
            <w:pPr>
              <w:spacing w:before="80" w:after="80" w:line="300" w:lineRule="exact"/>
              <w:rPr>
                <w:rFonts w:asciiTheme="minorHAnsi" w:hAnsiTheme="minorHAnsi"/>
                <w:sz w:val="20"/>
              </w:rPr>
            </w:pPr>
            <w:r w:rsidRPr="00597097">
              <w:rPr>
                <w:rStyle w:val="Hyperlink"/>
                <w:rFonts w:asciiTheme="minorHAnsi" w:hAnsiTheme="minorHAnsi"/>
                <w:sz w:val="20"/>
              </w:rPr>
              <w:t>ghislain.de-salins@finances.gouv.fr</w:t>
            </w:r>
          </w:p>
        </w:tc>
      </w:tr>
      <w:tr w:rsidR="002A17F4" w:rsidRPr="002A17F4" w:rsidTr="002A17F4">
        <w:trPr>
          <w:jc w:val="center"/>
        </w:trPr>
        <w:tc>
          <w:tcPr>
            <w:tcW w:w="1644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</w:rPr>
            </w:pPr>
            <w:r w:rsidRPr="002A17F4">
              <w:rPr>
                <w:sz w:val="20"/>
                <w:szCs w:val="26"/>
              </w:rPr>
              <w:t>ECP 10</w:t>
            </w:r>
          </w:p>
        </w:tc>
        <w:tc>
          <w:tcPr>
            <w:tcW w:w="2835" w:type="dxa"/>
          </w:tcPr>
          <w:p w:rsidR="002A17F4" w:rsidRPr="002A17F4" w:rsidRDefault="002A17F4" w:rsidP="001B00CB">
            <w:pPr>
              <w:spacing w:before="80" w:after="80" w:line="300" w:lineRule="exact"/>
              <w:jc w:val="left"/>
              <w:rPr>
                <w:sz w:val="20"/>
                <w:szCs w:val="26"/>
                <w:rtl/>
                <w:lang w:bidi="ar-SY"/>
              </w:rPr>
            </w:pP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مراجَعة القرار</w:t>
            </w:r>
            <w:r w:rsidR="00C7507D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2A17F4">
              <w:rPr>
                <w:sz w:val="20"/>
                <w:szCs w:val="26"/>
              </w:rPr>
              <w:t>70</w:t>
            </w:r>
            <w:r w:rsidRPr="002A17F4">
              <w:rPr>
                <w:rFonts w:hint="cs"/>
                <w:sz w:val="20"/>
                <w:szCs w:val="26"/>
                <w:rtl/>
                <w:lang w:bidi="ar-EG"/>
              </w:rPr>
              <w:t>: تعميم مبدأ المساواة بين الجنسين في الاتحاد وترويج المساواة بين الجنسين وتمكين المرأة من خلال تكنولوجيا المعلومات والاتصالات</w:t>
            </w:r>
          </w:p>
        </w:tc>
        <w:tc>
          <w:tcPr>
            <w:tcW w:w="2580" w:type="dxa"/>
          </w:tcPr>
          <w:p w:rsidR="002A17F4" w:rsidRPr="002A17F4" w:rsidRDefault="002C3C7E" w:rsidP="001B00CB">
            <w:pPr>
              <w:tabs>
                <w:tab w:val="left" w:pos="1191"/>
                <w:tab w:val="left" w:pos="1588"/>
                <w:tab w:val="left" w:pos="1985"/>
              </w:tabs>
              <w:spacing w:before="80" w:after="80" w:line="30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كريستيانا </w:t>
            </w:r>
            <w:proofErr w:type="spellStart"/>
            <w:r>
              <w:rPr>
                <w:rFonts w:hint="cs"/>
                <w:sz w:val="20"/>
                <w:szCs w:val="26"/>
                <w:rtl/>
              </w:rPr>
              <w:t>فلوتور</w:t>
            </w:r>
            <w:proofErr w:type="spellEnd"/>
            <w:r>
              <w:rPr>
                <w:rFonts w:hint="cs"/>
                <w:sz w:val="20"/>
                <w:szCs w:val="26"/>
                <w:rtl/>
              </w:rPr>
              <w:t xml:space="preserve"> (رومانيا)</w:t>
            </w:r>
          </w:p>
        </w:tc>
        <w:tc>
          <w:tcPr>
            <w:tcW w:w="3544" w:type="dxa"/>
          </w:tcPr>
          <w:p w:rsidR="002A17F4" w:rsidRPr="00E2769A" w:rsidRDefault="00E2769A" w:rsidP="00E2769A">
            <w:pPr>
              <w:pStyle w:val="Tabletext"/>
              <w:tabs>
                <w:tab w:val="left" w:pos="147"/>
                <w:tab w:val="left" w:pos="1191"/>
                <w:tab w:val="left" w:pos="1588"/>
                <w:tab w:val="left" w:pos="1985"/>
              </w:tabs>
              <w:bidi/>
              <w:spacing w:before="80" w:after="80" w:line="300" w:lineRule="exact"/>
              <w:rPr>
                <w:rFonts w:asciiTheme="minorHAnsi" w:hAnsiTheme="minorHAnsi"/>
                <w:color w:val="0000FF"/>
                <w:sz w:val="20"/>
                <w:u w:val="single"/>
              </w:rPr>
            </w:pPr>
            <w:hyperlink r:id="rId15" w:history="1">
              <w:r w:rsidR="002A17F4" w:rsidRPr="00597097">
                <w:rPr>
                  <w:rStyle w:val="Hyperlink"/>
                  <w:rFonts w:asciiTheme="minorHAnsi" w:hAnsiTheme="minorHAnsi"/>
                  <w:sz w:val="20"/>
                </w:rPr>
                <w:t>cristiana.flutur@ancom.org.ro</w:t>
              </w:r>
            </w:hyperlink>
            <w:bookmarkStart w:id="1" w:name="_GoBack"/>
            <w:bookmarkEnd w:id="1"/>
          </w:p>
        </w:tc>
      </w:tr>
    </w:tbl>
    <w:p w:rsidR="002A17F4" w:rsidRDefault="002A17F4" w:rsidP="001100B7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2A17F4" w:rsidRPr="002160C6" w:rsidRDefault="002A17F4" w:rsidP="002A17F4">
      <w:pPr>
        <w:pStyle w:val="AnnexNo0"/>
        <w:spacing w:before="120"/>
        <w:rPr>
          <w:rtl/>
          <w:lang w:val="en-US" w:bidi="ar-SY"/>
        </w:rPr>
      </w:pPr>
      <w:r>
        <w:rPr>
          <w:rFonts w:hint="cs"/>
          <w:rtl/>
          <w:lang w:bidi="ar-SY"/>
        </w:rPr>
        <w:lastRenderedPageBreak/>
        <w:t>الملحق</w:t>
      </w:r>
      <w:r w:rsidRPr="002160C6">
        <w:rPr>
          <w:rFonts w:hint="cs"/>
          <w:rtl/>
          <w:lang w:bidi="ar-SY"/>
        </w:rPr>
        <w:t xml:space="preserve"> </w:t>
      </w:r>
      <w:r w:rsidRPr="002160C6">
        <w:rPr>
          <w:lang w:val="en-US" w:bidi="ar-SY"/>
        </w:rPr>
        <w:t>2</w:t>
      </w:r>
    </w:p>
    <w:p w:rsidR="002A17F4" w:rsidRPr="00CA3BB2" w:rsidRDefault="002A17F4" w:rsidP="00BE139C">
      <w:pPr>
        <w:pStyle w:val="Annextitle0"/>
        <w:spacing w:before="0" w:after="120"/>
        <w:rPr>
          <w:lang w:val="en-US"/>
        </w:rPr>
      </w:pPr>
      <w:r w:rsidRPr="002160C6">
        <w:rPr>
          <w:rFonts w:hint="cs"/>
          <w:rtl/>
          <w:lang w:val="fr-FR"/>
        </w:rPr>
        <w:t>قائمة بالموقعين على المقترحات الأوروبية المشتركة</w:t>
      </w:r>
      <w:r w:rsidR="00974426">
        <w:rPr>
          <w:rFonts w:hint="eastAsia"/>
          <w:rtl/>
          <w:lang w:val="fr-FR"/>
        </w:rPr>
        <w:t> </w:t>
      </w:r>
      <w:r>
        <w:rPr>
          <w:lang w:val="en-US"/>
        </w:rPr>
        <w:t>(ECP)</w:t>
      </w:r>
    </w:p>
    <w:tbl>
      <w:tblPr>
        <w:bidiVisual/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477"/>
        <w:gridCol w:w="477"/>
        <w:gridCol w:w="477"/>
        <w:gridCol w:w="477"/>
        <w:gridCol w:w="477"/>
        <w:gridCol w:w="477"/>
        <w:gridCol w:w="477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A17F4" w:rsidRPr="002A17F4" w:rsidTr="002A17F4">
        <w:trPr>
          <w:trHeight w:val="20"/>
          <w:tblHeader/>
          <w:jc w:val="center"/>
        </w:trPr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رقم المقترح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ALB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AND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AUT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AZE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BEL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BIH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C3C7E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en-GB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BLR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BUL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CVA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CYP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63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CZE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DNK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color w:val="000000"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color w:val="000000"/>
                <w:sz w:val="20"/>
                <w:szCs w:val="26"/>
                <w:lang w:val="sv-SE" w:eastAsia="sv-SE"/>
              </w:rPr>
              <w:t>E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EST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FIN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GEO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GRC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HNG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HOL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HRV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IRL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ISL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LIE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LTU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LUX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LVA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MCO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MDA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MKD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MLT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MNE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NOR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POR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ROU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RUS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SMR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SRB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SUI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SVK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SVN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TUR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/>
                <w:sz w:val="20"/>
                <w:szCs w:val="26"/>
                <w:lang w:val="sv-SE" w:eastAsia="sv-SE"/>
              </w:rPr>
            </w:pPr>
            <w:r w:rsidRPr="002A17F4">
              <w:rPr>
                <w:b/>
                <w:sz w:val="20"/>
                <w:szCs w:val="26"/>
                <w:lang w:val="sv-SE" w:eastAsia="sv-SE"/>
              </w:rPr>
              <w:t>UKR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17F4" w:rsidRPr="002A17F4" w:rsidRDefault="002A17F4" w:rsidP="00451813">
            <w:pPr>
              <w:spacing w:before="20" w:after="20" w:line="18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20" w:after="20" w:line="18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</w:tr>
      <w:tr w:rsidR="002A17F4" w:rsidRPr="002A17F4" w:rsidTr="002A17F4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rFonts w:hint="cs"/>
                <w:bCs/>
                <w:sz w:val="20"/>
                <w:szCs w:val="26"/>
                <w:rtl/>
                <w:lang w:val="sv-SE" w:eastAsia="sv-SE"/>
              </w:rPr>
              <w:t>المجموع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25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24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24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25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25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26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22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21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25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jc w:val="center"/>
              <w:rPr>
                <w:bCs/>
                <w:sz w:val="20"/>
                <w:szCs w:val="26"/>
                <w:lang w:val="sv-SE" w:eastAsia="sv-SE"/>
              </w:rPr>
            </w:pPr>
            <w:r w:rsidRPr="002A17F4">
              <w:rPr>
                <w:bCs/>
                <w:sz w:val="20"/>
                <w:szCs w:val="26"/>
                <w:lang w:val="sv-SE" w:eastAsia="sv-SE"/>
              </w:rPr>
              <w:t>26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7F4" w:rsidRPr="002A17F4" w:rsidRDefault="002A17F4" w:rsidP="00451813">
            <w:pPr>
              <w:spacing w:before="60" w:after="60" w:line="200" w:lineRule="exact"/>
              <w:rPr>
                <w:bCs/>
                <w:sz w:val="20"/>
                <w:szCs w:val="26"/>
                <w:lang w:val="sv-SE" w:eastAsia="sv-SE"/>
              </w:rPr>
            </w:pPr>
          </w:p>
        </w:tc>
      </w:tr>
    </w:tbl>
    <w:p w:rsidR="001100B7" w:rsidRPr="00706D7A" w:rsidRDefault="008C3C99" w:rsidP="008C3C99">
      <w:pPr>
        <w:spacing w:before="480"/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07D" w:rsidRDefault="00C7507D" w:rsidP="001100B7">
      <w:pPr>
        <w:spacing w:before="0" w:line="240" w:lineRule="auto"/>
      </w:pPr>
      <w:r>
        <w:separator/>
      </w:r>
    </w:p>
  </w:endnote>
  <w:endnote w:type="continuationSeparator" w:id="0">
    <w:p w:rsidR="00C7507D" w:rsidRDefault="00C7507D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7D" w:rsidRPr="00E57C5B" w:rsidRDefault="00C7507D" w:rsidP="00E57C5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E57C5B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953EE">
      <w:rPr>
        <w:rFonts w:ascii="Calibri" w:hAnsi="Calibri" w:cs="Calibri"/>
        <w:noProof/>
        <w:sz w:val="16"/>
        <w:szCs w:val="16"/>
        <w:lang w:val="en-GB"/>
      </w:rPr>
      <w:t>P:\ARA\SG\CONF-SG\PP18\000\048A.docx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E57C5B">
      <w:rPr>
        <w:rFonts w:ascii="Calibri" w:hAnsi="Calibri" w:cs="Calibri"/>
        <w:sz w:val="16"/>
        <w:szCs w:val="16"/>
        <w:lang w:val="en-GB"/>
      </w:rPr>
      <w:t>   (441718)</w:t>
    </w:r>
    <w:r w:rsidRPr="00E57C5B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953EE">
      <w:rPr>
        <w:rFonts w:ascii="Calibri" w:hAnsi="Calibri" w:cs="Calibri"/>
        <w:noProof/>
        <w:sz w:val="16"/>
        <w:szCs w:val="16"/>
      </w:rPr>
      <w:t>17.08.18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E57C5B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6953EE">
      <w:rPr>
        <w:rFonts w:ascii="Calibri" w:hAnsi="Calibri" w:cs="Calibri"/>
        <w:noProof/>
        <w:sz w:val="16"/>
        <w:szCs w:val="16"/>
      </w:rPr>
      <w:t>17.08.18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7D" w:rsidRPr="001100B7" w:rsidRDefault="00C7507D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BA6CB3">
      <w:rPr>
        <w:rFonts w:ascii="Calibri" w:hAnsi="Calibri" w:cs="Calibri"/>
        <w:sz w:val="22"/>
        <w:szCs w:val="22"/>
      </w:rPr>
      <w:t xml:space="preserve"> </w:t>
    </w:r>
    <w:r w:rsidRPr="00BA6CB3">
      <w:rPr>
        <w:rStyle w:val="Hyperlink"/>
        <w:rFonts w:ascii="Calibri" w:hAnsi="Calibri" w:cs="Calibri"/>
        <w:sz w:val="22"/>
        <w:szCs w:val="22"/>
      </w:rPr>
      <w:t>www.itu.int/plenipotentiary/</w:t>
    </w:r>
    <w:r w:rsidRPr="00BA6CB3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07D" w:rsidRDefault="00C7507D" w:rsidP="001100B7">
      <w:pPr>
        <w:spacing w:before="0" w:line="240" w:lineRule="auto"/>
      </w:pPr>
      <w:r>
        <w:separator/>
      </w:r>
    </w:p>
  </w:footnote>
  <w:footnote w:type="continuationSeparator" w:id="0">
    <w:p w:rsidR="00C7507D" w:rsidRDefault="00C7507D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07D" w:rsidRPr="001100B7" w:rsidRDefault="00C7507D" w:rsidP="00E57C5B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E2769A">
      <w:rPr>
        <w:rFonts w:cs="Calibri"/>
        <w:noProof/>
        <w:sz w:val="20"/>
        <w:szCs w:val="20"/>
        <w:lang w:val="en-GB"/>
      </w:rPr>
      <w:t>4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48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5"/>
    <w:rsid w:val="00002571"/>
    <w:rsid w:val="00014469"/>
    <w:rsid w:val="000323BD"/>
    <w:rsid w:val="00056971"/>
    <w:rsid w:val="00090574"/>
    <w:rsid w:val="000A0A0E"/>
    <w:rsid w:val="000F5B61"/>
    <w:rsid w:val="001100B7"/>
    <w:rsid w:val="0014793C"/>
    <w:rsid w:val="00186B64"/>
    <w:rsid w:val="001B00CB"/>
    <w:rsid w:val="001C78D5"/>
    <w:rsid w:val="0021577D"/>
    <w:rsid w:val="00224386"/>
    <w:rsid w:val="0023283D"/>
    <w:rsid w:val="002978F4"/>
    <w:rsid w:val="002979F9"/>
    <w:rsid w:val="002A17F4"/>
    <w:rsid w:val="002B028D"/>
    <w:rsid w:val="002C3C7E"/>
    <w:rsid w:val="002E6541"/>
    <w:rsid w:val="003132DF"/>
    <w:rsid w:val="00357185"/>
    <w:rsid w:val="003619E4"/>
    <w:rsid w:val="00377EAE"/>
    <w:rsid w:val="003F678F"/>
    <w:rsid w:val="00401C69"/>
    <w:rsid w:val="0042686F"/>
    <w:rsid w:val="00443869"/>
    <w:rsid w:val="00451813"/>
    <w:rsid w:val="00455104"/>
    <w:rsid w:val="00472EDC"/>
    <w:rsid w:val="004813D9"/>
    <w:rsid w:val="004F6A10"/>
    <w:rsid w:val="00501E0E"/>
    <w:rsid w:val="0055516A"/>
    <w:rsid w:val="00561A38"/>
    <w:rsid w:val="005855A4"/>
    <w:rsid w:val="006953EE"/>
    <w:rsid w:val="006F63F7"/>
    <w:rsid w:val="00706D7A"/>
    <w:rsid w:val="007304F9"/>
    <w:rsid w:val="0080260C"/>
    <w:rsid w:val="00803F08"/>
    <w:rsid w:val="00807EB3"/>
    <w:rsid w:val="008235CD"/>
    <w:rsid w:val="008513CB"/>
    <w:rsid w:val="008C3C99"/>
    <w:rsid w:val="008D5FE6"/>
    <w:rsid w:val="00922E43"/>
    <w:rsid w:val="00924EA7"/>
    <w:rsid w:val="00942196"/>
    <w:rsid w:val="00974426"/>
    <w:rsid w:val="00982B28"/>
    <w:rsid w:val="009912B9"/>
    <w:rsid w:val="009945AD"/>
    <w:rsid w:val="009F76F2"/>
    <w:rsid w:val="00A97F94"/>
    <w:rsid w:val="00B7471B"/>
    <w:rsid w:val="00B86A02"/>
    <w:rsid w:val="00B86CA4"/>
    <w:rsid w:val="00BA6CB3"/>
    <w:rsid w:val="00BC4430"/>
    <w:rsid w:val="00BE139C"/>
    <w:rsid w:val="00BE5A22"/>
    <w:rsid w:val="00C50E1F"/>
    <w:rsid w:val="00C674FE"/>
    <w:rsid w:val="00C70047"/>
    <w:rsid w:val="00C7507D"/>
    <w:rsid w:val="00C75633"/>
    <w:rsid w:val="00CE2EE1"/>
    <w:rsid w:val="00CF3FFD"/>
    <w:rsid w:val="00D51834"/>
    <w:rsid w:val="00D6093B"/>
    <w:rsid w:val="00D77D0F"/>
    <w:rsid w:val="00D80EEB"/>
    <w:rsid w:val="00DA1CF0"/>
    <w:rsid w:val="00DA5A5E"/>
    <w:rsid w:val="00DC24B4"/>
    <w:rsid w:val="00DF16DC"/>
    <w:rsid w:val="00E2769A"/>
    <w:rsid w:val="00E45211"/>
    <w:rsid w:val="00E532DC"/>
    <w:rsid w:val="00E57C5B"/>
    <w:rsid w:val="00E8025D"/>
    <w:rsid w:val="00E81AFE"/>
    <w:rsid w:val="00F105FD"/>
    <w:rsid w:val="00F405C8"/>
    <w:rsid w:val="00F83F5F"/>
    <w:rsid w:val="00F84366"/>
    <w:rsid w:val="00F85089"/>
    <w:rsid w:val="00FC19CA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2A8FC0AB-473F-4812-8A88-73CC10B8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AnnexNo0">
    <w:name w:val="Annex_No"/>
    <w:basedOn w:val="Normal"/>
    <w:next w:val="Normal"/>
    <w:link w:val="AnnexNoChar"/>
    <w:rsid w:val="001C78D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6"/>
      <w:szCs w:val="36"/>
      <w:lang w:val="en-GB" w:eastAsia="en-US" w:bidi="ar-EG"/>
    </w:rPr>
  </w:style>
  <w:style w:type="character" w:customStyle="1" w:styleId="AnnexNoChar">
    <w:name w:val="Annex_No Char"/>
    <w:basedOn w:val="DefaultParagraphFont"/>
    <w:link w:val="AnnexNo0"/>
    <w:uiPriority w:val="99"/>
    <w:rsid w:val="001C78D5"/>
    <w:rPr>
      <w:rFonts w:ascii="Calibri" w:eastAsia="SimSun" w:hAnsi="Calibri" w:cs="Traditional Arabic"/>
      <w:caps/>
      <w:sz w:val="26"/>
      <w:szCs w:val="36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uiPriority w:val="99"/>
    <w:rsid w:val="001C78D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28"/>
      <w:szCs w:val="40"/>
      <w:lang w:val="en-GB" w:eastAsia="en-US" w:bidi="ar-EG"/>
    </w:rPr>
  </w:style>
  <w:style w:type="character" w:customStyle="1" w:styleId="AnnextitleChar">
    <w:name w:val="Annex_title Char"/>
    <w:basedOn w:val="DefaultParagraphFont"/>
    <w:link w:val="Annextitle0"/>
    <w:rsid w:val="001C78D5"/>
    <w:rPr>
      <w:rFonts w:ascii="Calibri" w:eastAsia="SimSun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0">
    <w:name w:val="Table_title"/>
    <w:basedOn w:val="Normal"/>
    <w:next w:val="Normal"/>
    <w:rsid w:val="001C78D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SimSun" w:hAnsi="Times New Roman Bold"/>
      <w:b/>
      <w:bCs/>
      <w:lang w:val="en-GB" w:eastAsia="en-US" w:bidi="ar-EG"/>
    </w:rPr>
  </w:style>
  <w:style w:type="character" w:customStyle="1" w:styleId="href">
    <w:name w:val="href"/>
    <w:basedOn w:val="DefaultParagraphFont"/>
    <w:rsid w:val="001C78D5"/>
    <w:rPr>
      <w:color w:val="auto"/>
    </w:rPr>
  </w:style>
  <w:style w:type="paragraph" w:customStyle="1" w:styleId="Tabletext">
    <w:name w:val="Table_text"/>
    <w:basedOn w:val="Normal"/>
    <w:uiPriority w:val="99"/>
    <w:rsid w:val="002A17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zhivov@minsvyaz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k-olivier.vonderemden@bakom.admin.c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.blaker@culture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istiana.flutur@ancom.org.ro" TargetMode="External"/><Relationship Id="rId10" Type="http://schemas.openxmlformats.org/officeDocument/2006/relationships/hyperlink" Target="mailto:vilem.vesely@mp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istiana.flutur@ancom.org.ro" TargetMode="External"/><Relationship Id="rId14" Type="http://schemas.openxmlformats.org/officeDocument/2006/relationships/hyperlink" Target="mailto:paul.blaker@cultu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4983-C30D-4F8A-BA0D-1849831F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Awad, Samy</cp:lastModifiedBy>
  <cp:revision>25</cp:revision>
  <cp:lastPrinted>2018-08-17T15:02:00Z</cp:lastPrinted>
  <dcterms:created xsi:type="dcterms:W3CDTF">2018-08-17T14:25:00Z</dcterms:created>
  <dcterms:modified xsi:type="dcterms:W3CDTF">2018-08-20T16:22:00Z</dcterms:modified>
</cp:coreProperties>
</file>