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:rsidTr="00E26429">
        <w:trPr>
          <w:cantSplit/>
        </w:trPr>
        <w:tc>
          <w:tcPr>
            <w:tcW w:w="6629" w:type="dxa"/>
            <w:vAlign w:val="center"/>
          </w:tcPr>
          <w:p w:rsidR="001A16ED" w:rsidRPr="00E63FE4" w:rsidRDefault="00E63FE4" w:rsidP="00027499">
            <w:pPr>
              <w:spacing w:before="240" w:after="48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r w:rsidRPr="00E63FE4">
              <w:rPr>
                <w:rFonts w:cs="Times"/>
                <w:b/>
                <w:position w:val="6"/>
                <w:sz w:val="30"/>
                <w:szCs w:val="30"/>
              </w:rPr>
              <w:t>Conférence de plénipotentiaires</w:t>
            </w:r>
            <w:r w:rsidR="001A16ED" w:rsidRPr="00E63FE4">
              <w:rPr>
                <w:rFonts w:cs="Times"/>
                <w:b/>
                <w:position w:val="6"/>
                <w:sz w:val="30"/>
                <w:szCs w:val="30"/>
              </w:rPr>
              <w:t xml:space="preserve"> (PP-1</w:t>
            </w:r>
            <w:r w:rsidR="004F7925" w:rsidRPr="00E63FE4">
              <w:rPr>
                <w:rFonts w:cs="Times"/>
                <w:b/>
                <w:position w:val="6"/>
                <w:sz w:val="30"/>
                <w:szCs w:val="30"/>
              </w:rPr>
              <w:t>8</w:t>
            </w:r>
            <w:r w:rsidR="001A16ED" w:rsidRPr="00E63FE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="001A16ED" w:rsidRPr="00E63FE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>
              <w:rPr>
                <w:b/>
                <w:bCs/>
                <w:position w:val="6"/>
                <w:szCs w:val="24"/>
              </w:rPr>
              <w:t>Dubaï</w:t>
            </w:r>
            <w:r w:rsidR="001A16ED" w:rsidRPr="00E63FE4">
              <w:rPr>
                <w:b/>
                <w:bCs/>
                <w:position w:val="6"/>
                <w:szCs w:val="24"/>
              </w:rPr>
              <w:t xml:space="preserve">, </w:t>
            </w:r>
            <w:r w:rsidR="004F7925" w:rsidRPr="00E63FE4">
              <w:rPr>
                <w:b/>
                <w:bCs/>
                <w:position w:val="6"/>
                <w:szCs w:val="24"/>
              </w:rPr>
              <w:t>29</w:t>
            </w:r>
            <w:r w:rsidR="001A16ED" w:rsidRPr="00E63FE4">
              <w:rPr>
                <w:b/>
                <w:bCs/>
                <w:position w:val="6"/>
                <w:szCs w:val="24"/>
              </w:rPr>
              <w:t xml:space="preserve"> </w:t>
            </w:r>
            <w:r w:rsidR="005B7CE1">
              <w:rPr>
                <w:b/>
                <w:bCs/>
                <w:position w:val="6"/>
                <w:szCs w:val="24"/>
              </w:rPr>
              <w:t>octobre</w:t>
            </w:r>
            <w:r w:rsidR="001A16ED" w:rsidRPr="00E63FE4">
              <w:rPr>
                <w:b/>
                <w:bCs/>
                <w:position w:val="6"/>
                <w:szCs w:val="24"/>
              </w:rPr>
              <w:t xml:space="preserve"> – </w:t>
            </w:r>
            <w:r w:rsidR="004F7925" w:rsidRPr="00E63FE4">
              <w:rPr>
                <w:b/>
                <w:bCs/>
                <w:position w:val="6"/>
                <w:szCs w:val="24"/>
              </w:rPr>
              <w:t>16</w:t>
            </w:r>
            <w:r w:rsidR="001A16ED" w:rsidRPr="00E63FE4">
              <w:rPr>
                <w:b/>
                <w:bCs/>
                <w:position w:val="6"/>
                <w:szCs w:val="24"/>
              </w:rPr>
              <w:t xml:space="preserve"> </w:t>
            </w:r>
            <w:r w:rsidR="005B7CE1">
              <w:rPr>
                <w:b/>
                <w:bCs/>
                <w:position w:val="6"/>
                <w:szCs w:val="24"/>
              </w:rPr>
              <w:t>novembre</w:t>
            </w:r>
            <w:r w:rsidR="001A16ED" w:rsidRPr="00E63FE4">
              <w:rPr>
                <w:b/>
                <w:bCs/>
                <w:position w:val="6"/>
                <w:szCs w:val="24"/>
              </w:rPr>
              <w:t xml:space="preserve"> 201</w:t>
            </w:r>
            <w:r w:rsidR="004F7925" w:rsidRPr="00E63FE4">
              <w:rPr>
                <w:b/>
                <w:bCs/>
                <w:position w:val="6"/>
                <w:szCs w:val="24"/>
              </w:rPr>
              <w:t>8</w:t>
            </w:r>
          </w:p>
        </w:tc>
        <w:tc>
          <w:tcPr>
            <w:tcW w:w="3402" w:type="dxa"/>
          </w:tcPr>
          <w:p w:rsidR="001A16ED" w:rsidRPr="00D96B4B" w:rsidRDefault="001A16ED" w:rsidP="000205B5">
            <w:pPr>
              <w:spacing w:line="360" w:lineRule="auto"/>
              <w:rPr>
                <w:rFonts w:cstheme="minorHAnsi"/>
              </w:rPr>
            </w:pPr>
            <w:bookmarkStart w:id="0" w:name="ditulogo"/>
            <w:bookmarkEnd w:id="0"/>
            <w:r w:rsidRPr="00D96B4B">
              <w:rPr>
                <w:rFonts w:cstheme="minorHAnsi"/>
                <w:noProof/>
                <w:lang w:val="en-GB" w:eastAsia="zh-CN"/>
              </w:rPr>
              <w:drawing>
                <wp:inline distT="0" distB="0" distL="0" distR="0" wp14:anchorId="49456A9F" wp14:editId="07183A52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1A16ED" w:rsidRPr="00D96B4B" w:rsidRDefault="001A16ED" w:rsidP="000205B5">
            <w:pPr>
              <w:spacing w:before="0" w:line="360" w:lineRule="auto"/>
              <w:rPr>
                <w:rFonts w:cstheme="minorHAnsi"/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1A16ED" w:rsidRPr="00D96B4B" w:rsidRDefault="001A16ED" w:rsidP="000205B5">
            <w:pPr>
              <w:spacing w:before="0" w:line="360" w:lineRule="auto"/>
              <w:rPr>
                <w:rFonts w:cstheme="minorHAnsi"/>
                <w:szCs w:val="24"/>
              </w:rPr>
            </w:pPr>
          </w:p>
        </w:tc>
      </w:tr>
      <w:tr w:rsidR="001A16ED" w:rsidRPr="00C324A8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1A16ED" w:rsidRPr="00D96B4B" w:rsidRDefault="001A16ED" w:rsidP="000205B5">
            <w:pPr>
              <w:spacing w:before="0" w:line="360" w:lineRule="auto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A16ED" w:rsidRPr="00D96B4B" w:rsidRDefault="001A16ED" w:rsidP="000205B5">
            <w:pPr>
              <w:spacing w:before="0" w:line="360" w:lineRule="auto"/>
              <w:rPr>
                <w:rFonts w:cstheme="minorHAnsi"/>
                <w:sz w:val="20"/>
              </w:rPr>
            </w:pP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B97DD2" w:rsidP="00027499">
            <w:pPr>
              <w:pStyle w:val="Committee"/>
              <w:framePr w:hSpace="0" w:wrap="auto" w:hAnchor="text" w:yAlign="inline"/>
              <w:spacing w:after="0" w:line="240" w:lineRule="auto"/>
            </w:pPr>
            <w:bookmarkStart w:id="2" w:name="dnum" w:colFirst="1" w:colLast="1"/>
            <w:bookmarkStart w:id="3" w:name="dmeeting" w:colFirst="0" w:colLast="0"/>
            <w:bookmarkEnd w:id="1"/>
            <w:r>
              <w:t>SÉANCE PLÉNIÈRE</w:t>
            </w:r>
          </w:p>
        </w:tc>
        <w:tc>
          <w:tcPr>
            <w:tcW w:w="3402" w:type="dxa"/>
          </w:tcPr>
          <w:p w:rsidR="001A16ED" w:rsidRPr="00F44B1A" w:rsidRDefault="002F0BF0" w:rsidP="00027499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Document 95</w:t>
            </w:r>
            <w:r w:rsidR="00E26429">
              <w:rPr>
                <w:rFonts w:cstheme="minorHAnsi"/>
                <w:b/>
                <w:szCs w:val="24"/>
              </w:rPr>
              <w:t>-</w:t>
            </w:r>
            <w:r w:rsidR="00B97DD2">
              <w:rPr>
                <w:rFonts w:cstheme="minorHAnsi"/>
                <w:b/>
                <w:szCs w:val="24"/>
              </w:rPr>
              <w:t>F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841AB4" w:rsidRDefault="001A16ED" w:rsidP="00027499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402" w:type="dxa"/>
          </w:tcPr>
          <w:p w:rsidR="001A16ED" w:rsidRPr="00D96B4B" w:rsidRDefault="003F7AEB" w:rsidP="00027499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5 </w:t>
            </w:r>
            <w:r w:rsidR="00B97DD2">
              <w:rPr>
                <w:rFonts w:cstheme="minorHAnsi"/>
                <w:b/>
                <w:szCs w:val="24"/>
              </w:rPr>
              <w:t>novembre</w:t>
            </w:r>
            <w:r w:rsidR="00E26429">
              <w:rPr>
                <w:rFonts w:cstheme="minorHAnsi"/>
                <w:b/>
                <w:szCs w:val="24"/>
              </w:rPr>
              <w:t xml:space="preserve"> 2018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1A16ED" w:rsidP="00027499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402" w:type="dxa"/>
          </w:tcPr>
          <w:p w:rsidR="001A16ED" w:rsidRPr="00D96B4B" w:rsidRDefault="00E26429" w:rsidP="00027499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Original: </w:t>
            </w:r>
            <w:r w:rsidR="00B97DD2">
              <w:rPr>
                <w:rFonts w:cstheme="minorHAnsi"/>
                <w:b/>
                <w:szCs w:val="24"/>
              </w:rPr>
              <w:t>anglais</w:t>
            </w:r>
          </w:p>
        </w:tc>
      </w:tr>
      <w:tr w:rsidR="001A16ED" w:rsidRPr="009949A4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9949A4" w:rsidRDefault="00B97DD2" w:rsidP="00E941DE">
            <w:pPr>
              <w:pStyle w:val="Title1"/>
            </w:pPr>
            <w:r w:rsidRPr="00860A7E">
              <w:t>Procès-verbal</w:t>
            </w:r>
            <w:r w:rsidR="00E941DE" w:rsidRPr="00860A7E">
              <w:t xml:space="preserve"> </w:t>
            </w:r>
          </w:p>
          <w:p w:rsidR="009949A4" w:rsidRDefault="00B97DD2" w:rsidP="00E941DE">
            <w:pPr>
              <w:pStyle w:val="Title1"/>
            </w:pPr>
            <w:r w:rsidRPr="00860A7E">
              <w:t>de la</w:t>
            </w:r>
            <w:r w:rsidR="00E941DE" w:rsidRPr="00860A7E">
              <w:t xml:space="preserve"> </w:t>
            </w:r>
          </w:p>
          <w:p w:rsidR="001A16ED" w:rsidRPr="00860A7E" w:rsidRDefault="00B97DD2" w:rsidP="00D8016B">
            <w:pPr>
              <w:pStyle w:val="Title1"/>
            </w:pPr>
            <w:r w:rsidRPr="00860A7E">
              <w:t>deuxième séance plénière</w:t>
            </w:r>
          </w:p>
        </w:tc>
      </w:tr>
      <w:tr w:rsidR="009609D9" w:rsidRPr="00E941DE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9609D9" w:rsidRPr="00E941DE" w:rsidRDefault="00B97DD2" w:rsidP="00D8016B">
            <w:pPr>
              <w:spacing w:before="240"/>
              <w:jc w:val="center"/>
            </w:pPr>
            <w:r w:rsidRPr="00E941DE">
              <w:t>Mardi 30 octobre</w:t>
            </w:r>
            <w:r w:rsidR="009609D9" w:rsidRPr="00E941DE">
              <w:t>, 9</w:t>
            </w:r>
            <w:r w:rsidRPr="00E941DE">
              <w:t xml:space="preserve"> h </w:t>
            </w:r>
            <w:r w:rsidR="009609D9" w:rsidRPr="00E941DE">
              <w:t>35</w:t>
            </w:r>
          </w:p>
        </w:tc>
      </w:tr>
      <w:tr w:rsidR="009609D9" w:rsidRPr="009949A4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9609D9" w:rsidRPr="00B97DD2" w:rsidRDefault="00B97DD2" w:rsidP="00D8016B">
            <w:pPr>
              <w:spacing w:before="240"/>
              <w:jc w:val="center"/>
              <w:rPr>
                <w:b/>
                <w:bCs/>
              </w:rPr>
            </w:pPr>
            <w:r w:rsidRPr="00B97DD2">
              <w:rPr>
                <w:b/>
                <w:bCs/>
              </w:rPr>
              <w:t>Président</w:t>
            </w:r>
            <w:r w:rsidR="009609D9" w:rsidRPr="00B97DD2">
              <w:rPr>
                <w:b/>
                <w:bCs/>
              </w:rPr>
              <w:t xml:space="preserve">: </w:t>
            </w:r>
            <w:r w:rsidRPr="00B97DD2">
              <w:rPr>
                <w:bCs/>
              </w:rPr>
              <w:t>M.</w:t>
            </w:r>
            <w:r w:rsidR="009609D9" w:rsidRPr="00B97DD2">
              <w:rPr>
                <w:bCs/>
              </w:rPr>
              <w:t xml:space="preserve"> Majed ALMESMAR (</w:t>
            </w:r>
            <w:r w:rsidRPr="00B97DD2">
              <w:rPr>
                <w:bCs/>
              </w:rPr>
              <w:t>Emirats arabes unis</w:t>
            </w:r>
            <w:r w:rsidR="009609D9" w:rsidRPr="00B97DD2">
              <w:rPr>
                <w:bCs/>
              </w:rPr>
              <w:t>)</w:t>
            </w:r>
          </w:p>
        </w:tc>
      </w:tr>
      <w:bookmarkEnd w:id="6"/>
      <w:bookmarkEnd w:id="7"/>
    </w:tbl>
    <w:p w:rsidR="001A16ED" w:rsidRPr="00B97DD2" w:rsidRDefault="001A16ED" w:rsidP="00E941DE">
      <w:pPr>
        <w:spacing w:before="600"/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2F0BF0" w:rsidRPr="00E941DE" w:rsidTr="00424414">
        <w:tc>
          <w:tcPr>
            <w:tcW w:w="534" w:type="dxa"/>
          </w:tcPr>
          <w:p w:rsidR="002F0BF0" w:rsidRPr="00B97DD2" w:rsidRDefault="002F0BF0" w:rsidP="000205B5">
            <w:pPr>
              <w:pStyle w:val="toc0"/>
              <w:spacing w:line="360" w:lineRule="auto"/>
            </w:pPr>
          </w:p>
        </w:tc>
        <w:tc>
          <w:tcPr>
            <w:tcW w:w="7164" w:type="dxa"/>
          </w:tcPr>
          <w:p w:rsidR="002F0BF0" w:rsidRPr="00E941DE" w:rsidRDefault="00B97DD2" w:rsidP="00E941DE">
            <w:pPr>
              <w:pStyle w:val="toc0"/>
            </w:pPr>
            <w:r w:rsidRPr="00E941DE">
              <w:t>Sujets traités</w:t>
            </w:r>
          </w:p>
        </w:tc>
        <w:tc>
          <w:tcPr>
            <w:tcW w:w="2333" w:type="dxa"/>
          </w:tcPr>
          <w:p w:rsidR="002F0BF0" w:rsidRPr="00E941DE" w:rsidRDefault="002F0BF0" w:rsidP="000205B5">
            <w:pPr>
              <w:pStyle w:val="toc0"/>
              <w:spacing w:line="360" w:lineRule="auto"/>
              <w:jc w:val="center"/>
            </w:pPr>
            <w:r w:rsidRPr="00E941DE">
              <w:t>Documents</w:t>
            </w:r>
          </w:p>
        </w:tc>
      </w:tr>
      <w:tr w:rsidR="002F0BF0" w:rsidRPr="00DB0816" w:rsidTr="00424414">
        <w:tc>
          <w:tcPr>
            <w:tcW w:w="534" w:type="dxa"/>
          </w:tcPr>
          <w:p w:rsidR="002F0BF0" w:rsidRPr="00E941DE" w:rsidRDefault="002F0BF0" w:rsidP="000205B5">
            <w:pPr>
              <w:spacing w:line="360" w:lineRule="auto"/>
              <w:ind w:left="567" w:hanging="567"/>
            </w:pPr>
            <w:r w:rsidRPr="00E941DE">
              <w:t>1</w:t>
            </w:r>
          </w:p>
        </w:tc>
        <w:tc>
          <w:tcPr>
            <w:tcW w:w="7164" w:type="dxa"/>
          </w:tcPr>
          <w:p w:rsidR="002F0BF0" w:rsidRPr="00B97DD2" w:rsidRDefault="00B97DD2" w:rsidP="00E941DE">
            <w:r w:rsidRPr="00B97DD2">
              <w:t>Déclarations de politique générale</w:t>
            </w:r>
            <w:r w:rsidR="002F0BF0" w:rsidRPr="00B97DD2">
              <w:t xml:space="preserve"> (</w:t>
            </w:r>
            <w:r w:rsidRPr="00B97DD2">
              <w:t>suite</w:t>
            </w:r>
            <w:r w:rsidR="002F0BF0" w:rsidRPr="00B97DD2">
              <w:t>)</w:t>
            </w:r>
          </w:p>
        </w:tc>
        <w:tc>
          <w:tcPr>
            <w:tcW w:w="2333" w:type="dxa"/>
          </w:tcPr>
          <w:p w:rsidR="002F0BF0" w:rsidRPr="00DB0816" w:rsidRDefault="002F0BF0" w:rsidP="000205B5">
            <w:pPr>
              <w:spacing w:line="360" w:lineRule="auto"/>
              <w:jc w:val="center"/>
              <w:rPr>
                <w:lang w:val="en-CA"/>
              </w:rPr>
            </w:pPr>
            <w:r>
              <w:rPr>
                <w:lang w:val="en-CA"/>
              </w:rPr>
              <w:t>–</w:t>
            </w:r>
          </w:p>
        </w:tc>
      </w:tr>
    </w:tbl>
    <w:p w:rsidR="001A16ED" w:rsidRDefault="001A16ED" w:rsidP="000205B5">
      <w:pPr>
        <w:spacing w:line="360" w:lineRule="auto"/>
      </w:pPr>
      <w:r>
        <w:br w:type="page"/>
      </w:r>
    </w:p>
    <w:p w:rsidR="008754F8" w:rsidRPr="00B97DD2" w:rsidRDefault="00B97DD2" w:rsidP="00E941DE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ind w:left="0" w:firstLine="0"/>
        <w:contextualSpacing w:val="0"/>
        <w:textAlignment w:val="auto"/>
        <w:rPr>
          <w:b/>
          <w:sz w:val="26"/>
          <w:szCs w:val="26"/>
        </w:rPr>
      </w:pPr>
      <w:r w:rsidRPr="00B97DD2">
        <w:rPr>
          <w:b/>
          <w:sz w:val="26"/>
          <w:szCs w:val="26"/>
        </w:rPr>
        <w:lastRenderedPageBreak/>
        <w:t>Déclarations de politique générale</w:t>
      </w:r>
      <w:r w:rsidR="008754F8" w:rsidRPr="00B97DD2">
        <w:rPr>
          <w:b/>
          <w:sz w:val="26"/>
          <w:szCs w:val="26"/>
        </w:rPr>
        <w:t xml:space="preserve"> (</w:t>
      </w:r>
      <w:r w:rsidRPr="00B97DD2">
        <w:rPr>
          <w:b/>
          <w:sz w:val="26"/>
          <w:szCs w:val="26"/>
        </w:rPr>
        <w:t>suite)</w:t>
      </w:r>
    </w:p>
    <w:p w:rsidR="008754F8" w:rsidRPr="00B97DD2" w:rsidRDefault="008754F8" w:rsidP="009949A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</w:pPr>
      <w:r w:rsidRPr="00B97DD2">
        <w:t>1.1</w:t>
      </w:r>
      <w:r w:rsidRPr="00B97DD2">
        <w:tab/>
      </w:r>
      <w:r w:rsidR="00B97DD2" w:rsidRPr="00B97DD2">
        <w:t>Les orateurs ci-après font une déclar</w:t>
      </w:r>
      <w:r w:rsidR="00B97DD2">
        <w:t>a</w:t>
      </w:r>
      <w:r w:rsidR="00B97DD2" w:rsidRPr="00B97DD2">
        <w:t>tion de politique générale</w:t>
      </w:r>
      <w:r w:rsidR="00C83295" w:rsidRPr="00B97DD2">
        <w:rPr>
          <w:rStyle w:val="FootnoteReference"/>
        </w:rPr>
        <w:footnoteReference w:customMarkFollows="1" w:id="1"/>
        <w:t>1</w:t>
      </w:r>
      <w:r w:rsidR="009949A4" w:rsidRPr="00B97DD2">
        <w:t>:</w:t>
      </w:r>
    </w:p>
    <w:p w:rsidR="008754F8" w:rsidRPr="00B97DD2" w:rsidRDefault="00860A7E" w:rsidP="00860A7E">
      <w:pPr>
        <w:pStyle w:val="enumlev1"/>
        <w:rPr>
          <w:b/>
        </w:rPr>
      </w:pPr>
      <w:r>
        <w:t>–</w:t>
      </w:r>
      <w:r>
        <w:tab/>
      </w:r>
      <w:r w:rsidR="00B97DD2" w:rsidRPr="00B97DD2">
        <w:t>M.</w:t>
      </w:r>
      <w:r w:rsidR="008754F8" w:rsidRPr="00B97DD2">
        <w:t xml:space="preserve"> H</w:t>
      </w:r>
      <w:r w:rsidR="008754F8" w:rsidRPr="00B97DD2">
        <w:rPr>
          <w:rFonts w:cs="Calibri"/>
        </w:rPr>
        <w:t>é</w:t>
      </w:r>
      <w:r w:rsidR="008754F8" w:rsidRPr="00B97DD2">
        <w:t xml:space="preserve">ctor HUICI, </w:t>
      </w:r>
      <w:r w:rsidR="00B97DD2" w:rsidRPr="00B97DD2">
        <w:t>Secrétaire chargé des technologies de l</w:t>
      </w:r>
      <w:r w:rsidR="00E941DE">
        <w:t>'</w:t>
      </w:r>
      <w:r w:rsidR="00B97DD2" w:rsidRPr="00B97DD2">
        <w:t xml:space="preserve">information et de la communication, </w:t>
      </w:r>
      <w:r w:rsidR="00B97DD2">
        <w:t>Ministère de la modernisation (Argentine)</w:t>
      </w:r>
      <w:r w:rsidR="00C83295" w:rsidRPr="00B97DD2">
        <w:t xml:space="preserve"> (</w:t>
      </w:r>
      <w:r w:rsidR="00B97DD2">
        <w:t>voir:</w:t>
      </w:r>
      <w:r w:rsidR="00C83295" w:rsidRPr="00B97DD2">
        <w:t xml:space="preserve"> </w:t>
      </w:r>
      <w:hyperlink r:id="rId10" w:history="1">
        <w:r w:rsidR="00C83295" w:rsidRPr="00B97DD2">
          <w:rPr>
            <w:rStyle w:val="Hyperlink"/>
          </w:rPr>
          <w:t>https://www.itu.int/web/pp-18/en/speech/59</w:t>
        </w:r>
      </w:hyperlink>
      <w:r w:rsidR="00C83295" w:rsidRPr="00B97DD2">
        <w:t>)</w:t>
      </w:r>
      <w:r w:rsidR="008754F8" w:rsidRPr="00B97DD2">
        <w:t>;</w:t>
      </w:r>
    </w:p>
    <w:p w:rsidR="008754F8" w:rsidRPr="00022D7B" w:rsidRDefault="00860A7E" w:rsidP="00860A7E">
      <w:pPr>
        <w:pStyle w:val="enumlev1"/>
        <w:rPr>
          <w:b/>
        </w:rPr>
      </w:pPr>
      <w:r>
        <w:t>–</w:t>
      </w:r>
      <w:r>
        <w:tab/>
      </w:r>
      <w:r w:rsidR="00B97DD2" w:rsidRPr="00022D7B">
        <w:t>M.</w:t>
      </w:r>
      <w:r w:rsidR="008754F8" w:rsidRPr="00022D7B">
        <w:t xml:space="preserve"> Phan TAM, </w:t>
      </w:r>
      <w:r w:rsidR="00022D7B" w:rsidRPr="00022D7B">
        <w:t>Vice-Ministre, Ministère de l</w:t>
      </w:r>
      <w:r w:rsidR="00E941DE">
        <w:t>'</w:t>
      </w:r>
      <w:r w:rsidR="00022D7B" w:rsidRPr="00022D7B">
        <w:t>information et des communications</w:t>
      </w:r>
      <w:r w:rsidR="008754F8" w:rsidRPr="00022D7B">
        <w:t xml:space="preserve"> (Viet Nam)</w:t>
      </w:r>
      <w:r w:rsidR="00C83295" w:rsidRPr="00022D7B">
        <w:t xml:space="preserve"> (</w:t>
      </w:r>
      <w:r w:rsidR="00022D7B">
        <w:t>voir</w:t>
      </w:r>
      <w:r w:rsidR="00E941DE">
        <w:t>:</w:t>
      </w:r>
      <w:r w:rsidR="00C83295" w:rsidRPr="00022D7B">
        <w:t xml:space="preserve"> </w:t>
      </w:r>
      <w:hyperlink r:id="rId11" w:history="1">
        <w:r w:rsidR="00C83295" w:rsidRPr="00D8016B">
          <w:rPr>
            <w:rStyle w:val="Hyperlink"/>
          </w:rPr>
          <w:t>https://www.itu.int/web/pp-18/en/speech/34</w:t>
        </w:r>
      </w:hyperlink>
      <w:r w:rsidR="00C83295" w:rsidRPr="00022D7B">
        <w:t>)</w:t>
      </w:r>
      <w:r w:rsidR="008754F8" w:rsidRPr="00022D7B">
        <w:t>;</w:t>
      </w:r>
    </w:p>
    <w:p w:rsidR="008754F8" w:rsidRPr="00022D7B" w:rsidRDefault="00860A7E" w:rsidP="00860A7E">
      <w:pPr>
        <w:pStyle w:val="enumlev1"/>
        <w:rPr>
          <w:b/>
        </w:rPr>
      </w:pPr>
      <w:r>
        <w:t>–</w:t>
      </w:r>
      <w:r>
        <w:tab/>
      </w:r>
      <w:r w:rsidR="00B97DD2" w:rsidRPr="00022D7B">
        <w:t>M.</w:t>
      </w:r>
      <w:r w:rsidR="008754F8" w:rsidRPr="00022D7B">
        <w:t xml:space="preserve"> Zhaoxiong CHEN, </w:t>
      </w:r>
      <w:r w:rsidR="00022D7B" w:rsidRPr="00022D7B">
        <w:t>Vice-Ministre, Ministère de l</w:t>
      </w:r>
      <w:r w:rsidR="00E941DE">
        <w:t>'</w:t>
      </w:r>
      <w:r w:rsidR="00022D7B" w:rsidRPr="00022D7B">
        <w:t>industrie et des technologies de l</w:t>
      </w:r>
      <w:r w:rsidR="00E941DE">
        <w:t>'</w:t>
      </w:r>
      <w:r w:rsidR="00022D7B" w:rsidRPr="00022D7B">
        <w:t>information (Chine)</w:t>
      </w:r>
      <w:r w:rsidR="00C83295" w:rsidRPr="00022D7B">
        <w:t xml:space="preserve"> (</w:t>
      </w:r>
      <w:r w:rsidR="00022D7B">
        <w:t>voir</w:t>
      </w:r>
      <w:r w:rsidR="00E941DE">
        <w:t>:</w:t>
      </w:r>
      <w:r w:rsidR="00C83295" w:rsidRPr="00022D7B">
        <w:t xml:space="preserve"> </w:t>
      </w:r>
      <w:hyperlink r:id="rId12" w:history="1">
        <w:r w:rsidR="00C83295" w:rsidRPr="00022D7B">
          <w:rPr>
            <w:rStyle w:val="Hyperlink"/>
          </w:rPr>
          <w:t>https://www.itu.int/web/pp-18/en/speech/28</w:t>
        </w:r>
      </w:hyperlink>
      <w:r w:rsidR="00C83295" w:rsidRPr="00022D7B">
        <w:t>)</w:t>
      </w:r>
      <w:r w:rsidR="008754F8" w:rsidRPr="00022D7B">
        <w:t>;</w:t>
      </w:r>
    </w:p>
    <w:p w:rsidR="008754F8" w:rsidRPr="00022D7B" w:rsidRDefault="00860A7E" w:rsidP="00860A7E">
      <w:pPr>
        <w:pStyle w:val="enumlev1"/>
        <w:rPr>
          <w:b/>
        </w:rPr>
      </w:pPr>
      <w:r>
        <w:t>–</w:t>
      </w:r>
      <w:r>
        <w:tab/>
      </w:r>
      <w:r w:rsidR="00B97DD2" w:rsidRPr="00022D7B">
        <w:t>M.</w:t>
      </w:r>
      <w:r w:rsidR="008754F8" w:rsidRPr="00022D7B">
        <w:t xml:space="preserve"> Gobind Singh DEO, M</w:t>
      </w:r>
      <w:r w:rsidR="00022D7B" w:rsidRPr="00022D7B">
        <w:t>inist</w:t>
      </w:r>
      <w:r w:rsidR="008754F8" w:rsidRPr="00022D7B">
        <w:t>r</w:t>
      </w:r>
      <w:r w:rsidR="00022D7B" w:rsidRPr="00022D7B">
        <w:t>e</w:t>
      </w:r>
      <w:r w:rsidR="008754F8" w:rsidRPr="00022D7B">
        <w:t xml:space="preserve">, </w:t>
      </w:r>
      <w:r w:rsidR="00022D7B" w:rsidRPr="00022D7B">
        <w:t xml:space="preserve">Ministère des communications et du multimédia </w:t>
      </w:r>
      <w:r w:rsidR="00022D7B">
        <w:t>(Malaisie</w:t>
      </w:r>
      <w:r w:rsidR="008754F8" w:rsidRPr="00022D7B">
        <w:t>)</w:t>
      </w:r>
      <w:r w:rsidR="00C83295" w:rsidRPr="00022D7B">
        <w:t xml:space="preserve"> (</w:t>
      </w:r>
      <w:r w:rsidR="00022D7B">
        <w:t>voir</w:t>
      </w:r>
      <w:r w:rsidR="00E941DE">
        <w:t>:</w:t>
      </w:r>
      <w:r w:rsidR="00C83295" w:rsidRPr="00022D7B">
        <w:t xml:space="preserve"> </w:t>
      </w:r>
      <w:hyperlink r:id="rId13" w:history="1">
        <w:r w:rsidR="00C83295" w:rsidRPr="00022D7B">
          <w:rPr>
            <w:rStyle w:val="Hyperlink"/>
          </w:rPr>
          <w:t>https://www.itu.int/web/pp-18/en/speech/65</w:t>
        </w:r>
      </w:hyperlink>
      <w:r w:rsidR="00C83295" w:rsidRPr="00022D7B">
        <w:t>)</w:t>
      </w:r>
      <w:r w:rsidR="008754F8" w:rsidRPr="00022D7B">
        <w:t>;</w:t>
      </w:r>
      <w:r w:rsidR="008754F8" w:rsidRPr="00022D7B">
        <w:rPr>
          <w:b/>
        </w:rPr>
        <w:t xml:space="preserve"> </w:t>
      </w:r>
    </w:p>
    <w:p w:rsidR="008754F8" w:rsidRPr="00022D7B" w:rsidRDefault="00860A7E" w:rsidP="00860A7E">
      <w:pPr>
        <w:pStyle w:val="enumlev1"/>
        <w:rPr>
          <w:b/>
        </w:rPr>
      </w:pPr>
      <w:r>
        <w:t>–</w:t>
      </w:r>
      <w:r>
        <w:tab/>
      </w:r>
      <w:r w:rsidR="00B97DD2" w:rsidRPr="00022D7B">
        <w:t>M.</w:t>
      </w:r>
      <w:r w:rsidR="008754F8" w:rsidRPr="00022D7B">
        <w:t xml:space="preserve"> Abdoulaye BALDE, </w:t>
      </w:r>
      <w:r w:rsidR="00022D7B">
        <w:t>Ministre de la communication, des télécommunications, des postes et de l</w:t>
      </w:r>
      <w:r w:rsidR="00E941DE">
        <w:t>'</w:t>
      </w:r>
      <w:r w:rsidR="00022D7B">
        <w:t>économie numérique</w:t>
      </w:r>
      <w:r w:rsidR="00022D7B" w:rsidRPr="00022D7B">
        <w:t xml:space="preserve"> (Sé</w:t>
      </w:r>
      <w:r w:rsidR="00022D7B">
        <w:t>né</w:t>
      </w:r>
      <w:r w:rsidR="008754F8" w:rsidRPr="00022D7B">
        <w:t>gal)</w:t>
      </w:r>
      <w:r w:rsidR="00C83295" w:rsidRPr="00022D7B">
        <w:t xml:space="preserve"> (</w:t>
      </w:r>
      <w:r w:rsidR="00022D7B" w:rsidRPr="00022D7B">
        <w:t>voir:</w:t>
      </w:r>
      <w:r w:rsidR="00C83295" w:rsidRPr="00022D7B">
        <w:t xml:space="preserve"> </w:t>
      </w:r>
      <w:hyperlink r:id="rId14" w:history="1">
        <w:r w:rsidR="00C83295" w:rsidRPr="00022D7B">
          <w:rPr>
            <w:rStyle w:val="Hyperlink"/>
          </w:rPr>
          <w:t>https://www.itu.int/web/pp-18/en/speech/70</w:t>
        </w:r>
      </w:hyperlink>
      <w:r w:rsidR="00C83295" w:rsidRPr="00022D7B">
        <w:t>)</w:t>
      </w:r>
      <w:r w:rsidR="008754F8" w:rsidRPr="00022D7B">
        <w:t>;</w:t>
      </w:r>
    </w:p>
    <w:p w:rsidR="008754F8" w:rsidRPr="00022D7B" w:rsidRDefault="00860A7E" w:rsidP="00860A7E">
      <w:pPr>
        <w:pStyle w:val="enumlev1"/>
      </w:pPr>
      <w:r>
        <w:t>–</w:t>
      </w:r>
      <w:r>
        <w:tab/>
      </w:r>
      <w:r w:rsidR="00B97DD2" w:rsidRPr="00022D7B">
        <w:t>M.</w:t>
      </w:r>
      <w:r w:rsidR="008754F8" w:rsidRPr="00022D7B">
        <w:t xml:space="preserve"> Ayoob KARA, </w:t>
      </w:r>
      <w:r w:rsidR="00022D7B" w:rsidRPr="00022D7B">
        <w:t>Ministre</w:t>
      </w:r>
      <w:r w:rsidR="008754F8" w:rsidRPr="00022D7B">
        <w:t xml:space="preserve">, </w:t>
      </w:r>
      <w:r w:rsidR="00022D7B" w:rsidRPr="00022D7B">
        <w:t>Ministère des communications (Isra</w:t>
      </w:r>
      <w:r w:rsidR="00022D7B">
        <w:t>ë</w:t>
      </w:r>
      <w:r w:rsidR="008754F8" w:rsidRPr="00022D7B">
        <w:t>l)</w:t>
      </w:r>
      <w:r w:rsidR="00C83295" w:rsidRPr="00022D7B">
        <w:t xml:space="preserve"> (</w:t>
      </w:r>
      <w:r w:rsidR="00022D7B">
        <w:t>voir</w:t>
      </w:r>
      <w:r w:rsidR="00E941DE">
        <w:t>:</w:t>
      </w:r>
      <w:r w:rsidR="00C83295" w:rsidRPr="00022D7B">
        <w:t xml:space="preserve"> </w:t>
      </w:r>
      <w:hyperlink r:id="rId15" w:history="1">
        <w:r w:rsidR="00C83295" w:rsidRPr="00022D7B">
          <w:rPr>
            <w:rStyle w:val="Hyperlink"/>
          </w:rPr>
          <w:t>https://www.itu.int/web/pp-18/en/speech/81</w:t>
        </w:r>
      </w:hyperlink>
      <w:r w:rsidR="00C83295" w:rsidRPr="00022D7B">
        <w:t>)</w:t>
      </w:r>
      <w:r w:rsidR="008754F8" w:rsidRPr="00022D7B">
        <w:t>;</w:t>
      </w:r>
    </w:p>
    <w:p w:rsidR="008754F8" w:rsidRPr="00022D7B" w:rsidRDefault="00860A7E" w:rsidP="00860A7E">
      <w:pPr>
        <w:pStyle w:val="enumlev1"/>
      </w:pPr>
      <w:r>
        <w:t>–</w:t>
      </w:r>
      <w:r>
        <w:tab/>
      </w:r>
      <w:r w:rsidR="00B97DD2" w:rsidRPr="00022D7B">
        <w:t>M.</w:t>
      </w:r>
      <w:r w:rsidR="008754F8" w:rsidRPr="00022D7B">
        <w:t xml:space="preserve"> Konstantin NOSKOV, </w:t>
      </w:r>
      <w:r w:rsidR="00022D7B" w:rsidRPr="00022D7B">
        <w:t>Ministre</w:t>
      </w:r>
      <w:r w:rsidR="00022D7B">
        <w:t>, Ministère du développement numérique, des communications et des médias</w:t>
      </w:r>
      <w:r w:rsidR="008754F8" w:rsidRPr="00022D7B">
        <w:t xml:space="preserve"> (</w:t>
      </w:r>
      <w:r w:rsidR="00022D7B" w:rsidRPr="00022D7B">
        <w:t>Fédération de Russie</w:t>
      </w:r>
      <w:r w:rsidR="008754F8" w:rsidRPr="00022D7B">
        <w:t>)</w:t>
      </w:r>
      <w:r w:rsidR="00C83295" w:rsidRPr="00022D7B">
        <w:t xml:space="preserve"> (</w:t>
      </w:r>
      <w:r w:rsidR="00022D7B">
        <w:t>voir:</w:t>
      </w:r>
      <w:r w:rsidR="00C83295" w:rsidRPr="00022D7B">
        <w:t xml:space="preserve"> </w:t>
      </w:r>
      <w:hyperlink r:id="rId16" w:history="1">
        <w:r w:rsidR="00C83295" w:rsidRPr="00022D7B">
          <w:rPr>
            <w:rStyle w:val="Hyperlink"/>
          </w:rPr>
          <w:t>https://www.itu.int/web/pp-18/en/speech/89</w:t>
        </w:r>
      </w:hyperlink>
      <w:r w:rsidR="00C83295" w:rsidRPr="00022D7B">
        <w:t>)</w:t>
      </w:r>
      <w:r w:rsidR="008754F8" w:rsidRPr="00022D7B">
        <w:t>;</w:t>
      </w:r>
    </w:p>
    <w:p w:rsidR="008754F8" w:rsidRPr="00022D7B" w:rsidRDefault="00860A7E" w:rsidP="00860A7E">
      <w:pPr>
        <w:pStyle w:val="enumlev1"/>
      </w:pPr>
      <w:r>
        <w:t>–</w:t>
      </w:r>
      <w:r>
        <w:tab/>
      </w:r>
      <w:r w:rsidR="00B97DD2" w:rsidRPr="00022D7B">
        <w:t>Mme</w:t>
      </w:r>
      <w:r w:rsidR="00022D7B" w:rsidRPr="00022D7B">
        <w:t xml:space="preserve"> Paula INGABIRE, Minist</w:t>
      </w:r>
      <w:r w:rsidR="008754F8" w:rsidRPr="00022D7B">
        <w:t>r</w:t>
      </w:r>
      <w:r w:rsidR="00022D7B" w:rsidRPr="00022D7B">
        <w:t>e</w:t>
      </w:r>
      <w:r w:rsidR="008754F8" w:rsidRPr="00022D7B">
        <w:t xml:space="preserve">, </w:t>
      </w:r>
      <w:r w:rsidR="00022D7B" w:rsidRPr="00022D7B">
        <w:t>Ministère des TIC et de l</w:t>
      </w:r>
      <w:r w:rsidR="00E941DE">
        <w:t>'</w:t>
      </w:r>
      <w:r w:rsidR="00022D7B" w:rsidRPr="00022D7B">
        <w:t>innovation</w:t>
      </w:r>
      <w:r w:rsidR="008754F8" w:rsidRPr="00022D7B">
        <w:t xml:space="preserve"> (Rwanda)</w:t>
      </w:r>
      <w:r w:rsidR="00172A4A" w:rsidRPr="00022D7B">
        <w:t xml:space="preserve"> (</w:t>
      </w:r>
      <w:r w:rsidR="00022D7B">
        <w:t>voir</w:t>
      </w:r>
      <w:r w:rsidR="00E941DE">
        <w:t>:</w:t>
      </w:r>
      <w:r w:rsidR="00172A4A" w:rsidRPr="00022D7B">
        <w:t xml:space="preserve"> </w:t>
      </w:r>
      <w:hyperlink r:id="rId17" w:history="1">
        <w:r w:rsidR="00172A4A" w:rsidRPr="00022D7B">
          <w:rPr>
            <w:rStyle w:val="Hyperlink"/>
          </w:rPr>
          <w:t>https://www.itu.int/web/pp-18/en/speech/86</w:t>
        </w:r>
      </w:hyperlink>
      <w:r w:rsidR="00172A4A" w:rsidRPr="00022D7B">
        <w:t>)</w:t>
      </w:r>
      <w:r w:rsidR="008754F8" w:rsidRPr="00022D7B">
        <w:t>;</w:t>
      </w:r>
    </w:p>
    <w:p w:rsidR="008754F8" w:rsidRPr="00022D7B" w:rsidRDefault="00860A7E" w:rsidP="00860A7E">
      <w:pPr>
        <w:pStyle w:val="enumlev1"/>
      </w:pPr>
      <w:r>
        <w:t>–</w:t>
      </w:r>
      <w:r>
        <w:tab/>
      </w:r>
      <w:r w:rsidR="00B97DD2" w:rsidRPr="00022D7B">
        <w:t>Mme</w:t>
      </w:r>
      <w:r w:rsidR="008754F8" w:rsidRPr="00022D7B">
        <w:t xml:space="preserve"> Ursula OWUSU-EKUFUL, Mini</w:t>
      </w:r>
      <w:r w:rsidR="00022D7B" w:rsidRPr="00022D7B">
        <w:t>stre</w:t>
      </w:r>
      <w:r w:rsidR="008754F8" w:rsidRPr="00022D7B">
        <w:t xml:space="preserve">, </w:t>
      </w:r>
      <w:r w:rsidR="00022D7B" w:rsidRPr="00022D7B">
        <w:t>Ministère des communications</w:t>
      </w:r>
      <w:r w:rsidR="008754F8" w:rsidRPr="00022D7B">
        <w:t xml:space="preserve"> (Ghana)</w:t>
      </w:r>
      <w:r w:rsidR="00022D7B">
        <w:t xml:space="preserve"> (voir</w:t>
      </w:r>
      <w:r w:rsidR="00E941DE">
        <w:t>:</w:t>
      </w:r>
      <w:r w:rsidR="00172A4A" w:rsidRPr="00022D7B">
        <w:t xml:space="preserve"> </w:t>
      </w:r>
      <w:hyperlink r:id="rId18" w:history="1">
        <w:r w:rsidR="00172A4A" w:rsidRPr="00022D7B">
          <w:rPr>
            <w:rStyle w:val="Hyperlink"/>
          </w:rPr>
          <w:t>https://www.itu.int/web/pp-18/en/speech/92</w:t>
        </w:r>
      </w:hyperlink>
      <w:r w:rsidR="00172A4A" w:rsidRPr="00022D7B">
        <w:t>)</w:t>
      </w:r>
      <w:r w:rsidR="008754F8" w:rsidRPr="00022D7B">
        <w:t>;</w:t>
      </w:r>
    </w:p>
    <w:p w:rsidR="008754F8" w:rsidRPr="006308F6" w:rsidRDefault="00860A7E" w:rsidP="00860A7E">
      <w:pPr>
        <w:pStyle w:val="enumlev1"/>
      </w:pPr>
      <w:r>
        <w:t>–</w:t>
      </w:r>
      <w:r>
        <w:tab/>
      </w:r>
      <w:r w:rsidR="00B97DD2" w:rsidRPr="006308F6">
        <w:t>Mme</w:t>
      </w:r>
      <w:r w:rsidR="008754F8" w:rsidRPr="006308F6">
        <w:t xml:space="preserve"> Marta NOV</w:t>
      </w:r>
      <w:r w:rsidR="008754F8" w:rsidRPr="006308F6">
        <w:rPr>
          <w:rFonts w:cs="Calibri"/>
        </w:rPr>
        <w:t>Á</w:t>
      </w:r>
      <w:r w:rsidR="008754F8" w:rsidRPr="006308F6">
        <w:t>KOV</w:t>
      </w:r>
      <w:r w:rsidR="008754F8" w:rsidRPr="006308F6">
        <w:rPr>
          <w:rFonts w:cs="Calibri"/>
        </w:rPr>
        <w:t>Á</w:t>
      </w:r>
      <w:r w:rsidR="00022D7B" w:rsidRPr="006308F6">
        <w:t>, Minist</w:t>
      </w:r>
      <w:r w:rsidR="008754F8" w:rsidRPr="006308F6">
        <w:t>r</w:t>
      </w:r>
      <w:r w:rsidR="00022D7B" w:rsidRPr="006308F6">
        <w:t>e</w:t>
      </w:r>
      <w:r w:rsidR="008754F8" w:rsidRPr="006308F6">
        <w:t xml:space="preserve">, </w:t>
      </w:r>
      <w:r w:rsidR="00022D7B" w:rsidRPr="006308F6">
        <w:t>Ministère</w:t>
      </w:r>
      <w:r w:rsidR="006308F6" w:rsidRPr="006308F6">
        <w:t xml:space="preserve"> de l</w:t>
      </w:r>
      <w:r w:rsidR="00E941DE">
        <w:t>'</w:t>
      </w:r>
      <w:r w:rsidR="006308F6" w:rsidRPr="006308F6">
        <w:t>industrie et du commerce</w:t>
      </w:r>
      <w:r w:rsidR="008754F8" w:rsidRPr="006308F6">
        <w:t xml:space="preserve"> (</w:t>
      </w:r>
      <w:r w:rsidR="006308F6" w:rsidRPr="006308F6">
        <w:t>République tchèque</w:t>
      </w:r>
      <w:r w:rsidR="008754F8" w:rsidRPr="006308F6">
        <w:t xml:space="preserve">), </w:t>
      </w:r>
      <w:r w:rsidR="006308F6">
        <w:t xml:space="preserve">qui rappelle que son gouvernement a fait un don </w:t>
      </w:r>
      <w:r w:rsidR="005B7CE1">
        <w:t>aux fins</w:t>
      </w:r>
      <w:r w:rsidR="006308F6">
        <w:t xml:space="preserve"> du projet de nouveau b</w:t>
      </w:r>
      <w:r w:rsidR="005B7CE1">
        <w:t>âtiment du siège de</w:t>
      </w:r>
      <w:r w:rsidR="006308F6">
        <w:t xml:space="preserve"> l</w:t>
      </w:r>
      <w:r w:rsidR="00E941DE">
        <w:t>'</w:t>
      </w:r>
      <w:r w:rsidR="006308F6">
        <w:t>Union</w:t>
      </w:r>
      <w:r w:rsidR="00172A4A" w:rsidRPr="006308F6">
        <w:t xml:space="preserve"> (</w:t>
      </w:r>
      <w:r w:rsidR="006308F6">
        <w:t>voir</w:t>
      </w:r>
      <w:r w:rsidR="00E941DE">
        <w:t>:</w:t>
      </w:r>
      <w:r w:rsidR="006308F6">
        <w:t xml:space="preserve"> </w:t>
      </w:r>
      <w:hyperlink r:id="rId19" w:history="1">
        <w:r w:rsidR="00172A4A" w:rsidRPr="006308F6">
          <w:rPr>
            <w:rStyle w:val="Hyperlink"/>
          </w:rPr>
          <w:t>https://www.itu.int/web/pp-18/en/speech/32</w:t>
        </w:r>
      </w:hyperlink>
      <w:r w:rsidR="00172A4A" w:rsidRPr="006308F6">
        <w:t>)</w:t>
      </w:r>
      <w:r w:rsidR="008754F8" w:rsidRPr="006308F6">
        <w:t>;</w:t>
      </w:r>
    </w:p>
    <w:p w:rsidR="008754F8" w:rsidRPr="006308F6" w:rsidRDefault="00860A7E" w:rsidP="009949A4">
      <w:pPr>
        <w:pStyle w:val="enumlev1"/>
      </w:pPr>
      <w:r>
        <w:t>–</w:t>
      </w:r>
      <w:r>
        <w:tab/>
      </w:r>
      <w:r w:rsidR="00B97DD2" w:rsidRPr="006308F6">
        <w:t>M.</w:t>
      </w:r>
      <w:r w:rsidR="008754F8" w:rsidRPr="006308F6">
        <w:t xml:space="preserve"> Wolfgang CRASEMANN, </w:t>
      </w:r>
      <w:r w:rsidR="005B7CE1">
        <w:t>Chef, Division de l</w:t>
      </w:r>
      <w:r w:rsidR="006308F6" w:rsidRPr="006308F6">
        <w:t>a politique numérique et postale internationale, Ministère fédéral des affaires économiques et de l</w:t>
      </w:r>
      <w:r w:rsidR="00E941DE">
        <w:t>'</w:t>
      </w:r>
      <w:r w:rsidR="006308F6" w:rsidRPr="006308F6">
        <w:t>énergie</w:t>
      </w:r>
      <w:r w:rsidR="006308F6">
        <w:t xml:space="preserve"> (Allemagne</w:t>
      </w:r>
      <w:r w:rsidR="008754F8" w:rsidRPr="006308F6">
        <w:t xml:space="preserve">), </w:t>
      </w:r>
      <w:r w:rsidR="006308F6">
        <w:t xml:space="preserve">qui déclare que son pays compte maintenir </w:t>
      </w:r>
      <w:r w:rsidR="00E941DE">
        <w:t xml:space="preserve">le montant de </w:t>
      </w:r>
      <w:r w:rsidR="006308F6">
        <w:t xml:space="preserve">sa contribution </w:t>
      </w:r>
      <w:r w:rsidR="009949A4">
        <w:t>aux dépenses de</w:t>
      </w:r>
      <w:r w:rsidR="006308F6">
        <w:t xml:space="preserve"> l</w:t>
      </w:r>
      <w:r w:rsidR="00E941DE">
        <w:t>'</w:t>
      </w:r>
      <w:r w:rsidR="006308F6">
        <w:t>UIT à 25 unités contributives</w:t>
      </w:r>
      <w:r w:rsidR="00172A4A" w:rsidRPr="006308F6">
        <w:t xml:space="preserve"> (</w:t>
      </w:r>
      <w:r w:rsidR="006308F6">
        <w:t>voir</w:t>
      </w:r>
      <w:r w:rsidR="00E941DE">
        <w:t>:</w:t>
      </w:r>
      <w:r w:rsidR="00172A4A" w:rsidRPr="006308F6">
        <w:t xml:space="preserve"> </w:t>
      </w:r>
      <w:hyperlink r:id="rId20" w:history="1">
        <w:r w:rsidR="00172A4A" w:rsidRPr="006308F6">
          <w:rPr>
            <w:rStyle w:val="Hyperlink"/>
          </w:rPr>
          <w:t>https://www.itu.int/web/pp-18/en/speech/52</w:t>
        </w:r>
      </w:hyperlink>
      <w:r w:rsidR="00172A4A" w:rsidRPr="006308F6">
        <w:t>)</w:t>
      </w:r>
      <w:r w:rsidR="008754F8" w:rsidRPr="006308F6">
        <w:t xml:space="preserve">; </w:t>
      </w:r>
    </w:p>
    <w:p w:rsidR="008754F8" w:rsidRPr="006308F6" w:rsidRDefault="00860A7E" w:rsidP="00860A7E">
      <w:pPr>
        <w:pStyle w:val="enumlev1"/>
      </w:pPr>
      <w:r>
        <w:t>–</w:t>
      </w:r>
      <w:r>
        <w:tab/>
      </w:r>
      <w:r w:rsidR="00B97DD2" w:rsidRPr="006308F6">
        <w:t>M.</w:t>
      </w:r>
      <w:r w:rsidR="008754F8" w:rsidRPr="006308F6">
        <w:t xml:space="preserve"> Wilfredo GONZ</w:t>
      </w:r>
      <w:r w:rsidR="008754F8" w:rsidRPr="006308F6">
        <w:rPr>
          <w:rFonts w:cs="Calibri"/>
        </w:rPr>
        <w:t>ÁLEZ VIDAL, Vice-</w:t>
      </w:r>
      <w:r w:rsidR="006308F6" w:rsidRPr="006308F6">
        <w:rPr>
          <w:rFonts w:cs="Calibri"/>
        </w:rPr>
        <w:t>Ministre</w:t>
      </w:r>
      <w:r w:rsidR="008754F8" w:rsidRPr="006308F6">
        <w:rPr>
          <w:rFonts w:cs="Calibri"/>
        </w:rPr>
        <w:t xml:space="preserve">, </w:t>
      </w:r>
      <w:r w:rsidR="006308F6" w:rsidRPr="006308F6">
        <w:rPr>
          <w:rFonts w:cs="Calibri"/>
        </w:rPr>
        <w:t xml:space="preserve">Ministère des communications </w:t>
      </w:r>
      <w:r w:rsidR="008754F8" w:rsidRPr="006308F6">
        <w:rPr>
          <w:rFonts w:cs="Calibri"/>
        </w:rPr>
        <w:t>(Cuba)</w:t>
      </w:r>
      <w:r w:rsidR="00172A4A" w:rsidRPr="006308F6">
        <w:rPr>
          <w:rFonts w:cs="Calibri"/>
        </w:rPr>
        <w:t xml:space="preserve"> (</w:t>
      </w:r>
      <w:r w:rsidR="006308F6">
        <w:rPr>
          <w:rFonts w:cs="Calibri"/>
        </w:rPr>
        <w:t>voir</w:t>
      </w:r>
      <w:r w:rsidR="00E941DE">
        <w:rPr>
          <w:rFonts w:cs="Calibri"/>
        </w:rPr>
        <w:t>:</w:t>
      </w:r>
      <w:r w:rsidR="00172A4A" w:rsidRPr="006308F6">
        <w:rPr>
          <w:rFonts w:cs="Calibri"/>
        </w:rPr>
        <w:t xml:space="preserve"> </w:t>
      </w:r>
      <w:hyperlink r:id="rId21" w:history="1">
        <w:r w:rsidR="00172A4A" w:rsidRPr="006308F6">
          <w:rPr>
            <w:rStyle w:val="Hyperlink"/>
            <w:rFonts w:cs="Calibri"/>
          </w:rPr>
          <w:t>https://www.itu.int/web/pp-18/en/speech/60</w:t>
        </w:r>
      </w:hyperlink>
      <w:r w:rsidR="00172A4A" w:rsidRPr="006308F6">
        <w:rPr>
          <w:rFonts w:cs="Calibri"/>
        </w:rPr>
        <w:t>)</w:t>
      </w:r>
      <w:r w:rsidR="008754F8" w:rsidRPr="006308F6">
        <w:rPr>
          <w:rFonts w:cs="Calibri"/>
        </w:rPr>
        <w:t>;</w:t>
      </w:r>
    </w:p>
    <w:p w:rsidR="008754F8" w:rsidRPr="00E941DE" w:rsidRDefault="00860A7E" w:rsidP="005263DA">
      <w:pPr>
        <w:pStyle w:val="enumlev1"/>
      </w:pPr>
      <w:r>
        <w:t>–</w:t>
      </w:r>
      <w:r>
        <w:tab/>
      </w:r>
      <w:r w:rsidR="00B97DD2" w:rsidRPr="006308F6">
        <w:t>M.</w:t>
      </w:r>
      <w:r w:rsidR="008754F8" w:rsidRPr="006308F6">
        <w:t xml:space="preserve"> Afamasaga Lepuiai Rico TUPAI, </w:t>
      </w:r>
      <w:r w:rsidR="006308F6" w:rsidRPr="00D8016B">
        <w:t>Ministre</w:t>
      </w:r>
      <w:r w:rsidR="008754F8" w:rsidRPr="00D8016B">
        <w:t xml:space="preserve">, </w:t>
      </w:r>
      <w:r w:rsidR="006308F6" w:rsidRPr="00D8016B">
        <w:t>Ministère des communications et des technologies de l</w:t>
      </w:r>
      <w:r w:rsidR="00E941DE" w:rsidRPr="00D8016B">
        <w:t>'</w:t>
      </w:r>
      <w:r w:rsidR="006308F6" w:rsidRPr="00D8016B">
        <w:t>information</w:t>
      </w:r>
      <w:r w:rsidR="008754F8" w:rsidRPr="00D8016B">
        <w:t xml:space="preserve"> (Samoa)</w:t>
      </w:r>
      <w:r w:rsidR="005263DA">
        <w:t xml:space="preserve"> (voir </w:t>
      </w:r>
      <w:hyperlink r:id="rId22" w:history="1">
        <w:r w:rsidR="005263DA" w:rsidRPr="005263DA">
          <w:rPr>
            <w:rStyle w:val="Hyperlink"/>
          </w:rPr>
          <w:t>https://www.itu.int/web/pp-18/en/speech/108</w:t>
        </w:r>
      </w:hyperlink>
      <w:r w:rsidR="008754F8" w:rsidRPr="00D8016B">
        <w:t>;</w:t>
      </w:r>
    </w:p>
    <w:p w:rsidR="008754F8" w:rsidRPr="006308F6" w:rsidRDefault="00860A7E" w:rsidP="00860A7E">
      <w:pPr>
        <w:pStyle w:val="enumlev1"/>
      </w:pPr>
      <w:r>
        <w:t>–</w:t>
      </w:r>
      <w:r>
        <w:tab/>
      </w:r>
      <w:r w:rsidR="00B97DD2" w:rsidRPr="006308F6">
        <w:t>Mme</w:t>
      </w:r>
      <w:r w:rsidR="008754F8" w:rsidRPr="006308F6">
        <w:t xml:space="preserve"> Aruna SUNDARARAJAN, Vice-</w:t>
      </w:r>
      <w:r w:rsidR="006308F6" w:rsidRPr="006308F6">
        <w:t>Ministre</w:t>
      </w:r>
      <w:r w:rsidR="008754F8" w:rsidRPr="006308F6">
        <w:t xml:space="preserve">, </w:t>
      </w:r>
      <w:r w:rsidR="006308F6" w:rsidRPr="006308F6">
        <w:t>Ministère des communications (Inde</w:t>
      </w:r>
      <w:r w:rsidR="008754F8" w:rsidRPr="006308F6">
        <w:t>)</w:t>
      </w:r>
      <w:r w:rsidR="00172A4A" w:rsidRPr="006308F6">
        <w:t xml:space="preserve"> (</w:t>
      </w:r>
      <w:r w:rsidR="006308F6">
        <w:t>voir:</w:t>
      </w:r>
      <w:r w:rsidR="00172A4A" w:rsidRPr="006308F6">
        <w:t xml:space="preserve"> </w:t>
      </w:r>
      <w:hyperlink r:id="rId23" w:history="1">
        <w:r w:rsidR="00172A4A" w:rsidRPr="006308F6">
          <w:rPr>
            <w:rStyle w:val="Hyperlink"/>
          </w:rPr>
          <w:t>https://www.itu.int/web/pp-18/en/speech/83</w:t>
        </w:r>
      </w:hyperlink>
      <w:r w:rsidR="00172A4A" w:rsidRPr="006308F6">
        <w:t>)</w:t>
      </w:r>
      <w:r w:rsidR="008754F8" w:rsidRPr="006308F6">
        <w:t>;</w:t>
      </w:r>
    </w:p>
    <w:p w:rsidR="008754F8" w:rsidRPr="006308F6" w:rsidRDefault="00860A7E" w:rsidP="00860A7E">
      <w:pPr>
        <w:pStyle w:val="enumlev1"/>
      </w:pPr>
      <w:r>
        <w:t>–</w:t>
      </w:r>
      <w:r>
        <w:tab/>
      </w:r>
      <w:r w:rsidR="00B97DD2" w:rsidRPr="006308F6">
        <w:t>M.</w:t>
      </w:r>
      <w:r w:rsidR="008754F8" w:rsidRPr="006308F6">
        <w:t xml:space="preserve"> Amir KHADR, </w:t>
      </w:r>
      <w:r w:rsidR="006308F6" w:rsidRPr="006308F6">
        <w:t>Premier Vice-Ministre des affaires techniques, Ministère des communications</w:t>
      </w:r>
      <w:r w:rsidR="006308F6">
        <w:t xml:space="preserve"> </w:t>
      </w:r>
      <w:r w:rsidR="008754F8" w:rsidRPr="006308F6">
        <w:t>(Iraq)</w:t>
      </w:r>
      <w:r w:rsidR="00172A4A" w:rsidRPr="006308F6">
        <w:t xml:space="preserve"> (</w:t>
      </w:r>
      <w:r w:rsidR="006308F6">
        <w:t>voir:</w:t>
      </w:r>
      <w:r w:rsidR="00172A4A" w:rsidRPr="006308F6">
        <w:t xml:space="preserve"> </w:t>
      </w:r>
      <w:hyperlink r:id="rId24" w:history="1">
        <w:r w:rsidR="00172A4A" w:rsidRPr="006308F6">
          <w:rPr>
            <w:rStyle w:val="Hyperlink"/>
          </w:rPr>
          <w:t>https://www.itu.int/web/pp-18/en/speech/162</w:t>
        </w:r>
      </w:hyperlink>
      <w:r w:rsidR="00172A4A" w:rsidRPr="006308F6">
        <w:t>)</w:t>
      </w:r>
      <w:r w:rsidR="008754F8" w:rsidRPr="006308F6">
        <w:t>;</w:t>
      </w:r>
    </w:p>
    <w:p w:rsidR="008754F8" w:rsidRPr="006308F6" w:rsidRDefault="00860A7E" w:rsidP="00860A7E">
      <w:pPr>
        <w:pStyle w:val="enumlev1"/>
      </w:pPr>
      <w:r>
        <w:lastRenderedPageBreak/>
        <w:t>–</w:t>
      </w:r>
      <w:r>
        <w:tab/>
      </w:r>
      <w:r w:rsidR="00B97DD2" w:rsidRPr="006308F6">
        <w:t>M.</w:t>
      </w:r>
      <w:r w:rsidR="008754F8" w:rsidRPr="006308F6">
        <w:t xml:space="preserve"> Karol OKO</w:t>
      </w:r>
      <w:r w:rsidR="008754F8" w:rsidRPr="006308F6">
        <w:rPr>
          <w:rFonts w:cs="Calibri"/>
        </w:rPr>
        <w:t>Ń</w:t>
      </w:r>
      <w:r w:rsidR="008754F8" w:rsidRPr="006308F6">
        <w:t xml:space="preserve">SKI, </w:t>
      </w:r>
      <w:r w:rsidR="006308F6" w:rsidRPr="006308F6">
        <w:t>Secrétaire d</w:t>
      </w:r>
      <w:r w:rsidR="00E941DE">
        <w:t>'</w:t>
      </w:r>
      <w:r w:rsidR="006308F6" w:rsidRPr="006308F6">
        <w:t>Etat</w:t>
      </w:r>
      <w:r w:rsidR="008754F8" w:rsidRPr="006308F6">
        <w:t>,</w:t>
      </w:r>
      <w:r w:rsidR="006308F6" w:rsidRPr="006308F6">
        <w:t xml:space="preserve"> Ministère des affaires numériques</w:t>
      </w:r>
      <w:r w:rsidR="006308F6">
        <w:t xml:space="preserve"> (Pologne</w:t>
      </w:r>
      <w:r w:rsidR="008754F8" w:rsidRPr="006308F6">
        <w:t>)</w:t>
      </w:r>
      <w:r w:rsidR="00172A4A" w:rsidRPr="006308F6">
        <w:t xml:space="preserve"> (</w:t>
      </w:r>
      <w:r w:rsidR="006308F6">
        <w:t>voir:</w:t>
      </w:r>
      <w:r w:rsidR="00172A4A" w:rsidRPr="006308F6">
        <w:t xml:space="preserve"> </w:t>
      </w:r>
      <w:hyperlink r:id="rId25" w:history="1">
        <w:r w:rsidR="00172A4A" w:rsidRPr="006308F6">
          <w:rPr>
            <w:rStyle w:val="Hyperlink"/>
          </w:rPr>
          <w:t>https://www.itu.int/web/pp-18/en/speech/54</w:t>
        </w:r>
      </w:hyperlink>
      <w:r w:rsidR="00172A4A" w:rsidRPr="006308F6">
        <w:t>)</w:t>
      </w:r>
      <w:r w:rsidR="008754F8" w:rsidRPr="006308F6">
        <w:t>;</w:t>
      </w:r>
    </w:p>
    <w:p w:rsidR="008754F8" w:rsidRPr="006308F6" w:rsidRDefault="00860A7E" w:rsidP="00860A7E">
      <w:pPr>
        <w:pStyle w:val="enumlev1"/>
      </w:pPr>
      <w:r>
        <w:t>–</w:t>
      </w:r>
      <w:r>
        <w:tab/>
      </w:r>
      <w:r w:rsidR="00B97DD2" w:rsidRPr="006308F6">
        <w:t>M.</w:t>
      </w:r>
      <w:r w:rsidR="008754F8" w:rsidRPr="006308F6">
        <w:t xml:space="preserve"> Leonardo MORAIS, </w:t>
      </w:r>
      <w:r w:rsidR="006308F6" w:rsidRPr="006308F6">
        <w:t>Commissaire</w:t>
      </w:r>
      <w:r w:rsidR="008754F8" w:rsidRPr="006308F6">
        <w:t xml:space="preserve">, </w:t>
      </w:r>
      <w:r w:rsidR="00F663BC" w:rsidRPr="00F663BC">
        <w:rPr>
          <w:color w:val="000000"/>
        </w:rPr>
        <w:t xml:space="preserve">Agence nationale des télécommunications </w:t>
      </w:r>
      <w:r w:rsidR="00F663BC">
        <w:rPr>
          <w:color w:val="000000"/>
        </w:rPr>
        <w:t>(</w:t>
      </w:r>
      <w:r w:rsidR="008754F8" w:rsidRPr="006308F6">
        <w:t>ANATEL</w:t>
      </w:r>
      <w:r w:rsidR="00F663BC">
        <w:t>)</w:t>
      </w:r>
      <w:r w:rsidR="008754F8" w:rsidRPr="006308F6">
        <w:t xml:space="preserve"> (</w:t>
      </w:r>
      <w:r w:rsidR="006308F6">
        <w:t>Brésil</w:t>
      </w:r>
      <w:r w:rsidR="008754F8" w:rsidRPr="006308F6">
        <w:t>)</w:t>
      </w:r>
      <w:r w:rsidR="00172A4A" w:rsidRPr="006308F6">
        <w:t xml:space="preserve"> (</w:t>
      </w:r>
      <w:r w:rsidR="006308F6">
        <w:t>voir:</w:t>
      </w:r>
      <w:r w:rsidR="00172A4A" w:rsidRPr="006308F6">
        <w:t xml:space="preserve"> </w:t>
      </w:r>
      <w:hyperlink r:id="rId26" w:history="1">
        <w:r w:rsidR="00172A4A" w:rsidRPr="006308F6">
          <w:rPr>
            <w:rStyle w:val="Hyperlink"/>
          </w:rPr>
          <w:t>https://www.itu.int/web/pp-18/en/speech/135</w:t>
        </w:r>
      </w:hyperlink>
      <w:r w:rsidR="00172A4A" w:rsidRPr="006308F6">
        <w:t>)</w:t>
      </w:r>
      <w:r w:rsidR="008754F8" w:rsidRPr="006308F6">
        <w:t>;</w:t>
      </w:r>
    </w:p>
    <w:p w:rsidR="008754F8" w:rsidRPr="006308F6" w:rsidRDefault="00860A7E" w:rsidP="00860A7E">
      <w:pPr>
        <w:pStyle w:val="enumlev1"/>
      </w:pPr>
      <w:r>
        <w:t>–</w:t>
      </w:r>
      <w:r>
        <w:tab/>
      </w:r>
      <w:r w:rsidR="00B97DD2" w:rsidRPr="006308F6">
        <w:t>M.</w:t>
      </w:r>
      <w:r w:rsidR="006308F6" w:rsidRPr="006308F6">
        <w:t xml:space="preserve"> Sorin Mihai GRINDEANU, Pré</w:t>
      </w:r>
      <w:r w:rsidR="008754F8" w:rsidRPr="006308F6">
        <w:t xml:space="preserve">sident, </w:t>
      </w:r>
      <w:r w:rsidR="006308F6" w:rsidRPr="006308F6">
        <w:t>Autorité nationale de gestion et de régulation des communication</w:t>
      </w:r>
      <w:r w:rsidR="006308F6">
        <w:t>s</w:t>
      </w:r>
      <w:r w:rsidR="006308F6" w:rsidRPr="006308F6">
        <w:t xml:space="preserve"> (ANCOM) (Roumanie)</w:t>
      </w:r>
      <w:r w:rsidR="006308F6">
        <w:t xml:space="preserve"> (voir:</w:t>
      </w:r>
      <w:r w:rsidR="00172A4A" w:rsidRPr="006308F6">
        <w:t xml:space="preserve"> </w:t>
      </w:r>
      <w:hyperlink r:id="rId27" w:history="1">
        <w:r w:rsidR="00172A4A" w:rsidRPr="006308F6">
          <w:rPr>
            <w:rStyle w:val="Hyperlink"/>
          </w:rPr>
          <w:t>https://www.itu.int/web/pp-18/en/speech/58</w:t>
        </w:r>
      </w:hyperlink>
      <w:r w:rsidR="00172A4A" w:rsidRPr="006308F6">
        <w:t>)</w:t>
      </w:r>
      <w:r w:rsidR="008754F8" w:rsidRPr="006308F6">
        <w:t>;</w:t>
      </w:r>
    </w:p>
    <w:p w:rsidR="008754F8" w:rsidRPr="00F663BC" w:rsidRDefault="00860A7E" w:rsidP="00BA1D4F">
      <w:pPr>
        <w:pStyle w:val="enumlev1"/>
      </w:pPr>
      <w:r>
        <w:t>–</w:t>
      </w:r>
      <w:r>
        <w:tab/>
      </w:r>
      <w:r w:rsidR="00B97DD2" w:rsidRPr="00F663BC">
        <w:t>M.</w:t>
      </w:r>
      <w:r w:rsidR="008754F8" w:rsidRPr="00F663BC">
        <w:t xml:space="preserve"> Georgios KOMODROMOS, </w:t>
      </w:r>
      <w:r w:rsidR="00F663BC" w:rsidRPr="00F663BC">
        <w:t>Directeur</w:t>
      </w:r>
      <w:r w:rsidR="008754F8" w:rsidRPr="00F663BC">
        <w:t xml:space="preserve">, </w:t>
      </w:r>
      <w:r w:rsidR="00F663BC" w:rsidRPr="00F663BC">
        <w:t xml:space="preserve">Département des </w:t>
      </w:r>
      <w:r w:rsidR="00F663BC" w:rsidRPr="00E941DE">
        <w:t>communications électroniques, Ministère des transports, des communications et des travaux publics</w:t>
      </w:r>
      <w:r w:rsidR="008754F8" w:rsidRPr="00E941DE">
        <w:t xml:space="preserve"> (C</w:t>
      </w:r>
      <w:r w:rsidR="00F663BC" w:rsidRPr="00E941DE">
        <w:t>hypre</w:t>
      </w:r>
      <w:r w:rsidR="008754F8" w:rsidRPr="00E941DE">
        <w:t>);</w:t>
      </w:r>
    </w:p>
    <w:p w:rsidR="008754F8" w:rsidRPr="00F663BC" w:rsidRDefault="00860A7E" w:rsidP="00860A7E">
      <w:pPr>
        <w:pStyle w:val="enumlev1"/>
      </w:pPr>
      <w:r>
        <w:t>–</w:t>
      </w:r>
      <w:r>
        <w:tab/>
      </w:r>
      <w:r w:rsidR="00B97DD2" w:rsidRPr="00F663BC">
        <w:t>M.</w:t>
      </w:r>
      <w:r w:rsidR="008754F8" w:rsidRPr="00F663BC">
        <w:t xml:space="preserve"> Luis Henry MOLINA, Pr</w:t>
      </w:r>
      <w:r w:rsidR="00F663BC" w:rsidRPr="00F663BC">
        <w:t>é</w:t>
      </w:r>
      <w:r w:rsidR="008754F8" w:rsidRPr="00F663BC">
        <w:t xml:space="preserve">sident </w:t>
      </w:r>
      <w:r w:rsidR="00F663BC" w:rsidRPr="00F663BC">
        <w:t>du Conseil d</w:t>
      </w:r>
      <w:r w:rsidR="00E941DE">
        <w:t>'</w:t>
      </w:r>
      <w:r w:rsidR="00F663BC" w:rsidRPr="00F663BC">
        <w:t>administration</w:t>
      </w:r>
      <w:r w:rsidR="008754F8" w:rsidRPr="00F663BC">
        <w:t>,</w:t>
      </w:r>
      <w:r w:rsidR="00F663BC">
        <w:t xml:space="preserve"> Institut dominicain des télécommunications</w:t>
      </w:r>
      <w:r w:rsidR="005B7CE1">
        <w:t xml:space="preserve"> (INDOTEL)</w:t>
      </w:r>
      <w:r w:rsidR="00F663BC">
        <w:t xml:space="preserve"> </w:t>
      </w:r>
      <w:r w:rsidR="008754F8" w:rsidRPr="00F663BC">
        <w:t>(</w:t>
      </w:r>
      <w:r w:rsidR="00F663BC">
        <w:t>République dominicaine</w:t>
      </w:r>
      <w:r w:rsidR="008754F8" w:rsidRPr="00F663BC">
        <w:t>)</w:t>
      </w:r>
      <w:r w:rsidR="00172A4A" w:rsidRPr="00F663BC">
        <w:t xml:space="preserve"> (</w:t>
      </w:r>
      <w:r w:rsidR="00F663BC">
        <w:t>voir:</w:t>
      </w:r>
      <w:r w:rsidR="00172A4A" w:rsidRPr="00F663BC">
        <w:t xml:space="preserve"> </w:t>
      </w:r>
      <w:hyperlink r:id="rId28" w:history="1">
        <w:r w:rsidR="00172A4A" w:rsidRPr="00F663BC">
          <w:rPr>
            <w:rStyle w:val="Hyperlink"/>
          </w:rPr>
          <w:t>https://www.itu.int/web/pp-18/en/speech/63</w:t>
        </w:r>
      </w:hyperlink>
      <w:r w:rsidR="00172A4A" w:rsidRPr="00F663BC">
        <w:t>)</w:t>
      </w:r>
      <w:r w:rsidR="008754F8" w:rsidRPr="00F663BC">
        <w:t>;</w:t>
      </w:r>
    </w:p>
    <w:p w:rsidR="008754F8" w:rsidRPr="00F663BC" w:rsidRDefault="00860A7E" w:rsidP="00860A7E">
      <w:pPr>
        <w:pStyle w:val="enumlev1"/>
      </w:pPr>
      <w:r>
        <w:t>–</w:t>
      </w:r>
      <w:r>
        <w:tab/>
      </w:r>
      <w:r w:rsidR="00B97DD2" w:rsidRPr="00F663BC">
        <w:t>Mme</w:t>
      </w:r>
      <w:r w:rsidR="008754F8" w:rsidRPr="00F663BC">
        <w:t xml:space="preserve"> Julieta TENCHEVA, </w:t>
      </w:r>
      <w:r w:rsidR="00F663BC" w:rsidRPr="00F663BC">
        <w:t>Chef du Département des relations internationales</w:t>
      </w:r>
      <w:r w:rsidR="008754F8" w:rsidRPr="00F663BC">
        <w:t>,</w:t>
      </w:r>
      <w:r w:rsidR="00F663BC">
        <w:t xml:space="preserve"> Ministère des transports, des technologies de l</w:t>
      </w:r>
      <w:r w:rsidR="00E941DE">
        <w:t>'</w:t>
      </w:r>
      <w:r w:rsidR="00F663BC">
        <w:t>information et des communications (Bulgarie</w:t>
      </w:r>
      <w:r w:rsidR="008754F8" w:rsidRPr="00F663BC">
        <w:t>)</w:t>
      </w:r>
      <w:r w:rsidR="00172A4A" w:rsidRPr="00F663BC">
        <w:t xml:space="preserve"> (</w:t>
      </w:r>
      <w:r w:rsidR="00F663BC">
        <w:t>voir:</w:t>
      </w:r>
      <w:r w:rsidR="00172A4A" w:rsidRPr="00F663BC">
        <w:t xml:space="preserve"> </w:t>
      </w:r>
      <w:hyperlink r:id="rId29" w:history="1">
        <w:r w:rsidR="00172A4A" w:rsidRPr="00F663BC">
          <w:rPr>
            <w:rStyle w:val="Hyperlink"/>
          </w:rPr>
          <w:t>https://www.itu.int/web/pp-18/en/speech/67</w:t>
        </w:r>
      </w:hyperlink>
      <w:r w:rsidR="00172A4A" w:rsidRPr="00F663BC">
        <w:t>)</w:t>
      </w:r>
      <w:r w:rsidR="008754F8" w:rsidRPr="00F663BC">
        <w:t>;</w:t>
      </w:r>
    </w:p>
    <w:p w:rsidR="008754F8" w:rsidRPr="00F663BC" w:rsidRDefault="00860A7E" w:rsidP="00860A7E">
      <w:pPr>
        <w:pStyle w:val="enumlev1"/>
      </w:pPr>
      <w:r>
        <w:t>–</w:t>
      </w:r>
      <w:r>
        <w:tab/>
      </w:r>
      <w:r w:rsidR="00B97DD2" w:rsidRPr="00F663BC">
        <w:t>M.</w:t>
      </w:r>
      <w:r w:rsidR="00F663BC" w:rsidRPr="00F663BC">
        <w:t xml:space="preserve"> Marco BELLEZZA, Conseiller du Ministre</w:t>
      </w:r>
      <w:r w:rsidR="008754F8" w:rsidRPr="00F663BC">
        <w:t xml:space="preserve">, </w:t>
      </w:r>
      <w:r w:rsidR="00F663BC">
        <w:t>Ministère du développement économique (Italie)</w:t>
      </w:r>
      <w:r w:rsidR="00172A4A" w:rsidRPr="00F663BC">
        <w:t xml:space="preserve"> (</w:t>
      </w:r>
      <w:r w:rsidR="00F663BC">
        <w:t>voir:</w:t>
      </w:r>
      <w:r w:rsidR="00172A4A" w:rsidRPr="00F663BC">
        <w:t xml:space="preserve"> </w:t>
      </w:r>
      <w:hyperlink r:id="rId30" w:history="1">
        <w:r w:rsidR="00172A4A" w:rsidRPr="00F663BC">
          <w:rPr>
            <w:rStyle w:val="Hyperlink"/>
          </w:rPr>
          <w:t>https://www.itu.int/web/pp-18/en/speech/134</w:t>
        </w:r>
      </w:hyperlink>
      <w:r w:rsidR="00172A4A" w:rsidRPr="00F663BC">
        <w:t>)</w:t>
      </w:r>
      <w:r w:rsidR="008754F8" w:rsidRPr="00F663BC">
        <w:t>;</w:t>
      </w:r>
    </w:p>
    <w:p w:rsidR="008754F8" w:rsidRPr="00F663BC" w:rsidRDefault="00860A7E" w:rsidP="00860A7E">
      <w:pPr>
        <w:pStyle w:val="enumlev1"/>
        <w:rPr>
          <w:b/>
        </w:rPr>
      </w:pPr>
      <w:r>
        <w:t>–</w:t>
      </w:r>
      <w:r>
        <w:tab/>
      </w:r>
      <w:r w:rsidR="00B97DD2" w:rsidRPr="00F663BC">
        <w:t>Mme</w:t>
      </w:r>
      <w:r w:rsidR="008754F8" w:rsidRPr="00F663BC">
        <w:t xml:space="preserve"> Eka KUBUSIDZE, </w:t>
      </w:r>
      <w:r w:rsidR="00F663BC" w:rsidRPr="00F663BC">
        <w:t>Chef du Département des communications, de l</w:t>
      </w:r>
      <w:r w:rsidR="00E941DE">
        <w:t>'</w:t>
      </w:r>
      <w:r w:rsidR="00F663BC" w:rsidRPr="00F663BC">
        <w:t>information</w:t>
      </w:r>
      <w:r w:rsidR="00F663BC">
        <w:t xml:space="preserve"> et des technologies modernes, M</w:t>
      </w:r>
      <w:r w:rsidR="00F663BC" w:rsidRPr="00F663BC">
        <w:t>inistère de l</w:t>
      </w:r>
      <w:r w:rsidR="00E941DE">
        <w:t>'</w:t>
      </w:r>
      <w:r w:rsidR="00F663BC" w:rsidRPr="00F663BC">
        <w:t>économie et du développement durable</w:t>
      </w:r>
      <w:r w:rsidR="008754F8" w:rsidRPr="00F663BC">
        <w:t xml:space="preserve"> (G</w:t>
      </w:r>
      <w:r w:rsidR="00F663BC" w:rsidRPr="00F663BC">
        <w:t>é</w:t>
      </w:r>
      <w:r w:rsidR="008754F8" w:rsidRPr="00F663BC">
        <w:t>orgi</w:t>
      </w:r>
      <w:r w:rsidR="00F663BC" w:rsidRPr="00F663BC">
        <w:t>e</w:t>
      </w:r>
      <w:r w:rsidR="008754F8" w:rsidRPr="00F663BC">
        <w:t>)</w:t>
      </w:r>
      <w:r w:rsidR="00172A4A" w:rsidRPr="00F663BC">
        <w:t xml:space="preserve"> (</w:t>
      </w:r>
      <w:r w:rsidR="00F663BC" w:rsidRPr="00F663BC">
        <w:t>voir:</w:t>
      </w:r>
      <w:r w:rsidR="00172A4A" w:rsidRPr="00F663BC">
        <w:t xml:space="preserve"> </w:t>
      </w:r>
      <w:hyperlink r:id="rId31" w:history="1">
        <w:r w:rsidR="00172A4A" w:rsidRPr="00F663BC">
          <w:rPr>
            <w:rStyle w:val="Hyperlink"/>
          </w:rPr>
          <w:t>https://www.itu.int/web/pp-18/en/speech/176</w:t>
        </w:r>
      </w:hyperlink>
      <w:r w:rsidR="00172A4A" w:rsidRPr="00F663BC">
        <w:t>)</w:t>
      </w:r>
      <w:r w:rsidR="008754F8" w:rsidRPr="00F663BC">
        <w:t>.</w:t>
      </w:r>
    </w:p>
    <w:p w:rsidR="008754F8" w:rsidRPr="00B97DD2" w:rsidRDefault="00B97DD2" w:rsidP="00E941D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textAlignment w:val="auto"/>
        <w:rPr>
          <w:b/>
        </w:rPr>
      </w:pPr>
      <w:r>
        <w:rPr>
          <w:b/>
        </w:rPr>
        <w:t>La séance est levée à</w:t>
      </w:r>
      <w:r w:rsidR="008754F8" w:rsidRPr="00B97DD2">
        <w:rPr>
          <w:b/>
        </w:rPr>
        <w:t xml:space="preserve"> 12</w:t>
      </w:r>
      <w:r>
        <w:rPr>
          <w:b/>
        </w:rPr>
        <w:t xml:space="preserve"> h </w:t>
      </w:r>
      <w:r w:rsidR="008754F8" w:rsidRPr="00B97DD2">
        <w:rPr>
          <w:b/>
        </w:rPr>
        <w:t>25.</w:t>
      </w:r>
    </w:p>
    <w:p w:rsidR="008754F8" w:rsidRPr="00B97DD2" w:rsidRDefault="00B97DD2" w:rsidP="00E941D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snapToGrid w:val="0"/>
        <w:spacing w:before="600"/>
        <w:textAlignment w:val="auto"/>
      </w:pPr>
      <w:r w:rsidRPr="00B97DD2">
        <w:t>Le Secrétaire général</w:t>
      </w:r>
      <w:r w:rsidR="00172A4A" w:rsidRPr="00B97DD2">
        <w:t>:</w:t>
      </w:r>
      <w:r w:rsidR="00172A4A" w:rsidRPr="00B97DD2">
        <w:tab/>
      </w:r>
      <w:r>
        <w:t>Le Président</w:t>
      </w:r>
      <w:r w:rsidR="008754F8" w:rsidRPr="00B97DD2">
        <w:t>:</w:t>
      </w:r>
    </w:p>
    <w:p w:rsidR="008754F8" w:rsidRPr="00DB0816" w:rsidRDefault="00172A4A" w:rsidP="00E941D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snapToGrid w:val="0"/>
        <w:spacing w:before="0" w:after="120"/>
        <w:textAlignment w:val="auto"/>
        <w:rPr>
          <w:lang w:val="en-CA"/>
        </w:rPr>
      </w:pPr>
      <w:r>
        <w:rPr>
          <w:lang w:val="en-CA"/>
        </w:rPr>
        <w:t>H. ZHAO</w:t>
      </w:r>
      <w:r>
        <w:rPr>
          <w:lang w:val="en-CA"/>
        </w:rPr>
        <w:tab/>
      </w:r>
      <w:r w:rsidR="008754F8" w:rsidRPr="00DB0816">
        <w:rPr>
          <w:lang w:val="en-CA"/>
        </w:rPr>
        <w:t>M. ALMESMAR</w:t>
      </w:r>
    </w:p>
    <w:sectPr w:rsidR="008754F8" w:rsidRPr="00DB0816" w:rsidSect="00361097">
      <w:headerReference w:type="default" r:id="rId32"/>
      <w:footerReference w:type="first" r:id="rId33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BC2" w:rsidRDefault="00F94BC2">
      <w:r>
        <w:separator/>
      </w:r>
    </w:p>
  </w:endnote>
  <w:endnote w:type="continuationSeparator" w:id="0">
    <w:p w:rsidR="00F94BC2" w:rsidRDefault="00F9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6BB" w:rsidRPr="00E941DE" w:rsidRDefault="00AB2D04" w:rsidP="00E941DE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BC2" w:rsidRDefault="00F94BC2">
      <w:r>
        <w:t>____________________</w:t>
      </w:r>
    </w:p>
  </w:footnote>
  <w:footnote w:type="continuationSeparator" w:id="0">
    <w:p w:rsidR="00F94BC2" w:rsidRDefault="00F94BC2">
      <w:r>
        <w:continuationSeparator/>
      </w:r>
    </w:p>
  </w:footnote>
  <w:footnote w:id="1">
    <w:p w:rsidR="00C83295" w:rsidRPr="006E2666" w:rsidRDefault="00C83295" w:rsidP="006308F6">
      <w:pPr>
        <w:pStyle w:val="FootnoteText"/>
        <w:spacing w:before="60"/>
        <w:rPr>
          <w:szCs w:val="24"/>
        </w:rPr>
      </w:pPr>
      <w:r w:rsidRPr="006308F6">
        <w:rPr>
          <w:rStyle w:val="FootnoteReference"/>
        </w:rPr>
        <w:t>1</w:t>
      </w:r>
      <w:r w:rsidRPr="006308F6">
        <w:tab/>
      </w:r>
      <w:r w:rsidR="006308F6" w:rsidRPr="006E2666">
        <w:rPr>
          <w:szCs w:val="24"/>
        </w:rPr>
        <w:t>Les textes des déclarations de politique générale remis au secrétariat peuvent être consultés à l</w:t>
      </w:r>
      <w:r w:rsidR="00E941DE" w:rsidRPr="006E2666">
        <w:rPr>
          <w:szCs w:val="24"/>
        </w:rPr>
        <w:t>'</w:t>
      </w:r>
      <w:r w:rsidR="006308F6" w:rsidRPr="006E2666">
        <w:rPr>
          <w:szCs w:val="24"/>
        </w:rPr>
        <w:t>adresse suivante</w:t>
      </w:r>
      <w:r w:rsidR="00E941DE" w:rsidRPr="006E2666">
        <w:rPr>
          <w:szCs w:val="24"/>
        </w:rPr>
        <w:t>:</w:t>
      </w:r>
      <w:r w:rsidRPr="006E2666">
        <w:rPr>
          <w:szCs w:val="24"/>
        </w:rPr>
        <w:t xml:space="preserve"> </w:t>
      </w:r>
      <w:bookmarkStart w:id="8" w:name="_GoBack"/>
      <w:bookmarkEnd w:id="8"/>
      <w:r w:rsidR="007975F0">
        <w:rPr>
          <w:rStyle w:val="Hyperlink"/>
          <w:szCs w:val="24"/>
        </w:rPr>
        <w:fldChar w:fldCharType="begin"/>
      </w:r>
      <w:r w:rsidR="007975F0">
        <w:rPr>
          <w:rStyle w:val="Hyperlink"/>
          <w:szCs w:val="24"/>
        </w:rPr>
        <w:instrText xml:space="preserve"> HYPERLINK "https://www.itu.int/web/pp-18/en/policy-statement" </w:instrText>
      </w:r>
      <w:r w:rsidR="007975F0">
        <w:rPr>
          <w:rStyle w:val="Hyperlink"/>
          <w:szCs w:val="24"/>
        </w:rPr>
        <w:fldChar w:fldCharType="separate"/>
      </w:r>
      <w:r w:rsidRPr="006E2666">
        <w:rPr>
          <w:rStyle w:val="Hyperlink"/>
          <w:szCs w:val="24"/>
        </w:rPr>
        <w:t>https://www.itu.int/web/pp-18/en/policy-statement</w:t>
      </w:r>
      <w:r w:rsidR="007975F0">
        <w:rPr>
          <w:rStyle w:val="Hyperlink"/>
          <w:szCs w:val="24"/>
        </w:rPr>
        <w:fldChar w:fldCharType="end"/>
      </w:r>
      <w:r w:rsidR="006E2666" w:rsidRPr="006E2666">
        <w:rPr>
          <w:rStyle w:val="Hyperlink"/>
          <w:color w:val="auto"/>
          <w:szCs w:val="24"/>
          <w:u w:val="none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7975F0">
      <w:rPr>
        <w:noProof/>
      </w:rPr>
      <w:t>3</w:t>
    </w:r>
    <w:r>
      <w:fldChar w:fldCharType="end"/>
    </w:r>
  </w:p>
  <w:p w:rsidR="00CE1B90" w:rsidRDefault="00CE1B90" w:rsidP="00E26429">
    <w:pPr>
      <w:pStyle w:val="Header"/>
    </w:pPr>
    <w:r>
      <w:t>PP1</w:t>
    </w:r>
    <w:r w:rsidR="004F7925">
      <w:t>8</w:t>
    </w:r>
    <w:r w:rsidR="008754F8">
      <w:t>/95</w:t>
    </w:r>
    <w:r w:rsidR="00E941DE"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43A66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C81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1CA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1CBF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80EC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049E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761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EA95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DC5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0AFA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E0B11ED"/>
    <w:multiLevelType w:val="hybridMultilevel"/>
    <w:tmpl w:val="A0D0CB5C"/>
    <w:lvl w:ilvl="0" w:tplc="08F6176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F69DB"/>
    <w:multiLevelType w:val="hybridMultilevel"/>
    <w:tmpl w:val="78B2E202"/>
    <w:lvl w:ilvl="0" w:tplc="6D12D7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205B5"/>
    <w:rsid w:val="00022D7B"/>
    <w:rsid w:val="00027499"/>
    <w:rsid w:val="00041924"/>
    <w:rsid w:val="000507C1"/>
    <w:rsid w:val="00053B97"/>
    <w:rsid w:val="00082EB9"/>
    <w:rsid w:val="0008540E"/>
    <w:rsid w:val="00094B4F"/>
    <w:rsid w:val="000A1015"/>
    <w:rsid w:val="000B03F9"/>
    <w:rsid w:val="000B0A77"/>
    <w:rsid w:val="000B0D6C"/>
    <w:rsid w:val="000B5BB9"/>
    <w:rsid w:val="000B7152"/>
    <w:rsid w:val="000C4701"/>
    <w:rsid w:val="000C601A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36175"/>
    <w:rsid w:val="00140FF0"/>
    <w:rsid w:val="00142F28"/>
    <w:rsid w:val="00146057"/>
    <w:rsid w:val="0016633C"/>
    <w:rsid w:val="00171990"/>
    <w:rsid w:val="00172A4A"/>
    <w:rsid w:val="00195B70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2115E0"/>
    <w:rsid w:val="00215F12"/>
    <w:rsid w:val="00232B31"/>
    <w:rsid w:val="00235A3B"/>
    <w:rsid w:val="00243BE4"/>
    <w:rsid w:val="00257188"/>
    <w:rsid w:val="002578B4"/>
    <w:rsid w:val="00267D12"/>
    <w:rsid w:val="00281792"/>
    <w:rsid w:val="0028799E"/>
    <w:rsid w:val="002962A8"/>
    <w:rsid w:val="002A56C0"/>
    <w:rsid w:val="002E77F4"/>
    <w:rsid w:val="002F0BF0"/>
    <w:rsid w:val="002F36B9"/>
    <w:rsid w:val="002F5FA2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95CE4"/>
    <w:rsid w:val="003A32AD"/>
    <w:rsid w:val="003A3938"/>
    <w:rsid w:val="003A4E67"/>
    <w:rsid w:val="003A5FFB"/>
    <w:rsid w:val="003A7FB6"/>
    <w:rsid w:val="003B3751"/>
    <w:rsid w:val="003F0763"/>
    <w:rsid w:val="003F5771"/>
    <w:rsid w:val="003F7AEB"/>
    <w:rsid w:val="004014B0"/>
    <w:rsid w:val="004059B0"/>
    <w:rsid w:val="00426AC1"/>
    <w:rsid w:val="004321DC"/>
    <w:rsid w:val="00435AA4"/>
    <w:rsid w:val="00435EA8"/>
    <w:rsid w:val="004360BB"/>
    <w:rsid w:val="00450B6C"/>
    <w:rsid w:val="0045533C"/>
    <w:rsid w:val="004606DA"/>
    <w:rsid w:val="00463092"/>
    <w:rsid w:val="004676C0"/>
    <w:rsid w:val="00474E00"/>
    <w:rsid w:val="004835DB"/>
    <w:rsid w:val="00491D2D"/>
    <w:rsid w:val="00494797"/>
    <w:rsid w:val="004B0C10"/>
    <w:rsid w:val="004C19D7"/>
    <w:rsid w:val="004C297B"/>
    <w:rsid w:val="004C73C9"/>
    <w:rsid w:val="004E01FA"/>
    <w:rsid w:val="004E6764"/>
    <w:rsid w:val="004F041D"/>
    <w:rsid w:val="004F1C55"/>
    <w:rsid w:val="004F7925"/>
    <w:rsid w:val="00504FE5"/>
    <w:rsid w:val="00507348"/>
    <w:rsid w:val="00522C97"/>
    <w:rsid w:val="005263DA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27A4"/>
    <w:rsid w:val="00596B48"/>
    <w:rsid w:val="005B10E8"/>
    <w:rsid w:val="005B5026"/>
    <w:rsid w:val="005B661F"/>
    <w:rsid w:val="005B7CE1"/>
    <w:rsid w:val="005C3315"/>
    <w:rsid w:val="005E1CC3"/>
    <w:rsid w:val="005F05C8"/>
    <w:rsid w:val="00604079"/>
    <w:rsid w:val="00617BE4"/>
    <w:rsid w:val="00620233"/>
    <w:rsid w:val="006308F6"/>
    <w:rsid w:val="006404B0"/>
    <w:rsid w:val="0066499C"/>
    <w:rsid w:val="00676E68"/>
    <w:rsid w:val="006A7108"/>
    <w:rsid w:val="006B2035"/>
    <w:rsid w:val="006B40DA"/>
    <w:rsid w:val="006C5D5D"/>
    <w:rsid w:val="006E215D"/>
    <w:rsid w:val="006E2666"/>
    <w:rsid w:val="006E57C8"/>
    <w:rsid w:val="006E70E1"/>
    <w:rsid w:val="006F565E"/>
    <w:rsid w:val="00701ABB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38C9"/>
    <w:rsid w:val="00753F63"/>
    <w:rsid w:val="007542C4"/>
    <w:rsid w:val="00754C0B"/>
    <w:rsid w:val="00755067"/>
    <w:rsid w:val="007561B6"/>
    <w:rsid w:val="007648ED"/>
    <w:rsid w:val="007649DA"/>
    <w:rsid w:val="00765553"/>
    <w:rsid w:val="00777B8B"/>
    <w:rsid w:val="00794795"/>
    <w:rsid w:val="007949EA"/>
    <w:rsid w:val="00796849"/>
    <w:rsid w:val="00796DAE"/>
    <w:rsid w:val="007975F0"/>
    <w:rsid w:val="007A59C3"/>
    <w:rsid w:val="007B0E06"/>
    <w:rsid w:val="007B30FC"/>
    <w:rsid w:val="007C3643"/>
    <w:rsid w:val="007E00D2"/>
    <w:rsid w:val="007E2AD4"/>
    <w:rsid w:val="007E3469"/>
    <w:rsid w:val="007E7B63"/>
    <w:rsid w:val="00810AD6"/>
    <w:rsid w:val="0082780C"/>
    <w:rsid w:val="008333C7"/>
    <w:rsid w:val="00833E0F"/>
    <w:rsid w:val="008404FD"/>
    <w:rsid w:val="00841AB4"/>
    <w:rsid w:val="00846DBA"/>
    <w:rsid w:val="00850AEF"/>
    <w:rsid w:val="00855CD0"/>
    <w:rsid w:val="00855DAB"/>
    <w:rsid w:val="00860A7E"/>
    <w:rsid w:val="00860C6A"/>
    <w:rsid w:val="00862891"/>
    <w:rsid w:val="00875048"/>
    <w:rsid w:val="008754F8"/>
    <w:rsid w:val="00875BE1"/>
    <w:rsid w:val="00877715"/>
    <w:rsid w:val="00895CE3"/>
    <w:rsid w:val="0089603F"/>
    <w:rsid w:val="00897970"/>
    <w:rsid w:val="008B5A71"/>
    <w:rsid w:val="008B768C"/>
    <w:rsid w:val="008D3BE2"/>
    <w:rsid w:val="008D4D98"/>
    <w:rsid w:val="008E2A7B"/>
    <w:rsid w:val="008E6E9B"/>
    <w:rsid w:val="008F2C56"/>
    <w:rsid w:val="008F3C99"/>
    <w:rsid w:val="00900D5B"/>
    <w:rsid w:val="009236FE"/>
    <w:rsid w:val="00940E00"/>
    <w:rsid w:val="00945D4B"/>
    <w:rsid w:val="00950E0F"/>
    <w:rsid w:val="009609D9"/>
    <w:rsid w:val="0096150D"/>
    <w:rsid w:val="009630FA"/>
    <w:rsid w:val="00967103"/>
    <w:rsid w:val="00967670"/>
    <w:rsid w:val="00970996"/>
    <w:rsid w:val="009800CC"/>
    <w:rsid w:val="009949A4"/>
    <w:rsid w:val="009A078E"/>
    <w:rsid w:val="009A2B30"/>
    <w:rsid w:val="009A4211"/>
    <w:rsid w:val="009A47A2"/>
    <w:rsid w:val="009E425E"/>
    <w:rsid w:val="009E4322"/>
    <w:rsid w:val="009F4384"/>
    <w:rsid w:val="009F442D"/>
    <w:rsid w:val="009F50DA"/>
    <w:rsid w:val="00A06D56"/>
    <w:rsid w:val="00A314A2"/>
    <w:rsid w:val="00A516BB"/>
    <w:rsid w:val="00A619C5"/>
    <w:rsid w:val="00A808E1"/>
    <w:rsid w:val="00A8262F"/>
    <w:rsid w:val="00A84B32"/>
    <w:rsid w:val="00A84B3A"/>
    <w:rsid w:val="00A93B71"/>
    <w:rsid w:val="00AB0B32"/>
    <w:rsid w:val="00AB2D04"/>
    <w:rsid w:val="00AB5C39"/>
    <w:rsid w:val="00AB75A9"/>
    <w:rsid w:val="00AD1C5C"/>
    <w:rsid w:val="00AD566F"/>
    <w:rsid w:val="00B156F9"/>
    <w:rsid w:val="00B1733E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97DD2"/>
    <w:rsid w:val="00BA154E"/>
    <w:rsid w:val="00BA1D4F"/>
    <w:rsid w:val="00BA37CE"/>
    <w:rsid w:val="00BA4692"/>
    <w:rsid w:val="00BC6FDB"/>
    <w:rsid w:val="00BC7DE8"/>
    <w:rsid w:val="00BE0966"/>
    <w:rsid w:val="00BF43BA"/>
    <w:rsid w:val="00BF5722"/>
    <w:rsid w:val="00BF6268"/>
    <w:rsid w:val="00BF720B"/>
    <w:rsid w:val="00C04511"/>
    <w:rsid w:val="00C112A3"/>
    <w:rsid w:val="00C16846"/>
    <w:rsid w:val="00C34851"/>
    <w:rsid w:val="00C42A5B"/>
    <w:rsid w:val="00C56038"/>
    <w:rsid w:val="00C6729F"/>
    <w:rsid w:val="00C72664"/>
    <w:rsid w:val="00C83295"/>
    <w:rsid w:val="00C86F24"/>
    <w:rsid w:val="00CA38C9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510F"/>
    <w:rsid w:val="00D07696"/>
    <w:rsid w:val="00D11956"/>
    <w:rsid w:val="00D15A98"/>
    <w:rsid w:val="00D500DC"/>
    <w:rsid w:val="00D54B39"/>
    <w:rsid w:val="00D64FF3"/>
    <w:rsid w:val="00D657A2"/>
    <w:rsid w:val="00D760C8"/>
    <w:rsid w:val="00D8016B"/>
    <w:rsid w:val="00D83FFD"/>
    <w:rsid w:val="00D8451F"/>
    <w:rsid w:val="00D8617D"/>
    <w:rsid w:val="00D92563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E0094D"/>
    <w:rsid w:val="00E10A17"/>
    <w:rsid w:val="00E13427"/>
    <w:rsid w:val="00E1374D"/>
    <w:rsid w:val="00E20134"/>
    <w:rsid w:val="00E24CB2"/>
    <w:rsid w:val="00E26429"/>
    <w:rsid w:val="00E31D1C"/>
    <w:rsid w:val="00E32981"/>
    <w:rsid w:val="00E34312"/>
    <w:rsid w:val="00E3536D"/>
    <w:rsid w:val="00E44456"/>
    <w:rsid w:val="00E553B9"/>
    <w:rsid w:val="00E56E57"/>
    <w:rsid w:val="00E63FE4"/>
    <w:rsid w:val="00E6599B"/>
    <w:rsid w:val="00E726DE"/>
    <w:rsid w:val="00E844D5"/>
    <w:rsid w:val="00E86536"/>
    <w:rsid w:val="00E871C2"/>
    <w:rsid w:val="00E941DE"/>
    <w:rsid w:val="00EA1BAA"/>
    <w:rsid w:val="00ED401C"/>
    <w:rsid w:val="00EE333B"/>
    <w:rsid w:val="00EF2642"/>
    <w:rsid w:val="00EF3681"/>
    <w:rsid w:val="00F10790"/>
    <w:rsid w:val="00F10E7C"/>
    <w:rsid w:val="00F13C1E"/>
    <w:rsid w:val="00F16F17"/>
    <w:rsid w:val="00F20BC2"/>
    <w:rsid w:val="00F342E4"/>
    <w:rsid w:val="00F35330"/>
    <w:rsid w:val="00F41C91"/>
    <w:rsid w:val="00F433A4"/>
    <w:rsid w:val="00F4421A"/>
    <w:rsid w:val="00F44B1A"/>
    <w:rsid w:val="00F47316"/>
    <w:rsid w:val="00F55DA5"/>
    <w:rsid w:val="00F663BC"/>
    <w:rsid w:val="00F94BC2"/>
    <w:rsid w:val="00F95ABE"/>
    <w:rsid w:val="00F9756D"/>
    <w:rsid w:val="00FB5F12"/>
    <w:rsid w:val="00FD417F"/>
    <w:rsid w:val="00FD6FB4"/>
    <w:rsid w:val="00FD7255"/>
    <w:rsid w:val="00FD7B1D"/>
    <w:rsid w:val="00FE1E22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66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E2666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E2666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E26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E2666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6E2666"/>
    <w:pPr>
      <w:outlineLvl w:val="4"/>
    </w:pPr>
  </w:style>
  <w:style w:type="paragraph" w:styleId="Heading6">
    <w:name w:val="heading 6"/>
    <w:basedOn w:val="Heading4"/>
    <w:next w:val="Normal"/>
    <w:qFormat/>
    <w:rsid w:val="006E2666"/>
    <w:pPr>
      <w:outlineLvl w:val="5"/>
    </w:pPr>
  </w:style>
  <w:style w:type="paragraph" w:styleId="Heading7">
    <w:name w:val="heading 7"/>
    <w:basedOn w:val="Heading4"/>
    <w:next w:val="Normal"/>
    <w:qFormat/>
    <w:rsid w:val="006E2666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6E2666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6E2666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6E266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6E266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6E266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6E266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6E266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6E266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6E266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6E266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6E266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6E266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6E2666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6E2666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6E2666"/>
    <w:pPr>
      <w:ind w:left="567"/>
    </w:pPr>
  </w:style>
  <w:style w:type="paragraph" w:customStyle="1" w:styleId="Tablelegend">
    <w:name w:val="Table_legend"/>
    <w:basedOn w:val="Tabletext"/>
    <w:rsid w:val="006E2666"/>
    <w:pPr>
      <w:spacing w:before="120"/>
    </w:pPr>
  </w:style>
  <w:style w:type="paragraph" w:customStyle="1" w:styleId="Tabletext">
    <w:name w:val="Table_text"/>
    <w:basedOn w:val="Normal"/>
    <w:rsid w:val="006E266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6E266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6E2666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6E2666"/>
    <w:pPr>
      <w:spacing w:before="86"/>
      <w:ind w:left="567" w:hanging="567"/>
    </w:pPr>
  </w:style>
  <w:style w:type="paragraph" w:customStyle="1" w:styleId="enumlev2">
    <w:name w:val="enumlev2"/>
    <w:basedOn w:val="enumlev1"/>
    <w:rsid w:val="006E2666"/>
    <w:pPr>
      <w:ind w:left="1134"/>
    </w:pPr>
  </w:style>
  <w:style w:type="paragraph" w:customStyle="1" w:styleId="enumlev3">
    <w:name w:val="enumlev3"/>
    <w:basedOn w:val="enumlev2"/>
    <w:rsid w:val="006E2666"/>
    <w:pPr>
      <w:ind w:left="1701"/>
    </w:pPr>
  </w:style>
  <w:style w:type="paragraph" w:customStyle="1" w:styleId="Tablehead">
    <w:name w:val="Table_head"/>
    <w:basedOn w:val="Tabletext"/>
    <w:rsid w:val="006E2666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6E2666"/>
    <w:pPr>
      <w:spacing w:before="240"/>
    </w:pPr>
  </w:style>
  <w:style w:type="paragraph" w:customStyle="1" w:styleId="AnnexNo">
    <w:name w:val="Annex_No"/>
    <w:basedOn w:val="Normal"/>
    <w:next w:val="Annexref"/>
    <w:rsid w:val="006E2666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E2666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E2666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E2666"/>
  </w:style>
  <w:style w:type="paragraph" w:customStyle="1" w:styleId="Appendixref">
    <w:name w:val="Appendix_ref"/>
    <w:basedOn w:val="Annexref"/>
    <w:next w:val="Appendixtitle"/>
    <w:rsid w:val="006E2666"/>
  </w:style>
  <w:style w:type="paragraph" w:customStyle="1" w:styleId="Appendixtitle">
    <w:name w:val="Appendix_title"/>
    <w:basedOn w:val="Annextitle"/>
    <w:next w:val="Normal"/>
    <w:rsid w:val="006E2666"/>
  </w:style>
  <w:style w:type="paragraph" w:customStyle="1" w:styleId="Reftitle">
    <w:name w:val="Ref_title"/>
    <w:basedOn w:val="Normal"/>
    <w:next w:val="Reftext"/>
    <w:rsid w:val="006E2666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6E2666"/>
    <w:pPr>
      <w:ind w:left="567" w:hanging="567"/>
    </w:pPr>
  </w:style>
  <w:style w:type="paragraph" w:customStyle="1" w:styleId="Rectitle">
    <w:name w:val="Rec_title"/>
    <w:basedOn w:val="Normal"/>
    <w:next w:val="Heading1"/>
    <w:rsid w:val="006E2666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6E2666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E2666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6E2666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E266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6E2666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6E2666"/>
    <w:pPr>
      <w:ind w:left="-1701" w:hanging="284"/>
    </w:pPr>
  </w:style>
  <w:style w:type="paragraph" w:customStyle="1" w:styleId="Title3">
    <w:name w:val="Title 3"/>
    <w:basedOn w:val="Title2"/>
    <w:next w:val="Normalaftertitle"/>
    <w:rsid w:val="006E2666"/>
    <w:rPr>
      <w:caps w:val="0"/>
    </w:rPr>
  </w:style>
  <w:style w:type="paragraph" w:customStyle="1" w:styleId="Title2">
    <w:name w:val="Title 2"/>
    <w:basedOn w:val="Source"/>
    <w:next w:val="Title3"/>
    <w:rsid w:val="006E2666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6E2666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6E2666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E266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E266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6E2666"/>
  </w:style>
  <w:style w:type="paragraph" w:customStyle="1" w:styleId="Chaptitle">
    <w:name w:val="Chap_title"/>
    <w:basedOn w:val="Arttitle"/>
    <w:next w:val="Normal"/>
    <w:rsid w:val="006E2666"/>
  </w:style>
  <w:style w:type="paragraph" w:customStyle="1" w:styleId="Reasons">
    <w:name w:val="Reasons"/>
    <w:basedOn w:val="Normal"/>
    <w:rsid w:val="006E2666"/>
  </w:style>
  <w:style w:type="paragraph" w:customStyle="1" w:styleId="ResNo">
    <w:name w:val="Res_No"/>
    <w:basedOn w:val="AnnexNo"/>
    <w:next w:val="Restitle"/>
    <w:rsid w:val="006E2666"/>
  </w:style>
  <w:style w:type="paragraph" w:customStyle="1" w:styleId="Restitle">
    <w:name w:val="Res_title"/>
    <w:basedOn w:val="Annextitle"/>
    <w:next w:val="Normal"/>
    <w:rsid w:val="006E2666"/>
  </w:style>
  <w:style w:type="paragraph" w:customStyle="1" w:styleId="AnnexNoS2">
    <w:name w:val="Annex_No_S2"/>
    <w:basedOn w:val="AnnexNo"/>
    <w:next w:val="AnnexrefS2"/>
    <w:rsid w:val="006E266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6E2666"/>
    <w:rPr>
      <w:caps w:val="0"/>
    </w:rPr>
  </w:style>
  <w:style w:type="paragraph" w:customStyle="1" w:styleId="AnnexrefS2">
    <w:name w:val="Annex_ref_S2"/>
    <w:basedOn w:val="Annexref"/>
    <w:next w:val="AnnextitleS2"/>
    <w:rsid w:val="006E266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2">
    <w:name w:val="Section 2"/>
    <w:basedOn w:val="Section1"/>
    <w:next w:val="Normal"/>
    <w:rsid w:val="006E2666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6E266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6E266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E266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E266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E2666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E2666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6E2666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E2666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6E266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6E266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6E266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6E2666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E266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6E266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6E266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6E266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6E266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6E266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6E266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6E266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6E266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6E2666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6E266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6E266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6E266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E266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E266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6E266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E266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E266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E266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E2666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6E2666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6E2666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6E2666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6E2666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6E2666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6E2666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6E266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6E266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6E2666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6E2666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6E266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6E2666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6E266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6E2666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6E2666"/>
    <w:rPr>
      <w:caps w:val="0"/>
    </w:rPr>
  </w:style>
  <w:style w:type="character" w:styleId="PageNumber">
    <w:name w:val="page number"/>
    <w:basedOn w:val="DefaultParagraphFont"/>
    <w:rsid w:val="006E2666"/>
    <w:rPr>
      <w:rFonts w:ascii="Calibri" w:hAnsi="Calibri"/>
    </w:rPr>
  </w:style>
  <w:style w:type="character" w:styleId="Hyperlink">
    <w:name w:val="Hyperlink"/>
    <w:basedOn w:val="DefaultParagraphFont"/>
    <w:uiPriority w:val="99"/>
    <w:rsid w:val="006E2666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6E2666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6E2666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6E266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6E2666"/>
    <w:rPr>
      <w:b w:val="0"/>
      <w:i/>
    </w:rPr>
  </w:style>
  <w:style w:type="paragraph" w:customStyle="1" w:styleId="Heading2iS2">
    <w:name w:val="Heading 2i_S2"/>
    <w:basedOn w:val="Heading2i"/>
    <w:next w:val="NormalS2"/>
    <w:rsid w:val="006E266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6E266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6E266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6E266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E2666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E2666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6E2666"/>
  </w:style>
  <w:style w:type="paragraph" w:customStyle="1" w:styleId="Dectitle">
    <w:name w:val="Dec_title"/>
    <w:basedOn w:val="Restitle"/>
    <w:next w:val="Normalaftertitle"/>
    <w:qFormat/>
    <w:rsid w:val="006E2666"/>
  </w:style>
  <w:style w:type="paragraph" w:customStyle="1" w:styleId="DecNo">
    <w:name w:val="Dec_No"/>
    <w:basedOn w:val="ResNo"/>
    <w:next w:val="Dectitle"/>
    <w:qFormat/>
    <w:rsid w:val="006E2666"/>
  </w:style>
  <w:style w:type="paragraph" w:customStyle="1" w:styleId="DectitleS2">
    <w:name w:val="Dec_title_S2"/>
    <w:basedOn w:val="RestitleS2"/>
    <w:next w:val="Normal"/>
    <w:qFormat/>
    <w:rsid w:val="006E2666"/>
  </w:style>
  <w:style w:type="paragraph" w:customStyle="1" w:styleId="DecNoS2">
    <w:name w:val="Dec_No_S2"/>
    <w:basedOn w:val="ResNoS2"/>
    <w:next w:val="DectitleS2"/>
    <w:qFormat/>
    <w:rsid w:val="006E2666"/>
  </w:style>
  <w:style w:type="paragraph" w:customStyle="1" w:styleId="Sectiontitle">
    <w:name w:val="Section_title"/>
    <w:basedOn w:val="Arttitle"/>
    <w:next w:val="Normalaftertitle"/>
    <w:qFormat/>
    <w:rsid w:val="006E2666"/>
    <w:rPr>
      <w:lang w:val="en-GB"/>
    </w:rPr>
  </w:style>
  <w:style w:type="paragraph" w:customStyle="1" w:styleId="SectionNo">
    <w:name w:val="Section_No"/>
    <w:basedOn w:val="ArtNo"/>
    <w:next w:val="Normal"/>
    <w:qFormat/>
    <w:rsid w:val="006E2666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6E2666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6E2666"/>
    <w:rPr>
      <w:lang w:val="en-GB"/>
    </w:rPr>
  </w:style>
  <w:style w:type="paragraph" w:customStyle="1" w:styleId="Proposal">
    <w:name w:val="Proposal"/>
    <w:basedOn w:val="Normal"/>
    <w:next w:val="Normal"/>
    <w:rsid w:val="006E2666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6E2666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6E2666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6E2666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6E266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2666"/>
    <w:rPr>
      <w:rFonts w:ascii="Tahoma" w:hAnsi="Tahoma" w:cs="Tahoma"/>
      <w:sz w:val="16"/>
      <w:szCs w:val="16"/>
      <w:lang w:val="fr-FR" w:eastAsia="en-US"/>
    </w:rPr>
  </w:style>
  <w:style w:type="paragraph" w:customStyle="1" w:styleId="VolumeTitle">
    <w:name w:val="VolumeTitle"/>
    <w:basedOn w:val="Normal"/>
    <w:next w:val="Normal"/>
    <w:rsid w:val="006E266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6E266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6E2666"/>
    <w:pPr>
      <w:jc w:val="center"/>
    </w:pPr>
    <w:rPr>
      <w:b/>
      <w:bCs/>
      <w:lang w:val="en-GB"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cs="Times New Roman"/>
      <w:bCs/>
      <w:szCs w:val="20"/>
    </w:rPr>
  </w:style>
  <w:style w:type="paragraph" w:styleId="ListParagraph">
    <w:name w:val="List Paragraph"/>
    <w:basedOn w:val="Normal"/>
    <w:uiPriority w:val="34"/>
    <w:qFormat/>
    <w:rsid w:val="008754F8"/>
    <w:pPr>
      <w:ind w:left="720"/>
      <w:contextualSpacing/>
    </w:pPr>
  </w:style>
  <w:style w:type="paragraph" w:styleId="TOC9">
    <w:name w:val="toc 9"/>
    <w:basedOn w:val="Normal"/>
    <w:next w:val="Normal"/>
    <w:rsid w:val="006E2666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character" w:customStyle="1" w:styleId="href">
    <w:name w:val="href"/>
    <w:basedOn w:val="DefaultParagraphFont"/>
    <w:rsid w:val="006E2666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tu.int/web/pp-18/fr/speech/65?" TargetMode="External"/><Relationship Id="rId18" Type="http://schemas.openxmlformats.org/officeDocument/2006/relationships/hyperlink" Target="https://www.itu.int/web/pp-18/fr/speech/92?" TargetMode="External"/><Relationship Id="rId26" Type="http://schemas.openxmlformats.org/officeDocument/2006/relationships/hyperlink" Target="https://www.itu.int/web/pp-18/fr/speech/135?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itu.int/web/pp-18/fr/speech/60?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itu.int/web/pp-18/fr/speech/28?" TargetMode="External"/><Relationship Id="rId17" Type="http://schemas.openxmlformats.org/officeDocument/2006/relationships/hyperlink" Target="https://www.itu.int/web/pp-18/fr/speech/86?" TargetMode="External"/><Relationship Id="rId25" Type="http://schemas.openxmlformats.org/officeDocument/2006/relationships/hyperlink" Target="https://www.itu.int/web/pp-18/fr/speech/54?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yperlink" Target="https://www.itu.int/web/pp-18/fr/speech/89?" TargetMode="External"/><Relationship Id="rId20" Type="http://schemas.openxmlformats.org/officeDocument/2006/relationships/hyperlink" Target="https://www.itu.int/web/pp-18/fr/speech/52?" TargetMode="External"/><Relationship Id="rId29" Type="http://schemas.openxmlformats.org/officeDocument/2006/relationships/hyperlink" Target="https://www.itu.int/web/pp-18/fr/speech/67?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web/pp-18/fr/speech/34?" TargetMode="External"/><Relationship Id="rId24" Type="http://schemas.openxmlformats.org/officeDocument/2006/relationships/hyperlink" Target="https://www.itu.int/web/pp-18/fr/speech/162?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itu.int/web/pp-18/fr/speech/81?" TargetMode="External"/><Relationship Id="rId23" Type="http://schemas.openxmlformats.org/officeDocument/2006/relationships/hyperlink" Target="https://www.itu.int/web/pp-18/fr/speech/83?" TargetMode="External"/><Relationship Id="rId28" Type="http://schemas.openxmlformats.org/officeDocument/2006/relationships/hyperlink" Target="https://www.itu.int/web/pp-18/fr/speech/63?" TargetMode="External"/><Relationship Id="rId10" Type="http://schemas.openxmlformats.org/officeDocument/2006/relationships/hyperlink" Target="https://www.itu.int/web/pp-18/fr/speech/59?" TargetMode="External"/><Relationship Id="rId19" Type="http://schemas.openxmlformats.org/officeDocument/2006/relationships/hyperlink" Target="https://www.itu.int/web/pp-18/fr/speech/32?" TargetMode="External"/><Relationship Id="rId31" Type="http://schemas.openxmlformats.org/officeDocument/2006/relationships/hyperlink" Target="https://www.itu.int/web/pp-18/fr/speech/176?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itu.int/web/pp-18/fr/speech/70?" TargetMode="External"/><Relationship Id="rId22" Type="http://schemas.openxmlformats.org/officeDocument/2006/relationships/hyperlink" Target="https://www.itu.int/web/pp-18/en/speech/108" TargetMode="External"/><Relationship Id="rId27" Type="http://schemas.openxmlformats.org/officeDocument/2006/relationships/hyperlink" Target="https://www.itu.int/web/pp-18/fr/speech/58?" TargetMode="External"/><Relationship Id="rId30" Type="http://schemas.openxmlformats.org/officeDocument/2006/relationships/hyperlink" Target="https://www.itu.int/web/pp-18/fr/speech/134?" TargetMode="Externa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PP18Summaryrec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BD732-D612-4C3C-9069-A274A6ABF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PF_PP18Summaryrecord.dotx</Template>
  <TotalTime>0</TotalTime>
  <Pages>3</Pages>
  <Words>477</Words>
  <Characters>5344</Characters>
  <Application>Microsoft Office Word</Application>
  <DocSecurity>0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Second Plenary Meeting</vt:lpstr>
    </vt:vector>
  </TitlesOfParts>
  <Manager/>
  <Company/>
  <LinksUpToDate>false</LinksUpToDate>
  <CharactersWithSpaces>5810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Second Plenary Meeting</dc:title>
  <dc:subject>Plenipotentiary Conference (PP-18)</dc:subject>
  <dc:creator/>
  <cp:keywords>PP-18, Plenipotentiary</cp:keywords>
  <cp:lastModifiedBy/>
  <cp:revision>1</cp:revision>
  <dcterms:created xsi:type="dcterms:W3CDTF">2018-11-11T19:20:00Z</dcterms:created>
  <dcterms:modified xsi:type="dcterms:W3CDTF">2018-11-12T07:38:00Z</dcterms:modified>
  <cp:category>Conference document</cp:category>
</cp:coreProperties>
</file>