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BF2964" w:rsidTr="006C39CB">
        <w:trPr>
          <w:cantSplit/>
        </w:trPr>
        <w:tc>
          <w:tcPr>
            <w:tcW w:w="6911" w:type="dxa"/>
          </w:tcPr>
          <w:p w:rsidR="00F96AB4" w:rsidRPr="00BF2964" w:rsidRDefault="00F96AB4" w:rsidP="0060437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BF2964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BF2964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BF2964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BF2964">
              <w:rPr>
                <w:rFonts w:ascii="Verdana" w:hAnsi="Verdana"/>
                <w:szCs w:val="22"/>
                <w:lang w:val="ru-RU"/>
              </w:rPr>
              <w:br/>
            </w:r>
            <w:r w:rsidR="002D024B" w:rsidRPr="00BF2964">
              <w:rPr>
                <w:b/>
                <w:szCs w:val="22"/>
                <w:lang w:val="ru-RU"/>
              </w:rPr>
              <w:t>Дубай</w:t>
            </w:r>
            <w:r w:rsidRPr="00BF2964">
              <w:rPr>
                <w:b/>
                <w:bCs/>
                <w:lang w:val="ru-RU"/>
              </w:rPr>
              <w:t>, 2</w:t>
            </w:r>
            <w:r w:rsidR="002D024B" w:rsidRPr="00BF2964">
              <w:rPr>
                <w:b/>
                <w:bCs/>
                <w:lang w:val="ru-RU"/>
              </w:rPr>
              <w:t>9</w:t>
            </w:r>
            <w:r w:rsidRPr="00BF2964">
              <w:rPr>
                <w:b/>
                <w:bCs/>
                <w:lang w:val="ru-RU"/>
              </w:rPr>
              <w:t xml:space="preserve"> октября – </w:t>
            </w:r>
            <w:r w:rsidR="002D024B" w:rsidRPr="00BF2964">
              <w:rPr>
                <w:b/>
                <w:bCs/>
                <w:lang w:val="ru-RU"/>
              </w:rPr>
              <w:t>16</w:t>
            </w:r>
            <w:r w:rsidRPr="00BF2964">
              <w:rPr>
                <w:b/>
                <w:bCs/>
                <w:lang w:val="ru-RU"/>
              </w:rPr>
              <w:t xml:space="preserve"> ноября 201</w:t>
            </w:r>
            <w:r w:rsidR="002D024B" w:rsidRPr="00BF2964">
              <w:rPr>
                <w:b/>
                <w:bCs/>
                <w:lang w:val="ru-RU"/>
              </w:rPr>
              <w:t>8</w:t>
            </w:r>
            <w:r w:rsidRPr="00BF2964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BF2964" w:rsidRDefault="00F96AB4" w:rsidP="006C39CB">
            <w:pPr>
              <w:rPr>
                <w:lang w:val="ru-RU"/>
              </w:rPr>
            </w:pPr>
            <w:bookmarkStart w:id="1" w:name="ditulogo"/>
            <w:bookmarkEnd w:id="1"/>
            <w:r w:rsidRPr="00BF2964">
              <w:rPr>
                <w:noProof/>
                <w:lang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BF2964" w:rsidTr="006C39C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BF2964" w:rsidRDefault="00F96AB4" w:rsidP="006C39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BF2964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BF2964" w:rsidTr="006C39C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BF2964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BF2964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BF2964" w:rsidTr="006C39CB">
        <w:trPr>
          <w:cantSplit/>
        </w:trPr>
        <w:tc>
          <w:tcPr>
            <w:tcW w:w="6911" w:type="dxa"/>
          </w:tcPr>
          <w:p w:rsidR="00F96AB4" w:rsidRPr="00BF2964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BF2964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BF2964" w:rsidRDefault="00BD5BC7" w:rsidP="00482D67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BF2964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7B05E5" w:rsidRPr="00BF2964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482D67" w:rsidRPr="00BF2964">
              <w:rPr>
                <w:rFonts w:cstheme="minorHAnsi"/>
                <w:b/>
                <w:bCs/>
                <w:szCs w:val="28"/>
                <w:lang w:val="ru-RU"/>
              </w:rPr>
              <w:t>70</w:t>
            </w:r>
            <w:r w:rsidRPr="00BF2964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BF2964" w:rsidTr="006C39CB">
        <w:trPr>
          <w:cantSplit/>
        </w:trPr>
        <w:tc>
          <w:tcPr>
            <w:tcW w:w="6911" w:type="dxa"/>
          </w:tcPr>
          <w:p w:rsidR="00F96AB4" w:rsidRPr="00BF2964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BF2964" w:rsidRDefault="00482D67" w:rsidP="007B05E5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F2964">
              <w:rPr>
                <w:b/>
                <w:bCs/>
                <w:lang w:val="ru-RU"/>
              </w:rPr>
              <w:t>27</w:t>
            </w:r>
            <w:r w:rsidR="007B05E5" w:rsidRPr="00BF2964">
              <w:rPr>
                <w:b/>
                <w:bCs/>
                <w:lang w:val="ru-RU"/>
              </w:rPr>
              <w:t xml:space="preserve"> ноя</w:t>
            </w:r>
            <w:r w:rsidR="00BD5BC7" w:rsidRPr="00BF2964">
              <w:rPr>
                <w:b/>
                <w:bCs/>
                <w:lang w:val="ru-RU"/>
              </w:rPr>
              <w:t xml:space="preserve">бря </w:t>
            </w:r>
            <w:r w:rsidR="007B05E5" w:rsidRPr="00BF2964">
              <w:rPr>
                <w:b/>
                <w:bCs/>
                <w:lang w:val="ru-RU"/>
              </w:rPr>
              <w:t>2018</w:t>
            </w:r>
            <w:r w:rsidR="00BD5BC7" w:rsidRPr="00BF2964">
              <w:rPr>
                <w:b/>
                <w:bCs/>
                <w:lang w:val="ru-RU"/>
              </w:rPr>
              <w:t xml:space="preserve"> </w:t>
            </w:r>
            <w:r w:rsidR="00F96AB4" w:rsidRPr="00BF2964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BF2964" w:rsidTr="006C39CB">
        <w:trPr>
          <w:cantSplit/>
        </w:trPr>
        <w:tc>
          <w:tcPr>
            <w:tcW w:w="6911" w:type="dxa"/>
          </w:tcPr>
          <w:p w:rsidR="00F96AB4" w:rsidRPr="00BF2964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BF2964" w:rsidRDefault="00BD5BC7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F2964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BF2964" w:rsidTr="006C39CB">
        <w:trPr>
          <w:cantSplit/>
        </w:trPr>
        <w:tc>
          <w:tcPr>
            <w:tcW w:w="10031" w:type="dxa"/>
            <w:gridSpan w:val="2"/>
          </w:tcPr>
          <w:p w:rsidR="00F96AB4" w:rsidRPr="00BF296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BF2964" w:rsidTr="006C39CB">
        <w:trPr>
          <w:cantSplit/>
        </w:trPr>
        <w:tc>
          <w:tcPr>
            <w:tcW w:w="10031" w:type="dxa"/>
            <w:gridSpan w:val="2"/>
          </w:tcPr>
          <w:p w:rsidR="00F96AB4" w:rsidRPr="00BF2964" w:rsidRDefault="00F96AB4" w:rsidP="006C39CB">
            <w:pPr>
              <w:pStyle w:val="Sourc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BF2964" w:rsidTr="006C39CB">
        <w:trPr>
          <w:cantSplit/>
        </w:trPr>
        <w:tc>
          <w:tcPr>
            <w:tcW w:w="10031" w:type="dxa"/>
            <w:gridSpan w:val="2"/>
          </w:tcPr>
          <w:p w:rsidR="007B05E5" w:rsidRPr="00BF2964" w:rsidRDefault="007B05E5" w:rsidP="007B05E5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BF2964">
              <w:rPr>
                <w:lang w:val="ru-RU"/>
              </w:rPr>
              <w:t>протокол</w:t>
            </w:r>
          </w:p>
          <w:p w:rsidR="00F96AB4" w:rsidRPr="00BF2964" w:rsidRDefault="00E132C4" w:rsidP="00E132C4">
            <w:pPr>
              <w:pStyle w:val="Title1"/>
              <w:rPr>
                <w:lang w:val="ru-RU"/>
              </w:rPr>
            </w:pPr>
            <w:r w:rsidRPr="00BF2964">
              <w:rPr>
                <w:lang w:val="ru-RU"/>
              </w:rPr>
              <w:t>ТРИНА</w:t>
            </w:r>
            <w:r w:rsidR="007B05E5" w:rsidRPr="00BF2964">
              <w:rPr>
                <w:lang w:val="ru-RU"/>
              </w:rPr>
              <w:t>ДЦАТОГО ПЛЕНАРНОГО ЗАСЕДАНИЯ</w:t>
            </w:r>
          </w:p>
        </w:tc>
      </w:tr>
      <w:tr w:rsidR="007B05E5" w:rsidRPr="003E52D5" w:rsidTr="006C39CB">
        <w:trPr>
          <w:cantSplit/>
        </w:trPr>
        <w:tc>
          <w:tcPr>
            <w:tcW w:w="10031" w:type="dxa"/>
            <w:gridSpan w:val="2"/>
          </w:tcPr>
          <w:p w:rsidR="007B05E5" w:rsidRPr="00BF2964" w:rsidRDefault="00482D67" w:rsidP="00482D67">
            <w:pPr>
              <w:pStyle w:val="Normalaftertitle"/>
              <w:jc w:val="center"/>
              <w:rPr>
                <w:lang w:val="ru-RU"/>
              </w:rPr>
            </w:pPr>
            <w:r w:rsidRPr="00BF2964">
              <w:rPr>
                <w:lang w:val="ru-RU"/>
              </w:rPr>
              <w:t>Вторник</w:t>
            </w:r>
            <w:r w:rsidR="007B05E5" w:rsidRPr="00BF2964">
              <w:rPr>
                <w:lang w:val="ru-RU"/>
              </w:rPr>
              <w:t xml:space="preserve">, </w:t>
            </w:r>
            <w:r w:rsidRPr="00BF2964">
              <w:rPr>
                <w:lang w:val="ru-RU"/>
              </w:rPr>
              <w:t>13</w:t>
            </w:r>
            <w:r w:rsidR="007B05E5" w:rsidRPr="00BF2964">
              <w:rPr>
                <w:lang w:val="ru-RU"/>
              </w:rPr>
              <w:t xml:space="preserve"> ноября 2018 года, </w:t>
            </w:r>
            <w:r w:rsidRPr="00BF2964">
              <w:rPr>
                <w:lang w:val="ru-RU"/>
              </w:rPr>
              <w:t>09</w:t>
            </w:r>
            <w:r w:rsidR="007B05E5" w:rsidRPr="00BF2964">
              <w:rPr>
                <w:lang w:val="ru-RU"/>
              </w:rPr>
              <w:t xml:space="preserve"> час. </w:t>
            </w:r>
            <w:r w:rsidRPr="00BF2964">
              <w:rPr>
                <w:lang w:val="ru-RU"/>
              </w:rPr>
              <w:t>35</w:t>
            </w:r>
            <w:r w:rsidR="007B05E5" w:rsidRPr="00BF2964">
              <w:rPr>
                <w:lang w:val="ru-RU"/>
              </w:rPr>
              <w:t xml:space="preserve"> мин.</w:t>
            </w:r>
          </w:p>
        </w:tc>
      </w:tr>
      <w:tr w:rsidR="007B05E5" w:rsidRPr="003E52D5" w:rsidTr="006C39CB">
        <w:trPr>
          <w:cantSplit/>
        </w:trPr>
        <w:tc>
          <w:tcPr>
            <w:tcW w:w="10031" w:type="dxa"/>
            <w:gridSpan w:val="2"/>
          </w:tcPr>
          <w:p w:rsidR="007B05E5" w:rsidRPr="00BF2964" w:rsidRDefault="007B05E5" w:rsidP="007B05E5">
            <w:pPr>
              <w:jc w:val="center"/>
              <w:rPr>
                <w:lang w:val="ru-RU"/>
              </w:rPr>
            </w:pPr>
            <w:r w:rsidRPr="00BF2964">
              <w:rPr>
                <w:rFonts w:asciiTheme="minorHAnsi" w:hAnsiTheme="minorHAnsi"/>
                <w:b/>
                <w:bCs/>
                <w:szCs w:val="22"/>
                <w:lang w:val="ru-RU"/>
              </w:rPr>
              <w:t>Председатель</w:t>
            </w:r>
            <w:r w:rsidRPr="00BF2964">
              <w:rPr>
                <w:rFonts w:asciiTheme="minorHAnsi" w:hAnsiTheme="minorHAnsi"/>
                <w:szCs w:val="22"/>
                <w:lang w:val="ru-RU"/>
              </w:rPr>
              <w:t>: г-н Маджед АЛЬ-МЕСМАР (Объединенные Арабские Эмираты)</w:t>
            </w:r>
          </w:p>
        </w:tc>
      </w:tr>
      <w:bookmarkEnd w:id="5"/>
    </w:tbl>
    <w:p w:rsidR="00F96AB4" w:rsidRPr="00BF2964" w:rsidRDefault="00F96AB4">
      <w:pPr>
        <w:rPr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263"/>
        <w:gridCol w:w="2234"/>
      </w:tblGrid>
      <w:tr w:rsidR="00482D67" w:rsidRPr="00BF2964" w:rsidTr="00AF4C7B">
        <w:tc>
          <w:tcPr>
            <w:tcW w:w="534" w:type="dxa"/>
          </w:tcPr>
          <w:p w:rsidR="00482D67" w:rsidRPr="00BF2964" w:rsidRDefault="00482D67" w:rsidP="00AF4C7B">
            <w:pPr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7263" w:type="dxa"/>
          </w:tcPr>
          <w:p w:rsidR="00482D67" w:rsidRPr="00BF2964" w:rsidRDefault="00482D67" w:rsidP="00AF4C7B">
            <w:pPr>
              <w:pStyle w:val="toc0"/>
              <w:rPr>
                <w:szCs w:val="22"/>
                <w:lang w:val="ru-RU"/>
              </w:rPr>
            </w:pPr>
            <w:r w:rsidRPr="00BF2964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2234" w:type="dxa"/>
          </w:tcPr>
          <w:p w:rsidR="00482D67" w:rsidRPr="00BF2964" w:rsidRDefault="00482D67" w:rsidP="00AF4C7B">
            <w:pPr>
              <w:pStyle w:val="toc0"/>
              <w:jc w:val="center"/>
              <w:rPr>
                <w:szCs w:val="22"/>
                <w:lang w:val="ru-RU"/>
              </w:rPr>
            </w:pPr>
            <w:r w:rsidRPr="00BF2964">
              <w:rPr>
                <w:szCs w:val="22"/>
                <w:lang w:val="ru-RU"/>
              </w:rPr>
              <w:t>Документы</w:t>
            </w:r>
          </w:p>
        </w:tc>
      </w:tr>
      <w:tr w:rsidR="00AF4C7B" w:rsidRPr="00BF2964" w:rsidTr="00AF4C7B">
        <w:tc>
          <w:tcPr>
            <w:tcW w:w="534" w:type="dxa"/>
          </w:tcPr>
          <w:p w:rsidR="00AF4C7B" w:rsidRPr="00BF2964" w:rsidRDefault="00AF4C7B" w:rsidP="00AF4C7B">
            <w:pPr>
              <w:jc w:val="center"/>
              <w:rPr>
                <w:szCs w:val="22"/>
                <w:lang w:val="ru-RU"/>
              </w:rPr>
            </w:pPr>
            <w:r w:rsidRPr="00BF2964">
              <w:rPr>
                <w:szCs w:val="22"/>
                <w:lang w:val="ru-RU"/>
              </w:rPr>
              <w:t>1</w:t>
            </w:r>
          </w:p>
        </w:tc>
        <w:tc>
          <w:tcPr>
            <w:tcW w:w="7263" w:type="dxa"/>
          </w:tcPr>
          <w:p w:rsidR="00AF4C7B" w:rsidRPr="00BF2964" w:rsidRDefault="00AF4C7B" w:rsidP="00AF4C7B">
            <w:pPr>
              <w:rPr>
                <w:szCs w:val="22"/>
                <w:lang w:val="ru-RU"/>
              </w:rPr>
            </w:pPr>
            <w:r w:rsidRPr="00BF2964">
              <w:rPr>
                <w:szCs w:val="22"/>
                <w:lang w:val="ru-RU"/>
              </w:rPr>
              <w:t>Отчет Комитета 3 (Бюджетный контроль)</w:t>
            </w:r>
          </w:p>
        </w:tc>
        <w:tc>
          <w:tcPr>
            <w:tcW w:w="2234" w:type="dxa"/>
          </w:tcPr>
          <w:p w:rsidR="00AF4C7B" w:rsidRPr="00BF2964" w:rsidRDefault="00D23F9E" w:rsidP="00AF4C7B">
            <w:pPr>
              <w:jc w:val="center"/>
              <w:rPr>
                <w:lang w:val="ru-RU"/>
              </w:rPr>
            </w:pPr>
            <w:hyperlink r:id="rId8" w:history="1">
              <w:r w:rsidR="00AF4C7B" w:rsidRPr="00BF2964">
                <w:rPr>
                  <w:rStyle w:val="Hyperlink"/>
                  <w:lang w:val="ru-RU"/>
                </w:rPr>
                <w:t>129</w:t>
              </w:r>
            </w:hyperlink>
          </w:p>
        </w:tc>
      </w:tr>
      <w:tr w:rsidR="00AF4C7B" w:rsidRPr="00BF2964" w:rsidTr="00AF4C7B">
        <w:tc>
          <w:tcPr>
            <w:tcW w:w="534" w:type="dxa"/>
          </w:tcPr>
          <w:p w:rsidR="00AF4C7B" w:rsidRPr="00BF2964" w:rsidRDefault="00AF4C7B" w:rsidP="00AF4C7B">
            <w:pPr>
              <w:jc w:val="center"/>
              <w:rPr>
                <w:szCs w:val="22"/>
                <w:lang w:val="ru-RU"/>
              </w:rPr>
            </w:pPr>
            <w:r w:rsidRPr="00BF2964">
              <w:rPr>
                <w:szCs w:val="22"/>
                <w:lang w:val="ru-RU"/>
              </w:rPr>
              <w:t>2</w:t>
            </w:r>
          </w:p>
        </w:tc>
        <w:tc>
          <w:tcPr>
            <w:tcW w:w="7263" w:type="dxa"/>
          </w:tcPr>
          <w:p w:rsidR="00AF4C7B" w:rsidRPr="00BF2964" w:rsidRDefault="00AF4C7B" w:rsidP="005E045C">
            <w:pPr>
              <w:rPr>
                <w:szCs w:val="22"/>
                <w:lang w:val="ru-RU"/>
              </w:rPr>
            </w:pPr>
            <w:r w:rsidRPr="00BF2964">
              <w:rPr>
                <w:szCs w:val="22"/>
                <w:lang w:val="ru-RU"/>
              </w:rPr>
              <w:t>Шестая серия текстов, предста</w:t>
            </w:r>
            <w:r w:rsidR="005E045C">
              <w:rPr>
                <w:szCs w:val="22"/>
                <w:lang w:val="ru-RU"/>
              </w:rPr>
              <w:t>вленных Редакционным комитетом для</w:t>
            </w:r>
            <w:r w:rsidRPr="00BF2964">
              <w:rPr>
                <w:szCs w:val="22"/>
                <w:lang w:val="ru-RU"/>
              </w:rPr>
              <w:t> перво</w:t>
            </w:r>
            <w:r w:rsidR="005E045C">
              <w:rPr>
                <w:szCs w:val="22"/>
                <w:lang w:val="ru-RU"/>
              </w:rPr>
              <w:t>го</w:t>
            </w:r>
            <w:r w:rsidRPr="00BF2964">
              <w:rPr>
                <w:szCs w:val="22"/>
                <w:lang w:val="ru-RU"/>
              </w:rPr>
              <w:t xml:space="preserve"> чтени</w:t>
            </w:r>
            <w:r w:rsidR="005E045C">
              <w:rPr>
                <w:szCs w:val="22"/>
                <w:lang w:val="ru-RU"/>
              </w:rPr>
              <w:t>я</w:t>
            </w:r>
            <w:r w:rsidRPr="00BF2964">
              <w:rPr>
                <w:szCs w:val="22"/>
                <w:lang w:val="ru-RU"/>
              </w:rPr>
              <w:t xml:space="preserve"> (B6)</w:t>
            </w:r>
          </w:p>
        </w:tc>
        <w:tc>
          <w:tcPr>
            <w:tcW w:w="2234" w:type="dxa"/>
          </w:tcPr>
          <w:p w:rsidR="00AF4C7B" w:rsidRPr="00BF2964" w:rsidRDefault="00D23F9E" w:rsidP="00AF4C7B">
            <w:pPr>
              <w:jc w:val="center"/>
              <w:rPr>
                <w:lang w:val="ru-RU"/>
              </w:rPr>
            </w:pPr>
            <w:hyperlink r:id="rId9" w:history="1">
              <w:r w:rsidR="00AF4C7B" w:rsidRPr="00BF2964">
                <w:rPr>
                  <w:rStyle w:val="Hyperlink"/>
                  <w:lang w:val="ru-RU"/>
                </w:rPr>
                <w:t>127</w:t>
              </w:r>
            </w:hyperlink>
          </w:p>
        </w:tc>
      </w:tr>
      <w:tr w:rsidR="00AF4C7B" w:rsidRPr="00BF2964" w:rsidTr="00AF4C7B">
        <w:tc>
          <w:tcPr>
            <w:tcW w:w="534" w:type="dxa"/>
          </w:tcPr>
          <w:p w:rsidR="00AF4C7B" w:rsidRPr="00BF2964" w:rsidRDefault="00AF4C7B" w:rsidP="00AF4C7B">
            <w:pPr>
              <w:jc w:val="center"/>
              <w:rPr>
                <w:szCs w:val="22"/>
                <w:lang w:val="ru-RU"/>
              </w:rPr>
            </w:pPr>
            <w:r w:rsidRPr="00BF2964">
              <w:rPr>
                <w:szCs w:val="22"/>
                <w:lang w:val="ru-RU"/>
              </w:rPr>
              <w:t>3</w:t>
            </w:r>
          </w:p>
        </w:tc>
        <w:tc>
          <w:tcPr>
            <w:tcW w:w="7263" w:type="dxa"/>
          </w:tcPr>
          <w:p w:rsidR="00AF4C7B" w:rsidRPr="00BF2964" w:rsidRDefault="00AF4C7B" w:rsidP="005E045C">
            <w:pPr>
              <w:rPr>
                <w:szCs w:val="22"/>
                <w:lang w:val="ru-RU"/>
              </w:rPr>
            </w:pPr>
            <w:r w:rsidRPr="00BF2964">
              <w:rPr>
                <w:szCs w:val="22"/>
                <w:lang w:val="ru-RU"/>
              </w:rPr>
              <w:t xml:space="preserve">Седьмая серия текстов, представленных Редакционным </w:t>
            </w:r>
            <w:r w:rsidR="005E045C">
              <w:rPr>
                <w:szCs w:val="22"/>
                <w:lang w:val="ru-RU"/>
              </w:rPr>
              <w:t>комитетом для</w:t>
            </w:r>
            <w:r w:rsidRPr="00BF2964">
              <w:rPr>
                <w:szCs w:val="22"/>
                <w:lang w:val="ru-RU"/>
              </w:rPr>
              <w:t> перво</w:t>
            </w:r>
            <w:r w:rsidR="005E045C">
              <w:rPr>
                <w:szCs w:val="22"/>
                <w:lang w:val="ru-RU"/>
              </w:rPr>
              <w:t>го</w:t>
            </w:r>
            <w:r w:rsidRPr="00BF2964">
              <w:rPr>
                <w:szCs w:val="22"/>
                <w:lang w:val="ru-RU"/>
              </w:rPr>
              <w:t xml:space="preserve"> чтени</w:t>
            </w:r>
            <w:r w:rsidR="005E045C">
              <w:rPr>
                <w:szCs w:val="22"/>
                <w:lang w:val="ru-RU"/>
              </w:rPr>
              <w:t>я</w:t>
            </w:r>
            <w:r w:rsidRPr="00BF2964">
              <w:rPr>
                <w:szCs w:val="22"/>
                <w:lang w:val="ru-RU"/>
              </w:rPr>
              <w:t xml:space="preserve"> (B7)</w:t>
            </w:r>
          </w:p>
        </w:tc>
        <w:tc>
          <w:tcPr>
            <w:tcW w:w="2234" w:type="dxa"/>
          </w:tcPr>
          <w:p w:rsidR="00AF4C7B" w:rsidRPr="00BF2964" w:rsidRDefault="00D23F9E" w:rsidP="00AF4C7B">
            <w:pPr>
              <w:jc w:val="center"/>
              <w:rPr>
                <w:lang w:val="ru-RU"/>
              </w:rPr>
            </w:pPr>
            <w:hyperlink r:id="rId10" w:history="1">
              <w:r w:rsidR="00AF4C7B" w:rsidRPr="00BF2964">
                <w:rPr>
                  <w:rStyle w:val="Hyperlink"/>
                  <w:lang w:val="ru-RU"/>
                </w:rPr>
                <w:t>128</w:t>
              </w:r>
            </w:hyperlink>
          </w:p>
        </w:tc>
      </w:tr>
      <w:tr w:rsidR="00AF4C7B" w:rsidRPr="00BF2964" w:rsidTr="00AF4C7B">
        <w:tc>
          <w:tcPr>
            <w:tcW w:w="534" w:type="dxa"/>
          </w:tcPr>
          <w:p w:rsidR="00AF4C7B" w:rsidRPr="00BF2964" w:rsidRDefault="00AF4C7B" w:rsidP="00AF4C7B">
            <w:pPr>
              <w:jc w:val="center"/>
              <w:rPr>
                <w:szCs w:val="22"/>
                <w:lang w:val="ru-RU"/>
              </w:rPr>
            </w:pPr>
            <w:r w:rsidRPr="00BF2964">
              <w:rPr>
                <w:szCs w:val="22"/>
                <w:lang w:val="ru-RU"/>
              </w:rPr>
              <w:t>4</w:t>
            </w:r>
          </w:p>
        </w:tc>
        <w:tc>
          <w:tcPr>
            <w:tcW w:w="7263" w:type="dxa"/>
          </w:tcPr>
          <w:p w:rsidR="00AF4C7B" w:rsidRPr="00BF2964" w:rsidRDefault="00AF4C7B" w:rsidP="00AF4C7B">
            <w:pPr>
              <w:rPr>
                <w:szCs w:val="22"/>
                <w:lang w:val="ru-RU"/>
              </w:rPr>
            </w:pPr>
            <w:r w:rsidRPr="00BF2964">
              <w:rPr>
                <w:szCs w:val="22"/>
                <w:lang w:val="ru-RU"/>
              </w:rPr>
              <w:t xml:space="preserve">Шестая серия текстов, представленных Редакционным комитетом, –второе чтение </w:t>
            </w:r>
          </w:p>
        </w:tc>
        <w:tc>
          <w:tcPr>
            <w:tcW w:w="2234" w:type="dxa"/>
          </w:tcPr>
          <w:p w:rsidR="00AF4C7B" w:rsidRPr="00BF2964" w:rsidRDefault="00D23F9E" w:rsidP="00AF4C7B">
            <w:pPr>
              <w:jc w:val="center"/>
              <w:rPr>
                <w:lang w:val="ru-RU"/>
              </w:rPr>
            </w:pPr>
            <w:hyperlink r:id="rId11" w:history="1">
              <w:r w:rsidR="00AF4C7B" w:rsidRPr="00BF2964">
                <w:rPr>
                  <w:rStyle w:val="Hyperlink"/>
                  <w:lang w:val="ru-RU"/>
                </w:rPr>
                <w:t>127</w:t>
              </w:r>
            </w:hyperlink>
          </w:p>
        </w:tc>
      </w:tr>
      <w:tr w:rsidR="00AF4C7B" w:rsidRPr="00BF2964" w:rsidTr="00AF4C7B">
        <w:tc>
          <w:tcPr>
            <w:tcW w:w="534" w:type="dxa"/>
          </w:tcPr>
          <w:p w:rsidR="00AF4C7B" w:rsidRPr="00BF2964" w:rsidRDefault="00AF4C7B" w:rsidP="00AF4C7B">
            <w:pPr>
              <w:jc w:val="center"/>
              <w:rPr>
                <w:szCs w:val="22"/>
                <w:lang w:val="ru-RU"/>
              </w:rPr>
            </w:pPr>
            <w:r w:rsidRPr="00BF2964">
              <w:rPr>
                <w:szCs w:val="22"/>
                <w:lang w:val="ru-RU"/>
              </w:rPr>
              <w:t>5</w:t>
            </w:r>
          </w:p>
        </w:tc>
        <w:tc>
          <w:tcPr>
            <w:tcW w:w="7263" w:type="dxa"/>
          </w:tcPr>
          <w:p w:rsidR="00AF4C7B" w:rsidRPr="00BF2964" w:rsidRDefault="00AF4C7B" w:rsidP="00AF4C7B">
            <w:pPr>
              <w:rPr>
                <w:szCs w:val="22"/>
                <w:lang w:val="ru-RU"/>
              </w:rPr>
            </w:pPr>
            <w:r w:rsidRPr="00BF2964">
              <w:rPr>
                <w:szCs w:val="22"/>
                <w:lang w:val="ru-RU"/>
              </w:rPr>
              <w:t>Седьмая серия текстов, представленных Редакционным комитетом, –второе чтение</w:t>
            </w:r>
          </w:p>
        </w:tc>
        <w:tc>
          <w:tcPr>
            <w:tcW w:w="2234" w:type="dxa"/>
          </w:tcPr>
          <w:p w:rsidR="00AF4C7B" w:rsidRPr="00BF2964" w:rsidRDefault="00D23F9E" w:rsidP="00AF4C7B">
            <w:pPr>
              <w:jc w:val="center"/>
              <w:rPr>
                <w:lang w:val="ru-RU"/>
              </w:rPr>
            </w:pPr>
            <w:hyperlink r:id="rId12" w:history="1">
              <w:r w:rsidR="00AF4C7B" w:rsidRPr="00BF2964">
                <w:rPr>
                  <w:rStyle w:val="Hyperlink"/>
                  <w:lang w:val="ru-RU"/>
                </w:rPr>
                <w:t>128</w:t>
              </w:r>
            </w:hyperlink>
          </w:p>
        </w:tc>
      </w:tr>
      <w:tr w:rsidR="00AF4C7B" w:rsidRPr="00BF2964" w:rsidTr="00AF4C7B">
        <w:tc>
          <w:tcPr>
            <w:tcW w:w="534" w:type="dxa"/>
          </w:tcPr>
          <w:p w:rsidR="00AF4C7B" w:rsidRPr="00BF2964" w:rsidRDefault="00AF4C7B" w:rsidP="00AF4C7B">
            <w:pPr>
              <w:jc w:val="center"/>
              <w:rPr>
                <w:szCs w:val="22"/>
                <w:lang w:val="ru-RU"/>
              </w:rPr>
            </w:pPr>
            <w:r w:rsidRPr="00BF2964">
              <w:rPr>
                <w:szCs w:val="22"/>
                <w:lang w:val="ru-RU"/>
              </w:rPr>
              <w:t>6</w:t>
            </w:r>
          </w:p>
        </w:tc>
        <w:tc>
          <w:tcPr>
            <w:tcW w:w="7263" w:type="dxa"/>
          </w:tcPr>
          <w:p w:rsidR="00AF4C7B" w:rsidRPr="00BF2964" w:rsidRDefault="00AF4C7B" w:rsidP="00AF4C7B">
            <w:pPr>
              <w:rPr>
                <w:szCs w:val="22"/>
                <w:lang w:val="ru-RU"/>
              </w:rPr>
            </w:pPr>
            <w:r w:rsidRPr="00BF2964">
              <w:rPr>
                <w:szCs w:val="22"/>
                <w:lang w:val="ru-RU"/>
              </w:rPr>
              <w:t>Утверждение протокола</w:t>
            </w:r>
          </w:p>
        </w:tc>
        <w:tc>
          <w:tcPr>
            <w:tcW w:w="2234" w:type="dxa"/>
          </w:tcPr>
          <w:p w:rsidR="00AF4C7B" w:rsidRPr="00BF2964" w:rsidRDefault="00D23F9E" w:rsidP="00AF4C7B">
            <w:pPr>
              <w:jc w:val="center"/>
              <w:rPr>
                <w:lang w:val="ru-RU"/>
              </w:rPr>
            </w:pPr>
            <w:hyperlink r:id="rId13" w:history="1">
              <w:r w:rsidR="00AF4C7B" w:rsidRPr="00BF2964">
                <w:rPr>
                  <w:rStyle w:val="Hyperlink"/>
                  <w:lang w:val="ru-RU"/>
                </w:rPr>
                <w:t>102</w:t>
              </w:r>
            </w:hyperlink>
            <w:r w:rsidR="00AF4C7B" w:rsidRPr="00BF2964">
              <w:rPr>
                <w:lang w:val="ru-RU"/>
              </w:rPr>
              <w:t xml:space="preserve">, </w:t>
            </w:r>
            <w:hyperlink r:id="rId14" w:history="1">
              <w:r w:rsidR="00AF4C7B" w:rsidRPr="00BF2964">
                <w:rPr>
                  <w:rStyle w:val="Hyperlink"/>
                  <w:lang w:val="ru-RU"/>
                </w:rPr>
                <w:t>103</w:t>
              </w:r>
            </w:hyperlink>
            <w:r w:rsidR="00AF4C7B" w:rsidRPr="00BF2964">
              <w:rPr>
                <w:lang w:val="ru-RU"/>
              </w:rPr>
              <w:t xml:space="preserve">, </w:t>
            </w:r>
            <w:hyperlink r:id="rId15" w:history="1">
              <w:r w:rsidR="00AF4C7B" w:rsidRPr="00BF2964">
                <w:rPr>
                  <w:rStyle w:val="Hyperlink"/>
                  <w:lang w:val="ru-RU"/>
                </w:rPr>
                <w:t>114</w:t>
              </w:r>
            </w:hyperlink>
          </w:p>
        </w:tc>
      </w:tr>
    </w:tbl>
    <w:p w:rsidR="00F96AB4" w:rsidRPr="00BF2964" w:rsidRDefault="00F96AB4" w:rsidP="007B05E5">
      <w:pPr>
        <w:rPr>
          <w:lang w:val="ru-RU"/>
        </w:rPr>
      </w:pPr>
      <w:r w:rsidRPr="00BF2964">
        <w:rPr>
          <w:lang w:val="ru-RU"/>
        </w:rPr>
        <w:br w:type="page"/>
      </w:r>
    </w:p>
    <w:p w:rsidR="009408D0" w:rsidRPr="00BF2964" w:rsidRDefault="009408D0" w:rsidP="007B4566">
      <w:pPr>
        <w:pStyle w:val="Heading1"/>
        <w:rPr>
          <w:lang w:val="ru-RU"/>
        </w:rPr>
      </w:pPr>
      <w:r w:rsidRPr="00BF2964">
        <w:rPr>
          <w:lang w:val="ru-RU"/>
        </w:rPr>
        <w:lastRenderedPageBreak/>
        <w:t>1</w:t>
      </w:r>
      <w:r w:rsidRPr="00BF2964">
        <w:rPr>
          <w:lang w:val="ru-RU"/>
        </w:rPr>
        <w:tab/>
      </w:r>
      <w:r w:rsidR="007B4566" w:rsidRPr="00BF2964">
        <w:rPr>
          <w:lang w:val="ru-RU"/>
        </w:rPr>
        <w:t xml:space="preserve">Отчет Комитета 3 (Бюджетный контроль) </w:t>
      </w:r>
      <w:r w:rsidRPr="00BF2964">
        <w:rPr>
          <w:lang w:val="ru-RU"/>
        </w:rPr>
        <w:t>(Документ </w:t>
      </w:r>
      <w:hyperlink r:id="rId16" w:history="1">
        <w:r w:rsidRPr="00BF2964">
          <w:rPr>
            <w:rStyle w:val="Hyperlink"/>
            <w:rFonts w:asciiTheme="minorHAnsi" w:hAnsiTheme="minorHAnsi"/>
            <w:szCs w:val="26"/>
            <w:lang w:val="ru-RU"/>
          </w:rPr>
          <w:t>129</w:t>
        </w:r>
      </w:hyperlink>
      <w:r w:rsidRPr="00BF2964">
        <w:rPr>
          <w:lang w:val="ru-RU"/>
        </w:rPr>
        <w:t>)</w:t>
      </w:r>
    </w:p>
    <w:p w:rsidR="009408D0" w:rsidRPr="00812EDA" w:rsidRDefault="009408D0" w:rsidP="003E31A9">
      <w:pPr>
        <w:rPr>
          <w:lang w:val="ru-RU"/>
        </w:rPr>
      </w:pPr>
      <w:r w:rsidRPr="00BF2964">
        <w:rPr>
          <w:lang w:val="ru-RU"/>
        </w:rPr>
        <w:t>1.1</w:t>
      </w:r>
      <w:r w:rsidRPr="00BF2964">
        <w:rPr>
          <w:lang w:val="ru-RU"/>
        </w:rPr>
        <w:tab/>
      </w:r>
      <w:r w:rsidR="004F7252" w:rsidRPr="00BF2964">
        <w:rPr>
          <w:lang w:val="ru-RU"/>
        </w:rPr>
        <w:t>Председатель Комитета 3 (Бюджетный контроль), представляя отчет Комит</w:t>
      </w:r>
      <w:r w:rsidR="00CF7986" w:rsidRPr="00BF2964">
        <w:rPr>
          <w:lang w:val="ru-RU"/>
        </w:rPr>
        <w:t>ета, содержащийся в Документе 129</w:t>
      </w:r>
      <w:r w:rsidR="004F7252" w:rsidRPr="00BF2964">
        <w:rPr>
          <w:lang w:val="ru-RU"/>
        </w:rPr>
        <w:t xml:space="preserve">, </w:t>
      </w:r>
      <w:r w:rsidR="003E31A9">
        <w:rPr>
          <w:lang w:val="ru-RU"/>
        </w:rPr>
        <w:t>говорит</w:t>
      </w:r>
      <w:r w:rsidR="004F7252" w:rsidRPr="00BF2964">
        <w:rPr>
          <w:lang w:val="ru-RU"/>
        </w:rPr>
        <w:t>, что впоследствии он будет передан Совету 201</w:t>
      </w:r>
      <w:r w:rsidR="00CF7986" w:rsidRPr="00BF2964">
        <w:rPr>
          <w:lang w:val="ru-RU"/>
        </w:rPr>
        <w:t>9</w:t>
      </w:r>
      <w:r w:rsidR="004F7252" w:rsidRPr="00BF2964">
        <w:rPr>
          <w:lang w:val="ru-RU"/>
        </w:rPr>
        <w:t xml:space="preserve"> года</w:t>
      </w:r>
      <w:r w:rsidRPr="00BF2964">
        <w:rPr>
          <w:lang w:val="ru-RU"/>
        </w:rPr>
        <w:t xml:space="preserve">. </w:t>
      </w:r>
      <w:r w:rsidR="00812EDA">
        <w:rPr>
          <w:lang w:val="ru-RU"/>
        </w:rPr>
        <w:t>Она отмечает, помимо прочего, что выполнив различные задачи, которые входят в его круг ведения, Комитет по бюджетному контролю</w:t>
      </w:r>
      <w:r w:rsidR="003E31A9" w:rsidRPr="003E31A9">
        <w:rPr>
          <w:lang w:val="ru-RU"/>
        </w:rPr>
        <w:t xml:space="preserve"> </w:t>
      </w:r>
      <w:r w:rsidR="003E31A9">
        <w:rPr>
          <w:lang w:val="ru-RU"/>
        </w:rPr>
        <w:t xml:space="preserve">составил прогноз </w:t>
      </w:r>
      <w:r w:rsidR="00812EDA">
        <w:rPr>
          <w:lang w:val="ru-RU"/>
        </w:rPr>
        <w:t xml:space="preserve">по состоянию на </w:t>
      </w:r>
      <w:r w:rsidR="00807784" w:rsidRPr="00812EDA">
        <w:rPr>
          <w:lang w:val="ru-RU"/>
        </w:rPr>
        <w:t>6</w:t>
      </w:r>
      <w:r w:rsidR="00807784" w:rsidRPr="00812EDA">
        <w:rPr>
          <w:lang w:val="en-US"/>
        </w:rPr>
        <w:t> </w:t>
      </w:r>
      <w:r w:rsidR="00807784" w:rsidRPr="00BF2964">
        <w:rPr>
          <w:lang w:val="ru-RU"/>
        </w:rPr>
        <w:t>ноября</w:t>
      </w:r>
      <w:r w:rsidRPr="00812EDA">
        <w:rPr>
          <w:lang w:val="ru-RU"/>
        </w:rPr>
        <w:t xml:space="preserve"> 2018</w:t>
      </w:r>
      <w:r w:rsidR="00807784" w:rsidRPr="00812EDA">
        <w:rPr>
          <w:lang w:val="en-US"/>
        </w:rPr>
        <w:t> </w:t>
      </w:r>
      <w:r w:rsidR="00807784" w:rsidRPr="00BF2964">
        <w:rPr>
          <w:lang w:val="ru-RU"/>
        </w:rPr>
        <w:t>года</w:t>
      </w:r>
      <w:r w:rsidR="003E31A9">
        <w:rPr>
          <w:lang w:val="ru-RU"/>
        </w:rPr>
        <w:t>,</w:t>
      </w:r>
      <w:r w:rsidR="00812EDA">
        <w:rPr>
          <w:lang w:val="ru-RU"/>
        </w:rPr>
        <w:t xml:space="preserve"> </w:t>
      </w:r>
      <w:r w:rsidR="003E31A9">
        <w:rPr>
          <w:lang w:val="ru-RU"/>
        </w:rPr>
        <w:t xml:space="preserve">согласно которому </w:t>
      </w:r>
      <w:r w:rsidR="00812EDA">
        <w:rPr>
          <w:lang w:val="ru-RU"/>
        </w:rPr>
        <w:t>уровень исполнения бюджета составит</w:t>
      </w:r>
      <w:r w:rsidRPr="00812EDA">
        <w:rPr>
          <w:lang w:val="ru-RU"/>
        </w:rPr>
        <w:t xml:space="preserve"> 90</w:t>
      </w:r>
      <w:r w:rsidR="00807784" w:rsidRPr="00812EDA">
        <w:rPr>
          <w:lang w:val="ru-RU"/>
        </w:rPr>
        <w:t>,</w:t>
      </w:r>
      <w:r w:rsidRPr="00812EDA">
        <w:rPr>
          <w:lang w:val="ru-RU"/>
        </w:rPr>
        <w:t>3</w:t>
      </w:r>
      <w:r w:rsidRPr="00812EDA">
        <w:rPr>
          <w:lang w:val="en-US"/>
        </w:rPr>
        <w:t> </w:t>
      </w:r>
      <w:r w:rsidR="00807784" w:rsidRPr="00BF2964">
        <w:rPr>
          <w:lang w:val="ru-RU"/>
        </w:rPr>
        <w:t>процента</w:t>
      </w:r>
      <w:r w:rsidRPr="00812EDA">
        <w:rPr>
          <w:lang w:val="ru-RU"/>
        </w:rPr>
        <w:t xml:space="preserve">, </w:t>
      </w:r>
      <w:r w:rsidR="00812EDA">
        <w:rPr>
          <w:lang w:val="ru-RU"/>
        </w:rPr>
        <w:t xml:space="preserve">с учетом того, что общий бюджет конференции составляет </w:t>
      </w:r>
      <w:r w:rsidRPr="00812EDA">
        <w:rPr>
          <w:lang w:val="ru-RU"/>
        </w:rPr>
        <w:t>2</w:t>
      </w:r>
      <w:r w:rsidRPr="00812EDA">
        <w:rPr>
          <w:lang w:val="en-US"/>
        </w:rPr>
        <w:t> </w:t>
      </w:r>
      <w:r w:rsidRPr="00812EDA">
        <w:rPr>
          <w:lang w:val="ru-RU"/>
        </w:rPr>
        <w:t>953</w:t>
      </w:r>
      <w:r w:rsidRPr="00812EDA">
        <w:rPr>
          <w:lang w:val="en-US"/>
        </w:rPr>
        <w:t> </w:t>
      </w:r>
      <w:r w:rsidRPr="00812EDA">
        <w:rPr>
          <w:lang w:val="ru-RU"/>
        </w:rPr>
        <w:t>000</w:t>
      </w:r>
      <w:r w:rsidR="00807784" w:rsidRPr="00812EDA">
        <w:rPr>
          <w:lang w:val="en-US"/>
        </w:rPr>
        <w:t> </w:t>
      </w:r>
      <w:r w:rsidR="00807784" w:rsidRPr="00BF2964">
        <w:rPr>
          <w:lang w:val="ru-RU"/>
        </w:rPr>
        <w:t>швейцарских</w:t>
      </w:r>
      <w:r w:rsidR="00807784" w:rsidRPr="00812EDA">
        <w:rPr>
          <w:lang w:val="ru-RU"/>
        </w:rPr>
        <w:t xml:space="preserve"> </w:t>
      </w:r>
      <w:r w:rsidR="00807784" w:rsidRPr="00BF2964">
        <w:rPr>
          <w:lang w:val="ru-RU"/>
        </w:rPr>
        <w:t>франков</w:t>
      </w:r>
      <w:r w:rsidRPr="00812EDA">
        <w:rPr>
          <w:lang w:val="ru-RU"/>
        </w:rPr>
        <w:t xml:space="preserve">, </w:t>
      </w:r>
      <w:r w:rsidR="00812EDA">
        <w:rPr>
          <w:lang w:val="ru-RU"/>
        </w:rPr>
        <w:t xml:space="preserve">при этом общий объем экономии бюджета составит </w:t>
      </w:r>
      <w:r w:rsidRPr="00812EDA">
        <w:rPr>
          <w:lang w:val="ru-RU"/>
        </w:rPr>
        <w:t>286</w:t>
      </w:r>
      <w:r w:rsidRPr="00812EDA">
        <w:rPr>
          <w:lang w:val="en-US"/>
        </w:rPr>
        <w:t> </w:t>
      </w:r>
      <w:r w:rsidRPr="00812EDA">
        <w:rPr>
          <w:lang w:val="ru-RU"/>
        </w:rPr>
        <w:t>000</w:t>
      </w:r>
      <w:r w:rsidR="00807784" w:rsidRPr="00812EDA">
        <w:rPr>
          <w:lang w:val="en-US"/>
        </w:rPr>
        <w:t> </w:t>
      </w:r>
      <w:r w:rsidR="00807784" w:rsidRPr="00BF2964">
        <w:rPr>
          <w:lang w:val="ru-RU"/>
        </w:rPr>
        <w:t>швейцарских</w:t>
      </w:r>
      <w:r w:rsidR="00807784" w:rsidRPr="00812EDA">
        <w:rPr>
          <w:lang w:val="ru-RU"/>
        </w:rPr>
        <w:t xml:space="preserve"> </w:t>
      </w:r>
      <w:r w:rsidR="00807784" w:rsidRPr="00BF2964">
        <w:rPr>
          <w:lang w:val="ru-RU"/>
        </w:rPr>
        <w:t>франков</w:t>
      </w:r>
      <w:r w:rsidRPr="00812EDA">
        <w:rPr>
          <w:lang w:val="ru-RU"/>
        </w:rPr>
        <w:t xml:space="preserve">, </w:t>
      </w:r>
      <w:r w:rsidR="00812EDA">
        <w:rPr>
          <w:lang w:val="ru-RU"/>
        </w:rPr>
        <w:t xml:space="preserve">включая экономию на расходах в размере </w:t>
      </w:r>
      <w:r w:rsidRPr="00812EDA">
        <w:rPr>
          <w:lang w:val="ru-RU"/>
        </w:rPr>
        <w:t>190</w:t>
      </w:r>
      <w:r w:rsidRPr="00812EDA">
        <w:rPr>
          <w:lang w:val="en-US"/>
        </w:rPr>
        <w:t> </w:t>
      </w:r>
      <w:r w:rsidRPr="00812EDA">
        <w:rPr>
          <w:lang w:val="ru-RU"/>
        </w:rPr>
        <w:t>000</w:t>
      </w:r>
      <w:r w:rsidR="00807784" w:rsidRPr="00812EDA">
        <w:rPr>
          <w:lang w:val="en-US"/>
        </w:rPr>
        <w:t> </w:t>
      </w:r>
      <w:r w:rsidR="00807784" w:rsidRPr="00BF2964">
        <w:rPr>
          <w:lang w:val="ru-RU"/>
        </w:rPr>
        <w:t>швейцарских</w:t>
      </w:r>
      <w:r w:rsidR="00807784" w:rsidRPr="00812EDA">
        <w:rPr>
          <w:lang w:val="ru-RU"/>
        </w:rPr>
        <w:t xml:space="preserve"> </w:t>
      </w:r>
      <w:r w:rsidR="00807784" w:rsidRPr="00BF2964">
        <w:rPr>
          <w:lang w:val="ru-RU"/>
        </w:rPr>
        <w:t>франков</w:t>
      </w:r>
      <w:r w:rsidRPr="00812EDA">
        <w:rPr>
          <w:lang w:val="ru-RU"/>
        </w:rPr>
        <w:t xml:space="preserve"> </w:t>
      </w:r>
      <w:r w:rsidR="00812EDA">
        <w:rPr>
          <w:lang w:val="ru-RU"/>
        </w:rPr>
        <w:t xml:space="preserve">и экономию на документации в размере </w:t>
      </w:r>
      <w:r w:rsidRPr="00812EDA">
        <w:rPr>
          <w:lang w:val="ru-RU"/>
        </w:rPr>
        <w:t>96</w:t>
      </w:r>
      <w:r w:rsidRPr="00812EDA">
        <w:rPr>
          <w:lang w:val="en-US"/>
        </w:rPr>
        <w:t> </w:t>
      </w:r>
      <w:r w:rsidRPr="00812EDA">
        <w:rPr>
          <w:lang w:val="ru-RU"/>
        </w:rPr>
        <w:t>000</w:t>
      </w:r>
      <w:r w:rsidR="00807784" w:rsidRPr="00812EDA">
        <w:rPr>
          <w:lang w:val="en-US"/>
        </w:rPr>
        <w:t> </w:t>
      </w:r>
      <w:r w:rsidR="00807784" w:rsidRPr="00BF2964">
        <w:rPr>
          <w:lang w:val="ru-RU"/>
        </w:rPr>
        <w:t>швейцарских</w:t>
      </w:r>
      <w:r w:rsidR="00807784" w:rsidRPr="00812EDA">
        <w:rPr>
          <w:lang w:val="ru-RU"/>
        </w:rPr>
        <w:t xml:space="preserve"> </w:t>
      </w:r>
      <w:r w:rsidR="00807784" w:rsidRPr="00BF2964">
        <w:rPr>
          <w:lang w:val="ru-RU"/>
        </w:rPr>
        <w:t>франков</w:t>
      </w:r>
      <w:r w:rsidRPr="00812EDA">
        <w:rPr>
          <w:lang w:val="ru-RU"/>
        </w:rPr>
        <w:t xml:space="preserve">. </w:t>
      </w:r>
      <w:r w:rsidR="00812EDA">
        <w:rPr>
          <w:lang w:val="ru-RU"/>
        </w:rPr>
        <w:t>Комитет</w:t>
      </w:r>
      <w:r w:rsidR="00812EDA" w:rsidRPr="00812EDA">
        <w:rPr>
          <w:lang w:val="ru-RU"/>
        </w:rPr>
        <w:t xml:space="preserve"> </w:t>
      </w:r>
      <w:r w:rsidR="00812EDA">
        <w:rPr>
          <w:lang w:val="ru-RU"/>
        </w:rPr>
        <w:t>хотел</w:t>
      </w:r>
      <w:r w:rsidR="00812EDA" w:rsidRPr="00812EDA">
        <w:rPr>
          <w:lang w:val="ru-RU"/>
        </w:rPr>
        <w:t xml:space="preserve"> </w:t>
      </w:r>
      <w:r w:rsidR="00812EDA">
        <w:rPr>
          <w:lang w:val="ru-RU"/>
        </w:rPr>
        <w:t>бы</w:t>
      </w:r>
      <w:r w:rsidR="00812EDA" w:rsidRPr="00812EDA">
        <w:rPr>
          <w:lang w:val="ru-RU"/>
        </w:rPr>
        <w:t xml:space="preserve"> </w:t>
      </w:r>
      <w:r w:rsidR="00812EDA">
        <w:rPr>
          <w:lang w:val="ru-RU"/>
        </w:rPr>
        <w:t>выразить</w:t>
      </w:r>
      <w:r w:rsidR="00812EDA" w:rsidRPr="00812EDA">
        <w:rPr>
          <w:lang w:val="ru-RU"/>
        </w:rPr>
        <w:t xml:space="preserve"> </w:t>
      </w:r>
      <w:r w:rsidR="00812EDA">
        <w:rPr>
          <w:lang w:val="ru-RU"/>
        </w:rPr>
        <w:t>свою</w:t>
      </w:r>
      <w:r w:rsidR="00812EDA" w:rsidRPr="00812EDA">
        <w:rPr>
          <w:lang w:val="ru-RU"/>
        </w:rPr>
        <w:t xml:space="preserve"> </w:t>
      </w:r>
      <w:r w:rsidR="00812EDA">
        <w:rPr>
          <w:lang w:val="ru-RU"/>
        </w:rPr>
        <w:t>признательность</w:t>
      </w:r>
      <w:r w:rsidR="00812EDA" w:rsidRPr="00812EDA">
        <w:rPr>
          <w:lang w:val="ru-RU"/>
        </w:rPr>
        <w:t xml:space="preserve"> </w:t>
      </w:r>
      <w:r w:rsidR="00812EDA">
        <w:rPr>
          <w:lang w:val="ru-RU"/>
        </w:rPr>
        <w:t>правительству</w:t>
      </w:r>
      <w:r w:rsidR="00812EDA" w:rsidRPr="00812EDA">
        <w:rPr>
          <w:lang w:val="ru-RU"/>
        </w:rPr>
        <w:t xml:space="preserve"> </w:t>
      </w:r>
      <w:r w:rsidR="00812EDA">
        <w:rPr>
          <w:lang w:val="ru-RU"/>
        </w:rPr>
        <w:t>Объединенных</w:t>
      </w:r>
      <w:r w:rsidR="00812EDA" w:rsidRPr="00812EDA">
        <w:rPr>
          <w:lang w:val="ru-RU"/>
        </w:rPr>
        <w:t xml:space="preserve"> </w:t>
      </w:r>
      <w:r w:rsidR="00812EDA">
        <w:rPr>
          <w:lang w:val="ru-RU"/>
        </w:rPr>
        <w:t>Арабских</w:t>
      </w:r>
      <w:r w:rsidR="00812EDA" w:rsidRPr="00812EDA">
        <w:rPr>
          <w:lang w:val="ru-RU"/>
        </w:rPr>
        <w:t xml:space="preserve"> </w:t>
      </w:r>
      <w:r w:rsidR="00812EDA">
        <w:rPr>
          <w:lang w:val="ru-RU"/>
        </w:rPr>
        <w:t>Эмиратов</w:t>
      </w:r>
      <w:r w:rsidR="00812EDA" w:rsidRPr="00812EDA">
        <w:rPr>
          <w:lang w:val="ru-RU"/>
        </w:rPr>
        <w:t xml:space="preserve"> </w:t>
      </w:r>
      <w:r w:rsidR="00812EDA">
        <w:rPr>
          <w:lang w:val="ru-RU"/>
        </w:rPr>
        <w:t>за</w:t>
      </w:r>
      <w:r w:rsidR="00812EDA" w:rsidRPr="00812EDA">
        <w:rPr>
          <w:lang w:val="ru-RU"/>
        </w:rPr>
        <w:t xml:space="preserve"> </w:t>
      </w:r>
      <w:r w:rsidR="00812EDA">
        <w:rPr>
          <w:lang w:val="ru-RU"/>
        </w:rPr>
        <w:t>его</w:t>
      </w:r>
      <w:r w:rsidR="00812EDA" w:rsidRPr="00812EDA">
        <w:rPr>
          <w:lang w:val="ru-RU"/>
        </w:rPr>
        <w:t xml:space="preserve"> </w:t>
      </w:r>
      <w:r w:rsidR="00812EDA">
        <w:rPr>
          <w:lang w:val="ru-RU"/>
        </w:rPr>
        <w:t>теплый</w:t>
      </w:r>
      <w:r w:rsidR="00812EDA" w:rsidRPr="00812EDA">
        <w:rPr>
          <w:lang w:val="ru-RU"/>
        </w:rPr>
        <w:t xml:space="preserve"> </w:t>
      </w:r>
      <w:r w:rsidR="00812EDA">
        <w:rPr>
          <w:lang w:val="ru-RU"/>
        </w:rPr>
        <w:t>прием</w:t>
      </w:r>
      <w:r w:rsidR="00812EDA" w:rsidRPr="00812EDA">
        <w:rPr>
          <w:lang w:val="ru-RU"/>
        </w:rPr>
        <w:t xml:space="preserve"> </w:t>
      </w:r>
      <w:r w:rsidR="00812EDA">
        <w:rPr>
          <w:lang w:val="ru-RU"/>
        </w:rPr>
        <w:t>и</w:t>
      </w:r>
      <w:r w:rsidR="00812EDA" w:rsidRPr="00812EDA">
        <w:rPr>
          <w:lang w:val="ru-RU"/>
        </w:rPr>
        <w:t xml:space="preserve"> </w:t>
      </w:r>
      <w:r w:rsidR="00812EDA">
        <w:rPr>
          <w:lang w:val="ru-RU"/>
        </w:rPr>
        <w:t>высокое</w:t>
      </w:r>
      <w:r w:rsidR="00812EDA" w:rsidRPr="00812EDA">
        <w:rPr>
          <w:lang w:val="ru-RU"/>
        </w:rPr>
        <w:t xml:space="preserve"> </w:t>
      </w:r>
      <w:r w:rsidR="00812EDA">
        <w:rPr>
          <w:lang w:val="ru-RU"/>
        </w:rPr>
        <w:t>качество</w:t>
      </w:r>
      <w:r w:rsidR="00812EDA" w:rsidRPr="00812EDA">
        <w:rPr>
          <w:lang w:val="ru-RU"/>
        </w:rPr>
        <w:t xml:space="preserve"> </w:t>
      </w:r>
      <w:r w:rsidR="00812EDA">
        <w:rPr>
          <w:lang w:val="ru-RU"/>
        </w:rPr>
        <w:t>предоставленных услуг и инфраструктуры, благодаря которым было обеспечено эффективное и результативное проведение конференции</w:t>
      </w:r>
      <w:r w:rsidRPr="00812EDA">
        <w:rPr>
          <w:lang w:val="ru-RU"/>
        </w:rPr>
        <w:t>.</w:t>
      </w:r>
    </w:p>
    <w:p w:rsidR="009408D0" w:rsidRPr="00BF2964" w:rsidRDefault="009408D0" w:rsidP="008B1D95">
      <w:pPr>
        <w:rPr>
          <w:lang w:val="ru-RU"/>
        </w:rPr>
      </w:pPr>
      <w:r w:rsidRPr="00BF2964">
        <w:rPr>
          <w:lang w:val="ru-RU"/>
        </w:rPr>
        <w:t>1.2</w:t>
      </w:r>
      <w:r w:rsidRPr="00BF2964">
        <w:rPr>
          <w:lang w:val="ru-RU"/>
        </w:rPr>
        <w:tab/>
      </w:r>
      <w:r w:rsidR="00CF7986" w:rsidRPr="00BF2964">
        <w:rPr>
          <w:szCs w:val="22"/>
          <w:lang w:val="ru-RU"/>
        </w:rPr>
        <w:t xml:space="preserve">Отчет </w:t>
      </w:r>
      <w:r w:rsidR="00CF7986" w:rsidRPr="00BF2964">
        <w:rPr>
          <w:lang w:val="ru-RU"/>
        </w:rPr>
        <w:t>Комитета</w:t>
      </w:r>
      <w:r w:rsidR="00CF7986" w:rsidRPr="00BF2964">
        <w:rPr>
          <w:szCs w:val="22"/>
          <w:lang w:val="ru-RU"/>
        </w:rPr>
        <w:t xml:space="preserve"> 3 (Бюджетный контроль) (Документ 129) </w:t>
      </w:r>
      <w:r w:rsidR="00CF7986" w:rsidRPr="00BF2964">
        <w:rPr>
          <w:b/>
          <w:bCs/>
          <w:szCs w:val="22"/>
          <w:lang w:val="ru-RU"/>
        </w:rPr>
        <w:t>утверждается</w:t>
      </w:r>
      <w:r w:rsidR="00CF7986" w:rsidRPr="00BF2964">
        <w:rPr>
          <w:szCs w:val="22"/>
          <w:lang w:val="ru-RU"/>
        </w:rPr>
        <w:t>.</w:t>
      </w:r>
    </w:p>
    <w:p w:rsidR="009408D0" w:rsidRPr="00BF2964" w:rsidRDefault="009408D0" w:rsidP="005E045C">
      <w:pPr>
        <w:pStyle w:val="Heading1"/>
        <w:rPr>
          <w:lang w:val="ru-RU"/>
        </w:rPr>
      </w:pPr>
      <w:r w:rsidRPr="00BF2964">
        <w:rPr>
          <w:lang w:val="ru-RU"/>
        </w:rPr>
        <w:t>2</w:t>
      </w:r>
      <w:r w:rsidRPr="00BF2964">
        <w:rPr>
          <w:lang w:val="ru-RU"/>
        </w:rPr>
        <w:tab/>
      </w:r>
      <w:r w:rsidR="007B4566" w:rsidRPr="00BF2964">
        <w:rPr>
          <w:lang w:val="ru-RU"/>
        </w:rPr>
        <w:t>Шестая серия текстов, предста</w:t>
      </w:r>
      <w:r w:rsidR="005E045C">
        <w:rPr>
          <w:lang w:val="ru-RU"/>
        </w:rPr>
        <w:t>вленных Редакционным комитетом для</w:t>
      </w:r>
      <w:r w:rsidR="007B4566" w:rsidRPr="00BF2964">
        <w:rPr>
          <w:lang w:val="ru-RU"/>
        </w:rPr>
        <w:t xml:space="preserve"> перво</w:t>
      </w:r>
      <w:r w:rsidR="005E045C">
        <w:rPr>
          <w:lang w:val="ru-RU"/>
        </w:rPr>
        <w:t>го</w:t>
      </w:r>
      <w:r w:rsidR="007B4566" w:rsidRPr="00BF2964">
        <w:rPr>
          <w:lang w:val="ru-RU"/>
        </w:rPr>
        <w:t xml:space="preserve"> чтени</w:t>
      </w:r>
      <w:r w:rsidR="005E045C">
        <w:rPr>
          <w:lang w:val="ru-RU"/>
        </w:rPr>
        <w:t>я</w:t>
      </w:r>
      <w:r w:rsidR="007B4566" w:rsidRPr="00BF2964">
        <w:rPr>
          <w:lang w:val="ru-RU"/>
        </w:rPr>
        <w:t xml:space="preserve"> (B6)</w:t>
      </w:r>
      <w:r w:rsidRPr="00BF2964">
        <w:rPr>
          <w:lang w:val="ru-RU"/>
        </w:rPr>
        <w:t xml:space="preserve"> (Документ </w:t>
      </w:r>
      <w:hyperlink r:id="rId17" w:history="1">
        <w:r w:rsidRPr="00BF2964">
          <w:rPr>
            <w:rStyle w:val="Hyperlink"/>
            <w:rFonts w:asciiTheme="minorHAnsi" w:hAnsiTheme="minorHAnsi"/>
            <w:szCs w:val="26"/>
            <w:lang w:val="ru-RU"/>
          </w:rPr>
          <w:t>127</w:t>
        </w:r>
      </w:hyperlink>
      <w:r w:rsidRPr="00BF2964">
        <w:rPr>
          <w:lang w:val="ru-RU"/>
        </w:rPr>
        <w:t>)</w:t>
      </w:r>
    </w:p>
    <w:p w:rsidR="009408D0" w:rsidRPr="00703B75" w:rsidRDefault="009408D0" w:rsidP="00F21340">
      <w:pPr>
        <w:rPr>
          <w:lang w:val="ru-RU"/>
        </w:rPr>
      </w:pPr>
      <w:r w:rsidRPr="00BF2964">
        <w:rPr>
          <w:lang w:val="ru-RU"/>
        </w:rPr>
        <w:t>2.1</w:t>
      </w:r>
      <w:r w:rsidRPr="00BF2964">
        <w:rPr>
          <w:lang w:val="ru-RU"/>
        </w:rPr>
        <w:tab/>
      </w:r>
      <w:r w:rsidR="00450711" w:rsidRPr="00BF2964">
        <w:rPr>
          <w:b/>
          <w:lang w:val="ru-RU"/>
        </w:rPr>
        <w:t>Председатель Редакционного комитета</w:t>
      </w:r>
      <w:r w:rsidRPr="00BF2964">
        <w:rPr>
          <w:b/>
          <w:lang w:val="ru-RU"/>
        </w:rPr>
        <w:t xml:space="preserve"> </w:t>
      </w:r>
      <w:r w:rsidR="00F21340">
        <w:rPr>
          <w:lang w:val="ru-RU"/>
        </w:rPr>
        <w:t xml:space="preserve">обращает внимание на то, что в пункте с) раздела </w:t>
      </w:r>
      <w:r w:rsidR="00F21340" w:rsidRPr="00F21340">
        <w:rPr>
          <w:i/>
          <w:iCs/>
          <w:lang w:val="ru-RU"/>
        </w:rPr>
        <w:t>признавая</w:t>
      </w:r>
      <w:r w:rsidR="00F21340">
        <w:rPr>
          <w:lang w:val="ru-RU"/>
        </w:rPr>
        <w:t xml:space="preserve"> </w:t>
      </w:r>
      <w:r w:rsidR="00807784" w:rsidRPr="00BF2964">
        <w:rPr>
          <w:lang w:val="ru-RU"/>
        </w:rPr>
        <w:t>проект</w:t>
      </w:r>
      <w:r w:rsidR="00F21340">
        <w:rPr>
          <w:lang w:val="ru-RU"/>
        </w:rPr>
        <w:t>а</w:t>
      </w:r>
      <w:r w:rsidR="00807784" w:rsidRPr="00BF2964">
        <w:rPr>
          <w:lang w:val="ru-RU"/>
        </w:rPr>
        <w:t xml:space="preserve"> Резолюции </w:t>
      </w:r>
      <w:r w:rsidRPr="00BF2964">
        <w:rPr>
          <w:lang w:val="ru-RU"/>
        </w:rPr>
        <w:t>175 (</w:t>
      </w:r>
      <w:r w:rsidR="00807784" w:rsidRPr="00BF2964">
        <w:rPr>
          <w:lang w:val="ru-RU"/>
        </w:rPr>
        <w:t>Пересм. Дубай</w:t>
      </w:r>
      <w:r w:rsidRPr="00F21340">
        <w:rPr>
          <w:lang w:val="ru-RU"/>
        </w:rPr>
        <w:t>, 2018</w:t>
      </w:r>
      <w:r w:rsidR="00807784" w:rsidRPr="00812EDA">
        <w:rPr>
          <w:lang w:val="en-US"/>
        </w:rPr>
        <w:t> </w:t>
      </w:r>
      <w:r w:rsidR="00807784" w:rsidRPr="00BF2964">
        <w:rPr>
          <w:lang w:val="ru-RU"/>
        </w:rPr>
        <w:t>г</w:t>
      </w:r>
      <w:r w:rsidR="00807784" w:rsidRPr="00F21340">
        <w:rPr>
          <w:lang w:val="ru-RU"/>
        </w:rPr>
        <w:t>.</w:t>
      </w:r>
      <w:r w:rsidRPr="00F21340">
        <w:rPr>
          <w:lang w:val="ru-RU"/>
        </w:rPr>
        <w:t>)</w:t>
      </w:r>
      <w:r w:rsidR="00F21340">
        <w:rPr>
          <w:lang w:val="ru-RU"/>
        </w:rPr>
        <w:t>, касающемся Стратегического</w:t>
      </w:r>
      <w:r w:rsidR="00450711" w:rsidRPr="00F21340">
        <w:rPr>
          <w:lang w:val="ru-RU"/>
        </w:rPr>
        <w:t xml:space="preserve"> </w:t>
      </w:r>
      <w:r w:rsidR="00450711" w:rsidRPr="00BF2964">
        <w:rPr>
          <w:lang w:val="ru-RU"/>
        </w:rPr>
        <w:t>план</w:t>
      </w:r>
      <w:r w:rsidR="00F21340">
        <w:rPr>
          <w:lang w:val="ru-RU"/>
        </w:rPr>
        <w:t>а</w:t>
      </w:r>
      <w:r w:rsidR="00450711" w:rsidRPr="00F21340">
        <w:rPr>
          <w:lang w:val="ru-RU"/>
        </w:rPr>
        <w:t xml:space="preserve"> </w:t>
      </w:r>
      <w:r w:rsidR="00450711" w:rsidRPr="00BF2964">
        <w:rPr>
          <w:lang w:val="ru-RU"/>
        </w:rPr>
        <w:t>Союза</w:t>
      </w:r>
      <w:r w:rsidR="00450711" w:rsidRPr="00F21340">
        <w:rPr>
          <w:lang w:val="ru-RU"/>
        </w:rPr>
        <w:t xml:space="preserve"> </w:t>
      </w:r>
      <w:r w:rsidR="00450711" w:rsidRPr="00BF2964">
        <w:rPr>
          <w:lang w:val="ru-RU"/>
        </w:rPr>
        <w:t>на</w:t>
      </w:r>
      <w:r w:rsidR="00807784" w:rsidRPr="00F21340">
        <w:rPr>
          <w:lang w:val="ru-RU"/>
        </w:rPr>
        <w:t xml:space="preserve"> 2020−</w:t>
      </w:r>
      <w:r w:rsidRPr="00F21340">
        <w:rPr>
          <w:lang w:val="ru-RU"/>
        </w:rPr>
        <w:t>2023</w:t>
      </w:r>
      <w:r w:rsidR="00450711" w:rsidRPr="00812EDA">
        <w:rPr>
          <w:lang w:val="en-US"/>
        </w:rPr>
        <w:t> </w:t>
      </w:r>
      <w:r w:rsidR="00450711" w:rsidRPr="00BF2964">
        <w:rPr>
          <w:lang w:val="ru-RU"/>
        </w:rPr>
        <w:t>годы</w:t>
      </w:r>
      <w:r w:rsidRPr="00F21340">
        <w:rPr>
          <w:lang w:val="ru-RU"/>
        </w:rPr>
        <w:t xml:space="preserve">, </w:t>
      </w:r>
      <w:r w:rsidR="00F21340">
        <w:rPr>
          <w:lang w:val="ru-RU"/>
        </w:rPr>
        <w:t>принятие которого ожидается, содержится текст в квадратных скобках. Она предлагает, тем не менее, утвердить этот текст в первом чтении, чтобы Пленарное заседание могло поручить Редакционному комитету внести любые необходимые изменения после принятия Стратегического плана. После этого текст будет представлен Пленарному заседанию для второго чтения</w:t>
      </w:r>
      <w:r w:rsidRPr="00703B75">
        <w:rPr>
          <w:lang w:val="ru-RU"/>
        </w:rPr>
        <w:t>.</w:t>
      </w:r>
    </w:p>
    <w:p w:rsidR="009408D0" w:rsidRPr="00BF2964" w:rsidRDefault="009408D0" w:rsidP="008B1D95">
      <w:pPr>
        <w:rPr>
          <w:szCs w:val="24"/>
          <w:lang w:val="ru-RU"/>
        </w:rPr>
      </w:pPr>
      <w:r w:rsidRPr="00BF2964">
        <w:rPr>
          <w:lang w:val="ru-RU"/>
        </w:rPr>
        <w:t>2.2</w:t>
      </w:r>
      <w:r w:rsidRPr="00BF2964">
        <w:rPr>
          <w:lang w:val="ru-RU"/>
        </w:rPr>
        <w:tab/>
      </w:r>
      <w:r w:rsidR="00807784" w:rsidRPr="00BF2964">
        <w:rPr>
          <w:lang w:val="ru-RU"/>
        </w:rPr>
        <w:t xml:space="preserve">Решение </w:t>
      </w:r>
      <w:r w:rsidR="00807784" w:rsidRPr="00BF2964">
        <w:rPr>
          <w:b/>
          <w:bCs/>
          <w:lang w:val="ru-RU"/>
        </w:rPr>
        <w:t>принимается</w:t>
      </w:r>
      <w:r w:rsidR="00807784" w:rsidRPr="00BF2964">
        <w:rPr>
          <w:lang w:val="ru-RU"/>
        </w:rPr>
        <w:t>.</w:t>
      </w:r>
    </w:p>
    <w:p w:rsidR="009408D0" w:rsidRPr="00BF2964" w:rsidRDefault="008B1D95" w:rsidP="008B1D95">
      <w:pPr>
        <w:rPr>
          <w:b/>
          <w:bCs/>
          <w:lang w:val="ru-RU"/>
        </w:rPr>
      </w:pPr>
      <w:r w:rsidRPr="00BF2964">
        <w:rPr>
          <w:b/>
          <w:bCs/>
          <w:lang w:val="ru-RU"/>
        </w:rPr>
        <w:t>Проект Резолюции</w:t>
      </w:r>
      <w:r w:rsidR="009408D0" w:rsidRPr="00BF2964">
        <w:rPr>
          <w:b/>
          <w:bCs/>
          <w:lang w:val="ru-RU"/>
        </w:rPr>
        <w:t xml:space="preserve"> 175 (</w:t>
      </w:r>
      <w:r w:rsidRPr="00BF2964">
        <w:rPr>
          <w:b/>
          <w:bCs/>
          <w:lang w:val="ru-RU"/>
        </w:rPr>
        <w:t>Пересм. Дубай, 2018 г.</w:t>
      </w:r>
      <w:r w:rsidR="009408D0" w:rsidRPr="00BF2964">
        <w:rPr>
          <w:b/>
          <w:bCs/>
          <w:lang w:val="ru-RU"/>
        </w:rPr>
        <w:t xml:space="preserve">) </w:t>
      </w:r>
      <w:r w:rsidRPr="00BF2964">
        <w:rPr>
          <w:b/>
          <w:bCs/>
          <w:lang w:val="ru-RU"/>
        </w:rPr>
        <w:t>−</w:t>
      </w:r>
      <w:r w:rsidR="009408D0" w:rsidRPr="00BF2964">
        <w:rPr>
          <w:b/>
          <w:bCs/>
          <w:lang w:val="ru-RU"/>
        </w:rPr>
        <w:t xml:space="preserve"> </w:t>
      </w:r>
      <w:r w:rsidRPr="00BF2964">
        <w:rPr>
          <w:b/>
          <w:bCs/>
          <w:lang w:val="ru-RU"/>
        </w:rPr>
        <w:t>Доступ к электросвязи/информационно-коммуникационным технологиям для лиц с ограниченными возможностями и лиц с особыми потребностями</w:t>
      </w:r>
    </w:p>
    <w:p w:rsidR="009408D0" w:rsidRPr="00BF2964" w:rsidRDefault="008B1D95" w:rsidP="008B1D95">
      <w:pPr>
        <w:rPr>
          <w:b/>
          <w:bCs/>
          <w:lang w:val="ru-RU"/>
        </w:rPr>
      </w:pPr>
      <w:r w:rsidRPr="00BF2964">
        <w:rPr>
          <w:b/>
          <w:bCs/>
          <w:lang w:val="ru-RU"/>
        </w:rPr>
        <w:t xml:space="preserve">Проект Резолюции </w:t>
      </w:r>
      <w:r w:rsidR="009408D0" w:rsidRPr="00BF2964">
        <w:rPr>
          <w:b/>
          <w:bCs/>
          <w:lang w:val="ru-RU"/>
        </w:rPr>
        <w:t>186 (</w:t>
      </w:r>
      <w:r w:rsidRPr="00BF2964">
        <w:rPr>
          <w:b/>
          <w:bCs/>
          <w:lang w:val="ru-RU"/>
        </w:rPr>
        <w:t>Пересм. Дубай, 2018 г.) −</w:t>
      </w:r>
      <w:r w:rsidR="009408D0" w:rsidRPr="00BF2964">
        <w:rPr>
          <w:b/>
          <w:bCs/>
          <w:lang w:val="ru-RU"/>
        </w:rPr>
        <w:t xml:space="preserve"> </w:t>
      </w:r>
      <w:r w:rsidRPr="00BF2964">
        <w:rPr>
          <w:b/>
          <w:bCs/>
          <w:lang w:val="ru-RU"/>
        </w:rPr>
        <w:t>Усиление роли МСЭ в отношении мер по обеспечению прозрачности и укреплению доверия в космической деятельности</w:t>
      </w:r>
    </w:p>
    <w:p w:rsidR="009408D0" w:rsidRPr="00BF2964" w:rsidRDefault="008B1D95" w:rsidP="008B1D95">
      <w:pPr>
        <w:rPr>
          <w:b/>
          <w:bCs/>
          <w:lang w:val="ru-RU"/>
        </w:rPr>
      </w:pPr>
      <w:r w:rsidRPr="00BF2964">
        <w:rPr>
          <w:b/>
          <w:bCs/>
          <w:lang w:val="ru-RU"/>
        </w:rPr>
        <w:t xml:space="preserve">Проект Резолюции </w:t>
      </w:r>
      <w:r w:rsidR="009408D0" w:rsidRPr="00BF2964">
        <w:rPr>
          <w:b/>
          <w:bCs/>
          <w:lang w:val="ru-RU"/>
        </w:rPr>
        <w:t>COM5/4 (</w:t>
      </w:r>
      <w:r w:rsidRPr="00BF2964">
        <w:rPr>
          <w:b/>
          <w:bCs/>
          <w:lang w:val="ru-RU"/>
        </w:rPr>
        <w:t>Дубай</w:t>
      </w:r>
      <w:r w:rsidR="009408D0" w:rsidRPr="00BF2964">
        <w:rPr>
          <w:b/>
          <w:bCs/>
          <w:lang w:val="ru-RU"/>
        </w:rPr>
        <w:t>, 2018</w:t>
      </w:r>
      <w:r w:rsidRPr="00BF2964">
        <w:rPr>
          <w:b/>
          <w:bCs/>
          <w:lang w:val="ru-RU"/>
        </w:rPr>
        <w:t> г.) −</w:t>
      </w:r>
      <w:r w:rsidR="009408D0" w:rsidRPr="00BF2964">
        <w:rPr>
          <w:b/>
          <w:bCs/>
          <w:lang w:val="ru-RU"/>
        </w:rPr>
        <w:t xml:space="preserve"> </w:t>
      </w:r>
      <w:r w:rsidRPr="00BF2964">
        <w:rPr>
          <w:b/>
          <w:bCs/>
          <w:lang w:val="ru-RU"/>
        </w:rPr>
        <w:t>Роль МСЭ как контролирующего органа Международной системы регистрации космических средств в соответствии с Протоколом по космическим средствам</w:t>
      </w:r>
    </w:p>
    <w:p w:rsidR="009408D0" w:rsidRPr="00BF2964" w:rsidRDefault="009408D0" w:rsidP="008B1D95">
      <w:pPr>
        <w:rPr>
          <w:szCs w:val="24"/>
          <w:lang w:val="ru-RU"/>
        </w:rPr>
      </w:pPr>
      <w:r w:rsidRPr="00BF2964">
        <w:rPr>
          <w:szCs w:val="24"/>
          <w:lang w:val="ru-RU"/>
        </w:rPr>
        <w:t>2.3</w:t>
      </w:r>
      <w:r w:rsidRPr="00BF2964">
        <w:rPr>
          <w:szCs w:val="24"/>
          <w:lang w:val="ru-RU"/>
        </w:rPr>
        <w:tab/>
      </w:r>
      <w:r w:rsidR="008B1D95" w:rsidRPr="00BF2964">
        <w:rPr>
          <w:b/>
          <w:bCs/>
          <w:lang w:val="ru-RU"/>
        </w:rPr>
        <w:t>Принимаются</w:t>
      </w:r>
      <w:r w:rsidRPr="00BF2964">
        <w:rPr>
          <w:szCs w:val="24"/>
          <w:lang w:val="ru-RU"/>
        </w:rPr>
        <w:t>.</w:t>
      </w:r>
    </w:p>
    <w:p w:rsidR="009408D0" w:rsidRPr="00BF2964" w:rsidRDefault="009408D0" w:rsidP="005E045C">
      <w:pPr>
        <w:rPr>
          <w:szCs w:val="24"/>
          <w:lang w:val="ru-RU"/>
        </w:rPr>
      </w:pPr>
      <w:r w:rsidRPr="00BF2964">
        <w:rPr>
          <w:szCs w:val="24"/>
          <w:lang w:val="ru-RU"/>
        </w:rPr>
        <w:t>2.4</w:t>
      </w:r>
      <w:r w:rsidRPr="00BF2964">
        <w:rPr>
          <w:szCs w:val="24"/>
          <w:lang w:val="ru-RU"/>
        </w:rPr>
        <w:tab/>
      </w:r>
      <w:r w:rsidR="008B1D95" w:rsidRPr="00BF2964">
        <w:rPr>
          <w:lang w:val="ru-RU"/>
        </w:rPr>
        <w:t>Шестая серия текстов, предста</w:t>
      </w:r>
      <w:r w:rsidR="005E045C">
        <w:rPr>
          <w:lang w:val="ru-RU"/>
        </w:rPr>
        <w:t>вленных Редакционным комитетом для</w:t>
      </w:r>
      <w:r w:rsidR="008B1D95" w:rsidRPr="00BF2964">
        <w:rPr>
          <w:lang w:val="ru-RU"/>
        </w:rPr>
        <w:t xml:space="preserve"> перво</w:t>
      </w:r>
      <w:r w:rsidR="005E045C">
        <w:rPr>
          <w:lang w:val="ru-RU"/>
        </w:rPr>
        <w:t>го</w:t>
      </w:r>
      <w:r w:rsidR="008B1D95" w:rsidRPr="00BF2964">
        <w:rPr>
          <w:lang w:val="ru-RU"/>
        </w:rPr>
        <w:t xml:space="preserve"> чтени</w:t>
      </w:r>
      <w:r w:rsidR="005E045C">
        <w:rPr>
          <w:lang w:val="ru-RU"/>
        </w:rPr>
        <w:t>я</w:t>
      </w:r>
      <w:r w:rsidR="008B1D95" w:rsidRPr="00BF2964">
        <w:rPr>
          <w:lang w:val="ru-RU"/>
        </w:rPr>
        <w:t xml:space="preserve"> (B6) (Документ 127), </w:t>
      </w:r>
      <w:r w:rsidR="008B1D95" w:rsidRPr="00BF2964">
        <w:rPr>
          <w:b/>
          <w:bCs/>
          <w:lang w:val="ru-RU"/>
        </w:rPr>
        <w:t>утверждается</w:t>
      </w:r>
      <w:r w:rsidRPr="00BF2964">
        <w:rPr>
          <w:szCs w:val="24"/>
          <w:lang w:val="ru-RU"/>
        </w:rPr>
        <w:t>.</w:t>
      </w:r>
    </w:p>
    <w:p w:rsidR="009408D0" w:rsidRPr="00BF2964" w:rsidRDefault="009408D0" w:rsidP="005E045C">
      <w:pPr>
        <w:pStyle w:val="Heading1"/>
        <w:rPr>
          <w:lang w:val="ru-RU"/>
        </w:rPr>
      </w:pPr>
      <w:r w:rsidRPr="00BF2964">
        <w:rPr>
          <w:lang w:val="ru-RU"/>
        </w:rPr>
        <w:t>3</w:t>
      </w:r>
      <w:r w:rsidRPr="00BF2964">
        <w:rPr>
          <w:lang w:val="ru-RU"/>
        </w:rPr>
        <w:tab/>
      </w:r>
      <w:r w:rsidR="007B4566" w:rsidRPr="00BF2964">
        <w:rPr>
          <w:lang w:val="ru-RU"/>
        </w:rPr>
        <w:t>Седьмая серия текстов, представленных Редакционн</w:t>
      </w:r>
      <w:r w:rsidR="005E045C">
        <w:rPr>
          <w:lang w:val="ru-RU"/>
        </w:rPr>
        <w:t>ым комитетом для</w:t>
      </w:r>
      <w:r w:rsidR="007B4566" w:rsidRPr="00BF2964">
        <w:rPr>
          <w:lang w:val="ru-RU"/>
        </w:rPr>
        <w:t xml:space="preserve"> перво</w:t>
      </w:r>
      <w:r w:rsidR="005E045C">
        <w:rPr>
          <w:lang w:val="ru-RU"/>
        </w:rPr>
        <w:t>го</w:t>
      </w:r>
      <w:r w:rsidR="007B4566" w:rsidRPr="00BF2964">
        <w:rPr>
          <w:lang w:val="ru-RU"/>
        </w:rPr>
        <w:t xml:space="preserve"> чтени</w:t>
      </w:r>
      <w:r w:rsidR="005E045C">
        <w:rPr>
          <w:lang w:val="ru-RU"/>
        </w:rPr>
        <w:t>я</w:t>
      </w:r>
      <w:r w:rsidR="007B4566" w:rsidRPr="00BF2964">
        <w:rPr>
          <w:lang w:val="ru-RU"/>
        </w:rPr>
        <w:t xml:space="preserve"> (B7)</w:t>
      </w:r>
      <w:r w:rsidRPr="00BF2964">
        <w:rPr>
          <w:lang w:val="ru-RU"/>
        </w:rPr>
        <w:t xml:space="preserve"> (Документ </w:t>
      </w:r>
      <w:hyperlink r:id="rId18" w:history="1">
        <w:r w:rsidRPr="00BF2964">
          <w:rPr>
            <w:rStyle w:val="Hyperlink"/>
            <w:rFonts w:asciiTheme="minorHAnsi" w:hAnsiTheme="minorHAnsi"/>
            <w:szCs w:val="26"/>
            <w:lang w:val="ru-RU"/>
          </w:rPr>
          <w:t>128</w:t>
        </w:r>
      </w:hyperlink>
      <w:r w:rsidRPr="00BF2964">
        <w:rPr>
          <w:lang w:val="ru-RU"/>
        </w:rPr>
        <w:t>)</w:t>
      </w:r>
    </w:p>
    <w:p w:rsidR="009408D0" w:rsidRPr="00BF2964" w:rsidRDefault="002E65B8" w:rsidP="002E65B8">
      <w:pPr>
        <w:rPr>
          <w:b/>
          <w:bCs/>
          <w:lang w:val="ru-RU"/>
        </w:rPr>
      </w:pPr>
      <w:r w:rsidRPr="00BF2964">
        <w:rPr>
          <w:b/>
          <w:bCs/>
          <w:lang w:val="ru-RU"/>
        </w:rPr>
        <w:t>Проект Резолюции 140 (Пересм. Дубай, 2018 г.) − Роль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года, а также в принятии последующих мер и обзоре их выполнения</w:t>
      </w:r>
    </w:p>
    <w:p w:rsidR="009408D0" w:rsidRPr="00BF2964" w:rsidRDefault="009408D0" w:rsidP="002E65B8">
      <w:pPr>
        <w:rPr>
          <w:rFonts w:asciiTheme="minorHAnsi" w:hAnsiTheme="minorHAnsi"/>
          <w:szCs w:val="24"/>
          <w:lang w:val="ru-RU"/>
        </w:rPr>
      </w:pPr>
      <w:r w:rsidRPr="00BF2964">
        <w:rPr>
          <w:rFonts w:asciiTheme="minorHAnsi" w:hAnsiTheme="minorHAnsi"/>
          <w:szCs w:val="24"/>
          <w:lang w:val="ru-RU"/>
        </w:rPr>
        <w:t>3.1</w:t>
      </w:r>
      <w:r w:rsidRPr="00BF2964">
        <w:rPr>
          <w:rFonts w:asciiTheme="minorHAnsi" w:hAnsiTheme="minorHAnsi"/>
          <w:szCs w:val="24"/>
          <w:lang w:val="ru-RU"/>
        </w:rPr>
        <w:tab/>
      </w:r>
      <w:r w:rsidR="002E65B8" w:rsidRPr="00BF2964">
        <w:rPr>
          <w:b/>
          <w:bCs/>
          <w:lang w:val="ru-RU"/>
        </w:rPr>
        <w:t>Принимается</w:t>
      </w:r>
      <w:r w:rsidRPr="00BF2964">
        <w:rPr>
          <w:rFonts w:asciiTheme="minorHAnsi" w:hAnsiTheme="minorHAnsi"/>
          <w:szCs w:val="24"/>
          <w:lang w:val="ru-RU"/>
        </w:rPr>
        <w:t>.</w:t>
      </w:r>
    </w:p>
    <w:p w:rsidR="009408D0" w:rsidRPr="00BF2964" w:rsidRDefault="002E65B8" w:rsidP="002E65B8">
      <w:pPr>
        <w:rPr>
          <w:b/>
          <w:bCs/>
          <w:lang w:val="ru-RU"/>
        </w:rPr>
      </w:pPr>
      <w:r w:rsidRPr="00BF2964">
        <w:rPr>
          <w:b/>
          <w:bCs/>
          <w:lang w:val="ru-RU"/>
        </w:rPr>
        <w:lastRenderedPageBreak/>
        <w:t xml:space="preserve">Проект Резолюции </w:t>
      </w:r>
      <w:r w:rsidR="009408D0" w:rsidRPr="00BF2964">
        <w:rPr>
          <w:b/>
          <w:bCs/>
          <w:lang w:val="ru-RU"/>
        </w:rPr>
        <w:t>WGPL/1 (</w:t>
      </w:r>
      <w:r w:rsidRPr="00BF2964">
        <w:rPr>
          <w:b/>
          <w:bCs/>
          <w:lang w:val="ru-RU"/>
        </w:rPr>
        <w:t>Дубай, 2018 г.) − Использован</w:t>
      </w:r>
      <w:bookmarkStart w:id="6" w:name="_GoBack"/>
      <w:bookmarkEnd w:id="6"/>
      <w:r w:rsidRPr="00BF2964">
        <w:rPr>
          <w:b/>
          <w:bCs/>
          <w:lang w:val="ru-RU"/>
        </w:rPr>
        <w:t>ие информационно-коммуникационных технологий для преодоления разрыва в охвате финансовыми услугами</w:t>
      </w:r>
    </w:p>
    <w:p w:rsidR="009408D0" w:rsidRPr="00BF2964" w:rsidRDefault="009408D0" w:rsidP="003E31A9">
      <w:pPr>
        <w:rPr>
          <w:lang w:val="ru-RU"/>
        </w:rPr>
      </w:pPr>
      <w:r w:rsidRPr="00BF2964">
        <w:rPr>
          <w:lang w:val="ru-RU"/>
        </w:rPr>
        <w:t>3.2</w:t>
      </w:r>
      <w:r w:rsidRPr="00BF2964">
        <w:rPr>
          <w:lang w:val="ru-RU"/>
        </w:rPr>
        <w:tab/>
      </w:r>
      <w:r w:rsidR="00BF2964" w:rsidRPr="00BF2964">
        <w:rPr>
          <w:b/>
          <w:bCs/>
          <w:lang w:val="ru-RU"/>
        </w:rPr>
        <w:t>Делегат от Российской Федерации</w:t>
      </w:r>
      <w:r w:rsidRPr="00BF2964">
        <w:rPr>
          <w:lang w:val="ru-RU"/>
        </w:rPr>
        <w:t xml:space="preserve"> </w:t>
      </w:r>
      <w:r w:rsidR="00703B75">
        <w:rPr>
          <w:lang w:val="ru-RU"/>
        </w:rPr>
        <w:t xml:space="preserve">просит внести поправку </w:t>
      </w:r>
      <w:r w:rsidR="00BF2964" w:rsidRPr="00BF2964">
        <w:rPr>
          <w:lang w:val="ru-RU"/>
        </w:rPr>
        <w:t xml:space="preserve">в </w:t>
      </w:r>
      <w:r w:rsidR="00703B75">
        <w:rPr>
          <w:lang w:val="ru-RU"/>
        </w:rPr>
        <w:t xml:space="preserve">формулировку "с другими группами" </w:t>
      </w:r>
      <w:r w:rsidR="003E31A9">
        <w:rPr>
          <w:lang w:val="ru-RU"/>
        </w:rPr>
        <w:t xml:space="preserve">в </w:t>
      </w:r>
      <w:r w:rsidR="00BF2964" w:rsidRPr="00BF2964">
        <w:rPr>
          <w:lang w:val="ru-RU"/>
        </w:rPr>
        <w:t>пункт</w:t>
      </w:r>
      <w:r w:rsidR="003E31A9">
        <w:rPr>
          <w:lang w:val="ru-RU"/>
        </w:rPr>
        <w:t>е</w:t>
      </w:r>
      <w:r w:rsidR="00BF2964" w:rsidRPr="00BF2964">
        <w:rPr>
          <w:lang w:val="ru-RU"/>
        </w:rPr>
        <w:t xml:space="preserve"> 4 раздела</w:t>
      </w:r>
      <w:r w:rsidRPr="00BF2964">
        <w:rPr>
          <w:lang w:val="ru-RU"/>
        </w:rPr>
        <w:t xml:space="preserve"> </w:t>
      </w:r>
      <w:r w:rsidR="00BF2964" w:rsidRPr="00BF2964">
        <w:rPr>
          <w:i/>
          <w:lang w:val="ru-RU"/>
        </w:rPr>
        <w:t>поручает соответствующим исследовательским комиссиям Сектора стандартизации электросвязи МСЭ</w:t>
      </w:r>
      <w:r w:rsidRPr="00BF2964">
        <w:rPr>
          <w:lang w:val="ru-RU"/>
        </w:rPr>
        <w:t xml:space="preserve"> </w:t>
      </w:r>
      <w:r w:rsidR="00703B75">
        <w:rPr>
          <w:lang w:val="ru-RU"/>
        </w:rPr>
        <w:t xml:space="preserve">только на русском языке для обеспечения того, чтобы </w:t>
      </w:r>
      <w:r w:rsidR="003E31A9">
        <w:rPr>
          <w:lang w:val="ru-RU"/>
        </w:rPr>
        <w:t xml:space="preserve">она охватывала </w:t>
      </w:r>
      <w:r w:rsidR="00703B75">
        <w:rPr>
          <w:lang w:val="ru-RU"/>
        </w:rPr>
        <w:t>и другие исследовательские комиссии, как в версиях</w:t>
      </w:r>
      <w:r w:rsidR="003E31A9">
        <w:rPr>
          <w:lang w:val="ru-RU"/>
        </w:rPr>
        <w:t xml:space="preserve"> на других языках</w:t>
      </w:r>
      <w:r w:rsidRPr="00BF2964">
        <w:rPr>
          <w:lang w:val="ru-RU"/>
        </w:rPr>
        <w:t>.</w:t>
      </w:r>
    </w:p>
    <w:p w:rsidR="009408D0" w:rsidRPr="003E52D5" w:rsidRDefault="009408D0" w:rsidP="00BF2964">
      <w:pPr>
        <w:rPr>
          <w:lang w:val="ru-RU"/>
        </w:rPr>
      </w:pPr>
      <w:r w:rsidRPr="003E52D5">
        <w:rPr>
          <w:lang w:val="ru-RU"/>
        </w:rPr>
        <w:t>3.3</w:t>
      </w:r>
      <w:r w:rsidRPr="003E52D5">
        <w:rPr>
          <w:lang w:val="ru-RU"/>
        </w:rPr>
        <w:tab/>
      </w:r>
      <w:r w:rsidR="00BF2964" w:rsidRPr="00BF2964">
        <w:rPr>
          <w:lang w:val="ru-RU"/>
        </w:rPr>
        <w:t>Решение</w:t>
      </w:r>
      <w:r w:rsidR="00BF2964" w:rsidRPr="003E52D5">
        <w:rPr>
          <w:lang w:val="ru-RU"/>
        </w:rPr>
        <w:t xml:space="preserve"> </w:t>
      </w:r>
      <w:r w:rsidR="00BF2964" w:rsidRPr="00BF2964">
        <w:rPr>
          <w:b/>
          <w:bCs/>
          <w:lang w:val="ru-RU"/>
        </w:rPr>
        <w:t>принимается</w:t>
      </w:r>
      <w:r w:rsidRPr="003E52D5">
        <w:rPr>
          <w:lang w:val="ru-RU"/>
        </w:rPr>
        <w:t>.</w:t>
      </w:r>
    </w:p>
    <w:p w:rsidR="009408D0" w:rsidRPr="007D5F7B" w:rsidRDefault="009408D0" w:rsidP="005E045C">
      <w:pPr>
        <w:rPr>
          <w:lang w:val="ru-RU"/>
        </w:rPr>
      </w:pPr>
      <w:r w:rsidRPr="007D5F7B">
        <w:rPr>
          <w:lang w:val="ru-RU"/>
        </w:rPr>
        <w:t>3.4</w:t>
      </w:r>
      <w:r w:rsidRPr="007D5F7B">
        <w:rPr>
          <w:lang w:val="ru-RU"/>
        </w:rPr>
        <w:tab/>
      </w:r>
      <w:r w:rsidR="009E5D7F" w:rsidRPr="009E5D7F">
        <w:rPr>
          <w:lang w:val="ru-RU"/>
        </w:rPr>
        <w:t>Проект</w:t>
      </w:r>
      <w:r w:rsidR="009E5D7F" w:rsidRPr="007D5F7B">
        <w:rPr>
          <w:lang w:val="ru-RU"/>
        </w:rPr>
        <w:t xml:space="preserve"> </w:t>
      </w:r>
      <w:r w:rsidR="009E5D7F" w:rsidRPr="009E5D7F">
        <w:rPr>
          <w:lang w:val="ru-RU"/>
        </w:rPr>
        <w:t>Резолюции</w:t>
      </w:r>
      <w:r w:rsidR="009E5D7F" w:rsidRPr="007D5F7B">
        <w:rPr>
          <w:lang w:val="ru-RU"/>
        </w:rPr>
        <w:t xml:space="preserve"> </w:t>
      </w:r>
      <w:r w:rsidR="009E5D7F" w:rsidRPr="00812EDA">
        <w:rPr>
          <w:lang w:val="en-US"/>
        </w:rPr>
        <w:t>WGPL</w:t>
      </w:r>
      <w:r w:rsidR="009E5D7F" w:rsidRPr="007D5F7B">
        <w:rPr>
          <w:lang w:val="ru-RU"/>
        </w:rPr>
        <w:t>/1 (</w:t>
      </w:r>
      <w:r w:rsidR="009E5D7F" w:rsidRPr="009E5D7F">
        <w:rPr>
          <w:lang w:val="ru-RU"/>
        </w:rPr>
        <w:t>Дубай</w:t>
      </w:r>
      <w:r w:rsidR="009E5D7F" w:rsidRPr="007D5F7B">
        <w:rPr>
          <w:lang w:val="ru-RU"/>
        </w:rPr>
        <w:t xml:space="preserve">, 2018 </w:t>
      </w:r>
      <w:r w:rsidR="009E5D7F" w:rsidRPr="009E5D7F">
        <w:rPr>
          <w:lang w:val="ru-RU"/>
        </w:rPr>
        <w:t>г</w:t>
      </w:r>
      <w:r w:rsidR="009E5D7F" w:rsidRPr="007D5F7B">
        <w:rPr>
          <w:lang w:val="ru-RU"/>
        </w:rPr>
        <w:t>.)</w:t>
      </w:r>
      <w:r w:rsidR="003A5840" w:rsidRPr="007D5F7B">
        <w:rPr>
          <w:lang w:val="ru-RU"/>
        </w:rPr>
        <w:t xml:space="preserve"> </w:t>
      </w:r>
      <w:r w:rsidR="003A5840">
        <w:rPr>
          <w:lang w:val="ru-RU"/>
        </w:rPr>
        <w:t>с</w:t>
      </w:r>
      <w:r w:rsidR="003A5840" w:rsidRPr="007D5F7B">
        <w:rPr>
          <w:lang w:val="ru-RU"/>
        </w:rPr>
        <w:t xml:space="preserve"> </w:t>
      </w:r>
      <w:r w:rsidR="005E045C">
        <w:rPr>
          <w:lang w:val="ru-RU"/>
        </w:rPr>
        <w:t>внесенными в</w:t>
      </w:r>
      <w:r w:rsidR="005E045C" w:rsidRPr="007D5F7B">
        <w:rPr>
          <w:lang w:val="ru-RU"/>
        </w:rPr>
        <w:t xml:space="preserve"> </w:t>
      </w:r>
      <w:r w:rsidR="005E045C">
        <w:rPr>
          <w:lang w:val="ru-RU"/>
        </w:rPr>
        <w:t xml:space="preserve">версию на русском языке </w:t>
      </w:r>
      <w:r w:rsidR="003A5840">
        <w:rPr>
          <w:lang w:val="ru-RU"/>
        </w:rPr>
        <w:t>поправками</w:t>
      </w:r>
      <w:r w:rsidR="003A5840" w:rsidRPr="007D5F7B">
        <w:rPr>
          <w:lang w:val="ru-RU"/>
        </w:rPr>
        <w:t xml:space="preserve"> </w:t>
      </w:r>
      <w:r w:rsidR="009E5D7F">
        <w:rPr>
          <w:b/>
          <w:bCs/>
          <w:lang w:val="ru-RU"/>
        </w:rPr>
        <w:t>принимается</w:t>
      </w:r>
      <w:r w:rsidRPr="007D5F7B">
        <w:rPr>
          <w:lang w:val="ru-RU"/>
        </w:rPr>
        <w:t>.</w:t>
      </w:r>
    </w:p>
    <w:p w:rsidR="009408D0" w:rsidRPr="00BF2964" w:rsidRDefault="009408D0" w:rsidP="004D3AE5">
      <w:pPr>
        <w:rPr>
          <w:lang w:val="ru-RU"/>
        </w:rPr>
      </w:pPr>
      <w:r w:rsidRPr="00BF2964">
        <w:rPr>
          <w:lang w:val="ru-RU"/>
        </w:rPr>
        <w:t>3.5</w:t>
      </w:r>
      <w:r w:rsidRPr="00BF2964">
        <w:rPr>
          <w:lang w:val="ru-RU"/>
        </w:rPr>
        <w:tab/>
      </w:r>
      <w:r w:rsidR="009E5D7F" w:rsidRPr="009E5D7F">
        <w:rPr>
          <w:lang w:val="ru-RU"/>
        </w:rPr>
        <w:t>Седьмая серия текстов, предста</w:t>
      </w:r>
      <w:r w:rsidR="004D3AE5">
        <w:rPr>
          <w:lang w:val="ru-RU"/>
        </w:rPr>
        <w:t>вленных Редакционным комитетом для</w:t>
      </w:r>
      <w:r w:rsidR="009E5D7F" w:rsidRPr="009E5D7F">
        <w:rPr>
          <w:lang w:val="ru-RU"/>
        </w:rPr>
        <w:t xml:space="preserve"> перво</w:t>
      </w:r>
      <w:r w:rsidR="004D3AE5">
        <w:rPr>
          <w:lang w:val="ru-RU"/>
        </w:rPr>
        <w:t>го</w:t>
      </w:r>
      <w:r w:rsidR="009E5D7F" w:rsidRPr="009E5D7F">
        <w:rPr>
          <w:lang w:val="ru-RU"/>
        </w:rPr>
        <w:t xml:space="preserve"> чтени</w:t>
      </w:r>
      <w:r w:rsidR="004D3AE5">
        <w:rPr>
          <w:lang w:val="ru-RU"/>
        </w:rPr>
        <w:t>я</w:t>
      </w:r>
      <w:r w:rsidR="009E5D7F" w:rsidRPr="009E5D7F">
        <w:rPr>
          <w:lang w:val="ru-RU"/>
        </w:rPr>
        <w:t xml:space="preserve"> </w:t>
      </w:r>
      <w:r w:rsidRPr="00BF2964">
        <w:rPr>
          <w:lang w:val="ru-RU"/>
        </w:rPr>
        <w:t>(</w:t>
      </w:r>
      <w:r w:rsidR="009E5D7F">
        <w:rPr>
          <w:lang w:val="ru-RU"/>
        </w:rPr>
        <w:t>Документ</w:t>
      </w:r>
      <w:r w:rsidRPr="00BF2964">
        <w:rPr>
          <w:lang w:val="ru-RU"/>
        </w:rPr>
        <w:t> 128),</w:t>
      </w:r>
      <w:r w:rsidR="007D5F7B">
        <w:rPr>
          <w:lang w:val="ru-RU"/>
        </w:rPr>
        <w:t xml:space="preserve"> с </w:t>
      </w:r>
      <w:r w:rsidR="004D3AE5">
        <w:rPr>
          <w:lang w:val="ru-RU"/>
        </w:rPr>
        <w:t xml:space="preserve">внесенными </w:t>
      </w:r>
      <w:r w:rsidR="007D5F7B">
        <w:rPr>
          <w:lang w:val="ru-RU"/>
        </w:rPr>
        <w:t>поправками</w:t>
      </w:r>
      <w:r w:rsidRPr="00BF2964">
        <w:rPr>
          <w:lang w:val="ru-RU"/>
        </w:rPr>
        <w:t xml:space="preserve"> </w:t>
      </w:r>
      <w:r w:rsidR="009E5D7F">
        <w:rPr>
          <w:b/>
          <w:lang w:val="ru-RU"/>
        </w:rPr>
        <w:t>утверждается</w:t>
      </w:r>
      <w:r w:rsidRPr="00BF2964">
        <w:rPr>
          <w:lang w:val="ru-RU"/>
        </w:rPr>
        <w:t>.</w:t>
      </w:r>
    </w:p>
    <w:p w:rsidR="009408D0" w:rsidRPr="00BF2964" w:rsidRDefault="009408D0" w:rsidP="007B4566">
      <w:pPr>
        <w:pStyle w:val="Heading1"/>
        <w:rPr>
          <w:lang w:val="ru-RU"/>
        </w:rPr>
      </w:pPr>
      <w:r w:rsidRPr="00BF2964">
        <w:rPr>
          <w:lang w:val="ru-RU"/>
        </w:rPr>
        <w:t>4</w:t>
      </w:r>
      <w:r w:rsidRPr="00BF2964">
        <w:rPr>
          <w:lang w:val="ru-RU"/>
        </w:rPr>
        <w:tab/>
      </w:r>
      <w:r w:rsidR="007B4566" w:rsidRPr="00BF2964">
        <w:rPr>
          <w:lang w:val="ru-RU"/>
        </w:rPr>
        <w:t>Шестая серия текстов, представленных Редакционным комитетом, – второе чтение</w:t>
      </w:r>
      <w:r w:rsidRPr="00BF2964">
        <w:rPr>
          <w:lang w:val="ru-RU"/>
        </w:rPr>
        <w:t xml:space="preserve"> (Документ </w:t>
      </w:r>
      <w:hyperlink r:id="rId19" w:history="1">
        <w:r w:rsidRPr="00BF2964">
          <w:rPr>
            <w:rStyle w:val="Hyperlink"/>
            <w:rFonts w:asciiTheme="minorHAnsi" w:hAnsiTheme="minorHAnsi"/>
            <w:szCs w:val="26"/>
            <w:lang w:val="ru-RU"/>
          </w:rPr>
          <w:t>127</w:t>
        </w:r>
      </w:hyperlink>
      <w:r w:rsidRPr="00BF2964">
        <w:rPr>
          <w:lang w:val="ru-RU"/>
        </w:rPr>
        <w:t>)</w:t>
      </w:r>
    </w:p>
    <w:p w:rsidR="009408D0" w:rsidRPr="00BF2964" w:rsidRDefault="009408D0" w:rsidP="009E5D7F">
      <w:pPr>
        <w:rPr>
          <w:lang w:val="ru-RU"/>
        </w:rPr>
      </w:pPr>
      <w:r w:rsidRPr="00BF2964">
        <w:rPr>
          <w:lang w:val="ru-RU"/>
        </w:rPr>
        <w:t>4.1</w:t>
      </w:r>
      <w:r w:rsidRPr="00BF2964">
        <w:rPr>
          <w:lang w:val="ru-RU"/>
        </w:rPr>
        <w:tab/>
      </w:r>
      <w:r w:rsidR="009E5D7F" w:rsidRPr="003E0CD6">
        <w:rPr>
          <w:rFonts w:asciiTheme="minorHAnsi" w:hAnsiTheme="minorHAnsi"/>
          <w:szCs w:val="22"/>
          <w:lang w:val="ru-RU"/>
        </w:rPr>
        <w:t xml:space="preserve">За </w:t>
      </w:r>
      <w:r w:rsidR="009E5D7F" w:rsidRPr="003E0CD6">
        <w:rPr>
          <w:lang w:val="ru-RU"/>
        </w:rPr>
        <w:t>исключением</w:t>
      </w:r>
      <w:r w:rsidR="009E5D7F" w:rsidRPr="003E0CD6">
        <w:rPr>
          <w:rFonts w:asciiTheme="minorHAnsi" w:hAnsiTheme="minorHAnsi"/>
          <w:szCs w:val="22"/>
          <w:lang w:val="ru-RU"/>
        </w:rPr>
        <w:t xml:space="preserve"> проекта Резолюции </w:t>
      </w:r>
      <w:r w:rsidRPr="00BF2964">
        <w:rPr>
          <w:lang w:val="ru-RU"/>
        </w:rPr>
        <w:t>175 (</w:t>
      </w:r>
      <w:r w:rsidR="009E5D7F">
        <w:rPr>
          <w:lang w:val="ru-RU"/>
        </w:rPr>
        <w:t>Пересм.</w:t>
      </w:r>
      <w:r w:rsidRPr="00BF2964">
        <w:rPr>
          <w:lang w:val="ru-RU"/>
        </w:rPr>
        <w:t xml:space="preserve"> </w:t>
      </w:r>
      <w:r w:rsidR="009E5D7F">
        <w:rPr>
          <w:lang w:val="ru-RU"/>
        </w:rPr>
        <w:t>Дубай,</w:t>
      </w:r>
      <w:r w:rsidRPr="00BF2964">
        <w:rPr>
          <w:lang w:val="ru-RU"/>
        </w:rPr>
        <w:t xml:space="preserve"> 2018</w:t>
      </w:r>
      <w:r w:rsidR="009E5D7F">
        <w:rPr>
          <w:lang w:val="ru-RU"/>
        </w:rPr>
        <w:t> г.</w:t>
      </w:r>
      <w:r w:rsidRPr="00BF2964">
        <w:rPr>
          <w:lang w:val="ru-RU"/>
        </w:rPr>
        <w:t xml:space="preserve">), </w:t>
      </w:r>
      <w:r w:rsidR="00EF7E1B" w:rsidRPr="009E5D7F">
        <w:rPr>
          <w:lang w:val="ru-RU"/>
        </w:rPr>
        <w:t xml:space="preserve">шестая </w:t>
      </w:r>
      <w:r w:rsidR="009E5D7F" w:rsidRPr="009E5D7F">
        <w:rPr>
          <w:lang w:val="ru-RU"/>
        </w:rPr>
        <w:t>серия текстов, представленных Редакционным комитетом</w:t>
      </w:r>
      <w:r w:rsidRPr="00BF2964">
        <w:rPr>
          <w:lang w:val="ru-RU"/>
        </w:rPr>
        <w:t xml:space="preserve"> (</w:t>
      </w:r>
      <w:r w:rsidR="009E5D7F">
        <w:rPr>
          <w:lang w:val="ru-RU"/>
        </w:rPr>
        <w:t>Документ</w:t>
      </w:r>
      <w:r w:rsidRPr="00BF2964">
        <w:rPr>
          <w:lang w:val="ru-RU"/>
        </w:rPr>
        <w:t> 127)</w:t>
      </w:r>
      <w:r w:rsidR="009E5D7F">
        <w:rPr>
          <w:lang w:val="ru-RU"/>
        </w:rPr>
        <w:t>,</w:t>
      </w:r>
      <w:r w:rsidRPr="00BF2964">
        <w:rPr>
          <w:lang w:val="ru-RU"/>
        </w:rPr>
        <w:t xml:space="preserve"> </w:t>
      </w:r>
      <w:r w:rsidR="009E5D7F" w:rsidRPr="003E0CD6">
        <w:rPr>
          <w:rFonts w:asciiTheme="minorHAnsi" w:hAnsiTheme="minorHAnsi"/>
          <w:b/>
          <w:bCs/>
          <w:szCs w:val="22"/>
          <w:lang w:val="ru-RU"/>
        </w:rPr>
        <w:t>утверждается</w:t>
      </w:r>
      <w:r w:rsidR="009E5D7F" w:rsidRPr="003E0CD6">
        <w:rPr>
          <w:rFonts w:asciiTheme="minorHAnsi" w:hAnsiTheme="minorHAnsi"/>
          <w:szCs w:val="22"/>
          <w:lang w:val="ru-RU"/>
        </w:rPr>
        <w:t xml:space="preserve"> во втором чтении</w:t>
      </w:r>
      <w:r w:rsidRPr="00BF2964">
        <w:rPr>
          <w:lang w:val="ru-RU"/>
        </w:rPr>
        <w:t>.</w:t>
      </w:r>
    </w:p>
    <w:p w:rsidR="009408D0" w:rsidRPr="00BF2964" w:rsidRDefault="009408D0" w:rsidP="007B4566">
      <w:pPr>
        <w:pStyle w:val="Heading1"/>
        <w:rPr>
          <w:lang w:val="ru-RU"/>
        </w:rPr>
      </w:pPr>
      <w:r w:rsidRPr="00BF2964">
        <w:rPr>
          <w:lang w:val="ru-RU"/>
        </w:rPr>
        <w:t>5</w:t>
      </w:r>
      <w:r w:rsidRPr="00BF2964">
        <w:rPr>
          <w:lang w:val="ru-RU"/>
        </w:rPr>
        <w:tab/>
      </w:r>
      <w:r w:rsidR="007B4566" w:rsidRPr="00BF2964">
        <w:rPr>
          <w:lang w:val="ru-RU"/>
        </w:rPr>
        <w:t xml:space="preserve">Седьмая серия текстов, представленных Редакционным комитетом, – второе чтение </w:t>
      </w:r>
      <w:r w:rsidRPr="00BF2964">
        <w:rPr>
          <w:lang w:val="ru-RU"/>
        </w:rPr>
        <w:t>(Документ </w:t>
      </w:r>
      <w:hyperlink r:id="rId20" w:history="1">
        <w:r w:rsidRPr="00BF2964">
          <w:rPr>
            <w:rStyle w:val="Hyperlink"/>
            <w:rFonts w:asciiTheme="minorHAnsi" w:hAnsiTheme="minorHAnsi"/>
            <w:szCs w:val="26"/>
            <w:lang w:val="ru-RU"/>
          </w:rPr>
          <w:t>128</w:t>
        </w:r>
      </w:hyperlink>
      <w:r w:rsidRPr="00BF2964">
        <w:rPr>
          <w:lang w:val="ru-RU"/>
        </w:rPr>
        <w:t>)</w:t>
      </w:r>
    </w:p>
    <w:p w:rsidR="009408D0" w:rsidRPr="00BF2964" w:rsidRDefault="009408D0" w:rsidP="00EF7E1B">
      <w:pPr>
        <w:rPr>
          <w:lang w:val="ru-RU"/>
        </w:rPr>
      </w:pPr>
      <w:r w:rsidRPr="00BF2964">
        <w:rPr>
          <w:lang w:val="ru-RU"/>
        </w:rPr>
        <w:t>5.1</w:t>
      </w:r>
      <w:r w:rsidRPr="00BF2964">
        <w:rPr>
          <w:lang w:val="ru-RU"/>
        </w:rPr>
        <w:tab/>
      </w:r>
      <w:r w:rsidR="00EF7E1B" w:rsidRPr="00EF7E1B">
        <w:rPr>
          <w:lang w:val="ru-RU"/>
        </w:rPr>
        <w:t xml:space="preserve">Седьмая серия текстов, представленных Редакционным комитетом </w:t>
      </w:r>
      <w:r w:rsidRPr="00BF2964">
        <w:rPr>
          <w:lang w:val="ru-RU"/>
        </w:rPr>
        <w:t>(</w:t>
      </w:r>
      <w:r w:rsidR="00EF7E1B">
        <w:rPr>
          <w:lang w:val="ru-RU"/>
        </w:rPr>
        <w:t>Документ</w:t>
      </w:r>
      <w:r w:rsidRPr="00BF2964">
        <w:rPr>
          <w:lang w:val="ru-RU"/>
        </w:rPr>
        <w:t xml:space="preserve"> 128), </w:t>
      </w:r>
      <w:r w:rsidR="00EF7E1B">
        <w:rPr>
          <w:rFonts w:asciiTheme="minorHAnsi" w:hAnsiTheme="minorHAnsi"/>
          <w:szCs w:val="22"/>
          <w:lang w:val="ru-RU"/>
        </w:rPr>
        <w:t>с </w:t>
      </w:r>
      <w:r w:rsidR="00EF7E1B" w:rsidRPr="003E0CD6">
        <w:rPr>
          <w:rFonts w:asciiTheme="minorHAnsi" w:hAnsiTheme="minorHAnsi"/>
          <w:szCs w:val="22"/>
          <w:lang w:val="ru-RU"/>
        </w:rPr>
        <w:t xml:space="preserve">поправками, внесенными в первом чтении, </w:t>
      </w:r>
      <w:r w:rsidR="00EF7E1B" w:rsidRPr="003E0CD6">
        <w:rPr>
          <w:rFonts w:asciiTheme="minorHAnsi" w:hAnsiTheme="minorHAnsi"/>
          <w:b/>
          <w:bCs/>
          <w:szCs w:val="22"/>
          <w:lang w:val="ru-RU"/>
        </w:rPr>
        <w:t>утверждается</w:t>
      </w:r>
      <w:r w:rsidR="00EF7E1B" w:rsidRPr="003E0CD6">
        <w:rPr>
          <w:rFonts w:asciiTheme="minorHAnsi" w:hAnsiTheme="minorHAnsi"/>
          <w:szCs w:val="22"/>
          <w:lang w:val="ru-RU"/>
        </w:rPr>
        <w:t xml:space="preserve"> во втором чтении.</w:t>
      </w:r>
    </w:p>
    <w:p w:rsidR="009408D0" w:rsidRPr="00BF2964" w:rsidRDefault="009408D0" w:rsidP="007B4566">
      <w:pPr>
        <w:pStyle w:val="Heading1"/>
        <w:rPr>
          <w:lang w:val="ru-RU"/>
        </w:rPr>
      </w:pPr>
      <w:r w:rsidRPr="00BF2964">
        <w:rPr>
          <w:lang w:val="ru-RU"/>
        </w:rPr>
        <w:t>6</w:t>
      </w:r>
      <w:r w:rsidRPr="00BF2964">
        <w:rPr>
          <w:lang w:val="ru-RU"/>
        </w:rPr>
        <w:tab/>
      </w:r>
      <w:r w:rsidR="007B4566" w:rsidRPr="00BF2964">
        <w:rPr>
          <w:lang w:val="ru-RU"/>
        </w:rPr>
        <w:t xml:space="preserve">Утверждение протокола </w:t>
      </w:r>
      <w:r w:rsidRPr="00BF2964">
        <w:rPr>
          <w:lang w:val="ru-RU"/>
        </w:rPr>
        <w:t xml:space="preserve">(Документы </w:t>
      </w:r>
      <w:hyperlink r:id="rId21" w:history="1">
        <w:r w:rsidRPr="00BF2964">
          <w:rPr>
            <w:rStyle w:val="Hyperlink"/>
            <w:rFonts w:asciiTheme="minorHAnsi" w:hAnsiTheme="minorHAnsi"/>
            <w:szCs w:val="26"/>
            <w:lang w:val="ru-RU"/>
          </w:rPr>
          <w:t>102</w:t>
        </w:r>
      </w:hyperlink>
      <w:r w:rsidRPr="00BF2964">
        <w:rPr>
          <w:lang w:val="ru-RU"/>
        </w:rPr>
        <w:t xml:space="preserve">, </w:t>
      </w:r>
      <w:hyperlink r:id="rId22" w:history="1">
        <w:r w:rsidRPr="00BF2964">
          <w:rPr>
            <w:rStyle w:val="Hyperlink"/>
            <w:rFonts w:asciiTheme="minorHAnsi" w:hAnsiTheme="minorHAnsi"/>
            <w:szCs w:val="26"/>
            <w:lang w:val="ru-RU"/>
          </w:rPr>
          <w:t>103</w:t>
        </w:r>
      </w:hyperlink>
      <w:r w:rsidRPr="00BF2964">
        <w:rPr>
          <w:lang w:val="ru-RU"/>
        </w:rPr>
        <w:t xml:space="preserve"> и </w:t>
      </w:r>
      <w:hyperlink r:id="rId23" w:history="1">
        <w:r w:rsidRPr="00BF2964">
          <w:rPr>
            <w:rStyle w:val="Hyperlink"/>
            <w:rFonts w:asciiTheme="minorHAnsi" w:hAnsiTheme="minorHAnsi"/>
            <w:szCs w:val="26"/>
            <w:lang w:val="ru-RU"/>
          </w:rPr>
          <w:t>114</w:t>
        </w:r>
      </w:hyperlink>
      <w:r w:rsidRPr="00BF2964">
        <w:rPr>
          <w:lang w:val="ru-RU"/>
        </w:rPr>
        <w:t>)</w:t>
      </w:r>
    </w:p>
    <w:p w:rsidR="009408D0" w:rsidRPr="00BF2964" w:rsidRDefault="009408D0" w:rsidP="00EF7E1B">
      <w:pPr>
        <w:rPr>
          <w:lang w:val="ru-RU"/>
        </w:rPr>
      </w:pPr>
      <w:r w:rsidRPr="00BF2964">
        <w:rPr>
          <w:lang w:val="ru-RU"/>
        </w:rPr>
        <w:t>6.1</w:t>
      </w:r>
      <w:r w:rsidRPr="00BF2964">
        <w:rPr>
          <w:lang w:val="ru-RU"/>
        </w:rPr>
        <w:tab/>
      </w:r>
      <w:r w:rsidR="00EF7E1B" w:rsidRPr="00EF7E1B">
        <w:rPr>
          <w:lang w:val="ru-RU"/>
        </w:rPr>
        <w:t>Протокол</w:t>
      </w:r>
      <w:r w:rsidR="00EF7E1B">
        <w:rPr>
          <w:lang w:val="ru-RU"/>
        </w:rPr>
        <w:t xml:space="preserve">ы </w:t>
      </w:r>
      <w:r w:rsidR="00EF7E1B" w:rsidRPr="00EF7E1B">
        <w:rPr>
          <w:lang w:val="ru-RU"/>
        </w:rPr>
        <w:t xml:space="preserve">восьмого пленарного заседания </w:t>
      </w:r>
      <w:r w:rsidRPr="00BF2964">
        <w:rPr>
          <w:lang w:val="ru-RU"/>
        </w:rPr>
        <w:t>(</w:t>
      </w:r>
      <w:r w:rsidR="00EF7E1B">
        <w:rPr>
          <w:lang w:val="ru-RU"/>
        </w:rPr>
        <w:t>Документ</w:t>
      </w:r>
      <w:r w:rsidR="00EF7E1B" w:rsidRPr="00BF2964">
        <w:rPr>
          <w:lang w:val="ru-RU"/>
        </w:rPr>
        <w:t> </w:t>
      </w:r>
      <w:r w:rsidRPr="00BF2964">
        <w:rPr>
          <w:lang w:val="ru-RU"/>
        </w:rPr>
        <w:t xml:space="preserve">102), </w:t>
      </w:r>
      <w:r w:rsidR="00EF7E1B">
        <w:rPr>
          <w:lang w:val="ru-RU"/>
        </w:rPr>
        <w:t>девятого</w:t>
      </w:r>
      <w:r w:rsidR="00EF7E1B" w:rsidRPr="00EF7E1B">
        <w:rPr>
          <w:lang w:val="ru-RU"/>
        </w:rPr>
        <w:t xml:space="preserve"> пленарного заседания </w:t>
      </w:r>
      <w:r w:rsidRPr="00BF2964">
        <w:rPr>
          <w:lang w:val="ru-RU"/>
        </w:rPr>
        <w:t>(</w:t>
      </w:r>
      <w:r w:rsidR="00EF7E1B">
        <w:rPr>
          <w:lang w:val="ru-RU"/>
        </w:rPr>
        <w:t>Документ</w:t>
      </w:r>
      <w:r w:rsidR="00EF7E1B" w:rsidRPr="00BF2964">
        <w:rPr>
          <w:lang w:val="ru-RU"/>
        </w:rPr>
        <w:t> </w:t>
      </w:r>
      <w:r w:rsidRPr="00BF2964">
        <w:rPr>
          <w:lang w:val="ru-RU"/>
        </w:rPr>
        <w:t xml:space="preserve">103) </w:t>
      </w:r>
      <w:r w:rsidR="00EF7E1B">
        <w:rPr>
          <w:lang w:val="ru-RU"/>
        </w:rPr>
        <w:t xml:space="preserve">и десятого </w:t>
      </w:r>
      <w:r w:rsidR="00EF7E1B" w:rsidRPr="00EF7E1B">
        <w:rPr>
          <w:lang w:val="ru-RU"/>
        </w:rPr>
        <w:t xml:space="preserve">пленарного заседания </w:t>
      </w:r>
      <w:r w:rsidRPr="00BF2964">
        <w:rPr>
          <w:lang w:val="ru-RU"/>
        </w:rPr>
        <w:t>(</w:t>
      </w:r>
      <w:r w:rsidR="00EF7E1B">
        <w:rPr>
          <w:lang w:val="ru-RU"/>
        </w:rPr>
        <w:t>Документ</w:t>
      </w:r>
      <w:r w:rsidR="00EF7E1B" w:rsidRPr="00BF2964">
        <w:rPr>
          <w:lang w:val="ru-RU"/>
        </w:rPr>
        <w:t> </w:t>
      </w:r>
      <w:r w:rsidR="00EF7E1B">
        <w:rPr>
          <w:lang w:val="ru-RU"/>
        </w:rPr>
        <w:t xml:space="preserve">114) </w:t>
      </w:r>
      <w:r w:rsidR="00EF7E1B">
        <w:rPr>
          <w:b/>
          <w:bCs/>
          <w:lang w:val="ru-RU"/>
        </w:rPr>
        <w:t>утверждаются</w:t>
      </w:r>
      <w:r w:rsidRPr="00BF2964">
        <w:rPr>
          <w:lang w:val="ru-RU"/>
        </w:rPr>
        <w:t>.</w:t>
      </w:r>
    </w:p>
    <w:p w:rsidR="009408D0" w:rsidRPr="00BF2964" w:rsidRDefault="009408D0" w:rsidP="009408D0">
      <w:pPr>
        <w:rPr>
          <w:b/>
          <w:bCs/>
          <w:lang w:val="ru-RU"/>
        </w:rPr>
      </w:pPr>
      <w:r w:rsidRPr="00BF2964">
        <w:rPr>
          <w:b/>
          <w:bCs/>
          <w:lang w:val="ru-RU"/>
        </w:rPr>
        <w:t>Заседание закрывается в 10 час. 00 мин</w:t>
      </w:r>
      <w:r w:rsidRPr="00D23F9E">
        <w:rPr>
          <w:lang w:val="ru-RU"/>
        </w:rPr>
        <w:t>.</w:t>
      </w:r>
    </w:p>
    <w:p w:rsidR="009408D0" w:rsidRPr="00BF2964" w:rsidRDefault="009408D0" w:rsidP="009408D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670"/>
        </w:tabs>
        <w:spacing w:before="720"/>
        <w:rPr>
          <w:rFonts w:asciiTheme="minorHAnsi" w:hAnsiTheme="minorHAnsi"/>
          <w:szCs w:val="22"/>
          <w:lang w:val="ru-RU"/>
        </w:rPr>
      </w:pPr>
      <w:r w:rsidRPr="00BF2964">
        <w:rPr>
          <w:lang w:val="ru-RU"/>
        </w:rPr>
        <w:t>Генеральный секретарь:</w:t>
      </w:r>
      <w:r w:rsidRPr="00BF2964">
        <w:rPr>
          <w:lang w:val="ru-RU"/>
        </w:rPr>
        <w:tab/>
        <w:t>Председатель:</w:t>
      </w:r>
      <w:r w:rsidRPr="00BF2964">
        <w:rPr>
          <w:lang w:val="ru-RU"/>
        </w:rPr>
        <w:br/>
      </w:r>
      <w:r w:rsidRPr="00BF2964">
        <w:rPr>
          <w:szCs w:val="24"/>
          <w:lang w:val="ru-RU"/>
        </w:rPr>
        <w:t>Х. ЧЖАО</w:t>
      </w:r>
      <w:r w:rsidRPr="00BF2964">
        <w:rPr>
          <w:lang w:val="ru-RU"/>
        </w:rPr>
        <w:tab/>
        <w:t xml:space="preserve">М. </w:t>
      </w:r>
      <w:r w:rsidRPr="00BF2964">
        <w:rPr>
          <w:rFonts w:asciiTheme="minorHAnsi" w:hAnsiTheme="minorHAnsi"/>
          <w:szCs w:val="22"/>
          <w:lang w:val="ru-RU"/>
        </w:rPr>
        <w:t>АЛЬ-МЕСМАР</w:t>
      </w:r>
    </w:p>
    <w:sectPr w:rsidR="009408D0" w:rsidRPr="00BF2964" w:rsidSect="0002174D">
      <w:headerReference w:type="default" r:id="rId24"/>
      <w:footerReference w:type="default" r:id="rId25"/>
      <w:footerReference w:type="first" r:id="rId26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252" w:rsidRDefault="004F7252" w:rsidP="0079159C">
      <w:r>
        <w:separator/>
      </w:r>
    </w:p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4B3A6C"/>
    <w:p w:rsidR="004F7252" w:rsidRDefault="004F7252" w:rsidP="004B3A6C"/>
  </w:endnote>
  <w:endnote w:type="continuationSeparator" w:id="0">
    <w:p w:rsidR="004F7252" w:rsidRDefault="004F7252" w:rsidP="0079159C">
      <w:r>
        <w:continuationSeparator/>
      </w:r>
    </w:p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4B3A6C"/>
    <w:p w:rsidR="004F7252" w:rsidRDefault="004F725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252" w:rsidRPr="00482D67" w:rsidRDefault="004F7252" w:rsidP="00482D67">
    <w:pPr>
      <w:pStyle w:val="Footer"/>
      <w:spacing w:before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3E52D5">
      <w:rPr>
        <w:lang w:val="en-US"/>
      </w:rPr>
      <w:t>P</w:t>
    </w:r>
    <w:r w:rsidR="003E52D5" w:rsidRPr="003E52D5">
      <w:t>:\RUS\SG\CONF-SG</w:t>
    </w:r>
    <w:r w:rsidR="003E52D5">
      <w:rPr>
        <w:lang w:val="en-US"/>
      </w:rPr>
      <w:t>\PP18\100\170R.docx</w:t>
    </w:r>
    <w:r>
      <w:fldChar w:fldCharType="end"/>
    </w:r>
    <w:r>
      <w:t xml:space="preserve"> (</w:t>
    </w:r>
    <w:r>
      <w:rPr>
        <w:lang w:val="ru-RU"/>
      </w:rPr>
      <w:t>447944</w:t>
    </w:r>
    <w: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52D5">
      <w:t>11.12.18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52D5">
      <w:t>11.12.18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252" w:rsidRDefault="004F7252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F7252" w:rsidRPr="001636BD" w:rsidRDefault="004F7252" w:rsidP="00482D67">
    <w:pPr>
      <w:pStyle w:val="Footer"/>
      <w:spacing w:before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3E52D5">
      <w:rPr>
        <w:lang w:val="en-US"/>
      </w:rPr>
      <w:t>P</w:t>
    </w:r>
    <w:r w:rsidR="003E52D5" w:rsidRPr="003E52D5">
      <w:t>:\RUS\SG\CONF-SG</w:t>
    </w:r>
    <w:r w:rsidR="003E52D5">
      <w:rPr>
        <w:lang w:val="en-US"/>
      </w:rPr>
      <w:t>\PP18\100\170R.docx</w:t>
    </w:r>
    <w:r>
      <w:fldChar w:fldCharType="end"/>
    </w:r>
    <w:r>
      <w:t xml:space="preserve"> (</w:t>
    </w:r>
    <w:r>
      <w:rPr>
        <w:lang w:val="ru-RU"/>
      </w:rPr>
      <w:t>447944</w:t>
    </w:r>
    <w: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52D5">
      <w:t>11.12.18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52D5">
      <w:t>11.12.18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252" w:rsidRDefault="004F7252" w:rsidP="0079159C">
      <w:r>
        <w:t>____________________</w:t>
      </w:r>
    </w:p>
  </w:footnote>
  <w:footnote w:type="continuationSeparator" w:id="0">
    <w:p w:rsidR="004F7252" w:rsidRDefault="004F7252" w:rsidP="0079159C">
      <w:r>
        <w:continuationSeparator/>
      </w:r>
    </w:p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79159C"/>
    <w:p w:rsidR="004F7252" w:rsidRDefault="004F7252" w:rsidP="004B3A6C"/>
    <w:p w:rsidR="004F7252" w:rsidRDefault="004F725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252" w:rsidRPr="00434A7C" w:rsidRDefault="004F7252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23F9E">
      <w:rPr>
        <w:noProof/>
      </w:rPr>
      <w:t>2</w:t>
    </w:r>
    <w:r>
      <w:fldChar w:fldCharType="end"/>
    </w:r>
  </w:p>
  <w:p w:rsidR="004F7252" w:rsidRPr="00F96AB4" w:rsidRDefault="004F7252" w:rsidP="00BD5BC7">
    <w:pPr>
      <w:pStyle w:val="Header"/>
    </w:pPr>
    <w:r>
      <w:t>PP18/</w:t>
    </w:r>
    <w:r w:rsidR="00ED636C">
      <w:rPr>
        <w:lang w:val="ru-RU"/>
      </w:rPr>
      <w:t>170</w:t>
    </w:r>
    <w:r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E5"/>
    <w:rsid w:val="00014808"/>
    <w:rsid w:val="00016EB5"/>
    <w:rsid w:val="0002174D"/>
    <w:rsid w:val="000270F5"/>
    <w:rsid w:val="00027300"/>
    <w:rsid w:val="0003029E"/>
    <w:rsid w:val="00030424"/>
    <w:rsid w:val="00054D55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219E3"/>
    <w:rsid w:val="0012401A"/>
    <w:rsid w:val="00124215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E3CC0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4F28"/>
    <w:rsid w:val="002C5477"/>
    <w:rsid w:val="002C78FF"/>
    <w:rsid w:val="002D0055"/>
    <w:rsid w:val="002D024B"/>
    <w:rsid w:val="002E65B8"/>
    <w:rsid w:val="003429D1"/>
    <w:rsid w:val="00375BBA"/>
    <w:rsid w:val="00376B6B"/>
    <w:rsid w:val="0038098A"/>
    <w:rsid w:val="00395CE4"/>
    <w:rsid w:val="003A5840"/>
    <w:rsid w:val="003E31A9"/>
    <w:rsid w:val="003E52D5"/>
    <w:rsid w:val="003E7EAA"/>
    <w:rsid w:val="004014B0"/>
    <w:rsid w:val="00426AC1"/>
    <w:rsid w:val="00450711"/>
    <w:rsid w:val="00455F82"/>
    <w:rsid w:val="004659A2"/>
    <w:rsid w:val="004676C0"/>
    <w:rsid w:val="00471ABB"/>
    <w:rsid w:val="00482D67"/>
    <w:rsid w:val="00495042"/>
    <w:rsid w:val="004B03E9"/>
    <w:rsid w:val="004B3A6C"/>
    <w:rsid w:val="004B70DA"/>
    <w:rsid w:val="004C029D"/>
    <w:rsid w:val="004C79E4"/>
    <w:rsid w:val="004D3AE5"/>
    <w:rsid w:val="004F7252"/>
    <w:rsid w:val="00501D5E"/>
    <w:rsid w:val="0052010F"/>
    <w:rsid w:val="005356FD"/>
    <w:rsid w:val="00541762"/>
    <w:rsid w:val="005544F2"/>
    <w:rsid w:val="00554E24"/>
    <w:rsid w:val="00563711"/>
    <w:rsid w:val="005653D6"/>
    <w:rsid w:val="00567130"/>
    <w:rsid w:val="00584918"/>
    <w:rsid w:val="005C3DE4"/>
    <w:rsid w:val="005C67E8"/>
    <w:rsid w:val="005D0C15"/>
    <w:rsid w:val="005E045C"/>
    <w:rsid w:val="005F526C"/>
    <w:rsid w:val="00600272"/>
    <w:rsid w:val="00604371"/>
    <w:rsid w:val="006104EA"/>
    <w:rsid w:val="0061434A"/>
    <w:rsid w:val="00617BE4"/>
    <w:rsid w:val="00627A76"/>
    <w:rsid w:val="006418E6"/>
    <w:rsid w:val="0067722F"/>
    <w:rsid w:val="006A077A"/>
    <w:rsid w:val="006B7F84"/>
    <w:rsid w:val="006C1A71"/>
    <w:rsid w:val="006C39CB"/>
    <w:rsid w:val="006E57C8"/>
    <w:rsid w:val="00703B75"/>
    <w:rsid w:val="00706CC2"/>
    <w:rsid w:val="00710760"/>
    <w:rsid w:val="00712844"/>
    <w:rsid w:val="00727CDB"/>
    <w:rsid w:val="0073319E"/>
    <w:rsid w:val="00733439"/>
    <w:rsid w:val="007340B5"/>
    <w:rsid w:val="007467B6"/>
    <w:rsid w:val="00750829"/>
    <w:rsid w:val="00760830"/>
    <w:rsid w:val="0079159C"/>
    <w:rsid w:val="007919C2"/>
    <w:rsid w:val="007B05E5"/>
    <w:rsid w:val="007B4566"/>
    <w:rsid w:val="007C50AF"/>
    <w:rsid w:val="007D5F7B"/>
    <w:rsid w:val="007E4D0F"/>
    <w:rsid w:val="00801CF6"/>
    <w:rsid w:val="008034F1"/>
    <w:rsid w:val="00807784"/>
    <w:rsid w:val="008102A6"/>
    <w:rsid w:val="00812EDA"/>
    <w:rsid w:val="00826A7C"/>
    <w:rsid w:val="00842BD1"/>
    <w:rsid w:val="00850AEF"/>
    <w:rsid w:val="00870059"/>
    <w:rsid w:val="008A2FB3"/>
    <w:rsid w:val="008B1D95"/>
    <w:rsid w:val="008D2EB4"/>
    <w:rsid w:val="008D3134"/>
    <w:rsid w:val="008D3BE2"/>
    <w:rsid w:val="009125CE"/>
    <w:rsid w:val="00915CB8"/>
    <w:rsid w:val="0093377B"/>
    <w:rsid w:val="00934241"/>
    <w:rsid w:val="009408D0"/>
    <w:rsid w:val="00950E0F"/>
    <w:rsid w:val="009558F2"/>
    <w:rsid w:val="00955C78"/>
    <w:rsid w:val="00962CCF"/>
    <w:rsid w:val="0097690C"/>
    <w:rsid w:val="00996435"/>
    <w:rsid w:val="009A47A2"/>
    <w:rsid w:val="009A6D9A"/>
    <w:rsid w:val="009B735B"/>
    <w:rsid w:val="009E4F4B"/>
    <w:rsid w:val="009E5D7F"/>
    <w:rsid w:val="009F0BA9"/>
    <w:rsid w:val="009F6E56"/>
    <w:rsid w:val="00A3200E"/>
    <w:rsid w:val="00A54F56"/>
    <w:rsid w:val="00A75EAA"/>
    <w:rsid w:val="00AC20C0"/>
    <w:rsid w:val="00AD58C2"/>
    <w:rsid w:val="00AD6841"/>
    <w:rsid w:val="00AF4C7B"/>
    <w:rsid w:val="00B14377"/>
    <w:rsid w:val="00B1733E"/>
    <w:rsid w:val="00B45785"/>
    <w:rsid w:val="00B62568"/>
    <w:rsid w:val="00B75767"/>
    <w:rsid w:val="00BA154E"/>
    <w:rsid w:val="00BD5BC7"/>
    <w:rsid w:val="00BF252A"/>
    <w:rsid w:val="00BF2964"/>
    <w:rsid w:val="00BF720B"/>
    <w:rsid w:val="00C04511"/>
    <w:rsid w:val="00C1004D"/>
    <w:rsid w:val="00C16846"/>
    <w:rsid w:val="00C40979"/>
    <w:rsid w:val="00C46ECA"/>
    <w:rsid w:val="00C512CE"/>
    <w:rsid w:val="00C62242"/>
    <w:rsid w:val="00C6326D"/>
    <w:rsid w:val="00CA38C9"/>
    <w:rsid w:val="00CB3162"/>
    <w:rsid w:val="00CC6362"/>
    <w:rsid w:val="00CD163A"/>
    <w:rsid w:val="00CD4CD6"/>
    <w:rsid w:val="00CE40BB"/>
    <w:rsid w:val="00CF7986"/>
    <w:rsid w:val="00D23F9E"/>
    <w:rsid w:val="00D37275"/>
    <w:rsid w:val="00D37469"/>
    <w:rsid w:val="00D50E12"/>
    <w:rsid w:val="00D55DD9"/>
    <w:rsid w:val="00D57F41"/>
    <w:rsid w:val="00D73995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32C4"/>
    <w:rsid w:val="00E17F8D"/>
    <w:rsid w:val="00E227E4"/>
    <w:rsid w:val="00E2538B"/>
    <w:rsid w:val="00E33188"/>
    <w:rsid w:val="00E4422C"/>
    <w:rsid w:val="00E54E66"/>
    <w:rsid w:val="00E56E57"/>
    <w:rsid w:val="00E86DC6"/>
    <w:rsid w:val="00E91D24"/>
    <w:rsid w:val="00EC064C"/>
    <w:rsid w:val="00ED279F"/>
    <w:rsid w:val="00ED4CB2"/>
    <w:rsid w:val="00ED636C"/>
    <w:rsid w:val="00EF2642"/>
    <w:rsid w:val="00EF3681"/>
    <w:rsid w:val="00EF7E1B"/>
    <w:rsid w:val="00F06FDE"/>
    <w:rsid w:val="00F076D9"/>
    <w:rsid w:val="00F16844"/>
    <w:rsid w:val="00F20BC2"/>
    <w:rsid w:val="00F21340"/>
    <w:rsid w:val="00F27805"/>
    <w:rsid w:val="00F27ECF"/>
    <w:rsid w:val="00F342E4"/>
    <w:rsid w:val="00F44625"/>
    <w:rsid w:val="00F44B70"/>
    <w:rsid w:val="00F649D6"/>
    <w:rsid w:val="00F654DD"/>
    <w:rsid w:val="00F74E12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F9E6174-2C5F-4A35-8C8E-A593DC52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NormalaftertitleChar">
    <w:name w:val="Normal after title Char"/>
    <w:basedOn w:val="DefaultParagraphFont"/>
    <w:link w:val="Normalaftertitle"/>
    <w:rsid w:val="007B05E5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55C78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129/en" TargetMode="External"/><Relationship Id="rId13" Type="http://schemas.openxmlformats.org/officeDocument/2006/relationships/hyperlink" Target="https://www.itu.int/md/S18-PP-C-0102/en" TargetMode="External"/><Relationship Id="rId18" Type="http://schemas.openxmlformats.org/officeDocument/2006/relationships/hyperlink" Target="https://www.itu.int/md/S18-PP-C-0128/en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PP-C-0102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PP-C-0128/en" TargetMode="External"/><Relationship Id="rId17" Type="http://schemas.openxmlformats.org/officeDocument/2006/relationships/hyperlink" Target="https://www.itu.int/md/S18-PP-C-0127/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tu.int/md/S18-PP-C-0129/en" TargetMode="External"/><Relationship Id="rId20" Type="http://schemas.openxmlformats.org/officeDocument/2006/relationships/hyperlink" Target="https://www.itu.int/md/S18-PP-C-0128/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PP-C-0127/en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PP-C-0114/en" TargetMode="External"/><Relationship Id="rId23" Type="http://schemas.openxmlformats.org/officeDocument/2006/relationships/hyperlink" Target="https://www.itu.int/md/S18-PP-C-0114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S18-PP-C-0128/en" TargetMode="External"/><Relationship Id="rId19" Type="http://schemas.openxmlformats.org/officeDocument/2006/relationships/hyperlink" Target="https://www.itu.int/md/S18-PP-C-012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C-0127/en" TargetMode="External"/><Relationship Id="rId14" Type="http://schemas.openxmlformats.org/officeDocument/2006/relationships/hyperlink" Target="https://www.itu.int/md/S18-PP-C-0103/en" TargetMode="External"/><Relationship Id="rId22" Type="http://schemas.openxmlformats.org/officeDocument/2006/relationships/hyperlink" Target="https://www.itu.int/md/S18-PP-C-0103/en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molenk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7104-1329-4350-94ED-20E0984A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9</TotalTime>
  <Pages>3</Pages>
  <Words>681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Ermolenko, Alla</dc:creator>
  <cp:keywords/>
  <dc:description/>
  <cp:lastModifiedBy>Fedosova, Elena</cp:lastModifiedBy>
  <cp:revision>4</cp:revision>
  <cp:lastPrinted>2018-12-11T13:01:00Z</cp:lastPrinted>
  <dcterms:created xsi:type="dcterms:W3CDTF">2018-12-11T13:08:00Z</dcterms:created>
  <dcterms:modified xsi:type="dcterms:W3CDTF">2018-12-11T14:55:00Z</dcterms:modified>
  <cp:category>Conference document</cp:category>
</cp:coreProperties>
</file>