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8D079F" w:rsidTr="00682B62">
        <w:trPr>
          <w:cantSplit/>
        </w:trPr>
        <w:tc>
          <w:tcPr>
            <w:tcW w:w="6911" w:type="dxa"/>
          </w:tcPr>
          <w:p w:rsidR="00255FA1" w:rsidRPr="008D079F" w:rsidRDefault="00255FA1" w:rsidP="00820379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8D079F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</w:t>
            </w:r>
            <w:r w:rsidR="00C43474" w:rsidRPr="008D079F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8</w:t>
            </w:r>
            <w:r w:rsidRPr="008D079F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8D079F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C43474" w:rsidRPr="008D079F">
              <w:rPr>
                <w:rStyle w:val="PageNumber"/>
                <w:b/>
                <w:bCs/>
                <w:szCs w:val="24"/>
                <w:lang w:val="es-ES"/>
              </w:rPr>
              <w:t>Dub</w:t>
            </w:r>
            <w:r w:rsidR="006375E0" w:rsidRPr="008D079F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="00C43474" w:rsidRPr="008D079F">
              <w:rPr>
                <w:rStyle w:val="PageNumber"/>
                <w:b/>
                <w:bCs/>
                <w:szCs w:val="24"/>
                <w:lang w:val="es-ES"/>
              </w:rPr>
              <w:t>i</w:t>
            </w:r>
            <w:r w:rsidRPr="008D079F">
              <w:rPr>
                <w:rStyle w:val="PageNumber"/>
                <w:b/>
                <w:bCs/>
                <w:szCs w:val="24"/>
                <w:lang w:val="es-ES"/>
              </w:rPr>
              <w:t>,</w:t>
            </w:r>
            <w:r w:rsidRPr="008D079F">
              <w:rPr>
                <w:rStyle w:val="PageNumber"/>
                <w:b/>
                <w:szCs w:val="24"/>
                <w:lang w:val="es-ES"/>
              </w:rPr>
              <w:t xml:space="preserve"> 2</w:t>
            </w:r>
            <w:r w:rsidR="00C43474" w:rsidRPr="008D079F">
              <w:rPr>
                <w:rStyle w:val="PageNumber"/>
                <w:b/>
                <w:szCs w:val="24"/>
                <w:lang w:val="es-ES"/>
              </w:rPr>
              <w:t>9</w:t>
            </w:r>
            <w:r w:rsidRPr="008D079F">
              <w:rPr>
                <w:rStyle w:val="PageNumber"/>
                <w:b/>
                <w:szCs w:val="24"/>
                <w:lang w:val="es-ES"/>
              </w:rPr>
              <w:t xml:space="preserve"> de octubre </w:t>
            </w:r>
            <w:r w:rsidR="00491A25" w:rsidRPr="008D079F">
              <w:rPr>
                <w:rStyle w:val="PageNumber"/>
                <w:b/>
                <w:szCs w:val="24"/>
                <w:lang w:val="es-ES"/>
              </w:rPr>
              <w:t>–</w:t>
            </w:r>
            <w:r w:rsidRPr="008D079F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8D079F">
              <w:rPr>
                <w:rStyle w:val="PageNumber"/>
                <w:b/>
                <w:szCs w:val="24"/>
                <w:lang w:val="es-ES"/>
              </w:rPr>
              <w:t>16</w:t>
            </w:r>
            <w:r w:rsidRPr="008D079F">
              <w:rPr>
                <w:rStyle w:val="PageNumber"/>
                <w:b/>
                <w:szCs w:val="24"/>
                <w:lang w:val="es-ES"/>
              </w:rPr>
              <w:t xml:space="preserve"> de noviembre de 201</w:t>
            </w:r>
            <w:r w:rsidR="00C43474" w:rsidRPr="008D079F">
              <w:rPr>
                <w:rStyle w:val="PageNumber"/>
                <w:b/>
                <w:szCs w:val="24"/>
                <w:lang w:val="es-ES"/>
              </w:rPr>
              <w:t>8</w:t>
            </w:r>
          </w:p>
        </w:tc>
        <w:tc>
          <w:tcPr>
            <w:tcW w:w="3120" w:type="dxa"/>
          </w:tcPr>
          <w:p w:rsidR="00255FA1" w:rsidRPr="008D079F" w:rsidRDefault="00255FA1" w:rsidP="00820379">
            <w:pPr>
              <w:spacing w:before="0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8D079F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8D079F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8D079F" w:rsidRDefault="00255FA1" w:rsidP="00820379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8D079F" w:rsidRDefault="00255FA1" w:rsidP="00820379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8D079F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8D079F" w:rsidRDefault="00255FA1" w:rsidP="0082037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8D079F" w:rsidRDefault="00255FA1" w:rsidP="00820379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8D079F" w:rsidTr="00682B62">
        <w:trPr>
          <w:cantSplit/>
        </w:trPr>
        <w:tc>
          <w:tcPr>
            <w:tcW w:w="6911" w:type="dxa"/>
          </w:tcPr>
          <w:p w:rsidR="00255FA1" w:rsidRPr="008D079F" w:rsidRDefault="00006EAE" w:rsidP="0082037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8D079F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255FA1" w:rsidRPr="008D079F" w:rsidRDefault="003F26A6" w:rsidP="003F26A6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8D079F">
              <w:rPr>
                <w:rFonts w:cstheme="minorHAnsi"/>
                <w:b/>
                <w:szCs w:val="24"/>
                <w:lang w:val="es-ES"/>
              </w:rPr>
              <w:t>Documento 170</w:t>
            </w:r>
            <w:r w:rsidR="00006EAE" w:rsidRPr="008D079F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8D079F" w:rsidTr="00682B62">
        <w:trPr>
          <w:cantSplit/>
        </w:trPr>
        <w:tc>
          <w:tcPr>
            <w:tcW w:w="6911" w:type="dxa"/>
          </w:tcPr>
          <w:p w:rsidR="00255FA1" w:rsidRPr="008D079F" w:rsidRDefault="00255FA1" w:rsidP="0082037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8D079F" w:rsidRDefault="0071203B" w:rsidP="0082037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8D079F">
              <w:rPr>
                <w:rStyle w:val="PageNumber"/>
                <w:b/>
                <w:szCs w:val="24"/>
                <w:lang w:val="es-ES"/>
              </w:rPr>
              <w:t>2</w:t>
            </w:r>
            <w:r w:rsidR="003F26A6" w:rsidRPr="008D079F">
              <w:rPr>
                <w:rStyle w:val="PageNumber"/>
                <w:b/>
                <w:szCs w:val="24"/>
                <w:lang w:val="es-ES"/>
              </w:rPr>
              <w:t>7</w:t>
            </w:r>
            <w:r w:rsidR="00006EAE" w:rsidRPr="008D079F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8D079F">
              <w:rPr>
                <w:rStyle w:val="PageNumber"/>
                <w:b/>
                <w:szCs w:val="24"/>
                <w:lang w:val="es-ES"/>
              </w:rPr>
              <w:t>noviembre</w:t>
            </w:r>
            <w:r w:rsidR="00006EAE" w:rsidRPr="008D079F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8D079F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8D079F" w:rsidTr="00682B62">
        <w:trPr>
          <w:cantSplit/>
        </w:trPr>
        <w:tc>
          <w:tcPr>
            <w:tcW w:w="6911" w:type="dxa"/>
          </w:tcPr>
          <w:p w:rsidR="00255FA1" w:rsidRPr="008D079F" w:rsidRDefault="00255FA1" w:rsidP="00820379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8D079F" w:rsidRDefault="00006EAE" w:rsidP="0082037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8D079F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8D079F" w:rsidTr="00682B62">
        <w:trPr>
          <w:cantSplit/>
        </w:trPr>
        <w:tc>
          <w:tcPr>
            <w:tcW w:w="10031" w:type="dxa"/>
            <w:gridSpan w:val="2"/>
          </w:tcPr>
          <w:p w:rsidR="00255FA1" w:rsidRPr="008D079F" w:rsidRDefault="00255FA1" w:rsidP="0082037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8D079F" w:rsidTr="00682B62">
        <w:trPr>
          <w:cantSplit/>
        </w:trPr>
        <w:tc>
          <w:tcPr>
            <w:tcW w:w="10031" w:type="dxa"/>
            <w:gridSpan w:val="2"/>
          </w:tcPr>
          <w:p w:rsidR="0071203B" w:rsidRPr="0000377D" w:rsidRDefault="0071203B" w:rsidP="00820379">
            <w:pPr>
              <w:pStyle w:val="Title1"/>
              <w:rPr>
                <w:lang w:val="es-ES"/>
              </w:rPr>
            </w:pPr>
            <w:bookmarkStart w:id="4" w:name="dsource" w:colFirst="0" w:colLast="0"/>
            <w:bookmarkEnd w:id="3"/>
            <w:r w:rsidRPr="0000377D">
              <w:rPr>
                <w:lang w:val="es-ES"/>
              </w:rPr>
              <w:t>ACTA</w:t>
            </w:r>
          </w:p>
          <w:p w:rsidR="0071203B" w:rsidRPr="0000377D" w:rsidRDefault="0071203B" w:rsidP="00820379">
            <w:pPr>
              <w:pStyle w:val="Title1"/>
              <w:rPr>
                <w:lang w:val="es-ES"/>
              </w:rPr>
            </w:pPr>
            <w:r w:rsidRPr="0000377D">
              <w:rPr>
                <w:lang w:val="es-ES"/>
              </w:rPr>
              <w:t>DE LA</w:t>
            </w:r>
          </w:p>
          <w:p w:rsidR="00255FA1" w:rsidRPr="0000377D" w:rsidRDefault="008D079F" w:rsidP="008D079F">
            <w:pPr>
              <w:pStyle w:val="Source"/>
              <w:spacing w:before="240"/>
              <w:rPr>
                <w:lang w:val="es-ES"/>
              </w:rPr>
            </w:pPr>
            <w:r w:rsidRPr="009D0F47">
              <w:rPr>
                <w:b w:val="0"/>
                <w:bCs/>
                <w:lang w:val="es-ES"/>
              </w:rPr>
              <w:t>DECIMOTERCERA</w:t>
            </w:r>
            <w:r w:rsidR="003F26A6" w:rsidRPr="0000377D">
              <w:rPr>
                <w:lang w:val="es-ES"/>
              </w:rPr>
              <w:t xml:space="preserve"> </w:t>
            </w:r>
            <w:r w:rsidR="0071203B" w:rsidRPr="0000377D">
              <w:rPr>
                <w:b w:val="0"/>
                <w:caps/>
                <w:lang w:val="es-ES"/>
              </w:rPr>
              <w:t>SESIÓN PLENARIA</w:t>
            </w:r>
          </w:p>
        </w:tc>
      </w:tr>
      <w:tr w:rsidR="00255FA1" w:rsidRPr="008D079F" w:rsidTr="00682B62">
        <w:trPr>
          <w:cantSplit/>
        </w:trPr>
        <w:tc>
          <w:tcPr>
            <w:tcW w:w="10031" w:type="dxa"/>
            <w:gridSpan w:val="2"/>
          </w:tcPr>
          <w:p w:rsidR="00255FA1" w:rsidRPr="0000377D" w:rsidRDefault="003F26A6" w:rsidP="003F26A6">
            <w:pPr>
              <w:pStyle w:val="Title1"/>
              <w:rPr>
                <w:sz w:val="24"/>
                <w:szCs w:val="24"/>
                <w:lang w:val="es-ES"/>
              </w:rPr>
            </w:pPr>
            <w:bookmarkStart w:id="5" w:name="dtitle1" w:colFirst="0" w:colLast="0"/>
            <w:bookmarkEnd w:id="4"/>
            <w:r w:rsidRPr="0000377D">
              <w:rPr>
                <w:caps w:val="0"/>
                <w:sz w:val="24"/>
                <w:szCs w:val="24"/>
                <w:lang w:val="es-ES"/>
              </w:rPr>
              <w:t>Martes</w:t>
            </w:r>
            <w:r w:rsidR="002E422E" w:rsidRPr="0000377D">
              <w:rPr>
                <w:caps w:val="0"/>
                <w:sz w:val="24"/>
                <w:szCs w:val="24"/>
                <w:lang w:val="es-ES"/>
              </w:rPr>
              <w:t xml:space="preserve"> </w:t>
            </w:r>
            <w:r w:rsidRPr="0000377D">
              <w:rPr>
                <w:caps w:val="0"/>
                <w:sz w:val="24"/>
                <w:szCs w:val="24"/>
                <w:lang w:val="es-ES"/>
              </w:rPr>
              <w:t>13</w:t>
            </w:r>
            <w:r w:rsidR="002E422E" w:rsidRPr="0000377D">
              <w:rPr>
                <w:sz w:val="24"/>
                <w:szCs w:val="24"/>
                <w:lang w:val="es-ES"/>
              </w:rPr>
              <w:t xml:space="preserve"> </w:t>
            </w:r>
            <w:r w:rsidR="002E422E" w:rsidRPr="0000377D">
              <w:rPr>
                <w:caps w:val="0"/>
                <w:sz w:val="24"/>
                <w:szCs w:val="24"/>
                <w:lang w:val="es-ES"/>
              </w:rPr>
              <w:t xml:space="preserve">de noviembre de </w:t>
            </w:r>
            <w:r w:rsidR="002E422E" w:rsidRPr="0000377D">
              <w:rPr>
                <w:sz w:val="24"/>
                <w:szCs w:val="24"/>
                <w:lang w:val="es-ES"/>
              </w:rPr>
              <w:t xml:space="preserve">2018, </w:t>
            </w:r>
            <w:r w:rsidR="002E422E" w:rsidRPr="0000377D">
              <w:rPr>
                <w:caps w:val="0"/>
                <w:sz w:val="24"/>
                <w:szCs w:val="24"/>
                <w:lang w:val="es-ES"/>
              </w:rPr>
              <w:t xml:space="preserve">a las </w:t>
            </w:r>
            <w:r w:rsidRPr="0000377D">
              <w:rPr>
                <w:caps w:val="0"/>
                <w:sz w:val="24"/>
                <w:szCs w:val="24"/>
                <w:lang w:val="es-ES"/>
              </w:rPr>
              <w:t>09</w:t>
            </w:r>
            <w:r w:rsidR="002E422E" w:rsidRPr="0000377D">
              <w:rPr>
                <w:caps w:val="0"/>
                <w:sz w:val="24"/>
                <w:szCs w:val="24"/>
                <w:lang w:val="es-ES"/>
              </w:rPr>
              <w:t>.</w:t>
            </w:r>
            <w:r w:rsidRPr="0000377D">
              <w:rPr>
                <w:caps w:val="0"/>
                <w:sz w:val="24"/>
                <w:szCs w:val="24"/>
                <w:lang w:val="es-ES"/>
              </w:rPr>
              <w:t>35</w:t>
            </w:r>
            <w:r w:rsidR="002E422E" w:rsidRPr="0000377D">
              <w:rPr>
                <w:caps w:val="0"/>
                <w:sz w:val="24"/>
                <w:szCs w:val="24"/>
                <w:lang w:val="es-ES"/>
              </w:rPr>
              <w:t xml:space="preserve"> horas</w:t>
            </w:r>
          </w:p>
        </w:tc>
      </w:tr>
      <w:tr w:rsidR="00255FA1" w:rsidRPr="008D079F" w:rsidTr="00682B62">
        <w:trPr>
          <w:cantSplit/>
        </w:trPr>
        <w:tc>
          <w:tcPr>
            <w:tcW w:w="10031" w:type="dxa"/>
            <w:gridSpan w:val="2"/>
          </w:tcPr>
          <w:p w:rsidR="00255FA1" w:rsidRPr="008D079F" w:rsidRDefault="00DF2C18" w:rsidP="00DC198A">
            <w:pPr>
              <w:pStyle w:val="Title2"/>
              <w:spacing w:before="120"/>
              <w:rPr>
                <w:sz w:val="24"/>
                <w:szCs w:val="24"/>
                <w:lang w:val="es-ES"/>
              </w:rPr>
            </w:pPr>
            <w:bookmarkStart w:id="6" w:name="dtitle2" w:colFirst="0" w:colLast="0"/>
            <w:bookmarkEnd w:id="5"/>
            <w:r w:rsidRPr="008D079F">
              <w:rPr>
                <w:b/>
                <w:bCs/>
                <w:caps w:val="0"/>
                <w:sz w:val="24"/>
                <w:szCs w:val="24"/>
                <w:lang w:val="es-ES"/>
              </w:rPr>
              <w:t>Presidente</w:t>
            </w:r>
            <w:r w:rsidR="0071203B" w:rsidRPr="008D079F">
              <w:rPr>
                <w:b/>
                <w:bCs/>
                <w:sz w:val="24"/>
                <w:szCs w:val="24"/>
                <w:lang w:val="es-ES"/>
              </w:rPr>
              <w:t>:</w:t>
            </w:r>
            <w:r w:rsidR="0071203B" w:rsidRPr="008D079F">
              <w:rPr>
                <w:sz w:val="24"/>
                <w:szCs w:val="24"/>
                <w:lang w:val="es-ES"/>
              </w:rPr>
              <w:t xml:space="preserve"> </w:t>
            </w:r>
            <w:r w:rsidRPr="008D079F">
              <w:rPr>
                <w:sz w:val="24"/>
                <w:szCs w:val="24"/>
                <w:lang w:val="es-ES"/>
              </w:rPr>
              <w:t>S</w:t>
            </w:r>
            <w:r w:rsidRPr="008D079F">
              <w:rPr>
                <w:caps w:val="0"/>
                <w:sz w:val="24"/>
                <w:szCs w:val="24"/>
                <w:lang w:val="es-ES"/>
              </w:rPr>
              <w:t>r</w:t>
            </w:r>
            <w:r w:rsidRPr="008D079F">
              <w:rPr>
                <w:sz w:val="24"/>
                <w:szCs w:val="24"/>
                <w:lang w:val="es-ES"/>
              </w:rPr>
              <w:t>.</w:t>
            </w:r>
            <w:r w:rsidR="0071203B" w:rsidRPr="008D079F">
              <w:rPr>
                <w:caps w:val="0"/>
                <w:sz w:val="24"/>
                <w:szCs w:val="24"/>
                <w:lang w:val="es-ES"/>
              </w:rPr>
              <w:t xml:space="preserve"> </w:t>
            </w:r>
            <w:r w:rsidR="0071203B" w:rsidRPr="008D079F">
              <w:rPr>
                <w:bCs/>
                <w:caps w:val="0"/>
                <w:sz w:val="24"/>
                <w:szCs w:val="24"/>
                <w:lang w:val="es-ES"/>
              </w:rPr>
              <w:t xml:space="preserve">Majed </w:t>
            </w:r>
            <w:r w:rsidR="00DC198A" w:rsidRPr="008D079F">
              <w:rPr>
                <w:bCs/>
                <w:caps w:val="0"/>
                <w:sz w:val="24"/>
                <w:szCs w:val="24"/>
                <w:lang w:val="es-ES"/>
              </w:rPr>
              <w:t xml:space="preserve">ALMESMAR </w:t>
            </w:r>
            <w:r w:rsidR="0071203B" w:rsidRPr="008D079F">
              <w:rPr>
                <w:bCs/>
                <w:sz w:val="24"/>
                <w:szCs w:val="24"/>
                <w:lang w:val="es-ES"/>
              </w:rPr>
              <w:t>(</w:t>
            </w:r>
            <w:r w:rsidRPr="008D079F">
              <w:rPr>
                <w:bCs/>
                <w:caps w:val="0"/>
                <w:sz w:val="24"/>
                <w:szCs w:val="24"/>
                <w:lang w:val="es-ES"/>
              </w:rPr>
              <w:t>Emiratos Árabes Unidos</w:t>
            </w:r>
            <w:r w:rsidR="0071203B" w:rsidRPr="008D079F">
              <w:rPr>
                <w:bCs/>
                <w:caps w:val="0"/>
                <w:sz w:val="24"/>
                <w:szCs w:val="24"/>
                <w:lang w:val="es-ES"/>
              </w:rPr>
              <w:t>)</w:t>
            </w:r>
          </w:p>
        </w:tc>
      </w:tr>
      <w:tr w:rsidR="00255FA1" w:rsidRPr="008D079F" w:rsidTr="00682B62">
        <w:trPr>
          <w:cantSplit/>
        </w:trPr>
        <w:tc>
          <w:tcPr>
            <w:tcW w:w="10031" w:type="dxa"/>
            <w:gridSpan w:val="2"/>
          </w:tcPr>
          <w:p w:rsidR="00255FA1" w:rsidRPr="008D079F" w:rsidRDefault="00255FA1" w:rsidP="00820379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504FD4" w:rsidRPr="008D079F" w:rsidRDefault="00504FD4" w:rsidP="00820379">
      <w:pPr>
        <w:rPr>
          <w:lang w:val="es-ES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2E422E" w:rsidRPr="0000377D" w:rsidTr="006C2535">
        <w:tc>
          <w:tcPr>
            <w:tcW w:w="534" w:type="dxa"/>
          </w:tcPr>
          <w:p w:rsidR="002E422E" w:rsidRPr="008D079F" w:rsidRDefault="002E422E" w:rsidP="00820379">
            <w:pPr>
              <w:pStyle w:val="toc0"/>
              <w:rPr>
                <w:lang w:val="es-ES"/>
              </w:rPr>
            </w:pPr>
          </w:p>
        </w:tc>
        <w:tc>
          <w:tcPr>
            <w:tcW w:w="7164" w:type="dxa"/>
          </w:tcPr>
          <w:p w:rsidR="002E422E" w:rsidRPr="0000377D" w:rsidRDefault="002E422E" w:rsidP="00820379">
            <w:pPr>
              <w:pStyle w:val="toc0"/>
              <w:rPr>
                <w:lang w:val="es-ES"/>
              </w:rPr>
            </w:pPr>
            <w:r w:rsidRPr="0000377D">
              <w:rPr>
                <w:lang w:val="es-ES"/>
              </w:rPr>
              <w:t>Asuntos tratados</w:t>
            </w:r>
          </w:p>
        </w:tc>
        <w:tc>
          <w:tcPr>
            <w:tcW w:w="2333" w:type="dxa"/>
          </w:tcPr>
          <w:p w:rsidR="002E422E" w:rsidRPr="0000377D" w:rsidRDefault="002E422E" w:rsidP="00820379">
            <w:pPr>
              <w:pStyle w:val="toc0"/>
              <w:jc w:val="center"/>
              <w:rPr>
                <w:lang w:val="es-ES"/>
              </w:rPr>
            </w:pPr>
            <w:r w:rsidRPr="0000377D">
              <w:rPr>
                <w:lang w:val="es-ES"/>
              </w:rPr>
              <w:t>Document</w:t>
            </w:r>
            <w:r w:rsidR="00DF2C18" w:rsidRPr="0000377D">
              <w:rPr>
                <w:lang w:val="es-ES"/>
              </w:rPr>
              <w:t>o</w:t>
            </w:r>
            <w:r w:rsidRPr="0000377D">
              <w:rPr>
                <w:lang w:val="es-ES"/>
              </w:rPr>
              <w:t>s</w:t>
            </w:r>
          </w:p>
        </w:tc>
      </w:tr>
      <w:tr w:rsidR="002E422E" w:rsidRPr="0000377D" w:rsidTr="006C2535">
        <w:tc>
          <w:tcPr>
            <w:tcW w:w="534" w:type="dxa"/>
          </w:tcPr>
          <w:p w:rsidR="002E422E" w:rsidRPr="0000377D" w:rsidRDefault="002E422E" w:rsidP="00820379">
            <w:pPr>
              <w:snapToGrid w:val="0"/>
              <w:spacing w:before="60" w:after="60"/>
              <w:ind w:left="567" w:hanging="567"/>
              <w:rPr>
                <w:lang w:val="es-ES"/>
              </w:rPr>
            </w:pPr>
            <w:r w:rsidRPr="0000377D"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7164" w:type="dxa"/>
          </w:tcPr>
          <w:p w:rsidR="002E422E" w:rsidRPr="0000377D" w:rsidRDefault="003F26A6" w:rsidP="00820379">
            <w:pPr>
              <w:snapToGrid w:val="0"/>
              <w:spacing w:before="60" w:after="60"/>
              <w:rPr>
                <w:rFonts w:asciiTheme="minorHAnsi" w:hAnsiTheme="minorHAnsi"/>
                <w:lang w:val="es-ES"/>
              </w:rPr>
            </w:pPr>
            <w:r w:rsidRPr="0000377D">
              <w:rPr>
                <w:szCs w:val="24"/>
                <w:lang w:val="es-ES"/>
              </w:rPr>
              <w:t>Informe de la Comisión 3 (Control del Presupuesto)</w:t>
            </w:r>
          </w:p>
        </w:tc>
        <w:tc>
          <w:tcPr>
            <w:tcW w:w="2333" w:type="dxa"/>
          </w:tcPr>
          <w:p w:rsidR="002E422E" w:rsidRPr="0000377D" w:rsidRDefault="00AB6B7A" w:rsidP="00820379">
            <w:pPr>
              <w:snapToGrid w:val="0"/>
              <w:spacing w:before="60" w:after="60"/>
              <w:jc w:val="center"/>
              <w:rPr>
                <w:lang w:val="es-ES"/>
              </w:rPr>
            </w:pPr>
            <w:hyperlink r:id="rId8" w:history="1">
              <w:r w:rsidR="003F26A6" w:rsidRPr="0000377D">
                <w:rPr>
                  <w:rStyle w:val="Hyperlink"/>
                  <w:lang w:val="es-ES"/>
                </w:rPr>
                <w:t>129</w:t>
              </w:r>
            </w:hyperlink>
          </w:p>
        </w:tc>
      </w:tr>
      <w:tr w:rsidR="003F26A6" w:rsidRPr="0000377D" w:rsidTr="00615F86">
        <w:tc>
          <w:tcPr>
            <w:tcW w:w="534" w:type="dxa"/>
          </w:tcPr>
          <w:p w:rsidR="003F26A6" w:rsidRPr="0000377D" w:rsidRDefault="003F26A6" w:rsidP="003F26A6">
            <w:pPr>
              <w:snapToGrid w:val="0"/>
              <w:spacing w:before="60" w:after="60"/>
              <w:ind w:left="567" w:hanging="567"/>
              <w:rPr>
                <w:rFonts w:asciiTheme="minorHAnsi" w:hAnsiTheme="minorHAnsi"/>
                <w:lang w:val="es-ES"/>
              </w:rPr>
            </w:pPr>
            <w:r w:rsidRPr="0000377D"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7164" w:type="dxa"/>
          </w:tcPr>
          <w:p w:rsidR="003F26A6" w:rsidRPr="0000377D" w:rsidRDefault="008D079F" w:rsidP="003F26A6">
            <w:pPr>
              <w:snapToGrid w:val="0"/>
              <w:spacing w:before="60" w:after="60"/>
              <w:rPr>
                <w:rFonts w:asciiTheme="minorHAnsi" w:hAnsiTheme="minorHAnsi"/>
                <w:szCs w:val="24"/>
                <w:lang w:val="es-ES"/>
              </w:rPr>
            </w:pPr>
            <w:r w:rsidRPr="0000377D">
              <w:rPr>
                <w:rFonts w:asciiTheme="minorHAnsi" w:hAnsiTheme="minorHAnsi"/>
                <w:szCs w:val="24"/>
                <w:lang w:val="es-ES"/>
              </w:rPr>
              <w:t>Sexta</w:t>
            </w:r>
            <w:r w:rsidR="003F26A6" w:rsidRPr="0000377D">
              <w:rPr>
                <w:rFonts w:asciiTheme="minorHAnsi" w:hAnsiTheme="minorHAnsi"/>
                <w:szCs w:val="24"/>
                <w:lang w:val="es-ES"/>
              </w:rPr>
              <w:t xml:space="preserve"> </w:t>
            </w:r>
            <w:r w:rsidR="003F26A6" w:rsidRPr="0000377D">
              <w:rPr>
                <w:szCs w:val="24"/>
                <w:lang w:val="es-ES"/>
              </w:rPr>
              <w:t xml:space="preserve">serie de textos que la Comisión de Redacción somete </w:t>
            </w:r>
            <w:r w:rsidR="003F26A6" w:rsidRPr="0000377D">
              <w:rPr>
                <w:rFonts w:asciiTheme="minorHAnsi" w:hAnsiTheme="minorHAnsi"/>
                <w:szCs w:val="24"/>
                <w:lang w:val="es-ES"/>
              </w:rPr>
              <w:t>en primera lectura (B6)</w:t>
            </w:r>
          </w:p>
        </w:tc>
        <w:tc>
          <w:tcPr>
            <w:tcW w:w="2333" w:type="dxa"/>
          </w:tcPr>
          <w:p w:rsidR="003F26A6" w:rsidRPr="0000377D" w:rsidRDefault="00AB6B7A" w:rsidP="003F26A6">
            <w:pPr>
              <w:jc w:val="center"/>
              <w:rPr>
                <w:lang w:val="es-ES"/>
              </w:rPr>
            </w:pPr>
            <w:hyperlink r:id="rId9" w:history="1">
              <w:r w:rsidR="003F26A6" w:rsidRPr="0000377D">
                <w:rPr>
                  <w:rStyle w:val="Hyperlink"/>
                  <w:lang w:val="es-ES"/>
                </w:rPr>
                <w:t>127</w:t>
              </w:r>
            </w:hyperlink>
          </w:p>
        </w:tc>
      </w:tr>
      <w:tr w:rsidR="003F26A6" w:rsidRPr="0000377D" w:rsidTr="006C2535">
        <w:tc>
          <w:tcPr>
            <w:tcW w:w="534" w:type="dxa"/>
          </w:tcPr>
          <w:p w:rsidR="003F26A6" w:rsidRPr="0000377D" w:rsidRDefault="003F26A6" w:rsidP="003F26A6">
            <w:pPr>
              <w:snapToGrid w:val="0"/>
              <w:spacing w:before="60" w:after="60"/>
              <w:ind w:left="567" w:hanging="567"/>
              <w:rPr>
                <w:rFonts w:asciiTheme="minorHAnsi" w:hAnsiTheme="minorHAnsi"/>
                <w:lang w:val="es-ES"/>
              </w:rPr>
            </w:pPr>
            <w:r w:rsidRPr="0000377D"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7164" w:type="dxa"/>
          </w:tcPr>
          <w:p w:rsidR="003F26A6" w:rsidRPr="0000377D" w:rsidRDefault="008D079F" w:rsidP="003F26A6">
            <w:pPr>
              <w:snapToGrid w:val="0"/>
              <w:spacing w:before="60" w:after="60"/>
              <w:rPr>
                <w:rFonts w:asciiTheme="minorHAnsi" w:hAnsiTheme="minorHAnsi"/>
                <w:szCs w:val="24"/>
                <w:lang w:val="es-ES"/>
              </w:rPr>
            </w:pPr>
            <w:r w:rsidRPr="0000377D">
              <w:rPr>
                <w:rFonts w:asciiTheme="minorHAnsi" w:hAnsiTheme="minorHAnsi"/>
                <w:szCs w:val="24"/>
                <w:lang w:val="es-ES"/>
              </w:rPr>
              <w:t>Séptima</w:t>
            </w:r>
            <w:r w:rsidR="003F26A6" w:rsidRPr="0000377D">
              <w:rPr>
                <w:rFonts w:asciiTheme="minorHAnsi" w:hAnsiTheme="minorHAnsi"/>
                <w:szCs w:val="24"/>
                <w:lang w:val="es-ES"/>
              </w:rPr>
              <w:t xml:space="preserve"> </w:t>
            </w:r>
            <w:r w:rsidR="003F26A6" w:rsidRPr="0000377D">
              <w:rPr>
                <w:szCs w:val="24"/>
                <w:lang w:val="es-ES"/>
              </w:rPr>
              <w:t>serie de textos que la Comisión de Redacción somete en primera</w:t>
            </w:r>
            <w:r w:rsidR="003F26A6" w:rsidRPr="0000377D">
              <w:rPr>
                <w:rFonts w:asciiTheme="minorHAnsi" w:hAnsiTheme="minorHAnsi"/>
                <w:szCs w:val="24"/>
                <w:lang w:val="es-ES"/>
              </w:rPr>
              <w:t xml:space="preserve"> lectura (B7)</w:t>
            </w:r>
          </w:p>
        </w:tc>
        <w:tc>
          <w:tcPr>
            <w:tcW w:w="2333" w:type="dxa"/>
          </w:tcPr>
          <w:p w:rsidR="003F26A6" w:rsidRPr="0000377D" w:rsidRDefault="00AB6B7A" w:rsidP="003F26A6">
            <w:pPr>
              <w:jc w:val="center"/>
              <w:rPr>
                <w:lang w:val="es-ES"/>
              </w:rPr>
            </w:pPr>
            <w:hyperlink r:id="rId10" w:history="1">
              <w:r w:rsidR="003F26A6" w:rsidRPr="0000377D">
                <w:rPr>
                  <w:rStyle w:val="Hyperlink"/>
                  <w:lang w:val="es-ES"/>
                </w:rPr>
                <w:t>128</w:t>
              </w:r>
            </w:hyperlink>
          </w:p>
        </w:tc>
      </w:tr>
      <w:tr w:rsidR="003F26A6" w:rsidRPr="0000377D" w:rsidTr="00615F86">
        <w:tc>
          <w:tcPr>
            <w:tcW w:w="534" w:type="dxa"/>
          </w:tcPr>
          <w:p w:rsidR="003F26A6" w:rsidRPr="0000377D" w:rsidRDefault="003F26A6" w:rsidP="003F26A6">
            <w:pPr>
              <w:snapToGrid w:val="0"/>
              <w:spacing w:before="60" w:after="60"/>
              <w:ind w:left="567" w:hanging="567"/>
              <w:rPr>
                <w:rFonts w:asciiTheme="minorHAnsi" w:hAnsiTheme="minorHAnsi"/>
                <w:lang w:val="es-ES"/>
              </w:rPr>
            </w:pPr>
            <w:r w:rsidRPr="0000377D">
              <w:rPr>
                <w:rFonts w:asciiTheme="minorHAnsi" w:hAnsiTheme="minorHAnsi"/>
                <w:lang w:val="es-ES"/>
              </w:rPr>
              <w:t>4</w:t>
            </w:r>
          </w:p>
        </w:tc>
        <w:tc>
          <w:tcPr>
            <w:tcW w:w="7164" w:type="dxa"/>
          </w:tcPr>
          <w:p w:rsidR="003F26A6" w:rsidRPr="0000377D" w:rsidRDefault="008D079F" w:rsidP="003F26A6">
            <w:pPr>
              <w:snapToGrid w:val="0"/>
              <w:spacing w:before="60" w:after="60"/>
              <w:rPr>
                <w:rFonts w:asciiTheme="minorHAnsi" w:hAnsiTheme="minorHAnsi"/>
                <w:szCs w:val="24"/>
                <w:lang w:val="es-ES"/>
              </w:rPr>
            </w:pPr>
            <w:r w:rsidRPr="0000377D">
              <w:rPr>
                <w:rFonts w:asciiTheme="minorHAnsi" w:hAnsiTheme="minorHAnsi"/>
                <w:szCs w:val="24"/>
                <w:lang w:val="es-ES"/>
              </w:rPr>
              <w:t>Sexta</w:t>
            </w:r>
            <w:r w:rsidR="003F26A6" w:rsidRPr="0000377D">
              <w:rPr>
                <w:rFonts w:asciiTheme="minorHAnsi" w:hAnsiTheme="minorHAnsi"/>
                <w:szCs w:val="24"/>
                <w:lang w:val="es-ES"/>
              </w:rPr>
              <w:t xml:space="preserve"> </w:t>
            </w:r>
            <w:r w:rsidR="003F26A6" w:rsidRPr="0000377D">
              <w:rPr>
                <w:szCs w:val="24"/>
                <w:lang w:val="es-ES"/>
              </w:rPr>
              <w:t>serie de textos que la Comisión de Redacción somete</w:t>
            </w:r>
            <w:r w:rsidR="003F26A6" w:rsidRPr="0000377D">
              <w:rPr>
                <w:rFonts w:asciiTheme="minorHAnsi" w:hAnsiTheme="minorHAnsi"/>
                <w:szCs w:val="24"/>
                <w:lang w:val="es-ES"/>
              </w:rPr>
              <w:t xml:space="preserve"> – segunda lectura</w:t>
            </w:r>
          </w:p>
        </w:tc>
        <w:tc>
          <w:tcPr>
            <w:tcW w:w="2333" w:type="dxa"/>
          </w:tcPr>
          <w:p w:rsidR="003F26A6" w:rsidRPr="0000377D" w:rsidRDefault="00AB6B7A" w:rsidP="003F26A6">
            <w:pPr>
              <w:jc w:val="center"/>
              <w:rPr>
                <w:lang w:val="es-ES"/>
              </w:rPr>
            </w:pPr>
            <w:hyperlink r:id="rId11" w:history="1">
              <w:r w:rsidR="003F26A6" w:rsidRPr="0000377D">
                <w:rPr>
                  <w:rStyle w:val="Hyperlink"/>
                  <w:lang w:val="es-ES"/>
                </w:rPr>
                <w:t>127</w:t>
              </w:r>
            </w:hyperlink>
          </w:p>
        </w:tc>
      </w:tr>
      <w:tr w:rsidR="003F26A6" w:rsidRPr="0000377D" w:rsidTr="006C2535">
        <w:tc>
          <w:tcPr>
            <w:tcW w:w="534" w:type="dxa"/>
          </w:tcPr>
          <w:p w:rsidR="003F26A6" w:rsidRPr="0000377D" w:rsidRDefault="003F26A6" w:rsidP="003F26A6">
            <w:pPr>
              <w:snapToGrid w:val="0"/>
              <w:spacing w:before="60" w:after="60"/>
              <w:ind w:left="567" w:hanging="567"/>
              <w:rPr>
                <w:rFonts w:asciiTheme="minorHAnsi" w:hAnsiTheme="minorHAnsi"/>
                <w:lang w:val="es-ES"/>
              </w:rPr>
            </w:pPr>
            <w:r w:rsidRPr="0000377D">
              <w:rPr>
                <w:rFonts w:asciiTheme="minorHAnsi" w:hAnsiTheme="minorHAnsi"/>
                <w:lang w:val="es-ES"/>
              </w:rPr>
              <w:t>5</w:t>
            </w:r>
          </w:p>
        </w:tc>
        <w:tc>
          <w:tcPr>
            <w:tcW w:w="7164" w:type="dxa"/>
          </w:tcPr>
          <w:p w:rsidR="003F26A6" w:rsidRPr="0000377D" w:rsidRDefault="008D079F" w:rsidP="003F26A6">
            <w:pPr>
              <w:snapToGrid w:val="0"/>
              <w:spacing w:before="60" w:after="60"/>
              <w:rPr>
                <w:rFonts w:asciiTheme="minorHAnsi" w:hAnsiTheme="minorHAnsi"/>
                <w:szCs w:val="24"/>
                <w:lang w:val="es-ES"/>
              </w:rPr>
            </w:pPr>
            <w:r w:rsidRPr="0000377D">
              <w:rPr>
                <w:rFonts w:asciiTheme="minorHAnsi" w:hAnsiTheme="minorHAnsi"/>
                <w:szCs w:val="24"/>
                <w:lang w:val="es-ES"/>
              </w:rPr>
              <w:t>Séptima</w:t>
            </w:r>
            <w:r w:rsidR="003F26A6" w:rsidRPr="0000377D">
              <w:rPr>
                <w:rFonts w:asciiTheme="minorHAnsi" w:hAnsiTheme="minorHAnsi"/>
                <w:szCs w:val="24"/>
                <w:lang w:val="es-ES"/>
              </w:rPr>
              <w:t xml:space="preserve"> </w:t>
            </w:r>
            <w:r w:rsidR="003F26A6" w:rsidRPr="0000377D">
              <w:rPr>
                <w:szCs w:val="24"/>
                <w:lang w:val="es-ES"/>
              </w:rPr>
              <w:t>serie de textos que la Comisión de Redacción somete</w:t>
            </w:r>
            <w:r w:rsidR="003F26A6" w:rsidRPr="0000377D">
              <w:rPr>
                <w:rFonts w:asciiTheme="minorHAnsi" w:hAnsiTheme="minorHAnsi"/>
                <w:szCs w:val="24"/>
                <w:lang w:val="es-ES"/>
              </w:rPr>
              <w:t xml:space="preserve"> – segunda lectura</w:t>
            </w:r>
          </w:p>
        </w:tc>
        <w:tc>
          <w:tcPr>
            <w:tcW w:w="2333" w:type="dxa"/>
          </w:tcPr>
          <w:p w:rsidR="003F26A6" w:rsidRPr="0000377D" w:rsidRDefault="00AB6B7A" w:rsidP="003F26A6">
            <w:pPr>
              <w:jc w:val="center"/>
              <w:rPr>
                <w:lang w:val="es-ES"/>
              </w:rPr>
            </w:pPr>
            <w:hyperlink r:id="rId12" w:history="1">
              <w:r w:rsidR="003F26A6" w:rsidRPr="0000377D">
                <w:rPr>
                  <w:rStyle w:val="Hyperlink"/>
                  <w:lang w:val="es-ES"/>
                </w:rPr>
                <w:t>128</w:t>
              </w:r>
            </w:hyperlink>
          </w:p>
        </w:tc>
      </w:tr>
      <w:tr w:rsidR="003F26A6" w:rsidRPr="0000377D" w:rsidTr="006C2535">
        <w:tc>
          <w:tcPr>
            <w:tcW w:w="534" w:type="dxa"/>
          </w:tcPr>
          <w:p w:rsidR="003F26A6" w:rsidRPr="0000377D" w:rsidRDefault="003F26A6" w:rsidP="003F26A6">
            <w:pPr>
              <w:snapToGrid w:val="0"/>
              <w:spacing w:before="60" w:after="60"/>
              <w:ind w:left="567" w:hanging="567"/>
              <w:rPr>
                <w:rFonts w:asciiTheme="minorHAnsi" w:hAnsiTheme="minorHAnsi"/>
                <w:lang w:val="es-ES"/>
              </w:rPr>
            </w:pPr>
            <w:r w:rsidRPr="0000377D">
              <w:rPr>
                <w:rFonts w:asciiTheme="minorHAnsi" w:hAnsiTheme="minorHAnsi"/>
                <w:lang w:val="es-ES"/>
              </w:rPr>
              <w:t>6</w:t>
            </w:r>
          </w:p>
        </w:tc>
        <w:tc>
          <w:tcPr>
            <w:tcW w:w="7164" w:type="dxa"/>
          </w:tcPr>
          <w:p w:rsidR="003F26A6" w:rsidRPr="0000377D" w:rsidRDefault="003F26A6" w:rsidP="003F26A6">
            <w:pPr>
              <w:rPr>
                <w:szCs w:val="24"/>
                <w:lang w:val="es-ES"/>
              </w:rPr>
            </w:pPr>
            <w:r w:rsidRPr="0000377D">
              <w:rPr>
                <w:szCs w:val="24"/>
                <w:lang w:val="es-ES"/>
              </w:rPr>
              <w:t>Aprobación de las actas</w:t>
            </w:r>
          </w:p>
        </w:tc>
        <w:tc>
          <w:tcPr>
            <w:tcW w:w="2333" w:type="dxa"/>
          </w:tcPr>
          <w:p w:rsidR="003F26A6" w:rsidRPr="0000377D" w:rsidRDefault="00AB6B7A" w:rsidP="003F26A6">
            <w:pPr>
              <w:jc w:val="center"/>
              <w:rPr>
                <w:lang w:val="es-ES"/>
              </w:rPr>
            </w:pPr>
            <w:hyperlink r:id="rId13" w:history="1">
              <w:r w:rsidR="003F26A6" w:rsidRPr="0000377D">
                <w:rPr>
                  <w:rStyle w:val="Hyperlink"/>
                  <w:lang w:val="es-ES"/>
                </w:rPr>
                <w:t>102</w:t>
              </w:r>
            </w:hyperlink>
            <w:r w:rsidR="003F26A6" w:rsidRPr="0000377D">
              <w:rPr>
                <w:lang w:val="es-ES"/>
              </w:rPr>
              <w:t xml:space="preserve">, </w:t>
            </w:r>
            <w:hyperlink r:id="rId14" w:history="1">
              <w:r w:rsidR="003F26A6" w:rsidRPr="0000377D">
                <w:rPr>
                  <w:rStyle w:val="Hyperlink"/>
                  <w:lang w:val="es-ES"/>
                </w:rPr>
                <w:t>103</w:t>
              </w:r>
            </w:hyperlink>
            <w:r w:rsidR="003F26A6" w:rsidRPr="0000377D">
              <w:rPr>
                <w:lang w:val="es-ES"/>
              </w:rPr>
              <w:t xml:space="preserve">, </w:t>
            </w:r>
            <w:hyperlink r:id="rId15" w:history="1">
              <w:r w:rsidR="003F26A6" w:rsidRPr="0000377D">
                <w:rPr>
                  <w:rStyle w:val="Hyperlink"/>
                  <w:lang w:val="es-ES"/>
                </w:rPr>
                <w:t>114</w:t>
              </w:r>
            </w:hyperlink>
          </w:p>
        </w:tc>
      </w:tr>
    </w:tbl>
    <w:p w:rsidR="002E422E" w:rsidRPr="0000377D" w:rsidRDefault="002E422E" w:rsidP="00820379">
      <w:pPr>
        <w:rPr>
          <w:lang w:val="es-ES"/>
        </w:rPr>
      </w:pPr>
    </w:p>
    <w:p w:rsidR="003F26A6" w:rsidRPr="0000377D" w:rsidRDefault="00255FA1" w:rsidP="00D014FD">
      <w:pPr>
        <w:pStyle w:val="Heading1"/>
        <w:rPr>
          <w:rFonts w:asciiTheme="minorHAnsi" w:hAnsiTheme="minorHAnsi"/>
          <w:szCs w:val="28"/>
          <w:lang w:val="es-ES"/>
        </w:rPr>
      </w:pPr>
      <w:r w:rsidRPr="0000377D">
        <w:rPr>
          <w:rStyle w:val="PageNumber"/>
          <w:lang w:val="es-ES"/>
        </w:rPr>
        <w:br w:type="page"/>
      </w:r>
      <w:r w:rsidR="002E422E" w:rsidRPr="0000377D">
        <w:rPr>
          <w:lang w:val="es-ES"/>
        </w:rPr>
        <w:lastRenderedPageBreak/>
        <w:t>1</w:t>
      </w:r>
      <w:r w:rsidR="002E422E" w:rsidRPr="0000377D">
        <w:rPr>
          <w:lang w:val="es-ES"/>
        </w:rPr>
        <w:tab/>
      </w:r>
      <w:r w:rsidR="003F26A6" w:rsidRPr="0000377D">
        <w:rPr>
          <w:lang w:val="es-ES"/>
        </w:rPr>
        <w:t>Informe de la Comisión 3 (Control del Presupuesto</w:t>
      </w:r>
      <w:r w:rsidR="003F26A6" w:rsidRPr="0000377D">
        <w:rPr>
          <w:szCs w:val="28"/>
          <w:lang w:val="es-ES"/>
        </w:rPr>
        <w:t xml:space="preserve">) </w:t>
      </w:r>
      <w:r w:rsidR="003F26A6" w:rsidRPr="0000377D">
        <w:rPr>
          <w:rFonts w:asciiTheme="minorHAnsi" w:hAnsiTheme="minorHAnsi"/>
          <w:szCs w:val="28"/>
          <w:lang w:val="es-ES"/>
        </w:rPr>
        <w:t xml:space="preserve">(Documento </w:t>
      </w:r>
      <w:hyperlink r:id="rId16" w:history="1">
        <w:r w:rsidR="003F26A6" w:rsidRPr="0000377D">
          <w:rPr>
            <w:rStyle w:val="Hyperlink"/>
            <w:rFonts w:asciiTheme="minorHAnsi" w:hAnsiTheme="minorHAnsi"/>
            <w:szCs w:val="28"/>
            <w:lang w:val="es-ES"/>
          </w:rPr>
          <w:t>129</w:t>
        </w:r>
      </w:hyperlink>
      <w:r w:rsidR="003F26A6" w:rsidRPr="0000377D">
        <w:rPr>
          <w:rFonts w:asciiTheme="minorHAnsi" w:hAnsiTheme="minorHAnsi"/>
          <w:szCs w:val="28"/>
          <w:lang w:val="es-ES"/>
        </w:rPr>
        <w:t>)</w:t>
      </w:r>
    </w:p>
    <w:p w:rsidR="003F26A6" w:rsidRPr="0000377D" w:rsidRDefault="003F26A6" w:rsidP="009D0F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1.1</w:t>
      </w:r>
      <w:r w:rsidRPr="0000377D">
        <w:rPr>
          <w:rFonts w:asciiTheme="minorHAnsi" w:hAnsiTheme="minorHAnsi"/>
          <w:szCs w:val="24"/>
          <w:lang w:val="es-ES"/>
        </w:rPr>
        <w:tab/>
      </w:r>
      <w:bookmarkStart w:id="8" w:name="lt_pId039"/>
      <w:r w:rsidR="008D079F" w:rsidRPr="0000377D">
        <w:rPr>
          <w:lang w:val="es-ES"/>
        </w:rPr>
        <w:t>La</w:t>
      </w:r>
      <w:r w:rsidRPr="0000377D">
        <w:rPr>
          <w:lang w:val="es-ES"/>
        </w:rPr>
        <w:t xml:space="preserve"> </w:t>
      </w:r>
      <w:r w:rsidRPr="0000377D">
        <w:rPr>
          <w:b/>
          <w:bCs/>
          <w:lang w:val="es-ES"/>
        </w:rPr>
        <w:t>President</w:t>
      </w:r>
      <w:r w:rsidR="008D079F" w:rsidRPr="0000377D">
        <w:rPr>
          <w:b/>
          <w:bCs/>
          <w:lang w:val="es-ES"/>
        </w:rPr>
        <w:t>a</w:t>
      </w:r>
      <w:r w:rsidRPr="0000377D">
        <w:rPr>
          <w:b/>
          <w:bCs/>
          <w:lang w:val="es-ES"/>
        </w:rPr>
        <w:t xml:space="preserve"> de la Comisión 3 (Control del Presupuesto)</w:t>
      </w:r>
      <w:r w:rsidR="0000377D">
        <w:rPr>
          <w:lang w:val="es-ES"/>
        </w:rPr>
        <w:t xml:space="preserve">, </w:t>
      </w:r>
      <w:r w:rsidR="008D079F" w:rsidRPr="0000377D">
        <w:rPr>
          <w:lang w:val="es-ES"/>
        </w:rPr>
        <w:t xml:space="preserve">al </w:t>
      </w:r>
      <w:r w:rsidRPr="0000377D">
        <w:rPr>
          <w:lang w:val="es-ES"/>
        </w:rPr>
        <w:t>presenta</w:t>
      </w:r>
      <w:r w:rsidR="008D079F" w:rsidRPr="0000377D">
        <w:rPr>
          <w:lang w:val="es-ES"/>
        </w:rPr>
        <w:t>r</w:t>
      </w:r>
      <w:r w:rsidRPr="0000377D">
        <w:rPr>
          <w:lang w:val="es-ES"/>
        </w:rPr>
        <w:t xml:space="preserve"> el Informe de su Comisión, recogido en el Documento </w:t>
      </w:r>
      <w:r w:rsidR="009D0F47">
        <w:rPr>
          <w:lang w:val="es-ES"/>
        </w:rPr>
        <w:t>129</w:t>
      </w:r>
      <w:r w:rsidRPr="0000377D">
        <w:rPr>
          <w:lang w:val="es-ES"/>
        </w:rPr>
        <w:t>, declara que</w:t>
      </w:r>
      <w:r w:rsidR="0000377D">
        <w:rPr>
          <w:lang w:val="es-ES"/>
        </w:rPr>
        <w:t xml:space="preserve"> el mismo</w:t>
      </w:r>
      <w:r w:rsidRPr="0000377D">
        <w:rPr>
          <w:lang w:val="es-ES"/>
        </w:rPr>
        <w:t xml:space="preserve"> se someterá posteriormente a la reunión de 201</w:t>
      </w:r>
      <w:r w:rsidR="008D079F" w:rsidRPr="0000377D">
        <w:rPr>
          <w:lang w:val="es-ES"/>
        </w:rPr>
        <w:t>9</w:t>
      </w:r>
      <w:r w:rsidRPr="0000377D">
        <w:rPr>
          <w:lang w:val="es-ES"/>
        </w:rPr>
        <w:t xml:space="preserve"> del Consejo. </w:t>
      </w:r>
      <w:r w:rsidR="008D079F" w:rsidRPr="0000377D">
        <w:rPr>
          <w:rFonts w:asciiTheme="minorHAnsi" w:hAnsiTheme="minorHAnsi"/>
          <w:szCs w:val="24"/>
          <w:lang w:val="es-ES"/>
        </w:rPr>
        <w:t>Observa, entre otras cosas, que, al haber llevado a cabo las diversas tareas que constituían su mandato, la Comisión de Control del Presupuesto</w:t>
      </w:r>
      <w:r w:rsidRPr="0000377D">
        <w:rPr>
          <w:rFonts w:asciiTheme="minorHAnsi" w:hAnsiTheme="minorHAnsi"/>
          <w:szCs w:val="24"/>
          <w:lang w:val="es-ES"/>
        </w:rPr>
        <w:t xml:space="preserve"> </w:t>
      </w:r>
      <w:r w:rsidR="004671A1">
        <w:rPr>
          <w:rFonts w:asciiTheme="minorHAnsi" w:hAnsiTheme="minorHAnsi"/>
          <w:szCs w:val="24"/>
          <w:lang w:val="es-ES"/>
        </w:rPr>
        <w:t>prevé</w:t>
      </w:r>
      <w:r w:rsidR="008D079F" w:rsidRPr="0000377D">
        <w:rPr>
          <w:rFonts w:asciiTheme="minorHAnsi" w:hAnsiTheme="minorHAnsi"/>
          <w:szCs w:val="24"/>
          <w:lang w:val="es-ES"/>
        </w:rPr>
        <w:t xml:space="preserve">, al 6 de noviembre de 2018, una tasa de implementación presupuestaria del 90,3 por ciento, siendo el presupuesto total de la Conferencia de </w:t>
      </w:r>
      <w:r w:rsidRPr="0000377D">
        <w:rPr>
          <w:rFonts w:asciiTheme="minorHAnsi" w:hAnsiTheme="minorHAnsi"/>
          <w:szCs w:val="24"/>
          <w:lang w:val="es-ES"/>
        </w:rPr>
        <w:t>2 953 000</w:t>
      </w:r>
      <w:r w:rsidR="008D079F" w:rsidRPr="0000377D">
        <w:rPr>
          <w:rFonts w:asciiTheme="minorHAnsi" w:hAnsiTheme="minorHAnsi"/>
          <w:szCs w:val="24"/>
          <w:lang w:val="es-ES"/>
        </w:rPr>
        <w:t xml:space="preserve"> CHF,</w:t>
      </w:r>
      <w:r w:rsidRPr="0000377D">
        <w:rPr>
          <w:rFonts w:asciiTheme="minorHAnsi" w:hAnsiTheme="minorHAnsi"/>
          <w:szCs w:val="24"/>
          <w:lang w:val="es-ES"/>
        </w:rPr>
        <w:t xml:space="preserve"> </w:t>
      </w:r>
      <w:r w:rsidR="008D079F" w:rsidRPr="0000377D">
        <w:rPr>
          <w:rFonts w:asciiTheme="minorHAnsi" w:hAnsiTheme="minorHAnsi"/>
          <w:szCs w:val="24"/>
          <w:lang w:val="es-ES"/>
        </w:rPr>
        <w:t xml:space="preserve">lo cual equivale a un ahorro presupuestario total de </w:t>
      </w:r>
      <w:r w:rsidRPr="0000377D">
        <w:rPr>
          <w:rFonts w:asciiTheme="minorHAnsi" w:hAnsiTheme="minorHAnsi"/>
          <w:szCs w:val="24"/>
          <w:lang w:val="es-ES"/>
        </w:rPr>
        <w:t>286 000</w:t>
      </w:r>
      <w:r w:rsidR="008D079F" w:rsidRPr="0000377D">
        <w:rPr>
          <w:rFonts w:asciiTheme="minorHAnsi" w:hAnsiTheme="minorHAnsi"/>
          <w:szCs w:val="24"/>
          <w:lang w:val="es-ES"/>
        </w:rPr>
        <w:t xml:space="preserve"> CHF,</w:t>
      </w:r>
      <w:r w:rsidRPr="0000377D">
        <w:rPr>
          <w:rFonts w:asciiTheme="minorHAnsi" w:hAnsiTheme="minorHAnsi"/>
          <w:szCs w:val="24"/>
          <w:lang w:val="es-ES"/>
        </w:rPr>
        <w:t xml:space="preserve"> </w:t>
      </w:r>
      <w:r w:rsidR="008D079F" w:rsidRPr="0000377D">
        <w:rPr>
          <w:rFonts w:asciiTheme="minorHAnsi" w:hAnsiTheme="minorHAnsi"/>
          <w:szCs w:val="24"/>
          <w:lang w:val="es-ES"/>
        </w:rPr>
        <w:t>incluyendo</w:t>
      </w:r>
      <w:r w:rsidRPr="0000377D">
        <w:rPr>
          <w:rFonts w:asciiTheme="minorHAnsi" w:hAnsiTheme="minorHAnsi"/>
          <w:szCs w:val="24"/>
          <w:lang w:val="es-ES"/>
        </w:rPr>
        <w:t xml:space="preserve"> 190 000 </w:t>
      </w:r>
      <w:r w:rsidR="00AB6B7A">
        <w:rPr>
          <w:rFonts w:asciiTheme="minorHAnsi" w:hAnsiTheme="minorHAnsi"/>
          <w:szCs w:val="24"/>
          <w:lang w:val="es-ES"/>
        </w:rPr>
        <w:t>CHF </w:t>
      </w:r>
      <w:bookmarkStart w:id="9" w:name="_GoBack"/>
      <w:bookmarkEnd w:id="9"/>
      <w:r w:rsidR="008D079F" w:rsidRPr="0000377D">
        <w:rPr>
          <w:rFonts w:asciiTheme="minorHAnsi" w:hAnsiTheme="minorHAnsi"/>
          <w:szCs w:val="24"/>
          <w:lang w:val="es-ES"/>
        </w:rPr>
        <w:t>en concepto de gastos y</w:t>
      </w:r>
      <w:r w:rsidRPr="0000377D">
        <w:rPr>
          <w:rFonts w:asciiTheme="minorHAnsi" w:hAnsiTheme="minorHAnsi"/>
          <w:szCs w:val="24"/>
          <w:lang w:val="es-ES"/>
        </w:rPr>
        <w:t xml:space="preserve"> 96 000 </w:t>
      </w:r>
      <w:r w:rsidR="008D079F" w:rsidRPr="0000377D">
        <w:rPr>
          <w:rFonts w:asciiTheme="minorHAnsi" w:hAnsiTheme="minorHAnsi"/>
          <w:szCs w:val="24"/>
          <w:lang w:val="es-ES"/>
        </w:rPr>
        <w:t>CHF en concepto de documentación</w:t>
      </w:r>
      <w:r w:rsidRPr="0000377D">
        <w:rPr>
          <w:rFonts w:asciiTheme="minorHAnsi" w:hAnsiTheme="minorHAnsi"/>
          <w:szCs w:val="24"/>
          <w:lang w:val="es-ES"/>
        </w:rPr>
        <w:t>.</w:t>
      </w:r>
      <w:bookmarkEnd w:id="8"/>
      <w:r w:rsidRPr="0000377D">
        <w:rPr>
          <w:rFonts w:asciiTheme="minorHAnsi" w:hAnsiTheme="minorHAnsi"/>
          <w:szCs w:val="24"/>
          <w:lang w:val="es-ES"/>
        </w:rPr>
        <w:t xml:space="preserve"> </w:t>
      </w:r>
      <w:bookmarkStart w:id="10" w:name="lt_pId040"/>
      <w:r w:rsidR="008D079F" w:rsidRPr="0000377D">
        <w:rPr>
          <w:rFonts w:asciiTheme="minorHAnsi" w:hAnsiTheme="minorHAnsi"/>
          <w:szCs w:val="24"/>
          <w:lang w:val="es-ES"/>
        </w:rPr>
        <w:t xml:space="preserve">La Comisión desea expresar su agradecimiento al Gobierno de los Emiratos Árabes Unidos por su cálida acogida y la alta calidad de sus servicios e infraestructuras, que ha permitido el desarrollo eficiente y efectivo de la Conferencia. </w:t>
      </w:r>
      <w:bookmarkEnd w:id="10"/>
    </w:p>
    <w:p w:rsidR="003F26A6" w:rsidRPr="0000377D" w:rsidRDefault="003F26A6" w:rsidP="00D014F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1.2</w:t>
      </w:r>
      <w:r w:rsidRPr="0000377D">
        <w:rPr>
          <w:rFonts w:asciiTheme="minorHAnsi" w:hAnsiTheme="minorHAnsi"/>
          <w:szCs w:val="24"/>
          <w:lang w:val="es-ES"/>
        </w:rPr>
        <w:tab/>
      </w:r>
      <w:r w:rsidRPr="0000377D">
        <w:rPr>
          <w:lang w:val="es-ES"/>
        </w:rPr>
        <w:t xml:space="preserve">Se </w:t>
      </w:r>
      <w:r w:rsidRPr="0000377D">
        <w:rPr>
          <w:b/>
          <w:bCs/>
          <w:lang w:val="es-ES"/>
        </w:rPr>
        <w:t>aprueba</w:t>
      </w:r>
      <w:r w:rsidRPr="0000377D">
        <w:rPr>
          <w:lang w:val="es-ES"/>
        </w:rPr>
        <w:t xml:space="preserve"> el informe de la Comisión 3 (Control</w:t>
      </w:r>
      <w:r w:rsidR="00EF54C5" w:rsidRPr="0000377D">
        <w:rPr>
          <w:lang w:val="es-ES"/>
        </w:rPr>
        <w:t xml:space="preserve"> del Presupuesto) (Documento 129</w:t>
      </w:r>
      <w:r w:rsidRPr="0000377D">
        <w:rPr>
          <w:lang w:val="es-ES"/>
        </w:rPr>
        <w:t>).</w:t>
      </w:r>
    </w:p>
    <w:p w:rsidR="002E422E" w:rsidRPr="0000377D" w:rsidRDefault="002E422E" w:rsidP="00D014FD">
      <w:pPr>
        <w:pStyle w:val="Heading1"/>
        <w:rPr>
          <w:lang w:val="es-ES"/>
        </w:rPr>
      </w:pPr>
      <w:r w:rsidRPr="0000377D">
        <w:rPr>
          <w:lang w:val="es-ES"/>
        </w:rPr>
        <w:t>2</w:t>
      </w:r>
      <w:r w:rsidRPr="0000377D">
        <w:rPr>
          <w:lang w:val="es-ES"/>
        </w:rPr>
        <w:tab/>
      </w:r>
      <w:r w:rsidR="00D014FD" w:rsidRPr="0000377D">
        <w:rPr>
          <w:lang w:val="es-ES"/>
        </w:rPr>
        <w:t>Sexta</w:t>
      </w:r>
      <w:r w:rsidR="008D4B4A" w:rsidRPr="0000377D">
        <w:rPr>
          <w:lang w:val="es-ES"/>
        </w:rPr>
        <w:t xml:space="preserve"> serie de textos que la Comisión de Redacción somete en primera lectura (B6) (Documento</w:t>
      </w:r>
      <w:r w:rsidR="008D4B4A" w:rsidRPr="0000377D">
        <w:rPr>
          <w:szCs w:val="28"/>
          <w:lang w:val="es-ES"/>
        </w:rPr>
        <w:t xml:space="preserve"> </w:t>
      </w:r>
      <w:hyperlink r:id="rId17" w:history="1">
        <w:r w:rsidR="008D4B4A" w:rsidRPr="0000377D">
          <w:rPr>
            <w:rStyle w:val="Hyperlink"/>
            <w:rFonts w:asciiTheme="minorHAnsi" w:hAnsiTheme="minorHAnsi"/>
            <w:szCs w:val="28"/>
            <w:lang w:val="es-ES"/>
          </w:rPr>
          <w:t>127</w:t>
        </w:r>
      </w:hyperlink>
      <w:r w:rsidR="008D4B4A" w:rsidRPr="0000377D">
        <w:rPr>
          <w:rStyle w:val="Hyperlink"/>
          <w:rFonts w:asciiTheme="minorHAnsi" w:hAnsiTheme="minorHAnsi"/>
          <w:szCs w:val="28"/>
          <w:lang w:val="es-ES"/>
        </w:rPr>
        <w:t>)</w:t>
      </w:r>
    </w:p>
    <w:p w:rsidR="008C70B4" w:rsidRPr="0000377D" w:rsidRDefault="008C70B4" w:rsidP="00D014F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s-ES"/>
        </w:rPr>
      </w:pPr>
      <w:r w:rsidRPr="0000377D">
        <w:rPr>
          <w:lang w:val="es-ES"/>
        </w:rPr>
        <w:t>2.1</w:t>
      </w:r>
      <w:r w:rsidRPr="0000377D">
        <w:rPr>
          <w:lang w:val="es-ES"/>
        </w:rPr>
        <w:tab/>
      </w:r>
      <w:bookmarkStart w:id="11" w:name="lt_pId046"/>
      <w:r w:rsidR="00D014FD" w:rsidRPr="0000377D">
        <w:rPr>
          <w:lang w:val="es-ES"/>
        </w:rPr>
        <w:t>La</w:t>
      </w:r>
      <w:r w:rsidRPr="0000377D">
        <w:rPr>
          <w:lang w:val="es-ES"/>
        </w:rPr>
        <w:t xml:space="preserve"> </w:t>
      </w:r>
      <w:r w:rsidR="00D014FD" w:rsidRPr="0000377D">
        <w:rPr>
          <w:b/>
          <w:lang w:val="es-ES"/>
        </w:rPr>
        <w:t>Presidenta de la Comisión de Redacción</w:t>
      </w:r>
      <w:r w:rsidRPr="0000377D">
        <w:rPr>
          <w:b/>
          <w:lang w:val="es-ES"/>
        </w:rPr>
        <w:t xml:space="preserve"> </w:t>
      </w:r>
      <w:r w:rsidR="00D014FD" w:rsidRPr="0000377D">
        <w:rPr>
          <w:lang w:val="es-ES"/>
        </w:rPr>
        <w:t>llama la atención sobre el hecho de que el proyecto de Resolución</w:t>
      </w:r>
      <w:r w:rsidRPr="0000377D">
        <w:rPr>
          <w:lang w:val="es-ES"/>
        </w:rPr>
        <w:t xml:space="preserve"> 175 (Rev. </w:t>
      </w:r>
      <w:r w:rsidR="00D014FD" w:rsidRPr="0000377D">
        <w:rPr>
          <w:lang w:val="es-ES"/>
        </w:rPr>
        <w:t>Dubái</w:t>
      </w:r>
      <w:r w:rsidRPr="0000377D">
        <w:rPr>
          <w:lang w:val="es-ES"/>
        </w:rPr>
        <w:t xml:space="preserve">, 2018) </w:t>
      </w:r>
      <w:r w:rsidR="00D014FD" w:rsidRPr="0000377D">
        <w:rPr>
          <w:lang w:val="es-ES"/>
        </w:rPr>
        <w:t xml:space="preserve">incluía texto entre corchetes en el </w:t>
      </w:r>
      <w:r w:rsidR="00D014FD" w:rsidRPr="0000377D">
        <w:rPr>
          <w:i/>
          <w:iCs/>
          <w:lang w:val="es-ES"/>
        </w:rPr>
        <w:t>reconociendo</w:t>
      </w:r>
      <w:r w:rsidR="00D014FD" w:rsidRPr="0000377D">
        <w:rPr>
          <w:lang w:val="es-ES"/>
        </w:rPr>
        <w:t xml:space="preserve"> c), que se refiere al Plan Estratégico de la Unión para </w:t>
      </w:r>
      <w:r w:rsidRPr="0000377D">
        <w:rPr>
          <w:lang w:val="es-ES"/>
        </w:rPr>
        <w:t xml:space="preserve">2020-2023, </w:t>
      </w:r>
      <w:r w:rsidR="00D014FD" w:rsidRPr="0000377D">
        <w:rPr>
          <w:lang w:val="es-ES"/>
        </w:rPr>
        <w:t xml:space="preserve">cuya adopción sigue pendiente. Propone que pueda aprobarse el texto en primera lectura y que la Plenaria encargue a la Comisión de Redacción que introduzca los cambios que sean necesarios una vez que se haya adoptado el Plan Estratégico. El texto se presentaría posteriormente a la Plenaria en segunda lectura. </w:t>
      </w:r>
      <w:bookmarkEnd w:id="11"/>
    </w:p>
    <w:p w:rsidR="008C70B4" w:rsidRPr="0000377D" w:rsidRDefault="008C70B4" w:rsidP="008C70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lang w:val="es-ES"/>
        </w:rPr>
        <w:t>2.2</w:t>
      </w:r>
      <w:r w:rsidRPr="0000377D">
        <w:rPr>
          <w:lang w:val="es-ES"/>
        </w:rPr>
        <w:tab/>
        <w:t xml:space="preserve">Así se </w:t>
      </w:r>
      <w:r w:rsidRPr="0000377D">
        <w:rPr>
          <w:b/>
          <w:bCs/>
          <w:lang w:val="es-ES"/>
        </w:rPr>
        <w:t>acuerda.</w:t>
      </w:r>
    </w:p>
    <w:p w:rsidR="008C70B4" w:rsidRPr="0000377D" w:rsidRDefault="008C70B4" w:rsidP="008C70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s-ES"/>
        </w:rPr>
      </w:pPr>
      <w:bookmarkStart w:id="12" w:name="lt_pId051"/>
      <w:r w:rsidRPr="0000377D">
        <w:rPr>
          <w:rFonts w:asciiTheme="minorHAnsi" w:hAnsiTheme="minorHAnsi"/>
          <w:b/>
          <w:bCs/>
          <w:szCs w:val="24"/>
          <w:lang w:val="es-ES"/>
        </w:rPr>
        <w:t xml:space="preserve">Proyecto de Resolución 175 (Rev. Dubái, 2018) - </w:t>
      </w:r>
      <w:bookmarkEnd w:id="12"/>
      <w:r w:rsidRPr="0000377D">
        <w:rPr>
          <w:lang w:val="es-ES"/>
        </w:rPr>
        <w:t>Accesibilidad de las telecomunicaciones/tecnologías de la información y la comunicación para las personas con discapacidad y personas con necesidades específicas</w:t>
      </w:r>
    </w:p>
    <w:p w:rsidR="008C70B4" w:rsidRPr="0000377D" w:rsidRDefault="008C70B4" w:rsidP="008C70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s-ES"/>
        </w:rPr>
      </w:pPr>
      <w:bookmarkStart w:id="13" w:name="lt_pId052"/>
      <w:r w:rsidRPr="0000377D">
        <w:rPr>
          <w:rFonts w:asciiTheme="minorHAnsi" w:hAnsiTheme="minorHAnsi"/>
          <w:b/>
          <w:bCs/>
          <w:szCs w:val="24"/>
          <w:lang w:val="es-ES"/>
        </w:rPr>
        <w:t xml:space="preserve">Proyecto de Resolución 186 (Rev. Dubái, 2018) - </w:t>
      </w:r>
      <w:bookmarkStart w:id="14" w:name="_Toc406754303"/>
      <w:bookmarkEnd w:id="13"/>
      <w:r w:rsidRPr="0000377D">
        <w:rPr>
          <w:lang w:val="es-ES"/>
        </w:rPr>
        <w:t>Fortalecimiento del papel de la UIT respecto de las medidas de transparencia y fomento de la confianza en las actividades relativas al espacio ultraterrestre</w:t>
      </w:r>
      <w:bookmarkEnd w:id="14"/>
    </w:p>
    <w:p w:rsidR="008C70B4" w:rsidRPr="0000377D" w:rsidRDefault="008C70B4" w:rsidP="00D014F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s-ES"/>
        </w:rPr>
      </w:pPr>
      <w:bookmarkStart w:id="15" w:name="lt_pId053"/>
      <w:r w:rsidRPr="0000377D">
        <w:rPr>
          <w:rFonts w:asciiTheme="minorHAnsi" w:hAnsiTheme="minorHAnsi"/>
          <w:b/>
          <w:bCs/>
          <w:szCs w:val="24"/>
          <w:lang w:val="es-ES"/>
        </w:rPr>
        <w:t xml:space="preserve">Proyecto de Resolución COM5/4 (Dubái, 2018) - </w:t>
      </w:r>
      <w:bookmarkEnd w:id="15"/>
      <w:r w:rsidRPr="0000377D">
        <w:rPr>
          <w:lang w:val="es-ES"/>
        </w:rPr>
        <w:t xml:space="preserve">Papel de la UIT como Autoridad Supervisora del sistema de registro internacional de </w:t>
      </w:r>
      <w:r w:rsidRPr="0000377D">
        <w:rPr>
          <w:rFonts w:asciiTheme="minorHAnsi" w:hAnsiTheme="minorHAnsi" w:cstheme="minorHAnsi"/>
          <w:color w:val="000000" w:themeColor="text1"/>
          <w:szCs w:val="24"/>
          <w:lang w:val="es-ES"/>
        </w:rPr>
        <w:t xml:space="preserve">bienes </w:t>
      </w:r>
      <w:r w:rsidRPr="0000377D">
        <w:rPr>
          <w:lang w:val="es-ES"/>
        </w:rPr>
        <w:t>espaciales en virtud del Protocolo del Espacio</w:t>
      </w:r>
    </w:p>
    <w:p w:rsidR="008C70B4" w:rsidRPr="0000377D" w:rsidRDefault="008C70B4" w:rsidP="008C70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2.3</w:t>
      </w:r>
      <w:r w:rsidRPr="0000377D">
        <w:rPr>
          <w:rFonts w:asciiTheme="minorHAnsi" w:hAnsiTheme="minorHAnsi"/>
          <w:szCs w:val="24"/>
          <w:lang w:val="es-ES"/>
        </w:rPr>
        <w:tab/>
      </w:r>
      <w:r w:rsidRPr="0000377D">
        <w:rPr>
          <w:bCs/>
          <w:lang w:val="es-ES"/>
        </w:rPr>
        <w:t xml:space="preserve">Se </w:t>
      </w:r>
      <w:r w:rsidRPr="0000377D">
        <w:rPr>
          <w:b/>
          <w:bCs/>
          <w:lang w:val="es-ES"/>
        </w:rPr>
        <w:t>adoptan</w:t>
      </w:r>
      <w:r w:rsidRPr="0000377D">
        <w:rPr>
          <w:bCs/>
          <w:lang w:val="es-ES"/>
        </w:rPr>
        <w:t>.</w:t>
      </w:r>
    </w:p>
    <w:p w:rsidR="002E422E" w:rsidRPr="0000377D" w:rsidRDefault="008C70B4" w:rsidP="009D0F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2.4</w:t>
      </w:r>
      <w:r w:rsidRPr="0000377D">
        <w:rPr>
          <w:rFonts w:asciiTheme="minorHAnsi" w:hAnsiTheme="minorHAnsi"/>
          <w:szCs w:val="24"/>
          <w:lang w:val="es-ES"/>
        </w:rPr>
        <w:tab/>
      </w:r>
      <w:bookmarkStart w:id="16" w:name="lt_pId057"/>
      <w:r w:rsidRPr="0000377D">
        <w:rPr>
          <w:lang w:val="es-ES"/>
        </w:rPr>
        <w:t xml:space="preserve">Se </w:t>
      </w:r>
      <w:r w:rsidRPr="0000377D">
        <w:rPr>
          <w:b/>
          <w:bCs/>
          <w:lang w:val="es-ES"/>
        </w:rPr>
        <w:t>aprueba</w:t>
      </w:r>
      <w:r w:rsidRPr="0000377D">
        <w:rPr>
          <w:lang w:val="es-ES"/>
        </w:rPr>
        <w:t xml:space="preserve"> en </w:t>
      </w:r>
      <w:r w:rsidR="009D0F47">
        <w:rPr>
          <w:lang w:val="es-ES"/>
        </w:rPr>
        <w:t>primera</w:t>
      </w:r>
      <w:r w:rsidRPr="0000377D">
        <w:rPr>
          <w:lang w:val="es-ES"/>
        </w:rPr>
        <w:t xml:space="preserve"> lectura la sexta serie de textos sometidos por la Comisión de</w:t>
      </w:r>
      <w:r w:rsidR="009D0F47">
        <w:rPr>
          <w:lang w:val="es-ES"/>
        </w:rPr>
        <w:t xml:space="preserve"> Redacción (B6) (Documento 127)</w:t>
      </w:r>
      <w:r w:rsidRPr="0000377D">
        <w:rPr>
          <w:lang w:val="es-ES"/>
        </w:rPr>
        <w:t>.</w:t>
      </w:r>
      <w:bookmarkEnd w:id="16"/>
    </w:p>
    <w:p w:rsidR="00DD5220" w:rsidRPr="0000377D" w:rsidRDefault="00DD5220" w:rsidP="00D014FD">
      <w:pPr>
        <w:pStyle w:val="Heading1"/>
        <w:rPr>
          <w:lang w:val="es-ES"/>
        </w:rPr>
      </w:pPr>
      <w:r w:rsidRPr="0000377D">
        <w:rPr>
          <w:lang w:val="es-ES"/>
        </w:rPr>
        <w:t>3</w:t>
      </w:r>
      <w:r w:rsidRPr="0000377D">
        <w:rPr>
          <w:lang w:val="es-ES"/>
        </w:rPr>
        <w:tab/>
      </w:r>
      <w:bookmarkStart w:id="17" w:name="lt_pId059"/>
      <w:r w:rsidR="00D014FD" w:rsidRPr="0000377D">
        <w:rPr>
          <w:lang w:val="es-ES"/>
        </w:rPr>
        <w:t>Séptima</w:t>
      </w:r>
      <w:r w:rsidRPr="0000377D">
        <w:rPr>
          <w:lang w:val="es-ES"/>
        </w:rPr>
        <w:t xml:space="preserve"> serie de textos que la Comisión de Redacción somete en primera lectura (B7) (Documento </w:t>
      </w:r>
      <w:hyperlink r:id="rId18" w:history="1">
        <w:r w:rsidRPr="0000377D">
          <w:rPr>
            <w:rStyle w:val="Hyperlink"/>
            <w:rFonts w:asciiTheme="minorHAnsi" w:hAnsiTheme="minorHAnsi"/>
            <w:sz w:val="26"/>
            <w:szCs w:val="26"/>
            <w:lang w:val="es-ES"/>
          </w:rPr>
          <w:t>128</w:t>
        </w:r>
      </w:hyperlink>
      <w:r w:rsidRPr="0000377D">
        <w:rPr>
          <w:lang w:val="es-ES"/>
        </w:rPr>
        <w:t>)</w:t>
      </w:r>
      <w:bookmarkEnd w:id="17"/>
      <w:r w:rsidRPr="0000377D">
        <w:rPr>
          <w:rFonts w:cs="Calibri"/>
          <w:color w:val="800000"/>
          <w:sz w:val="22"/>
          <w:szCs w:val="24"/>
          <w:lang w:val="es-ES"/>
        </w:rPr>
        <w:t xml:space="preserve"> </w:t>
      </w:r>
    </w:p>
    <w:p w:rsidR="00DD5220" w:rsidRPr="0000377D" w:rsidRDefault="00DD5220" w:rsidP="00AC424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s-ES"/>
        </w:rPr>
      </w:pPr>
      <w:bookmarkStart w:id="18" w:name="lt_pId060"/>
      <w:r w:rsidRPr="0000377D">
        <w:rPr>
          <w:rFonts w:asciiTheme="minorHAnsi" w:hAnsiTheme="minorHAnsi"/>
          <w:b/>
          <w:bCs/>
          <w:szCs w:val="24"/>
          <w:lang w:val="es-ES"/>
        </w:rPr>
        <w:t xml:space="preserve">Proyecto de Resolución 140 (Rev. Dubái, 2018) - </w:t>
      </w:r>
      <w:bookmarkStart w:id="19" w:name="_Toc406754246"/>
      <w:bookmarkEnd w:id="18"/>
      <w:r w:rsidR="00AC4248" w:rsidRPr="0000377D">
        <w:rPr>
          <w:lang w:val="es-ES"/>
        </w:rPr>
        <w:t>Función de la UIT en la aplicación de los resultados de la Cumbre Mundial sobre la Sociedad de la Información y de la Agenda 2030 para el Desarrollo Sostenible, así como en sus procesos de seguimiento y revisión</w:t>
      </w:r>
      <w:bookmarkEnd w:id="19"/>
    </w:p>
    <w:p w:rsidR="00DD5220" w:rsidRPr="0000377D" w:rsidRDefault="00DD5220" w:rsidP="00D014F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3.1</w:t>
      </w:r>
      <w:r w:rsidRPr="0000377D">
        <w:rPr>
          <w:rFonts w:asciiTheme="minorHAnsi" w:hAnsiTheme="minorHAnsi"/>
          <w:szCs w:val="24"/>
          <w:lang w:val="es-ES"/>
        </w:rPr>
        <w:tab/>
      </w:r>
      <w:bookmarkStart w:id="20" w:name="lt_pId062"/>
      <w:r w:rsidR="00D014FD" w:rsidRPr="0000377D">
        <w:rPr>
          <w:rFonts w:asciiTheme="minorHAnsi" w:hAnsiTheme="minorHAnsi"/>
          <w:b/>
          <w:bCs/>
          <w:szCs w:val="24"/>
          <w:lang w:val="es-ES"/>
        </w:rPr>
        <w:t>Se adopta</w:t>
      </w:r>
      <w:r w:rsidR="00D014FD" w:rsidRPr="0000377D">
        <w:rPr>
          <w:rFonts w:asciiTheme="minorHAnsi" w:hAnsiTheme="minorHAnsi"/>
          <w:szCs w:val="24"/>
          <w:lang w:val="es-ES"/>
        </w:rPr>
        <w:t xml:space="preserve">. </w:t>
      </w:r>
      <w:bookmarkEnd w:id="20"/>
    </w:p>
    <w:p w:rsidR="00DD5220" w:rsidRPr="0000377D" w:rsidRDefault="00AC4248" w:rsidP="00AC424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s-ES"/>
        </w:rPr>
      </w:pPr>
      <w:bookmarkStart w:id="21" w:name="lt_pId063"/>
      <w:r w:rsidRPr="0000377D">
        <w:rPr>
          <w:rFonts w:asciiTheme="minorHAnsi" w:hAnsiTheme="minorHAnsi"/>
          <w:b/>
          <w:bCs/>
          <w:szCs w:val="24"/>
          <w:lang w:val="es-ES"/>
        </w:rPr>
        <w:lastRenderedPageBreak/>
        <w:t>Proyecto de Resolución WGPL/1 (Dubá</w:t>
      </w:r>
      <w:r w:rsidR="00DD5220" w:rsidRPr="0000377D">
        <w:rPr>
          <w:rFonts w:asciiTheme="minorHAnsi" w:hAnsiTheme="minorHAnsi"/>
          <w:b/>
          <w:bCs/>
          <w:szCs w:val="24"/>
          <w:lang w:val="es-ES"/>
        </w:rPr>
        <w:t xml:space="preserve">i, 2018) - </w:t>
      </w:r>
      <w:bookmarkEnd w:id="21"/>
      <w:r w:rsidRPr="0000377D">
        <w:rPr>
          <w:lang w:val="es-ES"/>
        </w:rPr>
        <w:t>Utilización de las tecnologías de la información y la comunicación para reducir la brecha de inclusión financiera</w:t>
      </w:r>
    </w:p>
    <w:p w:rsidR="00DD5220" w:rsidRPr="0000377D" w:rsidRDefault="00DD5220" w:rsidP="009D0F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lang w:val="es-ES"/>
        </w:rPr>
        <w:t>3.2</w:t>
      </w:r>
      <w:r w:rsidRPr="0000377D">
        <w:rPr>
          <w:lang w:val="es-ES"/>
        </w:rPr>
        <w:tab/>
      </w:r>
      <w:bookmarkStart w:id="22" w:name="lt_pId065"/>
      <w:r w:rsidR="00D014FD" w:rsidRPr="0000377D">
        <w:rPr>
          <w:lang w:val="es-ES"/>
        </w:rPr>
        <w:t xml:space="preserve">El </w:t>
      </w:r>
      <w:r w:rsidR="00D014FD" w:rsidRPr="0000377D">
        <w:rPr>
          <w:b/>
          <w:bCs/>
          <w:lang w:val="es-ES"/>
        </w:rPr>
        <w:t>delegado de la Federación de Rusia</w:t>
      </w:r>
      <w:r w:rsidR="00D014FD" w:rsidRPr="0000377D">
        <w:rPr>
          <w:lang w:val="es-ES"/>
        </w:rPr>
        <w:t xml:space="preserve"> solicita una </w:t>
      </w:r>
      <w:r w:rsidR="0000377D" w:rsidRPr="0000377D">
        <w:rPr>
          <w:lang w:val="es-ES"/>
        </w:rPr>
        <w:t>modificación</w:t>
      </w:r>
      <w:r w:rsidR="00D014FD" w:rsidRPr="0000377D">
        <w:rPr>
          <w:lang w:val="es-ES"/>
        </w:rPr>
        <w:t xml:space="preserve"> únicamente en la versión </w:t>
      </w:r>
      <w:r w:rsidR="009D0F47">
        <w:rPr>
          <w:lang w:val="es-ES"/>
        </w:rPr>
        <w:t>en idioma ruso de la expresión "</w:t>
      </w:r>
      <w:r w:rsidR="00D014FD" w:rsidRPr="0000377D">
        <w:rPr>
          <w:lang w:val="es-ES"/>
        </w:rPr>
        <w:t>otros grupos</w:t>
      </w:r>
      <w:r w:rsidR="009D0F47">
        <w:rPr>
          <w:lang w:val="es-ES"/>
        </w:rPr>
        <w:t>"</w:t>
      </w:r>
      <w:r w:rsidR="00D014FD" w:rsidRPr="0000377D">
        <w:rPr>
          <w:lang w:val="es-ES"/>
        </w:rPr>
        <w:t xml:space="preserve"> en el </w:t>
      </w:r>
      <w:r w:rsidR="00D014FD" w:rsidRPr="0000377D">
        <w:rPr>
          <w:i/>
          <w:iCs/>
          <w:lang w:val="es-ES"/>
        </w:rPr>
        <w:t>encarga a las Comisiones de Estudio pertinentes del Sector de Normalización de las Telecomunicaciones</w:t>
      </w:r>
      <w:r w:rsidR="00D014FD" w:rsidRPr="0000377D">
        <w:rPr>
          <w:lang w:val="es-ES"/>
        </w:rPr>
        <w:t xml:space="preserve"> 4, para </w:t>
      </w:r>
      <w:r w:rsidR="0000377D" w:rsidRPr="0000377D">
        <w:rPr>
          <w:lang w:val="es-ES"/>
        </w:rPr>
        <w:t>garantizar que el texto incluya a otros grupos, tal y como ocurre en los demás idiomas.</w:t>
      </w:r>
      <w:bookmarkEnd w:id="22"/>
    </w:p>
    <w:p w:rsidR="00DD5220" w:rsidRPr="0000377D" w:rsidRDefault="00DD5220" w:rsidP="000037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3.3</w:t>
      </w:r>
      <w:r w:rsidRPr="0000377D">
        <w:rPr>
          <w:rFonts w:asciiTheme="minorHAnsi" w:hAnsiTheme="minorHAnsi"/>
          <w:szCs w:val="24"/>
          <w:lang w:val="es-ES"/>
        </w:rPr>
        <w:tab/>
      </w:r>
      <w:bookmarkStart w:id="23" w:name="lt_pId067"/>
      <w:r w:rsidR="0000377D" w:rsidRPr="0000377D">
        <w:rPr>
          <w:lang w:val="es-ES"/>
        </w:rPr>
        <w:t xml:space="preserve">Así se </w:t>
      </w:r>
      <w:r w:rsidR="0000377D" w:rsidRPr="0000377D">
        <w:rPr>
          <w:b/>
          <w:bCs/>
          <w:lang w:val="es-ES"/>
        </w:rPr>
        <w:t>acuerda</w:t>
      </w:r>
      <w:r w:rsidRPr="0000377D">
        <w:rPr>
          <w:rFonts w:asciiTheme="minorHAnsi" w:hAnsiTheme="minorHAnsi"/>
          <w:szCs w:val="24"/>
          <w:lang w:val="es-ES"/>
        </w:rPr>
        <w:t>.</w:t>
      </w:r>
      <w:bookmarkEnd w:id="23"/>
    </w:p>
    <w:p w:rsidR="00DD5220" w:rsidRPr="0000377D" w:rsidRDefault="00DD5220" w:rsidP="000037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3.4</w:t>
      </w:r>
      <w:r w:rsidRPr="0000377D">
        <w:rPr>
          <w:rFonts w:asciiTheme="minorHAnsi" w:hAnsiTheme="minorHAnsi"/>
          <w:szCs w:val="24"/>
          <w:lang w:val="es-ES"/>
        </w:rPr>
        <w:tab/>
      </w:r>
      <w:bookmarkStart w:id="24" w:name="lt_pId069"/>
      <w:r w:rsidR="0000377D" w:rsidRPr="0000377D">
        <w:rPr>
          <w:rFonts w:asciiTheme="minorHAnsi" w:hAnsiTheme="minorHAnsi"/>
          <w:b/>
          <w:bCs/>
          <w:szCs w:val="24"/>
          <w:lang w:val="es-ES"/>
        </w:rPr>
        <w:t>Se adopta</w:t>
      </w:r>
      <w:r w:rsidR="0000377D" w:rsidRPr="0000377D">
        <w:rPr>
          <w:rFonts w:asciiTheme="minorHAnsi" w:hAnsiTheme="minorHAnsi"/>
          <w:szCs w:val="24"/>
          <w:lang w:val="es-ES"/>
        </w:rPr>
        <w:t xml:space="preserve"> el proyecto de</w:t>
      </w:r>
      <w:r w:rsidRPr="0000377D">
        <w:rPr>
          <w:rFonts w:asciiTheme="minorHAnsi" w:hAnsiTheme="minorHAnsi"/>
          <w:szCs w:val="24"/>
          <w:lang w:val="es-ES"/>
        </w:rPr>
        <w:t xml:space="preserve"> </w:t>
      </w:r>
      <w:r w:rsidR="0000377D" w:rsidRPr="0000377D">
        <w:rPr>
          <w:rFonts w:asciiTheme="minorHAnsi" w:hAnsiTheme="minorHAnsi"/>
          <w:szCs w:val="24"/>
          <w:lang w:val="es-ES"/>
        </w:rPr>
        <w:t>Resolución</w:t>
      </w:r>
      <w:r w:rsidRPr="0000377D">
        <w:rPr>
          <w:rFonts w:asciiTheme="minorHAnsi" w:hAnsiTheme="minorHAnsi"/>
          <w:szCs w:val="24"/>
          <w:lang w:val="es-ES"/>
        </w:rPr>
        <w:t xml:space="preserve"> WGPL/1 (</w:t>
      </w:r>
      <w:r w:rsidR="0000377D" w:rsidRPr="0000377D">
        <w:rPr>
          <w:rFonts w:asciiTheme="minorHAnsi" w:hAnsiTheme="minorHAnsi"/>
          <w:szCs w:val="24"/>
          <w:lang w:val="es-ES"/>
        </w:rPr>
        <w:t>Dubái</w:t>
      </w:r>
      <w:r w:rsidRPr="0000377D">
        <w:rPr>
          <w:rFonts w:asciiTheme="minorHAnsi" w:hAnsiTheme="minorHAnsi"/>
          <w:szCs w:val="24"/>
          <w:lang w:val="es-ES"/>
        </w:rPr>
        <w:t xml:space="preserve">, 2018), </w:t>
      </w:r>
      <w:r w:rsidR="0000377D" w:rsidRPr="0000377D">
        <w:rPr>
          <w:rFonts w:asciiTheme="minorHAnsi" w:hAnsiTheme="minorHAnsi"/>
          <w:szCs w:val="24"/>
          <w:lang w:val="es-ES"/>
        </w:rPr>
        <w:t>con la modificación introducida en la versión rusa</w:t>
      </w:r>
      <w:r w:rsidRPr="0000377D">
        <w:rPr>
          <w:rFonts w:asciiTheme="minorHAnsi" w:hAnsiTheme="minorHAnsi"/>
          <w:szCs w:val="24"/>
          <w:lang w:val="es-ES"/>
        </w:rPr>
        <w:t>.</w:t>
      </w:r>
      <w:bookmarkEnd w:id="24"/>
    </w:p>
    <w:p w:rsidR="00DD5220" w:rsidRPr="0000377D" w:rsidRDefault="00DD5220" w:rsidP="000037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3.5</w:t>
      </w:r>
      <w:r w:rsidRPr="0000377D">
        <w:rPr>
          <w:rFonts w:asciiTheme="minorHAnsi" w:hAnsiTheme="minorHAnsi"/>
          <w:szCs w:val="24"/>
          <w:lang w:val="es-ES"/>
        </w:rPr>
        <w:tab/>
      </w:r>
      <w:bookmarkStart w:id="25" w:name="lt_pId071"/>
      <w:r w:rsidR="00AC4248" w:rsidRPr="0000377D">
        <w:rPr>
          <w:lang w:val="es-ES"/>
        </w:rPr>
        <w:t xml:space="preserve">Se </w:t>
      </w:r>
      <w:r w:rsidR="00AC4248" w:rsidRPr="0000377D">
        <w:rPr>
          <w:b/>
          <w:bCs/>
          <w:lang w:val="es-ES"/>
        </w:rPr>
        <w:t>aprueba</w:t>
      </w:r>
      <w:r w:rsidR="00AC4248" w:rsidRPr="0000377D">
        <w:rPr>
          <w:lang w:val="es-ES"/>
        </w:rPr>
        <w:t xml:space="preserve"> la séptima serie de textos sometid</w:t>
      </w:r>
      <w:r w:rsidR="0000377D" w:rsidRPr="0000377D">
        <w:rPr>
          <w:lang w:val="es-ES"/>
        </w:rPr>
        <w:t>a</w:t>
      </w:r>
      <w:r w:rsidR="00AC4248" w:rsidRPr="0000377D">
        <w:rPr>
          <w:lang w:val="es-ES"/>
        </w:rPr>
        <w:t xml:space="preserve"> por la Comisión de Redacción </w:t>
      </w:r>
      <w:r w:rsidR="0000377D" w:rsidRPr="0000377D">
        <w:rPr>
          <w:lang w:val="es-ES"/>
        </w:rPr>
        <w:t xml:space="preserve">en primera lectura </w:t>
      </w:r>
      <w:r w:rsidR="00AC4248" w:rsidRPr="0000377D">
        <w:rPr>
          <w:lang w:val="es-ES"/>
        </w:rPr>
        <w:t>(Documento 128)</w:t>
      </w:r>
      <w:r w:rsidR="0000377D" w:rsidRPr="0000377D">
        <w:rPr>
          <w:lang w:val="es-ES"/>
        </w:rPr>
        <w:t>,</w:t>
      </w:r>
      <w:r w:rsidR="00AC4248" w:rsidRPr="0000377D">
        <w:rPr>
          <w:lang w:val="es-ES"/>
        </w:rPr>
        <w:t xml:space="preserve"> con las modificaciones introducidas.</w:t>
      </w:r>
      <w:bookmarkEnd w:id="25"/>
    </w:p>
    <w:p w:rsidR="0093428F" w:rsidRPr="0000377D" w:rsidRDefault="0093428F" w:rsidP="0000377D">
      <w:pPr>
        <w:pStyle w:val="Heading1"/>
        <w:rPr>
          <w:lang w:val="es-ES"/>
        </w:rPr>
      </w:pPr>
      <w:r w:rsidRPr="0000377D">
        <w:rPr>
          <w:lang w:val="es-ES"/>
        </w:rPr>
        <w:t>4</w:t>
      </w:r>
      <w:r w:rsidRPr="0000377D">
        <w:rPr>
          <w:lang w:val="es-ES"/>
        </w:rPr>
        <w:tab/>
      </w:r>
      <w:bookmarkStart w:id="26" w:name="lt_pId073"/>
      <w:r w:rsidR="0000377D" w:rsidRPr="0000377D">
        <w:rPr>
          <w:lang w:val="es-ES"/>
        </w:rPr>
        <w:t>Sexta</w:t>
      </w:r>
      <w:r w:rsidRPr="0000377D">
        <w:rPr>
          <w:lang w:val="es-ES"/>
        </w:rPr>
        <w:t xml:space="preserve"> serie de textos que la Comisión de Redacción somete – segunda lectura (Documento </w:t>
      </w:r>
      <w:hyperlink r:id="rId19" w:history="1">
        <w:r w:rsidRPr="0000377D">
          <w:rPr>
            <w:rStyle w:val="Hyperlink"/>
            <w:rFonts w:asciiTheme="minorHAnsi" w:hAnsiTheme="minorHAnsi"/>
            <w:sz w:val="26"/>
            <w:szCs w:val="26"/>
            <w:lang w:val="es-ES"/>
          </w:rPr>
          <w:t>127</w:t>
        </w:r>
      </w:hyperlink>
      <w:r w:rsidRPr="0000377D">
        <w:rPr>
          <w:lang w:val="es-ES"/>
        </w:rPr>
        <w:t>)</w:t>
      </w:r>
      <w:bookmarkEnd w:id="26"/>
    </w:p>
    <w:p w:rsidR="0093428F" w:rsidRPr="0000377D" w:rsidRDefault="0093428F" w:rsidP="009D0F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4.1</w:t>
      </w:r>
      <w:r w:rsidRPr="0000377D">
        <w:rPr>
          <w:rFonts w:asciiTheme="minorHAnsi" w:hAnsiTheme="minorHAnsi"/>
          <w:szCs w:val="24"/>
          <w:lang w:val="es-ES"/>
        </w:rPr>
        <w:tab/>
      </w:r>
      <w:bookmarkStart w:id="27" w:name="lt_pId075"/>
      <w:r w:rsidRPr="0000377D">
        <w:rPr>
          <w:lang w:val="es-ES"/>
        </w:rPr>
        <w:t xml:space="preserve">Con </w:t>
      </w:r>
      <w:r w:rsidR="0000377D" w:rsidRPr="0000377D">
        <w:rPr>
          <w:lang w:val="es-ES"/>
        </w:rPr>
        <w:t xml:space="preserve">la </w:t>
      </w:r>
      <w:r w:rsidRPr="0000377D">
        <w:rPr>
          <w:lang w:val="es-ES"/>
        </w:rPr>
        <w:t xml:space="preserve">excepción del proyecto de Resolución 175 (Rev. Dubái, 2018), se aprueba en segunda lectura la sexta serie de textos sometidos por la Comisión de </w:t>
      </w:r>
      <w:r w:rsidR="009D0F47">
        <w:rPr>
          <w:lang w:val="es-ES"/>
        </w:rPr>
        <w:t>Redacción (Documento 1</w:t>
      </w:r>
      <w:r w:rsidRPr="0000377D">
        <w:rPr>
          <w:lang w:val="es-ES"/>
        </w:rPr>
        <w:t>27).</w:t>
      </w:r>
      <w:bookmarkEnd w:id="27"/>
    </w:p>
    <w:p w:rsidR="0093428F" w:rsidRPr="0000377D" w:rsidRDefault="0093428F" w:rsidP="0000377D">
      <w:pPr>
        <w:pStyle w:val="Heading1"/>
        <w:rPr>
          <w:sz w:val="26"/>
          <w:szCs w:val="26"/>
          <w:lang w:val="es-ES"/>
        </w:rPr>
      </w:pPr>
      <w:r w:rsidRPr="0000377D">
        <w:rPr>
          <w:sz w:val="26"/>
          <w:szCs w:val="26"/>
          <w:lang w:val="es-ES"/>
        </w:rPr>
        <w:t>5</w:t>
      </w:r>
      <w:r w:rsidRPr="0000377D">
        <w:rPr>
          <w:sz w:val="26"/>
          <w:szCs w:val="26"/>
          <w:lang w:val="es-ES"/>
        </w:rPr>
        <w:tab/>
      </w:r>
      <w:bookmarkStart w:id="28" w:name="lt_pId077"/>
      <w:r w:rsidR="0000377D" w:rsidRPr="0000377D">
        <w:rPr>
          <w:lang w:val="es-ES"/>
        </w:rPr>
        <w:t>Séptima</w:t>
      </w:r>
      <w:r w:rsidRPr="0000377D">
        <w:rPr>
          <w:lang w:val="es-ES"/>
        </w:rPr>
        <w:t xml:space="preserve"> serie de textos que la Comisión de Redacción somete – segunda lectura</w:t>
      </w:r>
      <w:r w:rsidRPr="0000377D">
        <w:rPr>
          <w:sz w:val="26"/>
          <w:szCs w:val="26"/>
          <w:lang w:val="es-ES"/>
        </w:rPr>
        <w:t xml:space="preserve"> (Documento </w:t>
      </w:r>
      <w:hyperlink r:id="rId20" w:history="1">
        <w:r w:rsidRPr="0000377D">
          <w:rPr>
            <w:rStyle w:val="Hyperlink"/>
            <w:rFonts w:asciiTheme="minorHAnsi" w:hAnsiTheme="minorHAnsi"/>
            <w:sz w:val="26"/>
            <w:szCs w:val="26"/>
            <w:lang w:val="es-ES"/>
          </w:rPr>
          <w:t>128</w:t>
        </w:r>
      </w:hyperlink>
      <w:r w:rsidRPr="0000377D">
        <w:rPr>
          <w:sz w:val="26"/>
          <w:szCs w:val="26"/>
          <w:lang w:val="es-ES"/>
        </w:rPr>
        <w:t>)</w:t>
      </w:r>
      <w:bookmarkEnd w:id="28"/>
    </w:p>
    <w:p w:rsidR="0093428F" w:rsidRPr="0000377D" w:rsidRDefault="0093428F" w:rsidP="000037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5.1</w:t>
      </w:r>
      <w:r w:rsidRPr="0000377D">
        <w:rPr>
          <w:rFonts w:asciiTheme="minorHAnsi" w:hAnsiTheme="minorHAnsi"/>
          <w:szCs w:val="24"/>
          <w:lang w:val="es-ES"/>
        </w:rPr>
        <w:tab/>
      </w:r>
      <w:bookmarkStart w:id="29" w:name="lt_pId079"/>
      <w:r w:rsidRPr="0000377D">
        <w:rPr>
          <w:lang w:val="es-ES"/>
        </w:rPr>
        <w:t xml:space="preserve">Se </w:t>
      </w:r>
      <w:r w:rsidRPr="0000377D">
        <w:rPr>
          <w:b/>
          <w:bCs/>
          <w:lang w:val="es-ES"/>
        </w:rPr>
        <w:t>aprueba</w:t>
      </w:r>
      <w:r w:rsidRPr="0000377D">
        <w:rPr>
          <w:lang w:val="es-ES"/>
        </w:rPr>
        <w:t xml:space="preserve"> en </w:t>
      </w:r>
      <w:r w:rsidR="0000377D" w:rsidRPr="0000377D">
        <w:rPr>
          <w:lang w:val="es-ES"/>
        </w:rPr>
        <w:t>segunda</w:t>
      </w:r>
      <w:r w:rsidRPr="0000377D">
        <w:rPr>
          <w:lang w:val="es-ES"/>
        </w:rPr>
        <w:t xml:space="preserve"> lectura la séptima serie de textos sometidos por la Comisión de Redacción (Documento 128), con las modificaciones introducidas en primera lectura.</w:t>
      </w:r>
      <w:bookmarkEnd w:id="29"/>
    </w:p>
    <w:p w:rsidR="0093428F" w:rsidRPr="0000377D" w:rsidRDefault="0093428F" w:rsidP="0000377D">
      <w:pPr>
        <w:pStyle w:val="Heading1"/>
        <w:rPr>
          <w:lang w:val="es-ES"/>
        </w:rPr>
      </w:pPr>
      <w:r w:rsidRPr="0000377D">
        <w:rPr>
          <w:lang w:val="es-ES"/>
        </w:rPr>
        <w:t>6</w:t>
      </w:r>
      <w:r w:rsidRPr="0000377D">
        <w:rPr>
          <w:lang w:val="es-ES"/>
        </w:rPr>
        <w:tab/>
      </w:r>
      <w:bookmarkStart w:id="30" w:name="lt_pId081"/>
      <w:r w:rsidRPr="0000377D">
        <w:rPr>
          <w:szCs w:val="24"/>
          <w:lang w:val="es-ES"/>
        </w:rPr>
        <w:t>Aprobación de las actas</w:t>
      </w:r>
      <w:r w:rsidRPr="0000377D">
        <w:rPr>
          <w:lang w:val="es-ES"/>
        </w:rPr>
        <w:t xml:space="preserve"> (Documentos </w:t>
      </w:r>
      <w:hyperlink r:id="rId21" w:history="1">
        <w:r w:rsidRPr="0000377D">
          <w:rPr>
            <w:rStyle w:val="Hyperlink"/>
            <w:rFonts w:asciiTheme="minorHAnsi" w:hAnsiTheme="minorHAnsi"/>
            <w:sz w:val="26"/>
            <w:szCs w:val="26"/>
            <w:lang w:val="es-ES"/>
          </w:rPr>
          <w:t>102</w:t>
        </w:r>
      </w:hyperlink>
      <w:r w:rsidRPr="0000377D">
        <w:rPr>
          <w:lang w:val="es-ES"/>
        </w:rPr>
        <w:t xml:space="preserve">, </w:t>
      </w:r>
      <w:hyperlink r:id="rId22" w:history="1">
        <w:r w:rsidRPr="0000377D">
          <w:rPr>
            <w:rStyle w:val="Hyperlink"/>
            <w:rFonts w:asciiTheme="minorHAnsi" w:hAnsiTheme="minorHAnsi"/>
            <w:sz w:val="26"/>
            <w:szCs w:val="26"/>
            <w:lang w:val="es-ES"/>
          </w:rPr>
          <w:t>103</w:t>
        </w:r>
      </w:hyperlink>
      <w:r w:rsidRPr="0000377D">
        <w:rPr>
          <w:lang w:val="es-ES"/>
        </w:rPr>
        <w:t xml:space="preserve"> y </w:t>
      </w:r>
      <w:hyperlink r:id="rId23" w:history="1">
        <w:r w:rsidRPr="0000377D">
          <w:rPr>
            <w:rStyle w:val="Hyperlink"/>
            <w:rFonts w:asciiTheme="minorHAnsi" w:hAnsiTheme="minorHAnsi"/>
            <w:sz w:val="26"/>
            <w:szCs w:val="26"/>
            <w:lang w:val="es-ES"/>
          </w:rPr>
          <w:t>114</w:t>
        </w:r>
      </w:hyperlink>
      <w:r w:rsidRPr="0000377D">
        <w:rPr>
          <w:lang w:val="es-ES"/>
        </w:rPr>
        <w:t>)</w:t>
      </w:r>
      <w:bookmarkEnd w:id="30"/>
    </w:p>
    <w:p w:rsidR="0093428F" w:rsidRPr="0000377D" w:rsidRDefault="0093428F" w:rsidP="000037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s-ES"/>
        </w:rPr>
      </w:pPr>
      <w:r w:rsidRPr="0000377D">
        <w:rPr>
          <w:rFonts w:asciiTheme="minorHAnsi" w:hAnsiTheme="minorHAnsi"/>
          <w:szCs w:val="24"/>
          <w:lang w:val="es-ES"/>
        </w:rPr>
        <w:t>6.1</w:t>
      </w:r>
      <w:r w:rsidRPr="0000377D">
        <w:rPr>
          <w:rFonts w:asciiTheme="minorHAnsi" w:hAnsiTheme="minorHAnsi"/>
          <w:szCs w:val="24"/>
          <w:lang w:val="es-ES"/>
        </w:rPr>
        <w:tab/>
      </w:r>
      <w:bookmarkStart w:id="31" w:name="lt_pId083"/>
      <w:r w:rsidR="0000377D" w:rsidRPr="0000377D">
        <w:rPr>
          <w:rFonts w:asciiTheme="minorHAnsi" w:hAnsiTheme="minorHAnsi"/>
          <w:szCs w:val="24"/>
          <w:lang w:val="es-ES"/>
        </w:rPr>
        <w:t xml:space="preserve">Se </w:t>
      </w:r>
      <w:r w:rsidR="0000377D" w:rsidRPr="0000377D">
        <w:rPr>
          <w:rFonts w:asciiTheme="minorHAnsi" w:hAnsiTheme="minorHAnsi"/>
          <w:b/>
          <w:bCs/>
          <w:szCs w:val="24"/>
          <w:lang w:val="es-ES"/>
        </w:rPr>
        <w:t>aprueban</w:t>
      </w:r>
      <w:r w:rsidR="0000377D" w:rsidRPr="0000377D">
        <w:rPr>
          <w:rFonts w:asciiTheme="minorHAnsi" w:hAnsiTheme="minorHAnsi"/>
          <w:szCs w:val="24"/>
          <w:lang w:val="es-ES"/>
        </w:rPr>
        <w:t xml:space="preserve"> las actas de la octava sesión plenaria (Documento 102), la novena sesión plenaria (Documento 103) y la décima sesión plenaria (Documento 114). </w:t>
      </w:r>
      <w:bookmarkEnd w:id="31"/>
    </w:p>
    <w:p w:rsidR="0093428F" w:rsidRPr="0000377D" w:rsidRDefault="0093428F" w:rsidP="000037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</w:p>
    <w:p w:rsidR="006370A7" w:rsidRPr="0000377D" w:rsidRDefault="006370A7" w:rsidP="0000377D">
      <w:pPr>
        <w:rPr>
          <w:b/>
          <w:lang w:val="es-ES"/>
        </w:rPr>
      </w:pPr>
      <w:r w:rsidRPr="0000377D">
        <w:rPr>
          <w:b/>
          <w:lang w:val="es-ES"/>
        </w:rPr>
        <w:t>Se levanta la sesión a las 1</w:t>
      </w:r>
      <w:r w:rsidR="0093428F" w:rsidRPr="0000377D">
        <w:rPr>
          <w:b/>
          <w:lang w:val="es-ES"/>
        </w:rPr>
        <w:t>0</w:t>
      </w:r>
      <w:r w:rsidRPr="0000377D">
        <w:rPr>
          <w:b/>
          <w:lang w:val="es-ES"/>
        </w:rPr>
        <w:t>.0</w:t>
      </w:r>
      <w:r w:rsidR="0093428F" w:rsidRPr="0000377D">
        <w:rPr>
          <w:b/>
          <w:lang w:val="es-ES"/>
        </w:rPr>
        <w:t>0</w:t>
      </w:r>
      <w:r w:rsidRPr="0000377D">
        <w:rPr>
          <w:b/>
          <w:lang w:val="es-ES"/>
        </w:rPr>
        <w:t xml:space="preserve"> horas</w:t>
      </w:r>
      <w:r w:rsidRPr="0000377D">
        <w:rPr>
          <w:bCs/>
          <w:lang w:val="es-ES"/>
        </w:rPr>
        <w:t>.</w:t>
      </w:r>
    </w:p>
    <w:p w:rsidR="006370A7" w:rsidRPr="008D079F" w:rsidRDefault="006370A7" w:rsidP="00146F3F">
      <w:pPr>
        <w:spacing w:before="1440"/>
        <w:rPr>
          <w:lang w:val="es-ES"/>
        </w:rPr>
      </w:pPr>
      <w:r w:rsidRPr="0000377D">
        <w:rPr>
          <w:lang w:val="es-ES"/>
        </w:rPr>
        <w:t>El Secretario General:</w:t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="0033062F" w:rsidRPr="008D079F">
        <w:rPr>
          <w:lang w:val="es-ES"/>
        </w:rPr>
        <w:tab/>
      </w:r>
      <w:r w:rsidRPr="008D079F">
        <w:rPr>
          <w:lang w:val="es-ES"/>
        </w:rPr>
        <w:t>El Presidente:</w:t>
      </w:r>
    </w:p>
    <w:p w:rsidR="006370A7" w:rsidRPr="008D079F" w:rsidRDefault="006370A7" w:rsidP="008203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0"/>
        <w:textAlignment w:val="auto"/>
        <w:rPr>
          <w:lang w:val="es-ES"/>
        </w:rPr>
      </w:pPr>
      <w:r w:rsidRPr="008D079F">
        <w:rPr>
          <w:lang w:val="es-ES"/>
        </w:rPr>
        <w:t>H. ZHAO</w:t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Pr="008D079F">
        <w:rPr>
          <w:lang w:val="es-ES"/>
        </w:rPr>
        <w:tab/>
      </w:r>
      <w:r w:rsidR="0033062F" w:rsidRPr="008D079F">
        <w:rPr>
          <w:lang w:val="es-ES"/>
        </w:rPr>
        <w:tab/>
      </w:r>
      <w:r w:rsidRPr="008D079F">
        <w:rPr>
          <w:lang w:val="es-ES"/>
        </w:rPr>
        <w:t>M. ALMESMAR</w:t>
      </w:r>
    </w:p>
    <w:p w:rsidR="00EF4812" w:rsidRPr="008D079F" w:rsidRDefault="00EF4812" w:rsidP="008203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</w:p>
    <w:p w:rsidR="00310892" w:rsidRPr="008D079F" w:rsidRDefault="003108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</w:p>
    <w:sectPr w:rsidR="00310892" w:rsidRPr="008D079F" w:rsidSect="00A70E95">
      <w:headerReference w:type="default" r:id="rId24"/>
      <w:footerReference w:type="default" r:id="rId25"/>
      <w:footerReference w:type="first" r:id="rId2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3B" w:rsidRDefault="0071203B">
      <w:r>
        <w:separator/>
      </w:r>
    </w:p>
  </w:endnote>
  <w:endnote w:type="continuationSeparator" w:id="0">
    <w:p w:rsidR="0071203B" w:rsidRDefault="0071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8D4B4A" w:rsidRDefault="0033062F" w:rsidP="00305EEE">
    <w:pPr>
      <w:pStyle w:val="Footer"/>
      <w:rPr>
        <w:lang w:val="en-US"/>
      </w:rPr>
    </w:pPr>
    <w:r>
      <w:fldChar w:fldCharType="begin"/>
    </w:r>
    <w:r w:rsidRPr="008D4B4A">
      <w:rPr>
        <w:lang w:val="en-US"/>
      </w:rPr>
      <w:instrText xml:space="preserve"> FILENAME \p  \* MERGEFORMAT </w:instrText>
    </w:r>
    <w:r>
      <w:fldChar w:fldCharType="separate"/>
    </w:r>
    <w:r w:rsidR="00AB6B7A">
      <w:rPr>
        <w:lang w:val="en-US"/>
      </w:rPr>
      <w:t>P:\ESP\SG\CONF-SG\PP18\100\170S.docx</w:t>
    </w:r>
    <w:r>
      <w:fldChar w:fldCharType="end"/>
    </w:r>
    <w:r w:rsidR="008D4B4A">
      <w:rPr>
        <w:lang w:val="en-US"/>
      </w:rPr>
      <w:t xml:space="preserve"> (447944</w:t>
    </w:r>
    <w:r w:rsidR="00305EEE" w:rsidRPr="008D4B4A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3B" w:rsidRDefault="0071203B">
      <w:r>
        <w:t>____________________</w:t>
      </w:r>
    </w:p>
  </w:footnote>
  <w:footnote w:type="continuationSeparator" w:id="0">
    <w:p w:rsidR="0071203B" w:rsidRDefault="0071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B6B7A">
      <w:rPr>
        <w:noProof/>
      </w:rPr>
      <w:t>3</w:t>
    </w:r>
    <w:r>
      <w:fldChar w:fldCharType="end"/>
    </w:r>
  </w:p>
  <w:p w:rsidR="00255FA1" w:rsidRDefault="00255FA1" w:rsidP="003F26A6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2E422E">
      <w:t>/</w:t>
    </w:r>
    <w:r w:rsidR="003F26A6">
      <w:t>170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B"/>
    <w:rsid w:val="0000188C"/>
    <w:rsid w:val="0000377D"/>
    <w:rsid w:val="00006EAE"/>
    <w:rsid w:val="00041DA8"/>
    <w:rsid w:val="000863AB"/>
    <w:rsid w:val="00090710"/>
    <w:rsid w:val="000A1523"/>
    <w:rsid w:val="000B1752"/>
    <w:rsid w:val="000F4553"/>
    <w:rsid w:val="0010546D"/>
    <w:rsid w:val="00135F93"/>
    <w:rsid w:val="00146F3F"/>
    <w:rsid w:val="001632E3"/>
    <w:rsid w:val="001729A9"/>
    <w:rsid w:val="00192571"/>
    <w:rsid w:val="001D4983"/>
    <w:rsid w:val="001D6EC3"/>
    <w:rsid w:val="001D787B"/>
    <w:rsid w:val="001E3D06"/>
    <w:rsid w:val="00225F6B"/>
    <w:rsid w:val="0023288C"/>
    <w:rsid w:val="00237C17"/>
    <w:rsid w:val="00242376"/>
    <w:rsid w:val="00255FA1"/>
    <w:rsid w:val="00262FF4"/>
    <w:rsid w:val="002848F9"/>
    <w:rsid w:val="002C6527"/>
    <w:rsid w:val="002E422E"/>
    <w:rsid w:val="002E44FC"/>
    <w:rsid w:val="00305EEE"/>
    <w:rsid w:val="00310892"/>
    <w:rsid w:val="0033062F"/>
    <w:rsid w:val="00352357"/>
    <w:rsid w:val="00361017"/>
    <w:rsid w:val="003707E5"/>
    <w:rsid w:val="00391611"/>
    <w:rsid w:val="003D0027"/>
    <w:rsid w:val="003D0A33"/>
    <w:rsid w:val="003E6E73"/>
    <w:rsid w:val="003F26A6"/>
    <w:rsid w:val="00456E71"/>
    <w:rsid w:val="00461CDB"/>
    <w:rsid w:val="004671A1"/>
    <w:rsid w:val="004677A2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0EBB"/>
    <w:rsid w:val="005470E8"/>
    <w:rsid w:val="00550FCF"/>
    <w:rsid w:val="00556958"/>
    <w:rsid w:val="00565F7F"/>
    <w:rsid w:val="00567ED5"/>
    <w:rsid w:val="005A44AE"/>
    <w:rsid w:val="005C73B9"/>
    <w:rsid w:val="005D1164"/>
    <w:rsid w:val="005D6488"/>
    <w:rsid w:val="005E5DCA"/>
    <w:rsid w:val="005F6278"/>
    <w:rsid w:val="00601280"/>
    <w:rsid w:val="006370A7"/>
    <w:rsid w:val="006375E0"/>
    <w:rsid w:val="00641DBD"/>
    <w:rsid w:val="006455D2"/>
    <w:rsid w:val="006537F3"/>
    <w:rsid w:val="006B5512"/>
    <w:rsid w:val="006C190D"/>
    <w:rsid w:val="006F3463"/>
    <w:rsid w:val="0071203B"/>
    <w:rsid w:val="00717A30"/>
    <w:rsid w:val="00720686"/>
    <w:rsid w:val="00737EFF"/>
    <w:rsid w:val="00750806"/>
    <w:rsid w:val="00770787"/>
    <w:rsid w:val="007875D2"/>
    <w:rsid w:val="007F6EBC"/>
    <w:rsid w:val="00801BD7"/>
    <w:rsid w:val="008029CF"/>
    <w:rsid w:val="00820379"/>
    <w:rsid w:val="00842E68"/>
    <w:rsid w:val="0087370F"/>
    <w:rsid w:val="00882773"/>
    <w:rsid w:val="008B07CB"/>
    <w:rsid w:val="008B4706"/>
    <w:rsid w:val="008B6676"/>
    <w:rsid w:val="008C70B4"/>
    <w:rsid w:val="008D079F"/>
    <w:rsid w:val="008D4B4A"/>
    <w:rsid w:val="008E51C5"/>
    <w:rsid w:val="008F7109"/>
    <w:rsid w:val="008F7C1E"/>
    <w:rsid w:val="009107B0"/>
    <w:rsid w:val="009220DE"/>
    <w:rsid w:val="00930E84"/>
    <w:rsid w:val="0093428F"/>
    <w:rsid w:val="00945E36"/>
    <w:rsid w:val="0099270D"/>
    <w:rsid w:val="0099551E"/>
    <w:rsid w:val="009A1A86"/>
    <w:rsid w:val="009D0F47"/>
    <w:rsid w:val="009E0C42"/>
    <w:rsid w:val="00A036C9"/>
    <w:rsid w:val="00A13EFC"/>
    <w:rsid w:val="00A70E95"/>
    <w:rsid w:val="00A74900"/>
    <w:rsid w:val="00AA1F73"/>
    <w:rsid w:val="00AB34CA"/>
    <w:rsid w:val="00AB6B7A"/>
    <w:rsid w:val="00AC4248"/>
    <w:rsid w:val="00AC7672"/>
    <w:rsid w:val="00AD400E"/>
    <w:rsid w:val="00AF0DC5"/>
    <w:rsid w:val="00B501AB"/>
    <w:rsid w:val="00B73978"/>
    <w:rsid w:val="00B75FEC"/>
    <w:rsid w:val="00B77C4D"/>
    <w:rsid w:val="00B92EC0"/>
    <w:rsid w:val="00B936D1"/>
    <w:rsid w:val="00BB13FE"/>
    <w:rsid w:val="00BC7EE2"/>
    <w:rsid w:val="00BF5475"/>
    <w:rsid w:val="00C06CDC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14FD"/>
    <w:rsid w:val="00D05AAE"/>
    <w:rsid w:val="00D05E6B"/>
    <w:rsid w:val="00D254A6"/>
    <w:rsid w:val="00D30CA2"/>
    <w:rsid w:val="00D42B55"/>
    <w:rsid w:val="00D57D70"/>
    <w:rsid w:val="00D726BB"/>
    <w:rsid w:val="00DA3C84"/>
    <w:rsid w:val="00DC198A"/>
    <w:rsid w:val="00DD5220"/>
    <w:rsid w:val="00DF2C18"/>
    <w:rsid w:val="00E05D81"/>
    <w:rsid w:val="00E53DFC"/>
    <w:rsid w:val="00E66FC3"/>
    <w:rsid w:val="00E677DD"/>
    <w:rsid w:val="00E75D6C"/>
    <w:rsid w:val="00E77F17"/>
    <w:rsid w:val="00E921EC"/>
    <w:rsid w:val="00EB23D0"/>
    <w:rsid w:val="00EC395A"/>
    <w:rsid w:val="00EE282F"/>
    <w:rsid w:val="00EF4812"/>
    <w:rsid w:val="00EF54C5"/>
    <w:rsid w:val="00F01632"/>
    <w:rsid w:val="00F04858"/>
    <w:rsid w:val="00F13960"/>
    <w:rsid w:val="00F271A2"/>
    <w:rsid w:val="00F3510D"/>
    <w:rsid w:val="00F43C07"/>
    <w:rsid w:val="00F43D44"/>
    <w:rsid w:val="00F80378"/>
    <w:rsid w:val="00F80E6E"/>
    <w:rsid w:val="00FB3AD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EBE564FF-807F-4511-AF0E-69356A0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semiHidden/>
    <w:unhideWhenUsed/>
    <w:rsid w:val="002E422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2E422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29/en" TargetMode="External"/><Relationship Id="rId13" Type="http://schemas.openxmlformats.org/officeDocument/2006/relationships/hyperlink" Target="https://www.itu.int/md/S18-PP-C-0102/en" TargetMode="External"/><Relationship Id="rId18" Type="http://schemas.openxmlformats.org/officeDocument/2006/relationships/hyperlink" Target="https://www.itu.int/md/S18-PP-C-0128/en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02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28/en" TargetMode="External"/><Relationship Id="rId17" Type="http://schemas.openxmlformats.org/officeDocument/2006/relationships/hyperlink" Target="https://www.itu.int/md/S18-PP-C-0127/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29/en" TargetMode="External"/><Relationship Id="rId20" Type="http://schemas.openxmlformats.org/officeDocument/2006/relationships/hyperlink" Target="https://www.itu.int/md/S18-PP-C-0128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127/e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14/en" TargetMode="External"/><Relationship Id="rId23" Type="http://schemas.openxmlformats.org/officeDocument/2006/relationships/hyperlink" Target="https://www.itu.int/md/S18-PP-C-0114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8-PP-C-0128/en" TargetMode="External"/><Relationship Id="rId19" Type="http://schemas.openxmlformats.org/officeDocument/2006/relationships/hyperlink" Target="https://www.itu.int/md/S18-PP-C-012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27/en" TargetMode="External"/><Relationship Id="rId14" Type="http://schemas.openxmlformats.org/officeDocument/2006/relationships/hyperlink" Target="https://www.itu.int/md/S18-PP-C-0103/en" TargetMode="External"/><Relationship Id="rId22" Type="http://schemas.openxmlformats.org/officeDocument/2006/relationships/hyperlink" Target="https://www.itu.int/md/S18-PP-C-0103/en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6212-CBFC-4F86-BA3C-5B444F5A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</TotalTime>
  <Pages>3</Pages>
  <Words>860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Spanish</cp:lastModifiedBy>
  <cp:revision>3</cp:revision>
  <cp:lastPrinted>2018-11-13T15:31:00Z</cp:lastPrinted>
  <dcterms:created xsi:type="dcterms:W3CDTF">2018-12-17T13:56:00Z</dcterms:created>
  <dcterms:modified xsi:type="dcterms:W3CDTF">2018-12-17T13:57:00Z</dcterms:modified>
  <cp:category>Conference document</cp:category>
</cp:coreProperties>
</file>