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2A7021" w:rsidTr="00682B62">
        <w:trPr>
          <w:cantSplit/>
        </w:trPr>
        <w:tc>
          <w:tcPr>
            <w:tcW w:w="6911" w:type="dxa"/>
          </w:tcPr>
          <w:p w:rsidR="00255FA1" w:rsidRPr="002A7021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2A7021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2A7021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2A7021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2A7021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2A7021">
              <w:rPr>
                <w:rStyle w:val="PageNumber"/>
                <w:b/>
                <w:bCs/>
                <w:szCs w:val="24"/>
              </w:rPr>
              <w:t>Dub</w:t>
            </w:r>
            <w:r w:rsidR="006375E0" w:rsidRPr="002A7021">
              <w:rPr>
                <w:rStyle w:val="PageNumber"/>
                <w:b/>
                <w:bCs/>
                <w:szCs w:val="24"/>
              </w:rPr>
              <w:t>á</w:t>
            </w:r>
            <w:r w:rsidR="00C43474" w:rsidRPr="002A7021">
              <w:rPr>
                <w:rStyle w:val="PageNumber"/>
                <w:b/>
                <w:bCs/>
                <w:szCs w:val="24"/>
              </w:rPr>
              <w:t>i</w:t>
            </w:r>
            <w:r w:rsidRPr="002A7021">
              <w:rPr>
                <w:rStyle w:val="PageNumber"/>
                <w:b/>
                <w:bCs/>
                <w:szCs w:val="24"/>
              </w:rPr>
              <w:t>,</w:t>
            </w:r>
            <w:r w:rsidRPr="002A7021">
              <w:rPr>
                <w:rStyle w:val="PageNumber"/>
                <w:b/>
                <w:szCs w:val="24"/>
              </w:rPr>
              <w:t xml:space="preserve"> 2</w:t>
            </w:r>
            <w:r w:rsidR="00C43474" w:rsidRPr="002A7021">
              <w:rPr>
                <w:rStyle w:val="PageNumber"/>
                <w:b/>
                <w:szCs w:val="24"/>
              </w:rPr>
              <w:t>9</w:t>
            </w:r>
            <w:r w:rsidRPr="002A7021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2A7021">
              <w:rPr>
                <w:rStyle w:val="PageNumber"/>
                <w:b/>
                <w:szCs w:val="24"/>
              </w:rPr>
              <w:t>–</w:t>
            </w:r>
            <w:r w:rsidRPr="002A7021">
              <w:rPr>
                <w:rStyle w:val="PageNumber"/>
                <w:b/>
                <w:szCs w:val="24"/>
              </w:rPr>
              <w:t xml:space="preserve"> </w:t>
            </w:r>
            <w:r w:rsidR="00C43474" w:rsidRPr="002A7021">
              <w:rPr>
                <w:rStyle w:val="PageNumber"/>
                <w:b/>
                <w:szCs w:val="24"/>
              </w:rPr>
              <w:t>16</w:t>
            </w:r>
            <w:r w:rsidRPr="002A7021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2A7021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2A7021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2A7021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2A7021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2A7021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2A7021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2A7021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2A7021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2A7021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2A7021" w:rsidTr="00682B62">
        <w:trPr>
          <w:cantSplit/>
        </w:trPr>
        <w:tc>
          <w:tcPr>
            <w:tcW w:w="6911" w:type="dxa"/>
          </w:tcPr>
          <w:p w:rsidR="00255FA1" w:rsidRPr="002A7021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2A7021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2A7021" w:rsidRDefault="00006EAE" w:rsidP="001F681F">
            <w:pPr>
              <w:spacing w:before="0"/>
              <w:rPr>
                <w:rFonts w:cstheme="minorHAnsi"/>
                <w:szCs w:val="24"/>
              </w:rPr>
            </w:pPr>
            <w:r w:rsidRPr="002A7021">
              <w:rPr>
                <w:rFonts w:cstheme="minorHAnsi"/>
                <w:b/>
                <w:szCs w:val="24"/>
              </w:rPr>
              <w:t xml:space="preserve">Documento </w:t>
            </w:r>
            <w:r w:rsidR="001F681F" w:rsidRPr="002A7021">
              <w:rPr>
                <w:rFonts w:cstheme="minorHAnsi"/>
                <w:b/>
                <w:szCs w:val="24"/>
              </w:rPr>
              <w:t>171</w:t>
            </w:r>
            <w:r w:rsidRPr="002A7021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2A7021" w:rsidTr="00682B62">
        <w:trPr>
          <w:cantSplit/>
        </w:trPr>
        <w:tc>
          <w:tcPr>
            <w:tcW w:w="6911" w:type="dxa"/>
          </w:tcPr>
          <w:p w:rsidR="00255FA1" w:rsidRPr="002A7021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2A7021" w:rsidRDefault="001F681F" w:rsidP="001F681F">
            <w:pPr>
              <w:spacing w:before="0"/>
              <w:rPr>
                <w:rFonts w:cstheme="minorHAnsi"/>
                <w:b/>
                <w:szCs w:val="24"/>
              </w:rPr>
            </w:pPr>
            <w:r w:rsidRPr="002A7021">
              <w:rPr>
                <w:rStyle w:val="PageNumber"/>
                <w:b/>
                <w:szCs w:val="24"/>
              </w:rPr>
              <w:t>27</w:t>
            </w:r>
            <w:r w:rsidR="00006EAE" w:rsidRPr="002A7021">
              <w:rPr>
                <w:rStyle w:val="PageNumber"/>
                <w:b/>
                <w:szCs w:val="24"/>
              </w:rPr>
              <w:t xml:space="preserve"> de </w:t>
            </w:r>
            <w:r w:rsidRPr="002A7021">
              <w:rPr>
                <w:rStyle w:val="PageNumber"/>
                <w:b/>
                <w:szCs w:val="24"/>
              </w:rPr>
              <w:t>noviembre</w:t>
            </w:r>
            <w:r w:rsidR="00006EAE" w:rsidRPr="002A7021">
              <w:rPr>
                <w:rStyle w:val="PageNumber"/>
                <w:b/>
                <w:szCs w:val="24"/>
              </w:rPr>
              <w:t xml:space="preserve"> </w:t>
            </w:r>
            <w:r w:rsidR="00006EAE" w:rsidRPr="002A7021">
              <w:rPr>
                <w:rFonts w:cstheme="minorHAnsi"/>
                <w:b/>
                <w:szCs w:val="24"/>
              </w:rPr>
              <w:t>de 2018</w:t>
            </w:r>
          </w:p>
        </w:tc>
      </w:tr>
      <w:tr w:rsidR="00255FA1" w:rsidRPr="002A7021" w:rsidTr="00682B62">
        <w:trPr>
          <w:cantSplit/>
        </w:trPr>
        <w:tc>
          <w:tcPr>
            <w:tcW w:w="6911" w:type="dxa"/>
          </w:tcPr>
          <w:p w:rsidR="00255FA1" w:rsidRPr="002A7021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2A7021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2A7021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2A7021" w:rsidTr="00682B62">
        <w:trPr>
          <w:cantSplit/>
        </w:trPr>
        <w:tc>
          <w:tcPr>
            <w:tcW w:w="10031" w:type="dxa"/>
            <w:gridSpan w:val="2"/>
          </w:tcPr>
          <w:p w:rsidR="00255FA1" w:rsidRPr="002A7021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9740D2" w:rsidRPr="002A7021" w:rsidTr="00682B62">
        <w:trPr>
          <w:cantSplit/>
        </w:trPr>
        <w:tc>
          <w:tcPr>
            <w:tcW w:w="10031" w:type="dxa"/>
            <w:gridSpan w:val="2"/>
          </w:tcPr>
          <w:p w:rsidR="009740D2" w:rsidRPr="002A7021" w:rsidRDefault="009740D2" w:rsidP="001F681F">
            <w:pPr>
              <w:pStyle w:val="Title1"/>
              <w:spacing w:before="720"/>
            </w:pPr>
            <w:bookmarkStart w:id="4" w:name="dsource" w:colFirst="0" w:colLast="0"/>
            <w:bookmarkEnd w:id="3"/>
            <w:r w:rsidRPr="002A7021">
              <w:t>ACTA</w:t>
            </w:r>
          </w:p>
          <w:p w:rsidR="009740D2" w:rsidRPr="002A7021" w:rsidRDefault="009740D2" w:rsidP="009740D2">
            <w:pPr>
              <w:pStyle w:val="Title1"/>
            </w:pPr>
            <w:r w:rsidRPr="002A7021">
              <w:t>DE LA</w:t>
            </w:r>
          </w:p>
          <w:p w:rsidR="009740D2" w:rsidRPr="002A7021" w:rsidRDefault="001F681F" w:rsidP="009740D2">
            <w:pPr>
              <w:pStyle w:val="Title1"/>
            </w:pPr>
            <w:r w:rsidRPr="002A7021">
              <w:t>DECIMOCUARTA SESIÓN PLENARIA</w:t>
            </w:r>
          </w:p>
        </w:tc>
      </w:tr>
      <w:tr w:rsidR="001F681F" w:rsidRPr="002A7021" w:rsidTr="00682B62">
        <w:trPr>
          <w:cantSplit/>
        </w:trPr>
        <w:tc>
          <w:tcPr>
            <w:tcW w:w="10031" w:type="dxa"/>
            <w:gridSpan w:val="2"/>
          </w:tcPr>
          <w:p w:rsidR="001F681F" w:rsidRPr="002A7021" w:rsidRDefault="00AB3F1C" w:rsidP="00AB3F1C">
            <w:pPr>
              <w:spacing w:before="240"/>
              <w:jc w:val="center"/>
            </w:pPr>
            <w:r w:rsidRPr="002A7021">
              <w:t>Miércoles</w:t>
            </w:r>
            <w:r w:rsidR="001F681F" w:rsidRPr="002A7021">
              <w:t xml:space="preserve"> </w:t>
            </w:r>
            <w:r w:rsidRPr="002A7021">
              <w:t>14</w:t>
            </w:r>
            <w:r w:rsidR="001F681F" w:rsidRPr="002A7021">
              <w:t xml:space="preserve"> de noviembre de 2018, a las 1</w:t>
            </w:r>
            <w:r w:rsidRPr="002A7021">
              <w:t>2</w:t>
            </w:r>
            <w:r w:rsidR="001F681F" w:rsidRPr="002A7021">
              <w:t>.</w:t>
            </w:r>
            <w:r w:rsidRPr="002A7021">
              <w:t>0</w:t>
            </w:r>
            <w:r w:rsidR="001F681F" w:rsidRPr="002A7021">
              <w:t>0 horas</w:t>
            </w:r>
          </w:p>
        </w:tc>
      </w:tr>
      <w:tr w:rsidR="009740D2" w:rsidRPr="002A7021" w:rsidTr="00682B62">
        <w:trPr>
          <w:cantSplit/>
        </w:trPr>
        <w:tc>
          <w:tcPr>
            <w:tcW w:w="10031" w:type="dxa"/>
            <w:gridSpan w:val="2"/>
          </w:tcPr>
          <w:p w:rsidR="009740D2" w:rsidRPr="002A7021" w:rsidRDefault="009740D2" w:rsidP="009740D2">
            <w:pPr>
              <w:jc w:val="center"/>
            </w:pPr>
            <w:bookmarkStart w:id="5" w:name="dtitle3" w:colFirst="0" w:colLast="0"/>
            <w:bookmarkEnd w:id="4"/>
            <w:r w:rsidRPr="002A7021">
              <w:rPr>
                <w:b/>
                <w:bCs/>
              </w:rPr>
              <w:t>Presidente:</w:t>
            </w:r>
            <w:r w:rsidRPr="002A7021">
              <w:t xml:space="preserve"> </w:t>
            </w:r>
            <w:r w:rsidR="001F681F" w:rsidRPr="002A7021">
              <w:t>Sr. Majed ALMESMAR (Emiratos Árabes Unidos)</w:t>
            </w:r>
          </w:p>
        </w:tc>
      </w:tr>
      <w:bookmarkEnd w:id="5"/>
    </w:tbl>
    <w:p w:rsidR="009740D2" w:rsidRPr="002A7021" w:rsidRDefault="009740D2" w:rsidP="009740D2"/>
    <w:tbl>
      <w:tblPr>
        <w:tblW w:w="10065" w:type="dxa"/>
        <w:tblLook w:val="0000" w:firstRow="0" w:lastRow="0" w:firstColumn="0" w:lastColumn="0" w:noHBand="0" w:noVBand="0"/>
      </w:tblPr>
      <w:tblGrid>
        <w:gridCol w:w="534"/>
        <w:gridCol w:w="7164"/>
        <w:gridCol w:w="2367"/>
      </w:tblGrid>
      <w:tr w:rsidR="009740D2" w:rsidRPr="002A7021" w:rsidTr="009740D2">
        <w:tc>
          <w:tcPr>
            <w:tcW w:w="534" w:type="dxa"/>
          </w:tcPr>
          <w:p w:rsidR="009740D2" w:rsidRPr="002A7021" w:rsidRDefault="009740D2" w:rsidP="00B23C9D">
            <w:pPr>
              <w:pStyle w:val="toc0"/>
            </w:pPr>
          </w:p>
        </w:tc>
        <w:tc>
          <w:tcPr>
            <w:tcW w:w="7164" w:type="dxa"/>
          </w:tcPr>
          <w:p w:rsidR="009740D2" w:rsidRPr="002A7021" w:rsidRDefault="009740D2" w:rsidP="00B23C9D">
            <w:pPr>
              <w:pStyle w:val="toc0"/>
            </w:pPr>
            <w:r w:rsidRPr="002A7021">
              <w:t>Asuntos tratados</w:t>
            </w:r>
          </w:p>
        </w:tc>
        <w:tc>
          <w:tcPr>
            <w:tcW w:w="2367" w:type="dxa"/>
          </w:tcPr>
          <w:p w:rsidR="009740D2" w:rsidRPr="002A7021" w:rsidRDefault="009740D2" w:rsidP="00B23C9D">
            <w:pPr>
              <w:pStyle w:val="toc0"/>
              <w:jc w:val="center"/>
            </w:pPr>
            <w:r w:rsidRPr="002A7021">
              <w:t>Documentos</w:t>
            </w:r>
          </w:p>
        </w:tc>
      </w:tr>
      <w:tr w:rsidR="009740D2" w:rsidRPr="002A7021" w:rsidTr="009740D2">
        <w:tc>
          <w:tcPr>
            <w:tcW w:w="534" w:type="dxa"/>
          </w:tcPr>
          <w:p w:rsidR="009740D2" w:rsidRPr="002A7021" w:rsidRDefault="004E7AAA" w:rsidP="00B23C9D">
            <w:pPr>
              <w:ind w:left="567" w:hanging="567"/>
            </w:pPr>
            <w:r w:rsidRPr="002A7021">
              <w:t>1</w:t>
            </w:r>
          </w:p>
        </w:tc>
        <w:tc>
          <w:tcPr>
            <w:tcW w:w="7164" w:type="dxa"/>
          </w:tcPr>
          <w:p w:rsidR="009740D2" w:rsidRPr="002A7021" w:rsidRDefault="001F681F" w:rsidP="001F681F">
            <w:r w:rsidRPr="002A7021">
              <w:t>Octava serie de textos que la Comisión de Redacción somete a la consideración de la Sesión Plenaria en primera lectura (B8)</w:t>
            </w:r>
          </w:p>
        </w:tc>
        <w:tc>
          <w:tcPr>
            <w:tcW w:w="2367" w:type="dxa"/>
          </w:tcPr>
          <w:p w:rsidR="009740D2" w:rsidRPr="002A7021" w:rsidRDefault="00F8244E" w:rsidP="00B23C9D">
            <w:pPr>
              <w:jc w:val="center"/>
            </w:pPr>
            <w:hyperlink r:id="rId8" w:history="1">
              <w:r w:rsidR="001F681F" w:rsidRPr="002A7021">
                <w:rPr>
                  <w:rStyle w:val="Hyperlink"/>
                </w:rPr>
                <w:t>133</w:t>
              </w:r>
            </w:hyperlink>
          </w:p>
        </w:tc>
      </w:tr>
      <w:tr w:rsidR="009740D2" w:rsidRPr="002A7021" w:rsidTr="009740D2">
        <w:tc>
          <w:tcPr>
            <w:tcW w:w="534" w:type="dxa"/>
          </w:tcPr>
          <w:p w:rsidR="009740D2" w:rsidRPr="002A7021" w:rsidRDefault="004E7AAA" w:rsidP="00B23C9D">
            <w:pPr>
              <w:ind w:left="567" w:hanging="567"/>
            </w:pPr>
            <w:r w:rsidRPr="002A7021">
              <w:t>2</w:t>
            </w:r>
          </w:p>
        </w:tc>
        <w:tc>
          <w:tcPr>
            <w:tcW w:w="7164" w:type="dxa"/>
          </w:tcPr>
          <w:p w:rsidR="009740D2" w:rsidRPr="002A7021" w:rsidRDefault="001F681F" w:rsidP="001F681F">
            <w:r w:rsidRPr="002A7021">
              <w:t>Novena serie de textos que la Comisión de Redacción somete a la consideración de la Sesión Plenaria en primera lectura (B9)</w:t>
            </w:r>
          </w:p>
        </w:tc>
        <w:tc>
          <w:tcPr>
            <w:tcW w:w="2367" w:type="dxa"/>
          </w:tcPr>
          <w:p w:rsidR="009740D2" w:rsidRPr="002A7021" w:rsidRDefault="00F8244E" w:rsidP="00B23C9D">
            <w:pPr>
              <w:jc w:val="center"/>
            </w:pPr>
            <w:hyperlink r:id="rId9" w:history="1">
              <w:r w:rsidR="001F681F" w:rsidRPr="002A7021">
                <w:rPr>
                  <w:rStyle w:val="Hyperlink"/>
                </w:rPr>
                <w:t>134</w:t>
              </w:r>
            </w:hyperlink>
          </w:p>
        </w:tc>
      </w:tr>
      <w:tr w:rsidR="001F681F" w:rsidRPr="002A7021" w:rsidTr="009740D2">
        <w:tc>
          <w:tcPr>
            <w:tcW w:w="534" w:type="dxa"/>
          </w:tcPr>
          <w:p w:rsidR="001F681F" w:rsidRPr="002A7021" w:rsidRDefault="004E7AAA" w:rsidP="00B23C9D">
            <w:pPr>
              <w:ind w:left="567" w:hanging="567"/>
            </w:pPr>
            <w:r w:rsidRPr="002A7021">
              <w:t>3</w:t>
            </w:r>
          </w:p>
        </w:tc>
        <w:tc>
          <w:tcPr>
            <w:tcW w:w="7164" w:type="dxa"/>
          </w:tcPr>
          <w:p w:rsidR="001F681F" w:rsidRPr="002A7021" w:rsidRDefault="001F681F" w:rsidP="001F681F">
            <w:r w:rsidRPr="002A7021">
              <w:t>Décima serie de textos que la Comisión de Redacción somete a la consideración de la Sesión Plenaria en primera lectura (B10)</w:t>
            </w:r>
          </w:p>
        </w:tc>
        <w:tc>
          <w:tcPr>
            <w:tcW w:w="2367" w:type="dxa"/>
          </w:tcPr>
          <w:p w:rsidR="001F681F" w:rsidRPr="002A7021" w:rsidRDefault="00F8244E" w:rsidP="00B23C9D">
            <w:pPr>
              <w:jc w:val="center"/>
            </w:pPr>
            <w:hyperlink r:id="rId10" w:history="1">
              <w:r w:rsidR="001F681F" w:rsidRPr="002A7021">
                <w:rPr>
                  <w:rStyle w:val="Hyperlink"/>
                </w:rPr>
                <w:t>135</w:t>
              </w:r>
            </w:hyperlink>
          </w:p>
        </w:tc>
      </w:tr>
      <w:tr w:rsidR="001F681F" w:rsidRPr="002A7021" w:rsidTr="009740D2">
        <w:tc>
          <w:tcPr>
            <w:tcW w:w="534" w:type="dxa"/>
          </w:tcPr>
          <w:p w:rsidR="001F681F" w:rsidRPr="002A7021" w:rsidRDefault="004E7AAA" w:rsidP="00B23C9D">
            <w:pPr>
              <w:ind w:left="567" w:hanging="567"/>
            </w:pPr>
            <w:r w:rsidRPr="002A7021">
              <w:t>4</w:t>
            </w:r>
          </w:p>
        </w:tc>
        <w:tc>
          <w:tcPr>
            <w:tcW w:w="7164" w:type="dxa"/>
          </w:tcPr>
          <w:p w:rsidR="001F681F" w:rsidRPr="002A7021" w:rsidRDefault="001F681F" w:rsidP="001F681F">
            <w:r w:rsidRPr="002A7021">
              <w:t>Octava serie de textos que la Comisión de Redacción somete a la consideración de la Sesión Plenaria – segunda lectura</w:t>
            </w:r>
          </w:p>
        </w:tc>
        <w:tc>
          <w:tcPr>
            <w:tcW w:w="2367" w:type="dxa"/>
          </w:tcPr>
          <w:p w:rsidR="001F681F" w:rsidRPr="002A7021" w:rsidRDefault="00F8244E" w:rsidP="00B23C9D">
            <w:pPr>
              <w:jc w:val="center"/>
            </w:pPr>
            <w:hyperlink r:id="rId11" w:history="1">
              <w:r w:rsidR="001F681F" w:rsidRPr="002A7021">
                <w:rPr>
                  <w:rStyle w:val="Hyperlink"/>
                </w:rPr>
                <w:t>133</w:t>
              </w:r>
            </w:hyperlink>
          </w:p>
        </w:tc>
      </w:tr>
      <w:tr w:rsidR="001F681F" w:rsidRPr="002A7021" w:rsidTr="009740D2">
        <w:tc>
          <w:tcPr>
            <w:tcW w:w="534" w:type="dxa"/>
          </w:tcPr>
          <w:p w:rsidR="001F681F" w:rsidRPr="002A7021" w:rsidRDefault="004E7AAA" w:rsidP="00B23C9D">
            <w:pPr>
              <w:ind w:left="567" w:hanging="567"/>
            </w:pPr>
            <w:r w:rsidRPr="002A7021">
              <w:t>5</w:t>
            </w:r>
          </w:p>
        </w:tc>
        <w:tc>
          <w:tcPr>
            <w:tcW w:w="7164" w:type="dxa"/>
          </w:tcPr>
          <w:p w:rsidR="001F681F" w:rsidRPr="002A7021" w:rsidRDefault="001F681F" w:rsidP="001F681F">
            <w:r w:rsidRPr="002A7021">
              <w:t>Novena serie de textos que la Comisión de Redacción somete a la consideración de la Sesión Plenaria – segunda lectura</w:t>
            </w:r>
          </w:p>
        </w:tc>
        <w:tc>
          <w:tcPr>
            <w:tcW w:w="2367" w:type="dxa"/>
          </w:tcPr>
          <w:p w:rsidR="001F681F" w:rsidRPr="002A7021" w:rsidRDefault="00F8244E" w:rsidP="00B23C9D">
            <w:pPr>
              <w:jc w:val="center"/>
            </w:pPr>
            <w:hyperlink r:id="rId12" w:history="1">
              <w:r w:rsidR="001F681F" w:rsidRPr="002A7021">
                <w:rPr>
                  <w:rStyle w:val="Hyperlink"/>
                </w:rPr>
                <w:t>134</w:t>
              </w:r>
            </w:hyperlink>
          </w:p>
        </w:tc>
      </w:tr>
      <w:tr w:rsidR="001F681F" w:rsidRPr="002A7021" w:rsidTr="009740D2">
        <w:tc>
          <w:tcPr>
            <w:tcW w:w="534" w:type="dxa"/>
          </w:tcPr>
          <w:p w:rsidR="001F681F" w:rsidRPr="002A7021" w:rsidRDefault="004E7AAA" w:rsidP="00B23C9D">
            <w:pPr>
              <w:ind w:left="567" w:hanging="567"/>
            </w:pPr>
            <w:r w:rsidRPr="002A7021">
              <w:t>6</w:t>
            </w:r>
          </w:p>
        </w:tc>
        <w:tc>
          <w:tcPr>
            <w:tcW w:w="7164" w:type="dxa"/>
          </w:tcPr>
          <w:p w:rsidR="001F681F" w:rsidRPr="002A7021" w:rsidRDefault="00AB3F1C" w:rsidP="001F681F">
            <w:r w:rsidRPr="002A7021">
              <w:t>Décima serie de textos que la Comisión de Redacción somete a la consideración de la Sesión Plenaria – segunda lectura</w:t>
            </w:r>
          </w:p>
        </w:tc>
        <w:tc>
          <w:tcPr>
            <w:tcW w:w="2367" w:type="dxa"/>
          </w:tcPr>
          <w:p w:rsidR="001F681F" w:rsidRPr="002A7021" w:rsidRDefault="00F8244E" w:rsidP="00B23C9D">
            <w:pPr>
              <w:jc w:val="center"/>
            </w:pPr>
            <w:hyperlink r:id="rId13" w:history="1">
              <w:r w:rsidR="001F681F" w:rsidRPr="002A7021">
                <w:rPr>
                  <w:rStyle w:val="Hyperlink"/>
                </w:rPr>
                <w:t>135</w:t>
              </w:r>
            </w:hyperlink>
          </w:p>
        </w:tc>
      </w:tr>
      <w:tr w:rsidR="001F681F" w:rsidRPr="002A7021" w:rsidTr="009740D2">
        <w:tc>
          <w:tcPr>
            <w:tcW w:w="534" w:type="dxa"/>
          </w:tcPr>
          <w:p w:rsidR="001F681F" w:rsidRPr="002A7021" w:rsidRDefault="004E7AAA" w:rsidP="00B23C9D">
            <w:pPr>
              <w:ind w:left="567" w:hanging="567"/>
            </w:pPr>
            <w:r w:rsidRPr="002A7021">
              <w:t>7</w:t>
            </w:r>
          </w:p>
        </w:tc>
        <w:tc>
          <w:tcPr>
            <w:tcW w:w="7164" w:type="dxa"/>
          </w:tcPr>
          <w:p w:rsidR="001F681F" w:rsidRPr="002A7021" w:rsidRDefault="001F681F" w:rsidP="001F681F">
            <w:r w:rsidRPr="002A7021">
              <w:t>Aprobación de las actas</w:t>
            </w:r>
          </w:p>
        </w:tc>
        <w:tc>
          <w:tcPr>
            <w:tcW w:w="2367" w:type="dxa"/>
          </w:tcPr>
          <w:p w:rsidR="001F681F" w:rsidRPr="002A7021" w:rsidRDefault="00F8244E" w:rsidP="00B23C9D">
            <w:pPr>
              <w:jc w:val="center"/>
            </w:pPr>
            <w:hyperlink r:id="rId14" w:history="1">
              <w:r w:rsidR="001F681F" w:rsidRPr="002A7021">
                <w:rPr>
                  <w:rStyle w:val="Hyperlink"/>
                </w:rPr>
                <w:t>131</w:t>
              </w:r>
            </w:hyperlink>
          </w:p>
        </w:tc>
      </w:tr>
    </w:tbl>
    <w:p w:rsidR="009740D2" w:rsidRPr="002A7021" w:rsidRDefault="009740D2" w:rsidP="001F681F">
      <w:r w:rsidRPr="002A7021">
        <w:br w:type="page"/>
      </w:r>
    </w:p>
    <w:p w:rsidR="001F681F" w:rsidRPr="002A7021" w:rsidRDefault="004E7AAA" w:rsidP="009858FE">
      <w:pPr>
        <w:pStyle w:val="Heading1"/>
      </w:pPr>
      <w:r w:rsidRPr="002A7021">
        <w:lastRenderedPageBreak/>
        <w:t>1</w:t>
      </w:r>
      <w:r w:rsidRPr="002A7021">
        <w:tab/>
      </w:r>
      <w:r w:rsidR="001F681F" w:rsidRPr="002A7021">
        <w:t>Octava serie de textos que la Comisión de Redacción somete a la consideración de la Sesión Plenaria en primera lectura (B8)</w:t>
      </w:r>
      <w:r w:rsidR="00C852D6" w:rsidRPr="002A7021">
        <w:t xml:space="preserve"> (Documento </w:t>
      </w:r>
      <w:hyperlink r:id="rId15" w:history="1">
        <w:r w:rsidR="009858FE" w:rsidRPr="002A7021">
          <w:rPr>
            <w:rStyle w:val="Hyperlink"/>
          </w:rPr>
          <w:t>133</w:t>
        </w:r>
      </w:hyperlink>
      <w:r w:rsidR="00C852D6" w:rsidRPr="002A7021">
        <w:t>)</w:t>
      </w:r>
    </w:p>
    <w:p w:rsidR="00C852D6" w:rsidRPr="002A7021" w:rsidRDefault="00C852D6" w:rsidP="00C852D6">
      <w:pPr>
        <w:rPr>
          <w:b/>
          <w:bCs/>
        </w:rPr>
      </w:pPr>
      <w:r w:rsidRPr="002A7021">
        <w:rPr>
          <w:b/>
          <w:bCs/>
        </w:rPr>
        <w:t>Proyecto de Resolución 136 (Rev. Dubái, 2018) – Utilización de las telecomunicaciones/tecnologías de la información y la comunicación para la asistencia humanitaria y en el control y la gestión de situaciones de emergencia y catástrofes, incluidas las situaciones de emergencia sanitaria, la alerta temprana, la prevención, la mitigación y las operaciones de socorro</w:t>
      </w:r>
    </w:p>
    <w:p w:rsidR="00C852D6" w:rsidRPr="00EE102F" w:rsidRDefault="00C852D6" w:rsidP="004F6B1A">
      <w:r w:rsidRPr="00EE102F">
        <w:t>1.</w:t>
      </w:r>
      <w:r w:rsidR="004F6B1A">
        <w:t>1</w:t>
      </w:r>
      <w:r w:rsidRPr="00EE102F">
        <w:tab/>
      </w:r>
      <w:r w:rsidR="002A7021" w:rsidRPr="002A7021">
        <w:t>El</w:t>
      </w:r>
      <w:r w:rsidRPr="002A7021">
        <w:t xml:space="preserve"> </w:t>
      </w:r>
      <w:r w:rsidRPr="00EE102F">
        <w:rPr>
          <w:b/>
          <w:bCs/>
        </w:rPr>
        <w:t>delega</w:t>
      </w:r>
      <w:r w:rsidR="002A7021" w:rsidRPr="00EE102F">
        <w:rPr>
          <w:b/>
          <w:bCs/>
        </w:rPr>
        <w:t>do de</w:t>
      </w:r>
      <w:r w:rsidRPr="00EE102F">
        <w:rPr>
          <w:b/>
          <w:bCs/>
        </w:rPr>
        <w:t xml:space="preserve"> Togo</w:t>
      </w:r>
      <w:r w:rsidRPr="002A7021">
        <w:t xml:space="preserve"> propo</w:t>
      </w:r>
      <w:r w:rsidR="002A7021">
        <w:t>ne una modificación editorial menor en la versión franc</w:t>
      </w:r>
      <w:r w:rsidR="00EE102F">
        <w:t>esa del proyecto de Resolución.</w:t>
      </w:r>
    </w:p>
    <w:p w:rsidR="00C852D6" w:rsidRPr="002A7021" w:rsidRDefault="00C852D6" w:rsidP="004F6B1A">
      <w:r w:rsidRPr="002A7021">
        <w:t>1.</w:t>
      </w:r>
      <w:r w:rsidR="004F6B1A">
        <w:t>2</w:t>
      </w:r>
      <w:r w:rsidRPr="002A7021">
        <w:tab/>
      </w:r>
      <w:r w:rsidR="002A7021">
        <w:t>El</w:t>
      </w:r>
      <w:r w:rsidRPr="002A7021">
        <w:t xml:space="preserve"> </w:t>
      </w:r>
      <w:r w:rsidR="002A7021" w:rsidRPr="00EE102F">
        <w:rPr>
          <w:b/>
          <w:bCs/>
        </w:rPr>
        <w:t>Presidente</w:t>
      </w:r>
      <w:r w:rsidRPr="002A7021">
        <w:t xml:space="preserve"> </w:t>
      </w:r>
      <w:r w:rsidR="002A7021" w:rsidRPr="002A7021">
        <w:t>sug</w:t>
      </w:r>
      <w:r w:rsidR="002A7021">
        <w:t>iere que cualquier enmienda editorial se remita por escrito a la Comisión de Redacción.</w:t>
      </w:r>
    </w:p>
    <w:p w:rsidR="00C852D6" w:rsidRPr="002A7021" w:rsidRDefault="00C852D6" w:rsidP="004F6B1A">
      <w:r w:rsidRPr="002A7021">
        <w:t>1.</w:t>
      </w:r>
      <w:r w:rsidR="004F6B1A">
        <w:t>3</w:t>
      </w:r>
      <w:r w:rsidRPr="002A7021">
        <w:tab/>
        <w:t xml:space="preserve">Así se </w:t>
      </w:r>
      <w:r w:rsidRPr="002A7021">
        <w:rPr>
          <w:b/>
          <w:bCs/>
        </w:rPr>
        <w:t>acuerda</w:t>
      </w:r>
      <w:r w:rsidRPr="002A7021">
        <w:t>.</w:t>
      </w:r>
    </w:p>
    <w:p w:rsidR="00C852D6" w:rsidRPr="002A7021" w:rsidRDefault="00C852D6" w:rsidP="004F6B1A">
      <w:r w:rsidRPr="002A7021">
        <w:t>1.</w:t>
      </w:r>
      <w:r w:rsidR="004F6B1A">
        <w:t>4</w:t>
      </w:r>
      <w:r w:rsidRPr="002A7021">
        <w:tab/>
      </w:r>
      <w:r w:rsidR="002A7021">
        <w:t xml:space="preserve">Se </w:t>
      </w:r>
      <w:r w:rsidR="002A7021" w:rsidRPr="002A7021">
        <w:rPr>
          <w:b/>
          <w:bCs/>
        </w:rPr>
        <w:t>adopta</w:t>
      </w:r>
      <w:r w:rsidR="002A7021">
        <w:t xml:space="preserve"> el proyecto de </w:t>
      </w:r>
      <w:r w:rsidR="002A7021" w:rsidRPr="002A7021">
        <w:t>Resolución</w:t>
      </w:r>
      <w:r w:rsidRPr="002A7021">
        <w:t xml:space="preserve"> 136 (Rev. </w:t>
      </w:r>
      <w:r w:rsidR="002A7021" w:rsidRPr="002A7021">
        <w:t>Dubái</w:t>
      </w:r>
      <w:r w:rsidRPr="002A7021">
        <w:t>, 2018)</w:t>
      </w:r>
      <w:r w:rsidRPr="002A7021">
        <w:rPr>
          <w:b/>
        </w:rPr>
        <w:t>.</w:t>
      </w:r>
    </w:p>
    <w:p w:rsidR="00C852D6" w:rsidRPr="002A7021" w:rsidRDefault="002A7021" w:rsidP="006D156C">
      <w:pPr>
        <w:rPr>
          <w:b/>
          <w:bCs/>
        </w:rPr>
      </w:pPr>
      <w:r>
        <w:rPr>
          <w:b/>
          <w:bCs/>
        </w:rPr>
        <w:t>Supresión de la</w:t>
      </w:r>
      <w:r w:rsidR="006D156C" w:rsidRPr="002A7021">
        <w:rPr>
          <w:b/>
          <w:bCs/>
        </w:rPr>
        <w:t xml:space="preserve"> Resolución 36 (Rev. Guadalajara, 2010) – Las telecomunicaciones/tecnologías de la información y la comunicación al servicio de la asistencia humanitaria</w:t>
      </w:r>
    </w:p>
    <w:p w:rsidR="006D156C" w:rsidRPr="002A7021" w:rsidRDefault="002A7021" w:rsidP="006D156C">
      <w:pPr>
        <w:rPr>
          <w:b/>
          <w:bCs/>
        </w:rPr>
      </w:pPr>
      <w:r>
        <w:rPr>
          <w:b/>
          <w:bCs/>
        </w:rPr>
        <w:t>Supresión de la</w:t>
      </w:r>
      <w:r w:rsidR="006D156C" w:rsidRPr="002A7021">
        <w:rPr>
          <w:b/>
          <w:bCs/>
        </w:rPr>
        <w:t xml:space="preserve"> Resolución 202 (Busán, 2014) – Utilización de las tecnologías de la información y la comunicación para atajar situaciones de emergencia sanitaria como la transmisión del virus del </w:t>
      </w:r>
      <w:r w:rsidR="002548B6" w:rsidRPr="002A7021">
        <w:rPr>
          <w:b/>
          <w:bCs/>
        </w:rPr>
        <w:t>Ébola</w:t>
      </w:r>
    </w:p>
    <w:p w:rsidR="009858FE" w:rsidRPr="002A7021" w:rsidRDefault="009858FE" w:rsidP="004F6B1A">
      <w:r w:rsidRPr="002A7021">
        <w:t>1.</w:t>
      </w:r>
      <w:r w:rsidR="004F6B1A">
        <w:t>5</w:t>
      </w:r>
      <w:r w:rsidRPr="002A7021">
        <w:tab/>
        <w:t xml:space="preserve">Se </w:t>
      </w:r>
      <w:r w:rsidRPr="002A7021">
        <w:rPr>
          <w:b/>
          <w:bCs/>
        </w:rPr>
        <w:t>aprueba</w:t>
      </w:r>
      <w:r w:rsidRPr="002A7021">
        <w:t>.</w:t>
      </w:r>
    </w:p>
    <w:p w:rsidR="006D156C" w:rsidRPr="002A7021" w:rsidRDefault="006D156C" w:rsidP="004F6B1A">
      <w:r w:rsidRPr="002A7021">
        <w:t>1.</w:t>
      </w:r>
      <w:r w:rsidR="004F6B1A">
        <w:t>6</w:t>
      </w:r>
      <w:r w:rsidRPr="002A7021">
        <w:tab/>
        <w:t xml:space="preserve">Se </w:t>
      </w:r>
      <w:r w:rsidRPr="002A7021">
        <w:rPr>
          <w:b/>
          <w:bCs/>
        </w:rPr>
        <w:t>aprueba</w:t>
      </w:r>
      <w:r w:rsidRPr="002A7021">
        <w:t xml:space="preserve"> la octava serie de textos que la Comisión de Redacción somete en primera lectura (B8) (Documento 133</w:t>
      </w:r>
      <w:r w:rsidR="007322CE" w:rsidRPr="002A7021">
        <w:t>)</w:t>
      </w:r>
      <w:r w:rsidRPr="002A7021">
        <w:t>.</w:t>
      </w:r>
    </w:p>
    <w:p w:rsidR="001F681F" w:rsidRPr="002A7021" w:rsidRDefault="004E7AAA" w:rsidP="009858FE">
      <w:pPr>
        <w:pStyle w:val="Heading1"/>
      </w:pPr>
      <w:r w:rsidRPr="002A7021">
        <w:t>2</w:t>
      </w:r>
      <w:r w:rsidRPr="002A7021">
        <w:tab/>
      </w:r>
      <w:r w:rsidR="001F681F" w:rsidRPr="002A7021">
        <w:t>Novena serie de textos que la Comisión de Redacción somete a la consideración de la Sesión Plenaria en primera lectura (B9)</w:t>
      </w:r>
      <w:r w:rsidR="006D156C" w:rsidRPr="002A7021">
        <w:t xml:space="preserve"> (Documento </w:t>
      </w:r>
      <w:hyperlink r:id="rId16" w:history="1">
        <w:r w:rsidR="009858FE" w:rsidRPr="002A7021">
          <w:rPr>
            <w:rStyle w:val="Hyperlink"/>
          </w:rPr>
          <w:t>134</w:t>
        </w:r>
      </w:hyperlink>
      <w:r w:rsidR="006D156C" w:rsidRPr="002A7021">
        <w:t>)</w:t>
      </w:r>
    </w:p>
    <w:p w:rsidR="006D156C" w:rsidRPr="002A7021" w:rsidRDefault="006D156C" w:rsidP="00F8244E">
      <w:r w:rsidRPr="002A7021">
        <w:t>2.1</w:t>
      </w:r>
      <w:r w:rsidRPr="002A7021">
        <w:tab/>
      </w:r>
      <w:r w:rsidR="002A7021">
        <w:t>La</w:t>
      </w:r>
      <w:r w:rsidRPr="002A7021">
        <w:t xml:space="preserve"> </w:t>
      </w:r>
      <w:r w:rsidR="002A7021" w:rsidRPr="00EE102F">
        <w:rPr>
          <w:b/>
          <w:bCs/>
        </w:rPr>
        <w:t>Presidenta de la Comisión de Redacción</w:t>
      </w:r>
      <w:r w:rsidR="002A7021" w:rsidRPr="00EE102F">
        <w:t xml:space="preserve"> </w:t>
      </w:r>
      <w:r w:rsidR="002A7021">
        <w:t xml:space="preserve">llama la atención sobre el hecho de que las referencias al nuevo </w:t>
      </w:r>
      <w:r w:rsidR="00F8244E">
        <w:t xml:space="preserve">Grupo </w:t>
      </w:r>
      <w:r w:rsidR="002A7021">
        <w:t xml:space="preserve">de </w:t>
      </w:r>
      <w:r w:rsidR="00F8244E">
        <w:t xml:space="preserve">Trabajo </w:t>
      </w:r>
      <w:r w:rsidR="002A7021">
        <w:t xml:space="preserve">del Consejo sobre recursos financieros y humanos </w:t>
      </w:r>
      <w:r w:rsidR="00EE102F">
        <w:t>"</w:t>
      </w:r>
      <w:r w:rsidR="002A7021">
        <w:t>GTC</w:t>
      </w:r>
      <w:r w:rsidR="00EE102F">
        <w:noBreakHyphen/>
      </w:r>
      <w:r w:rsidR="002A7021">
        <w:t>RFH</w:t>
      </w:r>
      <w:r w:rsidR="00EE102F">
        <w:t>"</w:t>
      </w:r>
      <w:r w:rsidR="002A7021">
        <w:t xml:space="preserve"> que se propone en el proyecto de Decisión 5 (Rev. Dubái, 2018)</w:t>
      </w:r>
      <w:r w:rsidRPr="002A7021">
        <w:t xml:space="preserve"> </w:t>
      </w:r>
      <w:r w:rsidR="002A7021">
        <w:t xml:space="preserve">y en </w:t>
      </w:r>
      <w:r w:rsidR="00F8244E">
        <w:t>los</w:t>
      </w:r>
      <w:r w:rsidR="002A7021">
        <w:t xml:space="preserve"> proyecto</w:t>
      </w:r>
      <w:r w:rsidR="00F8244E">
        <w:t>s</w:t>
      </w:r>
      <w:r w:rsidR="002A7021">
        <w:t xml:space="preserve"> de Resolución 11 (Rev. Dubái, 2018) </w:t>
      </w:r>
      <w:r w:rsidR="00F8244E">
        <w:t xml:space="preserve">y 154 </w:t>
      </w:r>
      <w:r w:rsidR="00F8244E" w:rsidRPr="00F8244E">
        <w:t>(Rev. Dubái, 2018)</w:t>
      </w:r>
      <w:r w:rsidR="00F8244E">
        <w:t xml:space="preserve"> </w:t>
      </w:r>
      <w:r w:rsidR="002A7021">
        <w:t xml:space="preserve">se han dejado entre corchetes en espera de una decisión sobre la creación y el nombre del nuevo </w:t>
      </w:r>
      <w:r w:rsidR="00F8244E">
        <w:t xml:space="preserve">Grupo </w:t>
      </w:r>
      <w:r w:rsidR="002A7021">
        <w:t xml:space="preserve">de </w:t>
      </w:r>
      <w:r w:rsidR="00F8244E">
        <w:t>Trabajo</w:t>
      </w:r>
      <w:r w:rsidR="002A7021">
        <w:t xml:space="preserve">. Propone que se puedan aprobar esos textos en primera lectura, y que se posponga la segunda lectura hasta que se haya adoptado una decisión respecto del </w:t>
      </w:r>
      <w:r w:rsidR="00F8244E">
        <w:t xml:space="preserve">Grupo </w:t>
      </w:r>
      <w:r w:rsidR="002A7021">
        <w:t xml:space="preserve">de </w:t>
      </w:r>
      <w:r w:rsidR="00F8244E">
        <w:t>Trabajo</w:t>
      </w:r>
      <w:r w:rsidR="002A7021">
        <w:t>.</w:t>
      </w:r>
    </w:p>
    <w:p w:rsidR="006D156C" w:rsidRPr="002A7021" w:rsidRDefault="006D156C" w:rsidP="006D156C">
      <w:r w:rsidRPr="002A7021">
        <w:t>2.2</w:t>
      </w:r>
      <w:r w:rsidRPr="002A7021">
        <w:tab/>
        <w:t xml:space="preserve">Así se </w:t>
      </w:r>
      <w:r w:rsidRPr="002A7021">
        <w:rPr>
          <w:b/>
          <w:bCs/>
        </w:rPr>
        <w:t>acuerda</w:t>
      </w:r>
      <w:r w:rsidRPr="002A7021">
        <w:t>.</w:t>
      </w:r>
    </w:p>
    <w:p w:rsidR="006D156C" w:rsidRPr="002A7021" w:rsidRDefault="00EC42F3" w:rsidP="00F8244E">
      <w:pPr>
        <w:rPr>
          <w:b/>
          <w:bCs/>
        </w:rPr>
      </w:pPr>
      <w:r w:rsidRPr="002A7021">
        <w:rPr>
          <w:b/>
          <w:bCs/>
        </w:rPr>
        <w:t>Proyecto de Decisión 5 (Rev. Dubái, 2018) – Ingresos y gastos de la Unión para el periodo</w:t>
      </w:r>
      <w:r w:rsidR="00F8244E">
        <w:rPr>
          <w:b/>
          <w:bCs/>
        </w:rPr>
        <w:t> </w:t>
      </w:r>
      <w:r w:rsidRPr="002A7021">
        <w:rPr>
          <w:b/>
          <w:bCs/>
        </w:rPr>
        <w:t>2020</w:t>
      </w:r>
      <w:r w:rsidRPr="002A7021">
        <w:rPr>
          <w:b/>
          <w:bCs/>
        </w:rPr>
        <w:noBreakHyphen/>
        <w:t>2023</w:t>
      </w:r>
    </w:p>
    <w:p w:rsidR="00EC42F3" w:rsidRPr="002A7021" w:rsidRDefault="00EC42F3" w:rsidP="00EC42F3">
      <w:pPr>
        <w:rPr>
          <w:b/>
          <w:bCs/>
        </w:rPr>
      </w:pPr>
      <w:r w:rsidRPr="002A7021">
        <w:rPr>
          <w:b/>
          <w:bCs/>
        </w:rPr>
        <w:t>Proyecto de Resolución 11 (Rev. Dubái, 2018)</w:t>
      </w:r>
      <w:bookmarkStart w:id="6" w:name="_Toc406754124"/>
      <w:r w:rsidRPr="002A7021">
        <w:rPr>
          <w:b/>
          <w:bCs/>
        </w:rPr>
        <w:t xml:space="preserve"> – Eventos ITU Telecom</w:t>
      </w:r>
      <w:bookmarkEnd w:id="6"/>
    </w:p>
    <w:p w:rsidR="00EC42F3" w:rsidRPr="002A7021" w:rsidRDefault="00EC42F3" w:rsidP="00EC42F3">
      <w:pPr>
        <w:rPr>
          <w:b/>
          <w:bCs/>
        </w:rPr>
      </w:pPr>
      <w:r w:rsidRPr="002A7021">
        <w:rPr>
          <w:b/>
          <w:bCs/>
        </w:rPr>
        <w:t>Proyecto de Resolución 30 (Rev. Dubái, 2018) – Medidas especiales en favor de los países menos adelantados, los pequeños Estados insulares en desarrollo, los países en desarrollo sin litoral y los países con economías en transición</w:t>
      </w:r>
    </w:p>
    <w:p w:rsidR="00EC42F3" w:rsidRPr="002A7021" w:rsidRDefault="00EC42F3" w:rsidP="00EC42F3">
      <w:pPr>
        <w:rPr>
          <w:b/>
          <w:bCs/>
        </w:rPr>
      </w:pPr>
      <w:r w:rsidRPr="002A7021">
        <w:rPr>
          <w:b/>
          <w:bCs/>
        </w:rPr>
        <w:t>Proyecto de Resolución 77 (Rev. Dubái, 2018) – Planificación y duración de las Conferencias, los Foros, las Asambleas y las reuniones del Consejo de la Unión (2019-2023)</w:t>
      </w:r>
    </w:p>
    <w:p w:rsidR="00EC42F3" w:rsidRPr="002A7021" w:rsidRDefault="00EC42F3" w:rsidP="00EC42F3">
      <w:pPr>
        <w:rPr>
          <w:b/>
          <w:bCs/>
        </w:rPr>
      </w:pPr>
      <w:r w:rsidRPr="002A7021">
        <w:rPr>
          <w:b/>
          <w:bCs/>
        </w:rPr>
        <w:lastRenderedPageBreak/>
        <w:t>Proyecto de Resolución 154 (Rev. Dubái, 2018) – Utilización de los seis idiomas oficiales de la Unión en igualdad de condiciones</w:t>
      </w:r>
    </w:p>
    <w:p w:rsidR="00EC42F3" w:rsidRPr="002A7021" w:rsidRDefault="00EC42F3" w:rsidP="00EC42F3">
      <w:pPr>
        <w:rPr>
          <w:b/>
          <w:bCs/>
        </w:rPr>
      </w:pPr>
      <w:r w:rsidRPr="002A7021">
        <w:rPr>
          <w:b/>
          <w:bCs/>
        </w:rPr>
        <w:t>Proyecto de Resolución COM6/2 (Dubái, 2018) – Futuro edificio de la Sede de la Unión</w:t>
      </w:r>
    </w:p>
    <w:p w:rsidR="00EC42F3" w:rsidRPr="002A7021" w:rsidRDefault="00EC42F3" w:rsidP="00EC42F3">
      <w:pPr>
        <w:rPr>
          <w:b/>
          <w:bCs/>
        </w:rPr>
      </w:pPr>
      <w:r w:rsidRPr="002A7021">
        <w:rPr>
          <w:b/>
          <w:bCs/>
        </w:rPr>
        <w:t>Proyecto de Resolución COM6/3 (Dubái, 2018) – Medidas para mejorar, promover y fortalecer las becas de la UIT</w:t>
      </w:r>
    </w:p>
    <w:p w:rsidR="009858FE" w:rsidRPr="002A7021" w:rsidRDefault="009858FE" w:rsidP="009858FE">
      <w:r w:rsidRPr="002A7021">
        <w:t>2.3</w:t>
      </w:r>
      <w:r w:rsidRPr="002A7021">
        <w:tab/>
        <w:t xml:space="preserve">Se </w:t>
      </w:r>
      <w:r w:rsidRPr="002A7021">
        <w:rPr>
          <w:b/>
          <w:bCs/>
        </w:rPr>
        <w:t>adoptan</w:t>
      </w:r>
      <w:r w:rsidRPr="002A7021">
        <w:t>.</w:t>
      </w:r>
    </w:p>
    <w:p w:rsidR="00EC42F3" w:rsidRPr="002A7021" w:rsidRDefault="002A7021" w:rsidP="00EC42F3">
      <w:pPr>
        <w:rPr>
          <w:b/>
          <w:bCs/>
        </w:rPr>
      </w:pPr>
      <w:r>
        <w:rPr>
          <w:b/>
          <w:bCs/>
        </w:rPr>
        <w:t>Supresión de la</w:t>
      </w:r>
      <w:r w:rsidR="00EC42F3" w:rsidRPr="002A7021">
        <w:rPr>
          <w:b/>
          <w:bCs/>
        </w:rPr>
        <w:t xml:space="preserve"> Resolución 194 (Busán, 2014) – Opciones para la Sede de la Unión a largo plazo</w:t>
      </w:r>
    </w:p>
    <w:p w:rsidR="009858FE" w:rsidRPr="002A7021" w:rsidRDefault="009858FE" w:rsidP="009858FE">
      <w:r w:rsidRPr="002A7021">
        <w:t>2.4</w:t>
      </w:r>
      <w:r w:rsidRPr="002A7021">
        <w:tab/>
        <w:t xml:space="preserve">Se </w:t>
      </w:r>
      <w:r w:rsidRPr="002A7021">
        <w:rPr>
          <w:b/>
          <w:bCs/>
        </w:rPr>
        <w:t>aprueba</w:t>
      </w:r>
      <w:r w:rsidRPr="002A7021">
        <w:t>.</w:t>
      </w:r>
    </w:p>
    <w:p w:rsidR="001F20E7" w:rsidRPr="002A7021" w:rsidRDefault="001F20E7" w:rsidP="007322CE">
      <w:r w:rsidRPr="002A7021">
        <w:t>2.5</w:t>
      </w:r>
      <w:r w:rsidRPr="002A7021">
        <w:tab/>
        <w:t xml:space="preserve">Se </w:t>
      </w:r>
      <w:r w:rsidRPr="002A7021">
        <w:rPr>
          <w:b/>
          <w:bCs/>
        </w:rPr>
        <w:t>aprueba</w:t>
      </w:r>
      <w:r w:rsidRPr="002A7021">
        <w:t xml:space="preserve"> la novena serie de textos que la Comisión de Redacción somete en primera lectura (B9) (Documento 134</w:t>
      </w:r>
      <w:r w:rsidR="007322CE" w:rsidRPr="002A7021">
        <w:t>)</w:t>
      </w:r>
      <w:r w:rsidRPr="002A7021">
        <w:t>.</w:t>
      </w:r>
    </w:p>
    <w:p w:rsidR="001F681F" w:rsidRPr="002A7021" w:rsidRDefault="004E7AAA" w:rsidP="009858FE">
      <w:pPr>
        <w:pStyle w:val="Heading1"/>
      </w:pPr>
      <w:r w:rsidRPr="002A7021">
        <w:t>3</w:t>
      </w:r>
      <w:r w:rsidRPr="002A7021">
        <w:tab/>
      </w:r>
      <w:r w:rsidR="001F681F" w:rsidRPr="002A7021">
        <w:t>Décima serie de textos que la Comisión de Redacción somete a la consideración de la Sesión Plenaria en primera lectura (B10)</w:t>
      </w:r>
      <w:r w:rsidR="00B9796B" w:rsidRPr="002A7021">
        <w:t xml:space="preserve"> (Documento </w:t>
      </w:r>
      <w:hyperlink r:id="rId17" w:history="1">
        <w:r w:rsidR="009858FE" w:rsidRPr="002A7021">
          <w:rPr>
            <w:rStyle w:val="Hyperlink"/>
          </w:rPr>
          <w:t>135</w:t>
        </w:r>
      </w:hyperlink>
      <w:r w:rsidR="00B9796B" w:rsidRPr="002A7021">
        <w:t>)</w:t>
      </w:r>
    </w:p>
    <w:p w:rsidR="00B9796B" w:rsidRPr="002A7021" w:rsidRDefault="00B9796B" w:rsidP="00B9796B">
      <w:pPr>
        <w:rPr>
          <w:b/>
          <w:bCs/>
        </w:rPr>
      </w:pPr>
      <w:r w:rsidRPr="002A7021">
        <w:rPr>
          <w:b/>
          <w:bCs/>
        </w:rPr>
        <w:t>Proyecto de Resolución COM5/3 (Dubái, 2018) – Fomento de la participación de pequeñas y medianas empresas en los trabajos de la Unión</w:t>
      </w:r>
    </w:p>
    <w:p w:rsidR="00B9796B" w:rsidRPr="002A7021" w:rsidRDefault="00B9796B" w:rsidP="002A7021">
      <w:r w:rsidRPr="002A7021">
        <w:t>3.1</w:t>
      </w:r>
      <w:r w:rsidRPr="002A7021">
        <w:tab/>
      </w:r>
      <w:r w:rsidR="002A7021">
        <w:t>La</w:t>
      </w:r>
      <w:r w:rsidR="002A7021" w:rsidRPr="002A7021">
        <w:t xml:space="preserve"> </w:t>
      </w:r>
      <w:r w:rsidR="002A7021" w:rsidRPr="00EE102F">
        <w:rPr>
          <w:b/>
          <w:bCs/>
        </w:rPr>
        <w:t>Presidenta de la Comisión de Redacción</w:t>
      </w:r>
      <w:r w:rsidR="002A7021" w:rsidRPr="00EE102F">
        <w:t xml:space="preserve"> </w:t>
      </w:r>
      <w:r w:rsidR="002A7021">
        <w:t>anuncia que el proyecto de Resolución también se ha sometido a la Comisión 6 para el estudio de las implicaciones financieras. La Comisión 6 lo ha aprobado.</w:t>
      </w:r>
    </w:p>
    <w:p w:rsidR="00B9796B" w:rsidRPr="002A7021" w:rsidRDefault="00B9796B" w:rsidP="00333ADA">
      <w:pPr>
        <w:rPr>
          <w:b/>
        </w:rPr>
      </w:pPr>
      <w:r w:rsidRPr="002A7021">
        <w:t>3.2</w:t>
      </w:r>
      <w:r w:rsidRPr="002A7021">
        <w:rPr>
          <w:b/>
        </w:rPr>
        <w:tab/>
      </w:r>
      <w:r w:rsidR="00333ADA" w:rsidRPr="00333ADA">
        <w:rPr>
          <w:bCs/>
        </w:rPr>
        <w:t>Se</w:t>
      </w:r>
      <w:r w:rsidR="00333ADA">
        <w:rPr>
          <w:b/>
        </w:rPr>
        <w:t xml:space="preserve"> adopta </w:t>
      </w:r>
      <w:r w:rsidR="00333ADA" w:rsidRPr="00333ADA">
        <w:rPr>
          <w:bCs/>
        </w:rPr>
        <w:t>el proyecto de</w:t>
      </w:r>
      <w:r w:rsidRPr="002A7021">
        <w:t xml:space="preserve"> </w:t>
      </w:r>
      <w:r w:rsidR="00333ADA" w:rsidRPr="002A7021">
        <w:t>Resolución</w:t>
      </w:r>
      <w:r w:rsidRPr="002A7021">
        <w:t xml:space="preserve"> COM5/3 (</w:t>
      </w:r>
      <w:r w:rsidR="00333ADA" w:rsidRPr="002A7021">
        <w:t>Dubái</w:t>
      </w:r>
      <w:r w:rsidRPr="002A7021">
        <w:t>, 2018)</w:t>
      </w:r>
      <w:r w:rsidRPr="00F8244E">
        <w:t>.</w:t>
      </w:r>
    </w:p>
    <w:p w:rsidR="00B9796B" w:rsidRPr="002A7021" w:rsidRDefault="00B9796B" w:rsidP="007322CE">
      <w:r w:rsidRPr="002A7021">
        <w:t>3.3</w:t>
      </w:r>
      <w:r w:rsidRPr="002A7021">
        <w:tab/>
        <w:t xml:space="preserve">Se </w:t>
      </w:r>
      <w:r w:rsidRPr="002A7021">
        <w:rPr>
          <w:b/>
          <w:bCs/>
        </w:rPr>
        <w:t>aprueba</w:t>
      </w:r>
      <w:r w:rsidRPr="002A7021">
        <w:t xml:space="preserve"> la décima serie de textos que la Comisión de Redacción somete en primera lectura (B10) (Documento 135).</w:t>
      </w:r>
    </w:p>
    <w:p w:rsidR="001F681F" w:rsidRPr="002A7021" w:rsidRDefault="004E7AAA" w:rsidP="00AB3F1C">
      <w:pPr>
        <w:pStyle w:val="Heading1"/>
      </w:pPr>
      <w:r w:rsidRPr="002A7021">
        <w:t>4</w:t>
      </w:r>
      <w:r w:rsidRPr="002A7021">
        <w:tab/>
      </w:r>
      <w:r w:rsidR="00AB3F1C" w:rsidRPr="002A7021">
        <w:t>Octava serie de textos que la Comisión de Redacción somete a la consideración de la Sesión Plenaria</w:t>
      </w:r>
      <w:r w:rsidR="001F681F" w:rsidRPr="002A7021">
        <w:t xml:space="preserve"> – segunda lectura</w:t>
      </w:r>
      <w:r w:rsidR="007322CE" w:rsidRPr="002A7021">
        <w:t xml:space="preserve"> (Documento </w:t>
      </w:r>
      <w:hyperlink r:id="rId18" w:history="1">
        <w:r w:rsidR="007322CE" w:rsidRPr="002A7021">
          <w:rPr>
            <w:rStyle w:val="Hyperlink"/>
          </w:rPr>
          <w:t>133</w:t>
        </w:r>
      </w:hyperlink>
      <w:r w:rsidR="007322CE" w:rsidRPr="002A7021">
        <w:t>)</w:t>
      </w:r>
    </w:p>
    <w:p w:rsidR="007322CE" w:rsidRPr="002A7021" w:rsidRDefault="007322CE" w:rsidP="007322CE">
      <w:r w:rsidRPr="002A7021">
        <w:t>4.1</w:t>
      </w:r>
      <w:r w:rsidRPr="002A7021">
        <w:tab/>
        <w:t xml:space="preserve">Se </w:t>
      </w:r>
      <w:r w:rsidRPr="002A7021">
        <w:rPr>
          <w:b/>
          <w:bCs/>
        </w:rPr>
        <w:t>aprueba</w:t>
      </w:r>
      <w:r w:rsidRPr="002A7021">
        <w:t xml:space="preserve"> en segunda lectura la octava serie de textos sometidos por la Comisión de Redacción (Documento 133).</w:t>
      </w:r>
    </w:p>
    <w:p w:rsidR="001F681F" w:rsidRPr="002A7021" w:rsidRDefault="004E7AAA" w:rsidP="00AB3F1C">
      <w:pPr>
        <w:pStyle w:val="Heading1"/>
      </w:pPr>
      <w:r w:rsidRPr="002A7021">
        <w:t>5</w:t>
      </w:r>
      <w:r w:rsidRPr="002A7021">
        <w:tab/>
      </w:r>
      <w:r w:rsidR="00AB3F1C" w:rsidRPr="002A7021">
        <w:t xml:space="preserve">Novena serie de textos que la Comisión de Redacción somete a la consideración de la Sesión Plenaria </w:t>
      </w:r>
      <w:r w:rsidR="001F681F" w:rsidRPr="002A7021">
        <w:t>– segunda lectura</w:t>
      </w:r>
      <w:r w:rsidR="007322CE" w:rsidRPr="002A7021">
        <w:t xml:space="preserve"> (Documento </w:t>
      </w:r>
      <w:hyperlink r:id="rId19" w:history="1">
        <w:r w:rsidR="007322CE" w:rsidRPr="002A7021">
          <w:rPr>
            <w:rStyle w:val="Hyperlink"/>
          </w:rPr>
          <w:t>134</w:t>
        </w:r>
      </w:hyperlink>
      <w:r w:rsidR="007322CE" w:rsidRPr="002A7021">
        <w:t>)</w:t>
      </w:r>
    </w:p>
    <w:p w:rsidR="007322CE" w:rsidRPr="002A7021" w:rsidRDefault="007322CE" w:rsidP="007322CE">
      <w:r w:rsidRPr="002A7021">
        <w:t>5.1</w:t>
      </w:r>
      <w:r w:rsidRPr="002A7021">
        <w:tab/>
        <w:t>Con excepción del proyecto de Decisión 5 (Rev. Dubái, 2018) y de</w:t>
      </w:r>
      <w:r w:rsidR="00333ADA">
        <w:t xml:space="preserve"> </w:t>
      </w:r>
      <w:r w:rsidRPr="002A7021">
        <w:t>l</w:t>
      </w:r>
      <w:r w:rsidR="00333ADA">
        <w:t>os</w:t>
      </w:r>
      <w:r w:rsidRPr="002A7021">
        <w:t xml:space="preserve"> proyecto</w:t>
      </w:r>
      <w:r w:rsidR="00333ADA">
        <w:t>s</w:t>
      </w:r>
      <w:r w:rsidRPr="002A7021">
        <w:t xml:space="preserve"> de Resolución 11 (Rev. Dubái, 2018) y 154 (Rev. Dubái, 2018), se </w:t>
      </w:r>
      <w:r w:rsidRPr="002A7021">
        <w:rPr>
          <w:b/>
          <w:bCs/>
        </w:rPr>
        <w:t>aprueba</w:t>
      </w:r>
      <w:r w:rsidRPr="002A7021">
        <w:t xml:space="preserve"> en segunda lectura la novena serie de textos sometidos por la Comisión de Redacción (Documento 134).</w:t>
      </w:r>
    </w:p>
    <w:p w:rsidR="001F681F" w:rsidRPr="002A7021" w:rsidRDefault="004E7AAA" w:rsidP="00AB3F1C">
      <w:pPr>
        <w:pStyle w:val="Heading1"/>
      </w:pPr>
      <w:r w:rsidRPr="002A7021">
        <w:t>6</w:t>
      </w:r>
      <w:r w:rsidRPr="002A7021">
        <w:tab/>
      </w:r>
      <w:r w:rsidR="00AB3F1C" w:rsidRPr="002A7021">
        <w:t>Décima serie de textos que la Comisión de Redacción somete a la consideración de la Sesión Plenaria</w:t>
      </w:r>
      <w:r w:rsidR="009858FE" w:rsidRPr="002A7021">
        <w:t xml:space="preserve"> </w:t>
      </w:r>
      <w:r w:rsidR="001F681F" w:rsidRPr="002A7021">
        <w:t>– segunda lectura</w:t>
      </w:r>
      <w:r w:rsidR="007322CE" w:rsidRPr="002A7021">
        <w:t xml:space="preserve"> (Documento </w:t>
      </w:r>
      <w:hyperlink r:id="rId20" w:history="1">
        <w:r w:rsidR="007322CE" w:rsidRPr="002A7021">
          <w:rPr>
            <w:rStyle w:val="Hyperlink"/>
          </w:rPr>
          <w:t>135</w:t>
        </w:r>
      </w:hyperlink>
      <w:r w:rsidR="007322CE" w:rsidRPr="002A7021">
        <w:t>)</w:t>
      </w:r>
    </w:p>
    <w:p w:rsidR="007322CE" w:rsidRPr="002A7021" w:rsidRDefault="007322CE" w:rsidP="007322CE">
      <w:r w:rsidRPr="002A7021">
        <w:t>6.1</w:t>
      </w:r>
      <w:r w:rsidRPr="002A7021">
        <w:tab/>
        <w:t xml:space="preserve">Se </w:t>
      </w:r>
      <w:r w:rsidRPr="002A7021">
        <w:rPr>
          <w:b/>
          <w:bCs/>
        </w:rPr>
        <w:t>aprueba</w:t>
      </w:r>
      <w:r w:rsidRPr="002A7021">
        <w:t xml:space="preserve"> en segunda lectura la décima serie de textos sometidos por la Comisión de Redacción (Documento 135).</w:t>
      </w:r>
    </w:p>
    <w:p w:rsidR="00255FA1" w:rsidRPr="002A7021" w:rsidRDefault="004E7AAA" w:rsidP="004E7AAA">
      <w:pPr>
        <w:pStyle w:val="Heading1"/>
      </w:pPr>
      <w:r w:rsidRPr="002A7021">
        <w:lastRenderedPageBreak/>
        <w:t>7</w:t>
      </w:r>
      <w:r w:rsidRPr="002A7021">
        <w:tab/>
      </w:r>
      <w:r w:rsidR="001F681F" w:rsidRPr="002A7021">
        <w:t>Aprobación de las actas</w:t>
      </w:r>
      <w:r w:rsidR="007322CE" w:rsidRPr="002A7021">
        <w:t xml:space="preserve"> (Documento </w:t>
      </w:r>
      <w:hyperlink r:id="rId21" w:history="1">
        <w:r w:rsidR="007322CE" w:rsidRPr="002A7021">
          <w:rPr>
            <w:rStyle w:val="Hyperlink"/>
          </w:rPr>
          <w:t>131</w:t>
        </w:r>
      </w:hyperlink>
      <w:r w:rsidR="007322CE" w:rsidRPr="002A7021">
        <w:t>)</w:t>
      </w:r>
    </w:p>
    <w:p w:rsidR="009858FE" w:rsidRPr="002A7021" w:rsidRDefault="009858FE" w:rsidP="009858FE">
      <w:r w:rsidRPr="002A7021">
        <w:t>8.1</w:t>
      </w:r>
      <w:r w:rsidRPr="002A7021">
        <w:tab/>
        <w:t xml:space="preserve">Se </w:t>
      </w:r>
      <w:r w:rsidRPr="002A7021">
        <w:rPr>
          <w:b/>
          <w:bCs/>
        </w:rPr>
        <w:t>aprueban</w:t>
      </w:r>
      <w:r w:rsidRPr="002A7021">
        <w:t xml:space="preserve"> las actas de la undécima Sesión Plenaria (Documento 131).</w:t>
      </w:r>
    </w:p>
    <w:p w:rsidR="004E7AAA" w:rsidRPr="002A7021" w:rsidRDefault="009858FE" w:rsidP="009858FE">
      <w:pPr>
        <w:rPr>
          <w:b/>
          <w:bCs/>
        </w:rPr>
      </w:pPr>
      <w:r w:rsidRPr="002A7021">
        <w:rPr>
          <w:b/>
          <w:bCs/>
        </w:rPr>
        <w:t>Se levanta la sesión a las 12.20 h</w:t>
      </w:r>
      <w:bookmarkStart w:id="7" w:name="_GoBack"/>
      <w:bookmarkEnd w:id="7"/>
      <w:r w:rsidRPr="002A7021">
        <w:rPr>
          <w:b/>
          <w:bCs/>
        </w:rPr>
        <w:t>oras.</w:t>
      </w:r>
    </w:p>
    <w:p w:rsidR="009858FE" w:rsidRPr="002A7021" w:rsidRDefault="009858FE" w:rsidP="009858FE">
      <w:pPr>
        <w:spacing w:before="1440"/>
      </w:pPr>
      <w:r w:rsidRPr="002A7021">
        <w:t>El Secretario General:</w:t>
      </w:r>
      <w:r w:rsidRPr="002A7021">
        <w:tab/>
      </w:r>
      <w:r w:rsidRPr="002A7021">
        <w:tab/>
      </w:r>
      <w:r w:rsidRPr="002A7021">
        <w:tab/>
      </w:r>
      <w:r w:rsidRPr="002A7021">
        <w:tab/>
      </w:r>
      <w:r w:rsidRPr="002A7021">
        <w:tab/>
      </w:r>
      <w:r w:rsidRPr="002A7021">
        <w:tab/>
      </w:r>
      <w:r w:rsidRPr="002A7021">
        <w:tab/>
        <w:t>El Presidente:</w:t>
      </w:r>
    </w:p>
    <w:p w:rsidR="009858FE" w:rsidRPr="002A7021" w:rsidRDefault="009858FE" w:rsidP="009858F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0"/>
        <w:textAlignment w:val="auto"/>
      </w:pPr>
      <w:r w:rsidRPr="002A7021">
        <w:t>H. ZHAO</w:t>
      </w:r>
      <w:r w:rsidRPr="002A7021">
        <w:tab/>
      </w:r>
      <w:r w:rsidRPr="002A7021">
        <w:tab/>
      </w:r>
      <w:r w:rsidRPr="002A7021">
        <w:tab/>
      </w:r>
      <w:r w:rsidRPr="002A7021">
        <w:tab/>
      </w:r>
      <w:r w:rsidRPr="002A7021">
        <w:tab/>
      </w:r>
      <w:r w:rsidRPr="002A7021">
        <w:tab/>
      </w:r>
      <w:r w:rsidRPr="002A7021">
        <w:tab/>
        <w:t>M. ALMESMAR</w:t>
      </w:r>
    </w:p>
    <w:sectPr w:rsidR="009858FE" w:rsidRPr="002A7021" w:rsidSect="00A70E95">
      <w:headerReference w:type="default" r:id="rId22"/>
      <w:footerReference w:type="default" r:id="rId23"/>
      <w:footerReference w:type="first" r:id="rId2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99" w:rsidRDefault="002E5499">
      <w:r>
        <w:separator/>
      </w:r>
    </w:p>
  </w:endnote>
  <w:endnote w:type="continuationSeparator" w:id="0">
    <w:p w:rsidR="002E5499" w:rsidRDefault="002E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AB3F1C" w:rsidRDefault="00EE102F" w:rsidP="00EE102F">
    <w:pPr>
      <w:pStyle w:val="Footer"/>
      <w:rPr>
        <w:lang w:val="en-US"/>
      </w:rPr>
    </w:pPr>
    <w:fldSimple w:instr=" FILENAME \p  \* MERGEFORMAT ">
      <w:r w:rsidR="00AA15E9">
        <w:t>P:\ESP\SG\CONF-SG\PP18\100\171S.docx</w:t>
      </w:r>
    </w:fldSimple>
    <w:r>
      <w:t xml:space="preserve"> (447945)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1C" w:rsidRPr="00EE102F" w:rsidRDefault="004B07DB" w:rsidP="00EE102F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99" w:rsidRDefault="002E5499">
      <w:r>
        <w:t>____________________</w:t>
      </w:r>
    </w:p>
  </w:footnote>
  <w:footnote w:type="continuationSeparator" w:id="0">
    <w:p w:rsidR="002E5499" w:rsidRDefault="002E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8244E">
      <w:rPr>
        <w:noProof/>
      </w:rPr>
      <w:t>4</w:t>
    </w:r>
    <w:r>
      <w:fldChar w:fldCharType="end"/>
    </w:r>
  </w:p>
  <w:p w:rsidR="00255FA1" w:rsidRDefault="00255FA1" w:rsidP="001F681F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1F681F">
      <w:t>171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99"/>
    <w:rsid w:val="0000188C"/>
    <w:rsid w:val="00006EAE"/>
    <w:rsid w:val="000863AB"/>
    <w:rsid w:val="00097E5C"/>
    <w:rsid w:val="000A1523"/>
    <w:rsid w:val="000B1752"/>
    <w:rsid w:val="0010546D"/>
    <w:rsid w:val="00135F93"/>
    <w:rsid w:val="001632E3"/>
    <w:rsid w:val="001729A9"/>
    <w:rsid w:val="001D4983"/>
    <w:rsid w:val="001D6EC3"/>
    <w:rsid w:val="001D787B"/>
    <w:rsid w:val="001E1DFB"/>
    <w:rsid w:val="001E3D06"/>
    <w:rsid w:val="001F20E7"/>
    <w:rsid w:val="001F681F"/>
    <w:rsid w:val="00225F6B"/>
    <w:rsid w:val="00237C17"/>
    <w:rsid w:val="00242376"/>
    <w:rsid w:val="002548B6"/>
    <w:rsid w:val="00255FA1"/>
    <w:rsid w:val="00262FF4"/>
    <w:rsid w:val="002A7021"/>
    <w:rsid w:val="002C6527"/>
    <w:rsid w:val="002E44FC"/>
    <w:rsid w:val="002E5499"/>
    <w:rsid w:val="00333ADA"/>
    <w:rsid w:val="003707E5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E7AAA"/>
    <w:rsid w:val="004F4BB1"/>
    <w:rsid w:val="004F6B1A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6D156C"/>
    <w:rsid w:val="00720686"/>
    <w:rsid w:val="007322CE"/>
    <w:rsid w:val="00737EFF"/>
    <w:rsid w:val="00750806"/>
    <w:rsid w:val="007875D2"/>
    <w:rsid w:val="007F6EBC"/>
    <w:rsid w:val="00882773"/>
    <w:rsid w:val="008B4706"/>
    <w:rsid w:val="008B6676"/>
    <w:rsid w:val="008C01D4"/>
    <w:rsid w:val="008E51C5"/>
    <w:rsid w:val="008F7109"/>
    <w:rsid w:val="009107B0"/>
    <w:rsid w:val="009220DE"/>
    <w:rsid w:val="00930E84"/>
    <w:rsid w:val="009740D2"/>
    <w:rsid w:val="009858FE"/>
    <w:rsid w:val="0099270D"/>
    <w:rsid w:val="0099551E"/>
    <w:rsid w:val="009A1A86"/>
    <w:rsid w:val="009E0C42"/>
    <w:rsid w:val="00A70E95"/>
    <w:rsid w:val="00AA15E9"/>
    <w:rsid w:val="00AA1F73"/>
    <w:rsid w:val="00AB34CA"/>
    <w:rsid w:val="00AB3F1C"/>
    <w:rsid w:val="00AD400E"/>
    <w:rsid w:val="00AF0DC5"/>
    <w:rsid w:val="00B501AB"/>
    <w:rsid w:val="00B73978"/>
    <w:rsid w:val="00B77C4D"/>
    <w:rsid w:val="00B9796B"/>
    <w:rsid w:val="00BB13FE"/>
    <w:rsid w:val="00BC7EE2"/>
    <w:rsid w:val="00BF5475"/>
    <w:rsid w:val="00C42D2D"/>
    <w:rsid w:val="00C43474"/>
    <w:rsid w:val="00C61A48"/>
    <w:rsid w:val="00C64338"/>
    <w:rsid w:val="00C80F8F"/>
    <w:rsid w:val="00C84355"/>
    <w:rsid w:val="00C852D6"/>
    <w:rsid w:val="00CA3051"/>
    <w:rsid w:val="00CD20D9"/>
    <w:rsid w:val="00CD701A"/>
    <w:rsid w:val="00D05AAE"/>
    <w:rsid w:val="00D05E6B"/>
    <w:rsid w:val="00D254A6"/>
    <w:rsid w:val="00D42B55"/>
    <w:rsid w:val="00D57D70"/>
    <w:rsid w:val="00DE70BA"/>
    <w:rsid w:val="00E05D81"/>
    <w:rsid w:val="00E53DFC"/>
    <w:rsid w:val="00E66FC3"/>
    <w:rsid w:val="00E677DD"/>
    <w:rsid w:val="00E77F17"/>
    <w:rsid w:val="00E921EC"/>
    <w:rsid w:val="00EB23D0"/>
    <w:rsid w:val="00EC395A"/>
    <w:rsid w:val="00EC42F3"/>
    <w:rsid w:val="00EE102F"/>
    <w:rsid w:val="00F01632"/>
    <w:rsid w:val="00F04858"/>
    <w:rsid w:val="00F271A2"/>
    <w:rsid w:val="00F3510D"/>
    <w:rsid w:val="00F43C07"/>
    <w:rsid w:val="00F43D44"/>
    <w:rsid w:val="00F80E6E"/>
    <w:rsid w:val="00F8244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A567FE8-F4A9-4387-85D9-A185D6D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33/es" TargetMode="External"/><Relationship Id="rId13" Type="http://schemas.openxmlformats.org/officeDocument/2006/relationships/hyperlink" Target="https://www.itu.int/md/S18-PP-C-0135/es" TargetMode="External"/><Relationship Id="rId18" Type="http://schemas.openxmlformats.org/officeDocument/2006/relationships/hyperlink" Target="https://www.itu.int/md/S18-PP-C-0133/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31/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34/es" TargetMode="External"/><Relationship Id="rId17" Type="http://schemas.openxmlformats.org/officeDocument/2006/relationships/hyperlink" Target="https://www.itu.int/md/S18-PP-C-0135/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34/es" TargetMode="External"/><Relationship Id="rId20" Type="http://schemas.openxmlformats.org/officeDocument/2006/relationships/hyperlink" Target="https://www.itu.int/md/S18-PP-C-0135/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133/es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33/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PP-C-0135/es" TargetMode="External"/><Relationship Id="rId19" Type="http://schemas.openxmlformats.org/officeDocument/2006/relationships/hyperlink" Target="https://www.itu.int/md/S18-PP-C-0134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34/es" TargetMode="External"/><Relationship Id="rId14" Type="http://schemas.openxmlformats.org/officeDocument/2006/relationships/hyperlink" Target="https://www.itu.int/md/S18-PP-C-0131/es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975F-409B-4FC5-BAA4-E22AB308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PS_PP18Summaryrecord.dotx</Template>
  <TotalTime>17</TotalTime>
  <Pages>4</Pages>
  <Words>1001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6954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Spanish</cp:lastModifiedBy>
  <cp:revision>6</cp:revision>
  <cp:lastPrinted>2018-12-14T14:07:00Z</cp:lastPrinted>
  <dcterms:created xsi:type="dcterms:W3CDTF">2018-12-14T14:02:00Z</dcterms:created>
  <dcterms:modified xsi:type="dcterms:W3CDTF">2018-12-14T14:21:00Z</dcterms:modified>
  <cp:category>Conference document</cp:category>
</cp:coreProperties>
</file>