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674F8C" w:rsidTr="006C39CB">
        <w:trPr>
          <w:cantSplit/>
        </w:trPr>
        <w:tc>
          <w:tcPr>
            <w:tcW w:w="6911" w:type="dxa"/>
          </w:tcPr>
          <w:p w:rsidR="00F96AB4" w:rsidRPr="00674F8C" w:rsidRDefault="00F96AB4" w:rsidP="00604371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674F8C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proofErr w:type="gramStart"/>
            <w:r w:rsidRPr="00674F8C"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2D024B" w:rsidRPr="00674F8C">
              <w:rPr>
                <w:b/>
                <w:bCs/>
                <w:sz w:val="28"/>
                <w:szCs w:val="28"/>
                <w:lang w:val="ru-RU"/>
              </w:rPr>
              <w:t>8</w:t>
            </w:r>
            <w:r w:rsidRPr="00674F8C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674F8C">
              <w:rPr>
                <w:rFonts w:ascii="Verdana" w:hAnsi="Verdana"/>
                <w:szCs w:val="22"/>
                <w:lang w:val="ru-RU"/>
              </w:rPr>
              <w:br/>
            </w:r>
            <w:r w:rsidR="002D024B" w:rsidRPr="00674F8C">
              <w:rPr>
                <w:b/>
                <w:szCs w:val="22"/>
                <w:lang w:val="ru-RU"/>
              </w:rPr>
              <w:t>Дубай</w:t>
            </w:r>
            <w:proofErr w:type="gramEnd"/>
            <w:r w:rsidRPr="00674F8C">
              <w:rPr>
                <w:b/>
                <w:bCs/>
                <w:lang w:val="ru-RU"/>
              </w:rPr>
              <w:t>, 2</w:t>
            </w:r>
            <w:r w:rsidR="002D024B" w:rsidRPr="00674F8C">
              <w:rPr>
                <w:b/>
                <w:bCs/>
                <w:lang w:val="ru-RU"/>
              </w:rPr>
              <w:t>9</w:t>
            </w:r>
            <w:r w:rsidRPr="00674F8C">
              <w:rPr>
                <w:b/>
                <w:bCs/>
                <w:lang w:val="ru-RU"/>
              </w:rPr>
              <w:t xml:space="preserve"> октября – </w:t>
            </w:r>
            <w:r w:rsidR="002D024B" w:rsidRPr="00674F8C">
              <w:rPr>
                <w:b/>
                <w:bCs/>
                <w:lang w:val="ru-RU"/>
              </w:rPr>
              <w:t>16</w:t>
            </w:r>
            <w:r w:rsidRPr="00674F8C">
              <w:rPr>
                <w:b/>
                <w:bCs/>
                <w:lang w:val="ru-RU"/>
              </w:rPr>
              <w:t xml:space="preserve"> ноября 201</w:t>
            </w:r>
            <w:r w:rsidR="002D024B" w:rsidRPr="00674F8C">
              <w:rPr>
                <w:b/>
                <w:bCs/>
                <w:lang w:val="ru-RU"/>
              </w:rPr>
              <w:t>8</w:t>
            </w:r>
            <w:r w:rsidRPr="00674F8C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:rsidR="00F96AB4" w:rsidRPr="00674F8C" w:rsidRDefault="00F96AB4" w:rsidP="006C39CB">
            <w:pPr>
              <w:rPr>
                <w:lang w:val="ru-RU"/>
              </w:rPr>
            </w:pPr>
            <w:bookmarkStart w:id="1" w:name="ditulogo"/>
            <w:bookmarkEnd w:id="1"/>
            <w:r w:rsidRPr="00674F8C">
              <w:rPr>
                <w:noProof/>
                <w:lang w:eastAsia="zh-CN"/>
              </w:rPr>
              <w:drawing>
                <wp:inline distT="0" distB="0" distL="0" distR="0" wp14:anchorId="7FF19927" wp14:editId="728D719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674F8C" w:rsidTr="006C39C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674F8C" w:rsidRDefault="00F96AB4" w:rsidP="006C39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674F8C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674F8C" w:rsidTr="006C39C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674F8C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674F8C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674F8C" w:rsidTr="006C39CB">
        <w:trPr>
          <w:cantSplit/>
        </w:trPr>
        <w:tc>
          <w:tcPr>
            <w:tcW w:w="6911" w:type="dxa"/>
          </w:tcPr>
          <w:p w:rsidR="00F96AB4" w:rsidRPr="00674F8C" w:rsidRDefault="00BD5BC7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674F8C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F96AB4" w:rsidRPr="00674F8C" w:rsidRDefault="00BD5BC7" w:rsidP="00B202C4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674F8C">
              <w:rPr>
                <w:rFonts w:cstheme="minorHAnsi"/>
                <w:b/>
                <w:bCs/>
                <w:szCs w:val="28"/>
                <w:lang w:val="ru-RU"/>
              </w:rPr>
              <w:t xml:space="preserve">Документ </w:t>
            </w:r>
            <w:r w:rsidR="007B05E5" w:rsidRPr="00674F8C">
              <w:rPr>
                <w:rFonts w:cstheme="minorHAnsi"/>
                <w:b/>
                <w:bCs/>
                <w:szCs w:val="28"/>
                <w:lang w:val="ru-RU"/>
              </w:rPr>
              <w:t>1</w:t>
            </w:r>
            <w:r w:rsidR="00CB29C6" w:rsidRPr="00674F8C">
              <w:rPr>
                <w:rFonts w:cstheme="minorHAnsi"/>
                <w:b/>
                <w:bCs/>
                <w:szCs w:val="28"/>
                <w:lang w:val="ru-RU"/>
              </w:rPr>
              <w:t>7</w:t>
            </w:r>
            <w:r w:rsidR="00B202C4" w:rsidRPr="00674F8C">
              <w:rPr>
                <w:rFonts w:cstheme="minorHAnsi"/>
                <w:b/>
                <w:bCs/>
                <w:szCs w:val="28"/>
                <w:lang w:val="ru-RU"/>
              </w:rPr>
              <w:t>6</w:t>
            </w:r>
            <w:r w:rsidRPr="00674F8C">
              <w:rPr>
                <w:rFonts w:cstheme="minorHAnsi"/>
                <w:b/>
                <w:bCs/>
                <w:szCs w:val="28"/>
                <w:lang w:val="ru-RU"/>
              </w:rPr>
              <w:t>-R</w:t>
            </w:r>
          </w:p>
        </w:tc>
      </w:tr>
      <w:tr w:rsidR="00F96AB4" w:rsidRPr="00674F8C" w:rsidTr="006C39CB">
        <w:trPr>
          <w:cantSplit/>
        </w:trPr>
        <w:tc>
          <w:tcPr>
            <w:tcW w:w="6911" w:type="dxa"/>
          </w:tcPr>
          <w:p w:rsidR="00F96AB4" w:rsidRPr="00674F8C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674F8C" w:rsidRDefault="00F01AA6" w:rsidP="00CB29C6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674F8C">
              <w:rPr>
                <w:b/>
                <w:bCs/>
                <w:lang w:val="ru-RU"/>
              </w:rPr>
              <w:t>7</w:t>
            </w:r>
            <w:r w:rsidR="007B05E5" w:rsidRPr="00674F8C">
              <w:rPr>
                <w:b/>
                <w:bCs/>
                <w:lang w:val="ru-RU"/>
              </w:rPr>
              <w:t xml:space="preserve"> </w:t>
            </w:r>
            <w:r w:rsidR="00CB29C6" w:rsidRPr="00674F8C">
              <w:rPr>
                <w:b/>
                <w:bCs/>
                <w:lang w:val="ru-RU"/>
              </w:rPr>
              <w:t>декабря</w:t>
            </w:r>
            <w:r w:rsidR="00BD5BC7" w:rsidRPr="00674F8C">
              <w:rPr>
                <w:b/>
                <w:bCs/>
                <w:lang w:val="ru-RU"/>
              </w:rPr>
              <w:t xml:space="preserve"> </w:t>
            </w:r>
            <w:r w:rsidR="007B05E5" w:rsidRPr="00674F8C">
              <w:rPr>
                <w:b/>
                <w:bCs/>
                <w:lang w:val="ru-RU"/>
              </w:rPr>
              <w:t>2018</w:t>
            </w:r>
            <w:r w:rsidR="00BD5BC7" w:rsidRPr="00674F8C">
              <w:rPr>
                <w:b/>
                <w:bCs/>
                <w:lang w:val="ru-RU"/>
              </w:rPr>
              <w:t xml:space="preserve"> </w:t>
            </w:r>
            <w:r w:rsidR="00F96AB4" w:rsidRPr="00674F8C">
              <w:rPr>
                <w:rFonts w:cstheme="minorHAnsi"/>
                <w:b/>
                <w:bCs/>
                <w:szCs w:val="28"/>
                <w:lang w:val="ru-RU"/>
              </w:rPr>
              <w:t>года</w:t>
            </w:r>
          </w:p>
        </w:tc>
      </w:tr>
      <w:tr w:rsidR="00F96AB4" w:rsidRPr="00674F8C" w:rsidTr="006C39CB">
        <w:trPr>
          <w:cantSplit/>
        </w:trPr>
        <w:tc>
          <w:tcPr>
            <w:tcW w:w="6911" w:type="dxa"/>
          </w:tcPr>
          <w:p w:rsidR="00F96AB4" w:rsidRPr="00674F8C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674F8C" w:rsidRDefault="00BD5BC7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674F8C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674F8C" w:rsidTr="006C39CB">
        <w:trPr>
          <w:cantSplit/>
        </w:trPr>
        <w:tc>
          <w:tcPr>
            <w:tcW w:w="10031" w:type="dxa"/>
            <w:gridSpan w:val="2"/>
          </w:tcPr>
          <w:p w:rsidR="00F96AB4" w:rsidRPr="00674F8C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674F8C" w:rsidTr="006C39CB">
        <w:trPr>
          <w:cantSplit/>
        </w:trPr>
        <w:tc>
          <w:tcPr>
            <w:tcW w:w="10031" w:type="dxa"/>
            <w:gridSpan w:val="2"/>
          </w:tcPr>
          <w:p w:rsidR="00F96AB4" w:rsidRPr="00674F8C" w:rsidRDefault="00F96AB4" w:rsidP="006C39CB">
            <w:pPr>
              <w:pStyle w:val="Source"/>
              <w:rPr>
                <w:lang w:val="ru-RU"/>
              </w:rPr>
            </w:pPr>
            <w:bookmarkStart w:id="4" w:name="dsource" w:colFirst="0" w:colLast="0"/>
          </w:p>
        </w:tc>
      </w:tr>
      <w:tr w:rsidR="00F96AB4" w:rsidRPr="00674F8C" w:rsidTr="006C39CB">
        <w:trPr>
          <w:cantSplit/>
        </w:trPr>
        <w:tc>
          <w:tcPr>
            <w:tcW w:w="10031" w:type="dxa"/>
            <w:gridSpan w:val="2"/>
          </w:tcPr>
          <w:p w:rsidR="007B05E5" w:rsidRPr="00674F8C" w:rsidRDefault="007B05E5" w:rsidP="007B05E5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674F8C">
              <w:rPr>
                <w:lang w:val="ru-RU"/>
              </w:rPr>
              <w:t>протокол</w:t>
            </w:r>
          </w:p>
          <w:p w:rsidR="00F96AB4" w:rsidRPr="00674F8C" w:rsidRDefault="00B202C4" w:rsidP="00F01AA6">
            <w:pPr>
              <w:pStyle w:val="Title1"/>
              <w:rPr>
                <w:lang w:val="ru-RU"/>
              </w:rPr>
            </w:pPr>
            <w:r w:rsidRPr="00674F8C">
              <w:rPr>
                <w:lang w:val="ru-RU"/>
              </w:rPr>
              <w:t>ДЕВЯТНАДЦАТОГО</w:t>
            </w:r>
            <w:r w:rsidR="007B05E5" w:rsidRPr="00674F8C">
              <w:rPr>
                <w:lang w:val="ru-RU"/>
              </w:rPr>
              <w:t xml:space="preserve"> ПЛЕНАРНОГО ЗАСЕДАНИЯ</w:t>
            </w:r>
          </w:p>
        </w:tc>
      </w:tr>
      <w:tr w:rsidR="007B05E5" w:rsidRPr="008E3FED" w:rsidTr="006C39CB">
        <w:trPr>
          <w:cantSplit/>
        </w:trPr>
        <w:tc>
          <w:tcPr>
            <w:tcW w:w="10031" w:type="dxa"/>
            <w:gridSpan w:val="2"/>
          </w:tcPr>
          <w:p w:rsidR="007B05E5" w:rsidRPr="00674F8C" w:rsidRDefault="00CB29C6" w:rsidP="00B202C4">
            <w:pPr>
              <w:pStyle w:val="Normalaftertitle"/>
              <w:jc w:val="center"/>
              <w:rPr>
                <w:lang w:val="ru-RU"/>
              </w:rPr>
            </w:pPr>
            <w:r w:rsidRPr="00674F8C">
              <w:rPr>
                <w:lang w:val="ru-RU"/>
              </w:rPr>
              <w:t>Пятница</w:t>
            </w:r>
            <w:r w:rsidR="007B05E5" w:rsidRPr="00674F8C">
              <w:rPr>
                <w:lang w:val="ru-RU"/>
              </w:rPr>
              <w:t xml:space="preserve">, </w:t>
            </w:r>
            <w:r w:rsidRPr="00674F8C">
              <w:rPr>
                <w:lang w:val="ru-RU"/>
              </w:rPr>
              <w:t>16</w:t>
            </w:r>
            <w:r w:rsidR="007B05E5" w:rsidRPr="00674F8C">
              <w:rPr>
                <w:lang w:val="ru-RU"/>
              </w:rPr>
              <w:t xml:space="preserve"> ноября 2018 года, </w:t>
            </w:r>
            <w:r w:rsidR="00B202C4" w:rsidRPr="00674F8C">
              <w:rPr>
                <w:lang w:val="ru-RU"/>
              </w:rPr>
              <w:t>15</w:t>
            </w:r>
            <w:r w:rsidR="007B05E5" w:rsidRPr="00674F8C">
              <w:rPr>
                <w:lang w:val="ru-RU"/>
              </w:rPr>
              <w:t xml:space="preserve"> час. </w:t>
            </w:r>
            <w:r w:rsidR="00B202C4" w:rsidRPr="00674F8C">
              <w:rPr>
                <w:lang w:val="ru-RU"/>
              </w:rPr>
              <w:t>05</w:t>
            </w:r>
            <w:r w:rsidR="007B05E5" w:rsidRPr="00674F8C">
              <w:rPr>
                <w:lang w:val="ru-RU"/>
              </w:rPr>
              <w:t xml:space="preserve"> мин.</w:t>
            </w:r>
          </w:p>
        </w:tc>
      </w:tr>
      <w:tr w:rsidR="007B05E5" w:rsidRPr="008E3FED" w:rsidTr="006C39CB">
        <w:trPr>
          <w:cantSplit/>
        </w:trPr>
        <w:tc>
          <w:tcPr>
            <w:tcW w:w="10031" w:type="dxa"/>
            <w:gridSpan w:val="2"/>
          </w:tcPr>
          <w:p w:rsidR="007B05E5" w:rsidRPr="00674F8C" w:rsidRDefault="007B05E5" w:rsidP="007B05E5">
            <w:pPr>
              <w:jc w:val="center"/>
              <w:rPr>
                <w:lang w:val="ru-RU"/>
              </w:rPr>
            </w:pPr>
            <w:r w:rsidRPr="00674F8C">
              <w:rPr>
                <w:rFonts w:asciiTheme="minorHAnsi" w:hAnsiTheme="minorHAnsi"/>
                <w:b/>
                <w:bCs/>
                <w:szCs w:val="22"/>
                <w:lang w:val="ru-RU"/>
              </w:rPr>
              <w:t>Председатель</w:t>
            </w:r>
            <w:r w:rsidRPr="00674F8C">
              <w:rPr>
                <w:rFonts w:asciiTheme="minorHAnsi" w:hAnsiTheme="minorHAnsi"/>
                <w:szCs w:val="22"/>
                <w:lang w:val="ru-RU"/>
              </w:rPr>
              <w:t xml:space="preserve">: г-н </w:t>
            </w:r>
            <w:proofErr w:type="spellStart"/>
            <w:r w:rsidRPr="00674F8C">
              <w:rPr>
                <w:rFonts w:asciiTheme="minorHAnsi" w:hAnsiTheme="minorHAnsi"/>
                <w:szCs w:val="22"/>
                <w:lang w:val="ru-RU"/>
              </w:rPr>
              <w:t>Маджед</w:t>
            </w:r>
            <w:proofErr w:type="spellEnd"/>
            <w:r w:rsidRPr="00674F8C">
              <w:rPr>
                <w:rFonts w:asciiTheme="minorHAnsi" w:hAnsiTheme="minorHAnsi"/>
                <w:szCs w:val="22"/>
                <w:lang w:val="ru-RU"/>
              </w:rPr>
              <w:t xml:space="preserve"> АЛЬ-</w:t>
            </w:r>
            <w:proofErr w:type="spellStart"/>
            <w:r w:rsidRPr="00674F8C">
              <w:rPr>
                <w:rFonts w:asciiTheme="minorHAnsi" w:hAnsiTheme="minorHAnsi"/>
                <w:szCs w:val="22"/>
                <w:lang w:val="ru-RU"/>
              </w:rPr>
              <w:t>МЕСМАР</w:t>
            </w:r>
            <w:proofErr w:type="spellEnd"/>
            <w:r w:rsidRPr="00674F8C">
              <w:rPr>
                <w:rFonts w:asciiTheme="minorHAnsi" w:hAnsiTheme="minorHAnsi"/>
                <w:szCs w:val="22"/>
                <w:lang w:val="ru-RU"/>
              </w:rPr>
              <w:t xml:space="preserve"> (Объединенные Арабские Эмираты)</w:t>
            </w:r>
          </w:p>
        </w:tc>
      </w:tr>
      <w:bookmarkEnd w:id="5"/>
    </w:tbl>
    <w:p w:rsidR="00F96AB4" w:rsidRPr="00674F8C" w:rsidRDefault="00F96AB4">
      <w:pPr>
        <w:rPr>
          <w:lang w:val="ru-RU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34"/>
        <w:gridCol w:w="7263"/>
        <w:gridCol w:w="2234"/>
      </w:tblGrid>
      <w:tr w:rsidR="007B05E5" w:rsidRPr="00674F8C" w:rsidTr="006C39CB">
        <w:tc>
          <w:tcPr>
            <w:tcW w:w="534" w:type="dxa"/>
          </w:tcPr>
          <w:p w:rsidR="007B05E5" w:rsidRPr="00674F8C" w:rsidRDefault="007B05E5" w:rsidP="006C39CB">
            <w:pPr>
              <w:rPr>
                <w:b/>
                <w:bCs/>
                <w:lang w:val="ru-RU"/>
              </w:rPr>
            </w:pPr>
          </w:p>
        </w:tc>
        <w:tc>
          <w:tcPr>
            <w:tcW w:w="7263" w:type="dxa"/>
          </w:tcPr>
          <w:p w:rsidR="007B05E5" w:rsidRPr="00674F8C" w:rsidRDefault="007B05E5" w:rsidP="006C39CB">
            <w:pPr>
              <w:pStyle w:val="toc0"/>
              <w:rPr>
                <w:szCs w:val="22"/>
                <w:lang w:val="ru-RU"/>
              </w:rPr>
            </w:pPr>
            <w:r w:rsidRPr="00674F8C">
              <w:rPr>
                <w:szCs w:val="22"/>
                <w:lang w:val="ru-RU"/>
              </w:rPr>
              <w:t>Обсуждаемые вопросы</w:t>
            </w:r>
          </w:p>
        </w:tc>
        <w:tc>
          <w:tcPr>
            <w:tcW w:w="2234" w:type="dxa"/>
          </w:tcPr>
          <w:p w:rsidR="007B05E5" w:rsidRPr="00674F8C" w:rsidRDefault="007B05E5" w:rsidP="006C39CB">
            <w:pPr>
              <w:pStyle w:val="toc0"/>
              <w:jc w:val="center"/>
              <w:rPr>
                <w:szCs w:val="22"/>
                <w:lang w:val="ru-RU"/>
              </w:rPr>
            </w:pPr>
            <w:r w:rsidRPr="00674F8C">
              <w:rPr>
                <w:szCs w:val="22"/>
                <w:lang w:val="ru-RU"/>
              </w:rPr>
              <w:t>Документы</w:t>
            </w:r>
          </w:p>
        </w:tc>
      </w:tr>
      <w:tr w:rsidR="00CB29C6" w:rsidRPr="00674F8C" w:rsidTr="0012401A">
        <w:tc>
          <w:tcPr>
            <w:tcW w:w="534" w:type="dxa"/>
          </w:tcPr>
          <w:p w:rsidR="00CB29C6" w:rsidRPr="00674F8C" w:rsidRDefault="00CB29C6" w:rsidP="00CB29C6">
            <w:pPr>
              <w:rPr>
                <w:lang w:val="ru-RU"/>
              </w:rPr>
            </w:pPr>
            <w:r w:rsidRPr="00674F8C">
              <w:rPr>
                <w:lang w:val="ru-RU"/>
              </w:rPr>
              <w:t>1</w:t>
            </w:r>
          </w:p>
        </w:tc>
        <w:tc>
          <w:tcPr>
            <w:tcW w:w="7263" w:type="dxa"/>
          </w:tcPr>
          <w:p w:rsidR="00CB29C6" w:rsidRPr="00674F8C" w:rsidRDefault="00B202C4" w:rsidP="00CB29C6">
            <w:pPr>
              <w:rPr>
                <w:lang w:val="ru-RU"/>
              </w:rPr>
            </w:pPr>
            <w:r w:rsidRPr="00674F8C">
              <w:rPr>
                <w:lang w:val="ru-RU"/>
              </w:rPr>
              <w:t>Дополнительные з</w:t>
            </w:r>
            <w:r w:rsidR="00CB29C6" w:rsidRPr="00674F8C">
              <w:rPr>
                <w:lang w:val="ru-RU"/>
              </w:rPr>
              <w:t>аявления</w:t>
            </w:r>
          </w:p>
        </w:tc>
        <w:tc>
          <w:tcPr>
            <w:tcW w:w="2234" w:type="dxa"/>
            <w:vAlign w:val="center"/>
          </w:tcPr>
          <w:p w:rsidR="00CB29C6" w:rsidRPr="00674F8C" w:rsidRDefault="008E3FED" w:rsidP="00CB29C6">
            <w:pPr>
              <w:jc w:val="center"/>
              <w:rPr>
                <w:rFonts w:asciiTheme="minorHAnsi" w:hAnsiTheme="minorHAnsi"/>
                <w:lang w:val="ru-RU"/>
              </w:rPr>
            </w:pPr>
            <w:hyperlink r:id="rId8" w:history="1">
              <w:r w:rsidR="00B202C4" w:rsidRPr="00674F8C">
                <w:rPr>
                  <w:rStyle w:val="Hyperlink"/>
                  <w:lang w:val="ru-RU"/>
                </w:rPr>
                <w:t>168</w:t>
              </w:r>
            </w:hyperlink>
          </w:p>
        </w:tc>
      </w:tr>
      <w:tr w:rsidR="00CB29C6" w:rsidRPr="00674F8C" w:rsidTr="0012401A">
        <w:tc>
          <w:tcPr>
            <w:tcW w:w="534" w:type="dxa"/>
          </w:tcPr>
          <w:p w:rsidR="00CB29C6" w:rsidRPr="00674F8C" w:rsidRDefault="00CB29C6" w:rsidP="00CB29C6">
            <w:pPr>
              <w:rPr>
                <w:lang w:val="ru-RU"/>
              </w:rPr>
            </w:pPr>
            <w:r w:rsidRPr="00674F8C">
              <w:rPr>
                <w:lang w:val="ru-RU"/>
              </w:rPr>
              <w:t>2</w:t>
            </w:r>
          </w:p>
        </w:tc>
        <w:tc>
          <w:tcPr>
            <w:tcW w:w="7263" w:type="dxa"/>
          </w:tcPr>
          <w:p w:rsidR="00CB29C6" w:rsidRPr="00674F8C" w:rsidRDefault="00B202C4" w:rsidP="00CB29C6">
            <w:pPr>
              <w:rPr>
                <w:szCs w:val="22"/>
                <w:lang w:val="ru-RU"/>
              </w:rPr>
            </w:pPr>
            <w:r w:rsidRPr="00674F8C">
              <w:rPr>
                <w:lang w:val="ru-RU"/>
              </w:rPr>
              <w:t>Церемония подписания Заключительных актов</w:t>
            </w:r>
          </w:p>
        </w:tc>
        <w:tc>
          <w:tcPr>
            <w:tcW w:w="2234" w:type="dxa"/>
            <w:vAlign w:val="center"/>
          </w:tcPr>
          <w:p w:rsidR="00CB29C6" w:rsidRPr="00674F8C" w:rsidRDefault="00CB29C6" w:rsidP="00CB29C6">
            <w:pPr>
              <w:jc w:val="center"/>
              <w:rPr>
                <w:rStyle w:val="Hyperlink"/>
                <w:color w:val="auto"/>
                <w:lang w:val="ru-RU"/>
              </w:rPr>
            </w:pPr>
            <w:r w:rsidRPr="00674F8C">
              <w:rPr>
                <w:lang w:val="ru-RU"/>
              </w:rPr>
              <w:t>–</w:t>
            </w:r>
          </w:p>
        </w:tc>
      </w:tr>
      <w:tr w:rsidR="00B202C4" w:rsidRPr="00674F8C" w:rsidTr="0012401A">
        <w:tc>
          <w:tcPr>
            <w:tcW w:w="534" w:type="dxa"/>
          </w:tcPr>
          <w:p w:rsidR="00B202C4" w:rsidRPr="00674F8C" w:rsidRDefault="00B202C4" w:rsidP="00CB29C6">
            <w:pPr>
              <w:rPr>
                <w:lang w:val="ru-RU"/>
              </w:rPr>
            </w:pPr>
            <w:r w:rsidRPr="00674F8C">
              <w:rPr>
                <w:lang w:val="ru-RU"/>
              </w:rPr>
              <w:t>3</w:t>
            </w:r>
          </w:p>
        </w:tc>
        <w:tc>
          <w:tcPr>
            <w:tcW w:w="7263" w:type="dxa"/>
          </w:tcPr>
          <w:p w:rsidR="00B202C4" w:rsidRPr="00674F8C" w:rsidRDefault="00B202C4" w:rsidP="00CB29C6">
            <w:pPr>
              <w:rPr>
                <w:lang w:val="ru-RU"/>
              </w:rPr>
            </w:pPr>
            <w:r w:rsidRPr="00674F8C">
              <w:rPr>
                <w:lang w:val="ru-RU"/>
              </w:rPr>
              <w:t>Закрытие Конференции</w:t>
            </w:r>
          </w:p>
        </w:tc>
        <w:tc>
          <w:tcPr>
            <w:tcW w:w="2234" w:type="dxa"/>
            <w:vAlign w:val="center"/>
          </w:tcPr>
          <w:p w:rsidR="00B202C4" w:rsidRPr="00674F8C" w:rsidRDefault="00B202C4" w:rsidP="00CB29C6">
            <w:pPr>
              <w:jc w:val="center"/>
              <w:rPr>
                <w:lang w:val="ru-RU"/>
              </w:rPr>
            </w:pPr>
            <w:r w:rsidRPr="00674F8C">
              <w:rPr>
                <w:lang w:val="ru-RU"/>
              </w:rPr>
              <w:t>−</w:t>
            </w:r>
          </w:p>
        </w:tc>
      </w:tr>
    </w:tbl>
    <w:p w:rsidR="00F96AB4" w:rsidRPr="00674F8C" w:rsidRDefault="00F96AB4" w:rsidP="007B05E5">
      <w:pPr>
        <w:rPr>
          <w:lang w:val="ru-RU"/>
        </w:rPr>
      </w:pPr>
      <w:r w:rsidRPr="00674F8C">
        <w:rPr>
          <w:lang w:val="ru-RU"/>
        </w:rPr>
        <w:br w:type="page"/>
      </w:r>
    </w:p>
    <w:p w:rsidR="00B202C4" w:rsidRPr="00674F8C" w:rsidRDefault="00B202C4" w:rsidP="00B202C4">
      <w:pPr>
        <w:pStyle w:val="Heading1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ind w:left="0" w:firstLine="0"/>
        <w:rPr>
          <w:szCs w:val="26"/>
          <w:lang w:val="ru-RU"/>
        </w:rPr>
      </w:pPr>
      <w:r w:rsidRPr="00674F8C">
        <w:rPr>
          <w:szCs w:val="26"/>
          <w:lang w:val="ru-RU"/>
        </w:rPr>
        <w:lastRenderedPageBreak/>
        <w:t>1</w:t>
      </w:r>
      <w:r w:rsidRPr="00674F8C">
        <w:rPr>
          <w:szCs w:val="26"/>
          <w:lang w:val="ru-RU"/>
        </w:rPr>
        <w:tab/>
        <w:t>Дополнительные заявления (</w:t>
      </w:r>
      <w:hyperlink r:id="rId9" w:history="1">
        <w:r w:rsidRPr="00674F8C">
          <w:rPr>
            <w:rStyle w:val="Hyperlink"/>
            <w:szCs w:val="26"/>
            <w:lang w:val="ru-RU"/>
          </w:rPr>
          <w:t>Документ 168</w:t>
        </w:r>
      </w:hyperlink>
      <w:r w:rsidRPr="00674F8C">
        <w:rPr>
          <w:szCs w:val="26"/>
          <w:lang w:val="ru-RU"/>
        </w:rPr>
        <w:t>)</w:t>
      </w:r>
    </w:p>
    <w:p w:rsidR="00B202C4" w:rsidRPr="00674F8C" w:rsidRDefault="00B202C4" w:rsidP="00B202C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ru-RU"/>
        </w:rPr>
      </w:pPr>
      <w:r w:rsidRPr="00674F8C">
        <w:rPr>
          <w:lang w:val="ru-RU"/>
        </w:rPr>
        <w:t>1.1</w:t>
      </w:r>
      <w:r w:rsidRPr="00674F8C">
        <w:rPr>
          <w:lang w:val="ru-RU"/>
        </w:rPr>
        <w:tab/>
        <w:t xml:space="preserve">Дополнительные заявления, содержащиеся в Документе 168, </w:t>
      </w:r>
      <w:r w:rsidRPr="00674F8C">
        <w:rPr>
          <w:b/>
          <w:bCs/>
          <w:lang w:val="ru-RU"/>
        </w:rPr>
        <w:t>принимаются к сведению</w:t>
      </w:r>
      <w:r w:rsidRPr="00674F8C">
        <w:rPr>
          <w:lang w:val="ru-RU"/>
        </w:rPr>
        <w:t>.</w:t>
      </w:r>
    </w:p>
    <w:p w:rsidR="00B202C4" w:rsidRPr="00674F8C" w:rsidRDefault="00B202C4" w:rsidP="00B202C4">
      <w:pPr>
        <w:pStyle w:val="Heading1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0" w:firstLine="0"/>
        <w:rPr>
          <w:szCs w:val="26"/>
          <w:lang w:val="ru-RU"/>
        </w:rPr>
      </w:pPr>
      <w:r w:rsidRPr="00674F8C">
        <w:rPr>
          <w:szCs w:val="26"/>
          <w:lang w:val="ru-RU"/>
        </w:rPr>
        <w:t>2</w:t>
      </w:r>
      <w:r w:rsidRPr="00674F8C">
        <w:rPr>
          <w:szCs w:val="26"/>
          <w:lang w:val="ru-RU"/>
        </w:rPr>
        <w:tab/>
        <w:t>Церемония подписания Заключительных актов</w:t>
      </w:r>
    </w:p>
    <w:p w:rsidR="00B202C4" w:rsidRPr="00674F8C" w:rsidRDefault="00B202C4" w:rsidP="00B202C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ru-RU"/>
        </w:rPr>
      </w:pPr>
      <w:r w:rsidRPr="00674F8C">
        <w:rPr>
          <w:lang w:val="ru-RU"/>
        </w:rPr>
        <w:t>2.1</w:t>
      </w:r>
      <w:r w:rsidRPr="00674F8C">
        <w:rPr>
          <w:lang w:val="ru-RU"/>
        </w:rPr>
        <w:tab/>
      </w:r>
      <w:r w:rsidRPr="00674F8C">
        <w:rPr>
          <w:b/>
          <w:bCs/>
          <w:lang w:val="ru-RU"/>
        </w:rPr>
        <w:t>Секретарь пленарного заседания</w:t>
      </w:r>
      <w:r w:rsidRPr="00674F8C">
        <w:rPr>
          <w:lang w:val="ru-RU"/>
        </w:rPr>
        <w:t xml:space="preserve"> оглашает в порядке французского алфавита список делегаций, полномочия которых признаны действительными.</w:t>
      </w:r>
    </w:p>
    <w:p w:rsidR="00B202C4" w:rsidRPr="00674F8C" w:rsidRDefault="00B202C4" w:rsidP="009131F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ru-RU"/>
        </w:rPr>
      </w:pPr>
      <w:r w:rsidRPr="00674F8C">
        <w:rPr>
          <w:lang w:val="ru-RU"/>
        </w:rPr>
        <w:t>2.2</w:t>
      </w:r>
      <w:r w:rsidRPr="00674F8C">
        <w:rPr>
          <w:lang w:val="ru-RU"/>
        </w:rPr>
        <w:tab/>
      </w:r>
      <w:r w:rsidR="003B6050" w:rsidRPr="00674F8C">
        <w:rPr>
          <w:lang w:val="ru-RU"/>
        </w:rPr>
        <w:t>Заключительные акты подписывают 14</w:t>
      </w:r>
      <w:r w:rsidR="009131F3" w:rsidRPr="009131F3">
        <w:rPr>
          <w:lang w:val="ru-RU"/>
        </w:rPr>
        <w:t>5</w:t>
      </w:r>
      <w:r w:rsidR="003B6050" w:rsidRPr="00674F8C">
        <w:rPr>
          <w:lang w:val="ru-RU"/>
        </w:rPr>
        <w:t xml:space="preserve"> делегаци</w:t>
      </w:r>
      <w:r w:rsidR="009131F3">
        <w:rPr>
          <w:lang w:val="ru-RU"/>
        </w:rPr>
        <w:t>й</w:t>
      </w:r>
      <w:r w:rsidR="003B6050" w:rsidRPr="00674F8C">
        <w:rPr>
          <w:lang w:val="ru-RU"/>
        </w:rPr>
        <w:t xml:space="preserve"> следующих стран</w:t>
      </w:r>
      <w:r w:rsidRPr="00674F8C">
        <w:rPr>
          <w:lang w:val="ru-RU"/>
        </w:rPr>
        <w:t>:</w:t>
      </w:r>
    </w:p>
    <w:p w:rsidR="00B202C4" w:rsidRPr="00674F8C" w:rsidRDefault="001C0AA7" w:rsidP="009131F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ru-RU"/>
        </w:rPr>
      </w:pPr>
      <w:r w:rsidRPr="00674F8C">
        <w:rPr>
          <w:lang w:val="ru-RU"/>
        </w:rPr>
        <w:t>Албания</w:t>
      </w:r>
      <w:r w:rsidR="00B202C4" w:rsidRPr="00674F8C">
        <w:rPr>
          <w:lang w:val="ru-RU"/>
        </w:rPr>
        <w:t xml:space="preserve"> (</w:t>
      </w:r>
      <w:r w:rsidRPr="00674F8C">
        <w:rPr>
          <w:lang w:val="ru-RU"/>
        </w:rPr>
        <w:t>Республика</w:t>
      </w:r>
      <w:r w:rsidR="00B202C4" w:rsidRPr="00674F8C">
        <w:rPr>
          <w:lang w:val="ru-RU"/>
        </w:rPr>
        <w:t xml:space="preserve">), </w:t>
      </w:r>
      <w:r w:rsidRPr="00674F8C">
        <w:rPr>
          <w:lang w:val="ru-RU"/>
        </w:rPr>
        <w:t>Алжирская Народная Демократическая Республика, Германия (Федеративная Республика),</w:t>
      </w:r>
      <w:r w:rsidR="00B202C4" w:rsidRPr="00674F8C">
        <w:rPr>
          <w:lang w:val="ru-RU"/>
        </w:rPr>
        <w:t xml:space="preserve"> </w:t>
      </w:r>
      <w:r w:rsidR="009131F3">
        <w:rPr>
          <w:lang w:val="ru-RU"/>
        </w:rPr>
        <w:t xml:space="preserve">Андорра (Княжество), </w:t>
      </w:r>
      <w:r w:rsidRPr="00674F8C">
        <w:rPr>
          <w:lang w:val="ru-RU"/>
        </w:rPr>
        <w:t>Ангола (Республика), Саудовская Аравия (Королевство), Аргентинская Республика, Армения (Республика), Австралия, Австрия, Азербайджанская Республика, Содружество Багамских Островов, Бахрейн (Королевство), Бангладеш (Народная Республика), Барбадос, Бельгия,</w:t>
      </w:r>
      <w:r w:rsidR="00B202C4" w:rsidRPr="00674F8C">
        <w:rPr>
          <w:lang w:val="ru-RU"/>
        </w:rPr>
        <w:t xml:space="preserve"> </w:t>
      </w:r>
      <w:r w:rsidRPr="00674F8C">
        <w:rPr>
          <w:lang w:val="ru-RU"/>
        </w:rPr>
        <w:t>Белиз</w:t>
      </w:r>
      <w:r w:rsidR="00B202C4" w:rsidRPr="00674F8C">
        <w:rPr>
          <w:lang w:val="ru-RU"/>
        </w:rPr>
        <w:t xml:space="preserve">, </w:t>
      </w:r>
      <w:r w:rsidRPr="00674F8C">
        <w:rPr>
          <w:lang w:val="ru-RU"/>
        </w:rPr>
        <w:t>Бутан (Королевство)</w:t>
      </w:r>
      <w:r w:rsidR="00B202C4" w:rsidRPr="00674F8C">
        <w:rPr>
          <w:lang w:val="ru-RU"/>
        </w:rPr>
        <w:t xml:space="preserve">, </w:t>
      </w:r>
      <w:r w:rsidRPr="00674F8C">
        <w:rPr>
          <w:lang w:val="ru-RU"/>
        </w:rPr>
        <w:t>Ботсвана (Республика), Бразилия (Федеративная Республика), Бруней-</w:t>
      </w:r>
      <w:proofErr w:type="spellStart"/>
      <w:r w:rsidRPr="00674F8C">
        <w:rPr>
          <w:lang w:val="ru-RU"/>
        </w:rPr>
        <w:t>Даруссалам</w:t>
      </w:r>
      <w:proofErr w:type="spellEnd"/>
      <w:r w:rsidRPr="00674F8C">
        <w:rPr>
          <w:lang w:val="ru-RU"/>
        </w:rPr>
        <w:t xml:space="preserve">, Болгария (Республика), Буркина-Фасо, </w:t>
      </w:r>
      <w:r w:rsidR="009131F3">
        <w:rPr>
          <w:lang w:val="ru-RU"/>
        </w:rPr>
        <w:t xml:space="preserve">Бурунди (Республика), </w:t>
      </w:r>
      <w:r w:rsidRPr="00674F8C">
        <w:rPr>
          <w:lang w:val="ru-RU"/>
        </w:rPr>
        <w:t>Камбоджа (Королевство), Камерун (Республика), Канада, Центральноафриканская Республика, Чили, Китайская Народная Республика, Кипр (Республика), Государство-город Ватикан, Колумбия (Республика</w:t>
      </w:r>
      <w:r w:rsidR="003361DA" w:rsidRPr="00674F8C">
        <w:rPr>
          <w:lang w:val="ru-RU"/>
        </w:rPr>
        <w:t>),</w:t>
      </w:r>
      <w:r w:rsidRPr="00674F8C">
        <w:rPr>
          <w:lang w:val="ru-RU"/>
        </w:rPr>
        <w:t xml:space="preserve"> Корея (Республика), Коста-Рика, Код-</w:t>
      </w:r>
      <w:proofErr w:type="spellStart"/>
      <w:r w:rsidRPr="00674F8C">
        <w:rPr>
          <w:lang w:val="ru-RU"/>
        </w:rPr>
        <w:t>д'Ивуар</w:t>
      </w:r>
      <w:proofErr w:type="spellEnd"/>
      <w:r w:rsidRPr="00674F8C">
        <w:rPr>
          <w:lang w:val="ru-RU"/>
        </w:rPr>
        <w:t xml:space="preserve"> (Республика), Хорватия (Республика), Куба, Дания, Доминиканская Республика, Египет (Арабская Республика), Эль-Сальвадор (Республика), Объединенные Арабские Эмираты, Эквадор, Испания, Эстонская Республика, </w:t>
      </w:r>
      <w:proofErr w:type="spellStart"/>
      <w:r w:rsidRPr="00674F8C">
        <w:rPr>
          <w:lang w:val="ru-RU"/>
        </w:rPr>
        <w:t>Эсватини</w:t>
      </w:r>
      <w:proofErr w:type="spellEnd"/>
      <w:r w:rsidR="00B202C4" w:rsidRPr="00674F8C">
        <w:rPr>
          <w:lang w:val="ru-RU"/>
        </w:rPr>
        <w:t xml:space="preserve"> (</w:t>
      </w:r>
      <w:r w:rsidRPr="00674F8C">
        <w:rPr>
          <w:lang w:val="ru-RU"/>
        </w:rPr>
        <w:t>Королевство</w:t>
      </w:r>
      <w:r w:rsidR="00B202C4" w:rsidRPr="00674F8C">
        <w:rPr>
          <w:lang w:val="ru-RU"/>
        </w:rPr>
        <w:t xml:space="preserve">), </w:t>
      </w:r>
      <w:r w:rsidR="001B5C2E" w:rsidRPr="00674F8C">
        <w:rPr>
          <w:lang w:val="ru-RU"/>
        </w:rPr>
        <w:t>Соединенные Штаты Америки, Российская Федерация, Фиджи</w:t>
      </w:r>
      <w:r w:rsidR="00B202C4" w:rsidRPr="00674F8C">
        <w:rPr>
          <w:lang w:val="ru-RU"/>
        </w:rPr>
        <w:t xml:space="preserve"> (</w:t>
      </w:r>
      <w:r w:rsidR="001B5C2E" w:rsidRPr="00674F8C">
        <w:rPr>
          <w:lang w:val="ru-RU"/>
        </w:rPr>
        <w:t>Республика</w:t>
      </w:r>
      <w:r w:rsidR="00B202C4" w:rsidRPr="00674F8C">
        <w:rPr>
          <w:lang w:val="ru-RU"/>
        </w:rPr>
        <w:t xml:space="preserve">), </w:t>
      </w:r>
      <w:r w:rsidR="001B5C2E" w:rsidRPr="00674F8C">
        <w:rPr>
          <w:lang w:val="ru-RU"/>
        </w:rPr>
        <w:t>Финляндия, Франция, Габонская Республика, Гамбия</w:t>
      </w:r>
      <w:r w:rsidR="00B202C4" w:rsidRPr="00674F8C">
        <w:rPr>
          <w:lang w:val="ru-RU"/>
        </w:rPr>
        <w:t xml:space="preserve"> (</w:t>
      </w:r>
      <w:r w:rsidR="001B5C2E" w:rsidRPr="00674F8C">
        <w:rPr>
          <w:lang w:val="ru-RU"/>
        </w:rPr>
        <w:t>Республика</w:t>
      </w:r>
      <w:r w:rsidR="00B202C4" w:rsidRPr="00674F8C">
        <w:rPr>
          <w:lang w:val="ru-RU"/>
        </w:rPr>
        <w:t xml:space="preserve">), </w:t>
      </w:r>
      <w:r w:rsidR="006E35E4" w:rsidRPr="00674F8C">
        <w:rPr>
          <w:lang w:val="ru-RU"/>
        </w:rPr>
        <w:t>Гана, Греция, Гватемала (Республика), Экваториальная Гвинея (Республика)</w:t>
      </w:r>
      <w:r w:rsidR="00B202C4" w:rsidRPr="00674F8C">
        <w:rPr>
          <w:lang w:val="ru-RU"/>
        </w:rPr>
        <w:t xml:space="preserve">, </w:t>
      </w:r>
      <w:r w:rsidR="006E35E4" w:rsidRPr="00674F8C">
        <w:rPr>
          <w:lang w:val="ru-RU"/>
        </w:rPr>
        <w:t>Гайана, Гаити (Республика), Венгрия, Индия (Республика), Индонезия (Республика), Иран (Исламская Республика), Ирак (Республика), Ирландия, Исландия</w:t>
      </w:r>
      <w:r w:rsidR="00B202C4" w:rsidRPr="00674F8C">
        <w:rPr>
          <w:lang w:val="ru-RU"/>
        </w:rPr>
        <w:t xml:space="preserve">, </w:t>
      </w:r>
      <w:r w:rsidR="006E35E4" w:rsidRPr="00674F8C">
        <w:rPr>
          <w:lang w:val="ru-RU"/>
        </w:rPr>
        <w:t>Израиль (Государство), Италия, Ямайка, Япония, Иорданское Хашимитское Королевство, Казахстан (Республика), Кения (Республика), Кувейт (Государство), Лесото</w:t>
      </w:r>
      <w:r w:rsidR="00B202C4" w:rsidRPr="00674F8C">
        <w:rPr>
          <w:lang w:val="ru-RU"/>
        </w:rPr>
        <w:t xml:space="preserve"> (</w:t>
      </w:r>
      <w:r w:rsidR="006E35E4" w:rsidRPr="00674F8C">
        <w:rPr>
          <w:lang w:val="ru-RU"/>
        </w:rPr>
        <w:t>Королевство</w:t>
      </w:r>
      <w:r w:rsidR="00B202C4" w:rsidRPr="00674F8C">
        <w:rPr>
          <w:lang w:val="ru-RU"/>
        </w:rPr>
        <w:t xml:space="preserve">), </w:t>
      </w:r>
      <w:r w:rsidR="006E35E4" w:rsidRPr="00674F8C">
        <w:rPr>
          <w:lang w:val="ru-RU"/>
        </w:rPr>
        <w:t>Латвийская Республика, бывшая югославская Республика Македония,</w:t>
      </w:r>
      <w:r w:rsidR="00B202C4" w:rsidRPr="00674F8C">
        <w:rPr>
          <w:lang w:val="ru-RU"/>
        </w:rPr>
        <w:t xml:space="preserve"> </w:t>
      </w:r>
      <w:r w:rsidR="006E35E4" w:rsidRPr="00674F8C">
        <w:rPr>
          <w:lang w:val="ru-RU"/>
        </w:rPr>
        <w:t>Либерия</w:t>
      </w:r>
      <w:r w:rsidR="00B202C4" w:rsidRPr="00674F8C">
        <w:rPr>
          <w:lang w:val="ru-RU"/>
        </w:rPr>
        <w:t xml:space="preserve"> (</w:t>
      </w:r>
      <w:r w:rsidR="006E35E4" w:rsidRPr="00674F8C">
        <w:rPr>
          <w:lang w:val="ru-RU"/>
        </w:rPr>
        <w:t>Республика</w:t>
      </w:r>
      <w:r w:rsidR="00B202C4" w:rsidRPr="00674F8C">
        <w:rPr>
          <w:lang w:val="ru-RU"/>
        </w:rPr>
        <w:t xml:space="preserve">), </w:t>
      </w:r>
      <w:r w:rsidR="006E35E4" w:rsidRPr="00674F8C">
        <w:rPr>
          <w:lang w:val="ru-RU"/>
        </w:rPr>
        <w:t xml:space="preserve">Лихтенштейн (Княжество), Литовская Республика, Люксембург, Малайзия, Малави, Мали (Республика), </w:t>
      </w:r>
      <w:r w:rsidR="00691A5F" w:rsidRPr="00674F8C">
        <w:rPr>
          <w:lang w:val="ru-RU"/>
        </w:rPr>
        <w:t xml:space="preserve">Мальта, </w:t>
      </w:r>
      <w:r w:rsidR="006E35E4" w:rsidRPr="00674F8C">
        <w:rPr>
          <w:lang w:val="ru-RU"/>
        </w:rPr>
        <w:t>Марокко (Королевство), Маршалловы Острова (Республика), Мексика</w:t>
      </w:r>
      <w:r w:rsidR="00B202C4" w:rsidRPr="00674F8C">
        <w:rPr>
          <w:lang w:val="ru-RU"/>
        </w:rPr>
        <w:t xml:space="preserve">, </w:t>
      </w:r>
      <w:r w:rsidR="006E35E4" w:rsidRPr="00674F8C">
        <w:rPr>
          <w:lang w:val="ru-RU"/>
        </w:rPr>
        <w:t>Молдова (Республика), Монако (Княжество), Мозамбик (Республика), Намибия (Республика), Непал (Федеративная Демократическая Республика), Нигер (Республика), Нигерия (Федеративная Республика), Норвегия, Новая Зеландия, Оман (Султанат), Уганда (Республика), Узбекистан (Республика), Пакистан (Исламская Республика), Папуа-Новая Гвинея, Парагвай (Республика), Нидерланды (Королевство), Перу, Филиппины (Республика), Польша (Республика), Португалия, Катар (Государство), Сирийская Арабская Республика</w:t>
      </w:r>
      <w:r w:rsidR="00B202C4" w:rsidRPr="00674F8C">
        <w:rPr>
          <w:lang w:val="ru-RU"/>
        </w:rPr>
        <w:t xml:space="preserve">, </w:t>
      </w:r>
      <w:proofErr w:type="spellStart"/>
      <w:r w:rsidR="006E35E4" w:rsidRPr="00674F8C">
        <w:rPr>
          <w:lang w:val="ru-RU"/>
        </w:rPr>
        <w:t>Кыргызская</w:t>
      </w:r>
      <w:proofErr w:type="spellEnd"/>
      <w:r w:rsidR="006E35E4" w:rsidRPr="00674F8C">
        <w:rPr>
          <w:lang w:val="ru-RU"/>
        </w:rPr>
        <w:t xml:space="preserve"> Республика, Словацкая Республика, Чешская Республика, Румыния, Соединенное Королевство Великобритании и Северной Ирландии, Руандийская Республика, </w:t>
      </w:r>
      <w:r w:rsidR="009131F3" w:rsidRPr="009131F3">
        <w:rPr>
          <w:lang w:val="ru-RU"/>
        </w:rPr>
        <w:t>Сан-Марино (Республика)</w:t>
      </w:r>
      <w:r w:rsidR="009131F3">
        <w:rPr>
          <w:lang w:val="ru-RU"/>
        </w:rPr>
        <w:t xml:space="preserve">, </w:t>
      </w:r>
      <w:r w:rsidR="006E35E4" w:rsidRPr="00674F8C">
        <w:rPr>
          <w:lang w:val="ru-RU"/>
        </w:rPr>
        <w:t>Сенегал</w:t>
      </w:r>
      <w:r w:rsidR="00B202C4" w:rsidRPr="00674F8C">
        <w:rPr>
          <w:lang w:val="ru-RU"/>
        </w:rPr>
        <w:t xml:space="preserve"> (</w:t>
      </w:r>
      <w:r w:rsidR="006E35E4" w:rsidRPr="00674F8C">
        <w:rPr>
          <w:lang w:val="ru-RU"/>
        </w:rPr>
        <w:t>Республика</w:t>
      </w:r>
      <w:r w:rsidR="00B202C4" w:rsidRPr="00674F8C">
        <w:rPr>
          <w:lang w:val="ru-RU"/>
        </w:rPr>
        <w:t xml:space="preserve">), </w:t>
      </w:r>
      <w:r w:rsidR="00731924" w:rsidRPr="00674F8C">
        <w:rPr>
          <w:lang w:val="ru-RU"/>
        </w:rPr>
        <w:t>Сербия (Республика), Сейшельские Острова</w:t>
      </w:r>
      <w:r w:rsidR="00B202C4" w:rsidRPr="00674F8C">
        <w:rPr>
          <w:lang w:val="ru-RU"/>
        </w:rPr>
        <w:t xml:space="preserve"> (</w:t>
      </w:r>
      <w:r w:rsidR="00731924" w:rsidRPr="00674F8C">
        <w:rPr>
          <w:lang w:val="ru-RU"/>
        </w:rPr>
        <w:t>Республика</w:t>
      </w:r>
      <w:r w:rsidR="00B202C4" w:rsidRPr="00674F8C">
        <w:rPr>
          <w:lang w:val="ru-RU"/>
        </w:rPr>
        <w:t xml:space="preserve">), </w:t>
      </w:r>
      <w:r w:rsidR="00731924" w:rsidRPr="00674F8C">
        <w:rPr>
          <w:lang w:val="ru-RU"/>
        </w:rPr>
        <w:t>Сингапур (Республика), Сл</w:t>
      </w:r>
      <w:r w:rsidR="000D4D78" w:rsidRPr="00674F8C">
        <w:rPr>
          <w:lang w:val="ru-RU"/>
        </w:rPr>
        <w:t>овения (Республика), Сомали</w:t>
      </w:r>
      <w:r w:rsidR="00731924" w:rsidRPr="00674F8C">
        <w:rPr>
          <w:lang w:val="ru-RU"/>
        </w:rPr>
        <w:t xml:space="preserve"> </w:t>
      </w:r>
      <w:r w:rsidR="000D4D78" w:rsidRPr="00674F8C">
        <w:rPr>
          <w:lang w:val="ru-RU"/>
        </w:rPr>
        <w:t xml:space="preserve">(Федеративная </w:t>
      </w:r>
      <w:r w:rsidR="00731924" w:rsidRPr="00674F8C">
        <w:rPr>
          <w:lang w:val="ru-RU"/>
        </w:rPr>
        <w:t>Республика</w:t>
      </w:r>
      <w:r w:rsidR="000D4D78" w:rsidRPr="00674F8C">
        <w:rPr>
          <w:lang w:val="ru-RU"/>
        </w:rPr>
        <w:t>)</w:t>
      </w:r>
      <w:r w:rsidR="00731924" w:rsidRPr="00674F8C">
        <w:rPr>
          <w:lang w:val="ru-RU"/>
        </w:rPr>
        <w:t>, Судан (Республика), Южный Судан (Республика), Шри-Ланка (Демократическая Социалистическая Республика), Южно-Африканская Республика, Швеция, Швейцарская Конфедерация, Суринам (Республика), Таджикистан</w:t>
      </w:r>
      <w:r w:rsidR="00B202C4" w:rsidRPr="00674F8C">
        <w:rPr>
          <w:lang w:val="ru-RU"/>
        </w:rPr>
        <w:t xml:space="preserve"> (</w:t>
      </w:r>
      <w:r w:rsidR="00731924" w:rsidRPr="00674F8C">
        <w:rPr>
          <w:lang w:val="ru-RU"/>
        </w:rPr>
        <w:t>Республика</w:t>
      </w:r>
      <w:r w:rsidR="00B202C4" w:rsidRPr="00674F8C">
        <w:rPr>
          <w:lang w:val="ru-RU"/>
        </w:rPr>
        <w:t xml:space="preserve">), </w:t>
      </w:r>
      <w:r w:rsidR="00731924" w:rsidRPr="00674F8C">
        <w:rPr>
          <w:lang w:val="ru-RU"/>
        </w:rPr>
        <w:t>Танзания (Объединенная Республика), Чад (Республика), Таиланд, Тимор-</w:t>
      </w:r>
      <w:proofErr w:type="spellStart"/>
      <w:r w:rsidR="00731924" w:rsidRPr="00674F8C">
        <w:rPr>
          <w:lang w:val="ru-RU"/>
        </w:rPr>
        <w:t>Лешти</w:t>
      </w:r>
      <w:proofErr w:type="spellEnd"/>
      <w:r w:rsidR="00731924" w:rsidRPr="00674F8C">
        <w:rPr>
          <w:lang w:val="ru-RU"/>
        </w:rPr>
        <w:t xml:space="preserve"> (Демократическая Республика), Тоголезская Республика, Тунис, Турция, Украина, Уругвай (Восточная Республика), Вьетнам (Социалистическая Республика), Йемен</w:t>
      </w:r>
      <w:r w:rsidR="00B202C4" w:rsidRPr="00674F8C">
        <w:rPr>
          <w:lang w:val="ru-RU"/>
        </w:rPr>
        <w:t xml:space="preserve"> (</w:t>
      </w:r>
      <w:r w:rsidR="00731924" w:rsidRPr="00674F8C">
        <w:rPr>
          <w:lang w:val="ru-RU"/>
        </w:rPr>
        <w:t>Республика</w:t>
      </w:r>
      <w:r w:rsidR="00B202C4" w:rsidRPr="00674F8C">
        <w:rPr>
          <w:lang w:val="ru-RU"/>
        </w:rPr>
        <w:t xml:space="preserve">), </w:t>
      </w:r>
      <w:r w:rsidR="00731924" w:rsidRPr="00674F8C">
        <w:rPr>
          <w:lang w:val="ru-RU"/>
        </w:rPr>
        <w:t>Замбия (Республика) и Зимбабве (Республика)</w:t>
      </w:r>
      <w:r w:rsidR="00B202C4" w:rsidRPr="00674F8C">
        <w:rPr>
          <w:lang w:val="ru-RU"/>
        </w:rPr>
        <w:t>.</w:t>
      </w:r>
    </w:p>
    <w:p w:rsidR="00B202C4" w:rsidRPr="00674F8C" w:rsidRDefault="00B202C4" w:rsidP="00B202C4">
      <w:pPr>
        <w:pStyle w:val="Heading1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ind w:left="0" w:firstLine="0"/>
        <w:rPr>
          <w:szCs w:val="26"/>
          <w:lang w:val="ru-RU"/>
        </w:rPr>
      </w:pPr>
      <w:r w:rsidRPr="00674F8C">
        <w:rPr>
          <w:szCs w:val="26"/>
          <w:lang w:val="ru-RU"/>
        </w:rPr>
        <w:t>3</w:t>
      </w:r>
      <w:r w:rsidRPr="00674F8C">
        <w:rPr>
          <w:szCs w:val="26"/>
          <w:lang w:val="ru-RU"/>
        </w:rPr>
        <w:tab/>
        <w:t>Закрытие Конференции</w:t>
      </w:r>
    </w:p>
    <w:p w:rsidR="00B202C4" w:rsidRPr="00674F8C" w:rsidRDefault="00B202C4" w:rsidP="0011525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ru-RU"/>
        </w:rPr>
      </w:pPr>
      <w:r w:rsidRPr="00674F8C">
        <w:rPr>
          <w:lang w:val="ru-RU"/>
        </w:rPr>
        <w:t>3.1</w:t>
      </w:r>
      <w:r w:rsidRPr="00674F8C">
        <w:rPr>
          <w:lang w:val="ru-RU"/>
        </w:rPr>
        <w:tab/>
      </w:r>
      <w:r w:rsidR="003B6050" w:rsidRPr="00674F8C">
        <w:rPr>
          <w:b/>
          <w:bCs/>
          <w:lang w:val="ru-RU"/>
        </w:rPr>
        <w:t>Генеральный директор Регуляторного органа электросвязи Объединенных Арабских Эмиратов</w:t>
      </w:r>
      <w:r w:rsidRPr="00674F8C">
        <w:rPr>
          <w:lang w:val="ru-RU"/>
        </w:rPr>
        <w:t xml:space="preserve"> </w:t>
      </w:r>
      <w:r w:rsidR="003B6050" w:rsidRPr="00674F8C">
        <w:rPr>
          <w:lang w:val="ru-RU"/>
        </w:rPr>
        <w:t xml:space="preserve">выступает с обращением, </w:t>
      </w:r>
      <w:r w:rsidR="00B13BA6" w:rsidRPr="00674F8C">
        <w:rPr>
          <w:lang w:val="ru-RU"/>
        </w:rPr>
        <w:t xml:space="preserve">текст которого </w:t>
      </w:r>
      <w:r w:rsidR="003B6050" w:rsidRPr="00674F8C">
        <w:rPr>
          <w:lang w:val="ru-RU"/>
        </w:rPr>
        <w:t>размещен по адресу</w:t>
      </w:r>
      <w:r w:rsidRPr="00674F8C">
        <w:rPr>
          <w:lang w:val="ru-RU"/>
        </w:rPr>
        <w:t xml:space="preserve">: </w:t>
      </w:r>
      <w:hyperlink r:id="rId10" w:history="1">
        <w:r w:rsidRPr="00674F8C">
          <w:rPr>
            <w:rStyle w:val="Hyperlink"/>
            <w:lang w:val="ru-RU"/>
          </w:rPr>
          <w:t>https://www.itu.int/web/pp-18/en/page/215-other-speeches</w:t>
        </w:r>
      </w:hyperlink>
      <w:r w:rsidRPr="00674F8C">
        <w:rPr>
          <w:lang w:val="ru-RU"/>
        </w:rPr>
        <w:t>.</w:t>
      </w:r>
    </w:p>
    <w:p w:rsidR="00B202C4" w:rsidRPr="00674F8C" w:rsidRDefault="00B202C4" w:rsidP="008E3FE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ru-RU"/>
        </w:rPr>
      </w:pPr>
      <w:r w:rsidRPr="00674F8C">
        <w:rPr>
          <w:lang w:val="ru-RU"/>
        </w:rPr>
        <w:lastRenderedPageBreak/>
        <w:t>3.2</w:t>
      </w:r>
      <w:r w:rsidRPr="00674F8C">
        <w:rPr>
          <w:lang w:val="ru-RU"/>
        </w:rPr>
        <w:tab/>
      </w:r>
      <w:r w:rsidR="00F14CB0" w:rsidRPr="00674F8C">
        <w:rPr>
          <w:rStyle w:val="Emphasis"/>
          <w:rFonts w:cs="Arial"/>
          <w:szCs w:val="24"/>
          <w:lang w:val="ru-RU"/>
        </w:rPr>
        <w:t>Генеральный секретарь</w:t>
      </w:r>
      <w:r w:rsidR="00F14CB0" w:rsidRPr="00674F8C">
        <w:rPr>
          <w:rStyle w:val="Emphasis"/>
          <w:rFonts w:cs="Arial"/>
          <w:b w:val="0"/>
          <w:bCs w:val="0"/>
          <w:szCs w:val="24"/>
          <w:lang w:val="ru-RU"/>
        </w:rPr>
        <w:t xml:space="preserve"> </w:t>
      </w:r>
      <w:r w:rsidR="00F14CB0" w:rsidRPr="00674F8C">
        <w:rPr>
          <w:lang w:val="ru-RU"/>
        </w:rPr>
        <w:t>выступает</w:t>
      </w:r>
      <w:r w:rsidR="00F14CB0" w:rsidRPr="00674F8C">
        <w:rPr>
          <w:rStyle w:val="Emphasis"/>
          <w:rFonts w:cs="Arial"/>
          <w:b w:val="0"/>
          <w:bCs w:val="0"/>
          <w:szCs w:val="24"/>
          <w:lang w:val="ru-RU"/>
        </w:rPr>
        <w:t xml:space="preserve"> с обращением</w:t>
      </w:r>
      <w:r w:rsidR="00F14CB0" w:rsidRPr="00674F8C">
        <w:rPr>
          <w:lang w:val="ru-RU"/>
        </w:rPr>
        <w:t xml:space="preserve">, текст которого размещен по адресу: </w:t>
      </w:r>
      <w:hyperlink r:id="rId11" w:history="1">
        <w:r w:rsidR="008E3FED" w:rsidRPr="0077240A">
          <w:rPr>
            <w:rStyle w:val="Hyperlink"/>
            <w:lang w:val="ru-RU"/>
          </w:rPr>
          <w:t>https://www.itu.int/web/pp-18/en/page/215-other-speeches</w:t>
        </w:r>
      </w:hyperlink>
      <w:r w:rsidRPr="00674F8C">
        <w:rPr>
          <w:rStyle w:val="Hyperlink"/>
          <w:lang w:val="ru-RU"/>
        </w:rPr>
        <w:t>.</w:t>
      </w:r>
      <w:r w:rsidRPr="00674F8C">
        <w:rPr>
          <w:lang w:val="ru-RU"/>
        </w:rPr>
        <w:t xml:space="preserve"> </w:t>
      </w:r>
      <w:r w:rsidR="00F14CB0" w:rsidRPr="00674F8C">
        <w:rPr>
          <w:lang w:val="ru-RU"/>
        </w:rPr>
        <w:t xml:space="preserve">Он вручает </w:t>
      </w:r>
      <w:r w:rsidR="00115259" w:rsidRPr="00674F8C">
        <w:rPr>
          <w:lang w:val="ru-RU"/>
        </w:rPr>
        <w:t xml:space="preserve">Председателю </w:t>
      </w:r>
      <w:r w:rsidR="00F14CB0" w:rsidRPr="00674F8C">
        <w:rPr>
          <w:lang w:val="ru-RU"/>
        </w:rPr>
        <w:t xml:space="preserve">золотую медаль МСЭ и </w:t>
      </w:r>
      <w:r w:rsidR="00115259" w:rsidRPr="00674F8C">
        <w:rPr>
          <w:lang w:val="ru-RU"/>
        </w:rPr>
        <w:t xml:space="preserve">диплом </w:t>
      </w:r>
      <w:r w:rsidR="00F14CB0" w:rsidRPr="00674F8C">
        <w:rPr>
          <w:lang w:val="ru-RU"/>
        </w:rPr>
        <w:t>в знак признания его выдающего</w:t>
      </w:r>
      <w:r w:rsidR="00F635D1" w:rsidRPr="00674F8C">
        <w:rPr>
          <w:lang w:val="ru-RU"/>
        </w:rPr>
        <w:t>ся</w:t>
      </w:r>
      <w:r w:rsidR="00F14CB0" w:rsidRPr="00674F8C">
        <w:rPr>
          <w:lang w:val="ru-RU"/>
        </w:rPr>
        <w:t xml:space="preserve"> вклада в работу </w:t>
      </w:r>
      <w:r w:rsidR="00115259" w:rsidRPr="00674F8C">
        <w:rPr>
          <w:lang w:val="ru-RU"/>
        </w:rPr>
        <w:t xml:space="preserve">Союза и </w:t>
      </w:r>
      <w:r w:rsidR="008A471F" w:rsidRPr="00674F8C">
        <w:rPr>
          <w:lang w:val="ru-RU"/>
        </w:rPr>
        <w:t xml:space="preserve">безупречного </w:t>
      </w:r>
      <w:r w:rsidR="00115259" w:rsidRPr="00674F8C">
        <w:rPr>
          <w:lang w:val="ru-RU"/>
        </w:rPr>
        <w:t xml:space="preserve">руководства работой Конференции. Затем он вручает дипломы всем Председателям Комитетов в </w:t>
      </w:r>
      <w:r w:rsidR="008A11EC" w:rsidRPr="00674F8C">
        <w:rPr>
          <w:lang w:val="ru-RU"/>
        </w:rPr>
        <w:t xml:space="preserve">благодарность </w:t>
      </w:r>
      <w:r w:rsidR="00115259" w:rsidRPr="00674F8C">
        <w:rPr>
          <w:lang w:val="ru-RU"/>
        </w:rPr>
        <w:t>за их работу в ходе Конференции</w:t>
      </w:r>
      <w:r w:rsidRPr="00674F8C">
        <w:rPr>
          <w:lang w:val="ru-RU"/>
        </w:rPr>
        <w:t>.</w:t>
      </w:r>
    </w:p>
    <w:p w:rsidR="00B202C4" w:rsidRPr="00674F8C" w:rsidRDefault="00B202C4" w:rsidP="00F14CB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ru-RU"/>
        </w:rPr>
      </w:pPr>
      <w:r w:rsidRPr="00674F8C">
        <w:rPr>
          <w:lang w:val="ru-RU"/>
        </w:rPr>
        <w:t>3.3</w:t>
      </w:r>
      <w:r w:rsidRPr="00674F8C">
        <w:rPr>
          <w:lang w:val="ru-RU"/>
        </w:rPr>
        <w:tab/>
      </w:r>
      <w:r w:rsidR="00F14CB0" w:rsidRPr="00674F8C">
        <w:rPr>
          <w:lang w:val="ru-RU"/>
        </w:rPr>
        <w:t xml:space="preserve">Покидающий свой пост </w:t>
      </w:r>
      <w:r w:rsidR="00F14CB0" w:rsidRPr="00674F8C">
        <w:rPr>
          <w:b/>
          <w:bCs/>
          <w:lang w:val="ru-RU"/>
        </w:rPr>
        <w:t>Директор БР</w:t>
      </w:r>
      <w:r w:rsidRPr="00674F8C">
        <w:rPr>
          <w:lang w:val="ru-RU"/>
        </w:rPr>
        <w:t xml:space="preserve"> </w:t>
      </w:r>
      <w:r w:rsidR="00F14CB0" w:rsidRPr="00674F8C">
        <w:rPr>
          <w:lang w:val="ru-RU"/>
        </w:rPr>
        <w:t>выступает</w:t>
      </w:r>
      <w:r w:rsidR="00F14CB0" w:rsidRPr="00674F8C">
        <w:rPr>
          <w:rStyle w:val="Emphasis"/>
          <w:rFonts w:cs="Arial"/>
          <w:b w:val="0"/>
          <w:bCs w:val="0"/>
          <w:szCs w:val="24"/>
          <w:lang w:val="ru-RU"/>
        </w:rPr>
        <w:t xml:space="preserve"> с обращением</w:t>
      </w:r>
      <w:r w:rsidR="00F14CB0" w:rsidRPr="00674F8C">
        <w:rPr>
          <w:lang w:val="ru-RU"/>
        </w:rPr>
        <w:t xml:space="preserve">, текст которого размещен по адресу: </w:t>
      </w:r>
      <w:hyperlink r:id="rId12" w:history="1">
        <w:r w:rsidRPr="00674F8C">
          <w:rPr>
            <w:rStyle w:val="Hyperlink"/>
            <w:lang w:val="ru-RU"/>
          </w:rPr>
          <w:t>https://www.itu.int/web/pp-18/en/speech/215</w:t>
        </w:r>
      </w:hyperlink>
      <w:r w:rsidRPr="00674F8C">
        <w:rPr>
          <w:lang w:val="ru-RU"/>
        </w:rPr>
        <w:t>.</w:t>
      </w:r>
    </w:p>
    <w:p w:rsidR="00B202C4" w:rsidRPr="00674F8C" w:rsidRDefault="00B202C4" w:rsidP="00F14CB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ru-RU"/>
        </w:rPr>
      </w:pPr>
      <w:r w:rsidRPr="00674F8C">
        <w:rPr>
          <w:lang w:val="ru-RU"/>
        </w:rPr>
        <w:t>3.4</w:t>
      </w:r>
      <w:r w:rsidRPr="00674F8C">
        <w:rPr>
          <w:lang w:val="ru-RU"/>
        </w:rPr>
        <w:tab/>
      </w:r>
      <w:r w:rsidR="00F14CB0" w:rsidRPr="00674F8C">
        <w:rPr>
          <w:lang w:val="ru-RU"/>
        </w:rPr>
        <w:t xml:space="preserve">Покидающий свой пост </w:t>
      </w:r>
      <w:r w:rsidR="00F14CB0" w:rsidRPr="00674F8C">
        <w:rPr>
          <w:b/>
          <w:bCs/>
          <w:lang w:val="ru-RU"/>
        </w:rPr>
        <w:t>Директор БРЭ</w:t>
      </w:r>
      <w:r w:rsidRPr="00674F8C">
        <w:rPr>
          <w:lang w:val="ru-RU"/>
        </w:rPr>
        <w:t xml:space="preserve"> </w:t>
      </w:r>
      <w:r w:rsidR="00F14CB0" w:rsidRPr="00674F8C">
        <w:rPr>
          <w:lang w:val="ru-RU"/>
        </w:rPr>
        <w:t>выступает</w:t>
      </w:r>
      <w:r w:rsidR="00F14CB0" w:rsidRPr="00674F8C">
        <w:rPr>
          <w:rStyle w:val="Emphasis"/>
          <w:rFonts w:cs="Arial"/>
          <w:b w:val="0"/>
          <w:bCs w:val="0"/>
          <w:szCs w:val="24"/>
          <w:lang w:val="ru-RU"/>
        </w:rPr>
        <w:t xml:space="preserve"> с обращением</w:t>
      </w:r>
      <w:r w:rsidR="00F14CB0" w:rsidRPr="00674F8C">
        <w:rPr>
          <w:lang w:val="ru-RU"/>
        </w:rPr>
        <w:t xml:space="preserve">, текст которого размещен по адресу: </w:t>
      </w:r>
      <w:hyperlink r:id="rId13" w:history="1">
        <w:r w:rsidRPr="00674F8C">
          <w:rPr>
            <w:rStyle w:val="Hyperlink"/>
            <w:lang w:val="ru-RU"/>
          </w:rPr>
          <w:t>https://www.itu.int/web/pp-18/en/speech/216</w:t>
        </w:r>
      </w:hyperlink>
      <w:r w:rsidRPr="00674F8C">
        <w:rPr>
          <w:color w:val="1F497D"/>
          <w:lang w:val="ru-RU"/>
        </w:rPr>
        <w:t>.</w:t>
      </w:r>
    </w:p>
    <w:p w:rsidR="00B202C4" w:rsidRPr="00674F8C" w:rsidRDefault="00B202C4" w:rsidP="00F14CB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ru-RU"/>
        </w:rPr>
      </w:pPr>
      <w:r w:rsidRPr="00674F8C">
        <w:rPr>
          <w:lang w:val="ru-RU"/>
        </w:rPr>
        <w:t>3.5</w:t>
      </w:r>
      <w:r w:rsidRPr="00674F8C">
        <w:rPr>
          <w:lang w:val="ru-RU"/>
        </w:rPr>
        <w:tab/>
      </w:r>
      <w:r w:rsidR="00F14CB0" w:rsidRPr="00674F8C">
        <w:rPr>
          <w:b/>
          <w:bCs/>
          <w:lang w:val="ru-RU"/>
        </w:rPr>
        <w:t>Председатель</w:t>
      </w:r>
      <w:r w:rsidRPr="00674F8C">
        <w:rPr>
          <w:lang w:val="ru-RU"/>
        </w:rPr>
        <w:t xml:space="preserve"> </w:t>
      </w:r>
      <w:r w:rsidR="00F14CB0" w:rsidRPr="00674F8C">
        <w:rPr>
          <w:lang w:val="ru-RU"/>
        </w:rPr>
        <w:t>выступает</w:t>
      </w:r>
      <w:r w:rsidR="00F14CB0" w:rsidRPr="00674F8C">
        <w:rPr>
          <w:rStyle w:val="Emphasis"/>
          <w:rFonts w:cs="Arial"/>
          <w:b w:val="0"/>
          <w:bCs w:val="0"/>
          <w:szCs w:val="24"/>
          <w:lang w:val="ru-RU"/>
        </w:rPr>
        <w:t xml:space="preserve"> с обращением</w:t>
      </w:r>
      <w:r w:rsidR="00F14CB0" w:rsidRPr="00674F8C">
        <w:rPr>
          <w:lang w:val="ru-RU"/>
        </w:rPr>
        <w:t>, текст которого размещен по адресу</w:t>
      </w:r>
      <w:r w:rsidRPr="00674F8C">
        <w:rPr>
          <w:lang w:val="ru-RU"/>
        </w:rPr>
        <w:t xml:space="preserve">: </w:t>
      </w:r>
      <w:hyperlink r:id="rId14" w:history="1">
        <w:r w:rsidRPr="00674F8C">
          <w:rPr>
            <w:rStyle w:val="Hyperlink"/>
            <w:lang w:val="ru-RU"/>
          </w:rPr>
          <w:t>https://www.itu.int/web/pp-18/en/page/215-other-speeches</w:t>
        </w:r>
      </w:hyperlink>
      <w:r w:rsidRPr="00674F8C">
        <w:rPr>
          <w:lang w:val="ru-RU"/>
        </w:rPr>
        <w:t>.</w:t>
      </w:r>
    </w:p>
    <w:p w:rsidR="00B202C4" w:rsidRPr="00674F8C" w:rsidRDefault="00B202C4" w:rsidP="00A716C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ru-RU"/>
        </w:rPr>
      </w:pPr>
      <w:r w:rsidRPr="00674F8C">
        <w:rPr>
          <w:lang w:val="ru-RU"/>
        </w:rPr>
        <w:t>3.6</w:t>
      </w:r>
      <w:r w:rsidRPr="00674F8C">
        <w:rPr>
          <w:lang w:val="ru-RU"/>
        </w:rPr>
        <w:tab/>
      </w:r>
      <w:r w:rsidR="00F14CB0" w:rsidRPr="00674F8C">
        <w:rPr>
          <w:rStyle w:val="Emphasis"/>
          <w:rFonts w:cs="Arial"/>
          <w:szCs w:val="24"/>
          <w:lang w:val="ru-RU"/>
        </w:rPr>
        <w:t xml:space="preserve">Делегаты от Исламской Республики Иран, Египта, </w:t>
      </w:r>
      <w:r w:rsidR="008A471F" w:rsidRPr="00674F8C">
        <w:rPr>
          <w:rStyle w:val="Emphasis"/>
          <w:rFonts w:cs="Arial"/>
          <w:szCs w:val="24"/>
          <w:lang w:val="ru-RU"/>
        </w:rPr>
        <w:t xml:space="preserve">делегат от </w:t>
      </w:r>
      <w:r w:rsidR="00F14CB0" w:rsidRPr="00674F8C">
        <w:rPr>
          <w:rStyle w:val="Emphasis"/>
          <w:rFonts w:cs="Arial"/>
          <w:szCs w:val="24"/>
          <w:lang w:val="ru-RU"/>
        </w:rPr>
        <w:t>Кении</w:t>
      </w:r>
      <w:r w:rsidRPr="00674F8C">
        <w:rPr>
          <w:lang w:val="ru-RU"/>
        </w:rPr>
        <w:t xml:space="preserve">, </w:t>
      </w:r>
      <w:r w:rsidR="00F14CB0" w:rsidRPr="00674F8C">
        <w:rPr>
          <w:lang w:val="ru-RU"/>
        </w:rPr>
        <w:t xml:space="preserve">выступая </w:t>
      </w:r>
      <w:r w:rsidR="00C8035F" w:rsidRPr="00674F8C">
        <w:rPr>
          <w:lang w:val="ru-RU"/>
        </w:rPr>
        <w:t xml:space="preserve">также </w:t>
      </w:r>
      <w:r w:rsidR="00F14CB0" w:rsidRPr="00674F8C">
        <w:rPr>
          <w:lang w:val="ru-RU"/>
        </w:rPr>
        <w:t>от имени группы африканских стран</w:t>
      </w:r>
      <w:r w:rsidRPr="00674F8C">
        <w:rPr>
          <w:lang w:val="ru-RU"/>
        </w:rPr>
        <w:t xml:space="preserve">, </w:t>
      </w:r>
      <w:r w:rsidR="00115259" w:rsidRPr="00674F8C">
        <w:rPr>
          <w:b/>
          <w:bCs/>
          <w:lang w:val="ru-RU"/>
        </w:rPr>
        <w:t>делегат</w:t>
      </w:r>
      <w:r w:rsidR="00115259" w:rsidRPr="00674F8C">
        <w:rPr>
          <w:lang w:val="ru-RU"/>
        </w:rPr>
        <w:t xml:space="preserve"> </w:t>
      </w:r>
      <w:r w:rsidR="00F14CB0" w:rsidRPr="00674F8C">
        <w:rPr>
          <w:b/>
          <w:bCs/>
          <w:lang w:val="ru-RU"/>
        </w:rPr>
        <w:t>от</w:t>
      </w:r>
      <w:r w:rsidR="00F14CB0" w:rsidRPr="00674F8C">
        <w:rPr>
          <w:lang w:val="ru-RU"/>
        </w:rPr>
        <w:t xml:space="preserve"> </w:t>
      </w:r>
      <w:r w:rsidR="00F14CB0" w:rsidRPr="00674F8C">
        <w:rPr>
          <w:b/>
          <w:bCs/>
          <w:lang w:val="ru-RU"/>
        </w:rPr>
        <w:t>Российской Федерации</w:t>
      </w:r>
      <w:r w:rsidRPr="00674F8C">
        <w:rPr>
          <w:lang w:val="ru-RU"/>
        </w:rPr>
        <w:t xml:space="preserve">, </w:t>
      </w:r>
      <w:r w:rsidR="00F14CB0" w:rsidRPr="00674F8C">
        <w:rPr>
          <w:lang w:val="ru-RU"/>
        </w:rPr>
        <w:t>выступая также от имени РСС</w:t>
      </w:r>
      <w:r w:rsidRPr="00674F8C">
        <w:rPr>
          <w:lang w:val="ru-RU"/>
        </w:rPr>
        <w:t xml:space="preserve">, </w:t>
      </w:r>
      <w:r w:rsidR="00115259" w:rsidRPr="00674F8C">
        <w:rPr>
          <w:b/>
          <w:bCs/>
          <w:lang w:val="ru-RU"/>
        </w:rPr>
        <w:t>делегат</w:t>
      </w:r>
      <w:r w:rsidR="00115259" w:rsidRPr="00674F8C">
        <w:rPr>
          <w:lang w:val="ru-RU"/>
        </w:rPr>
        <w:t xml:space="preserve"> </w:t>
      </w:r>
      <w:r w:rsidR="00F14CB0" w:rsidRPr="00674F8C">
        <w:rPr>
          <w:b/>
          <w:bCs/>
          <w:lang w:val="ru-RU"/>
        </w:rPr>
        <w:t>от</w:t>
      </w:r>
      <w:r w:rsidR="00F14CB0" w:rsidRPr="00674F8C">
        <w:rPr>
          <w:lang w:val="ru-RU"/>
        </w:rPr>
        <w:t xml:space="preserve"> </w:t>
      </w:r>
      <w:r w:rsidR="00F14CB0" w:rsidRPr="00674F8C">
        <w:rPr>
          <w:b/>
          <w:bCs/>
          <w:lang w:val="ru-RU"/>
        </w:rPr>
        <w:t>Малайзии</w:t>
      </w:r>
      <w:r w:rsidRPr="00674F8C">
        <w:rPr>
          <w:lang w:val="ru-RU"/>
        </w:rPr>
        <w:t xml:space="preserve">, </w:t>
      </w:r>
      <w:r w:rsidR="00F14CB0" w:rsidRPr="00674F8C">
        <w:rPr>
          <w:lang w:val="ru-RU"/>
        </w:rPr>
        <w:t>выступая также от имени</w:t>
      </w:r>
      <w:r w:rsidRPr="00674F8C">
        <w:rPr>
          <w:lang w:val="ru-RU"/>
        </w:rPr>
        <w:t xml:space="preserve"> </w:t>
      </w:r>
      <w:r w:rsidR="00F14CB0" w:rsidRPr="00674F8C">
        <w:rPr>
          <w:lang w:val="ru-RU"/>
        </w:rPr>
        <w:t>АТСЭ</w:t>
      </w:r>
      <w:r w:rsidRPr="00674F8C">
        <w:rPr>
          <w:lang w:val="ru-RU"/>
        </w:rPr>
        <w:t xml:space="preserve">, </w:t>
      </w:r>
      <w:r w:rsidR="00115259" w:rsidRPr="00674F8C">
        <w:rPr>
          <w:b/>
          <w:bCs/>
          <w:lang w:val="ru-RU"/>
        </w:rPr>
        <w:t>делегат</w:t>
      </w:r>
      <w:r w:rsidR="00115259" w:rsidRPr="00674F8C">
        <w:rPr>
          <w:lang w:val="ru-RU"/>
        </w:rPr>
        <w:t xml:space="preserve"> </w:t>
      </w:r>
      <w:r w:rsidR="00F14CB0" w:rsidRPr="00674F8C">
        <w:rPr>
          <w:b/>
          <w:bCs/>
          <w:lang w:val="ru-RU"/>
        </w:rPr>
        <w:t>от Канады</w:t>
      </w:r>
      <w:r w:rsidRPr="00674F8C">
        <w:rPr>
          <w:lang w:val="ru-RU"/>
        </w:rPr>
        <w:t xml:space="preserve">, </w:t>
      </w:r>
      <w:r w:rsidR="00F14CB0" w:rsidRPr="00674F8C">
        <w:rPr>
          <w:lang w:val="ru-RU"/>
        </w:rPr>
        <w:t>выступая также от имени СИТЕЛ</w:t>
      </w:r>
      <w:r w:rsidRPr="00674F8C">
        <w:rPr>
          <w:lang w:val="ru-RU"/>
        </w:rPr>
        <w:t xml:space="preserve">, </w:t>
      </w:r>
      <w:r w:rsidR="00115259" w:rsidRPr="00674F8C">
        <w:rPr>
          <w:b/>
          <w:bCs/>
          <w:lang w:val="ru-RU"/>
        </w:rPr>
        <w:t>делегат</w:t>
      </w:r>
      <w:r w:rsidR="00115259" w:rsidRPr="00674F8C">
        <w:rPr>
          <w:lang w:val="ru-RU"/>
        </w:rPr>
        <w:t xml:space="preserve"> </w:t>
      </w:r>
      <w:r w:rsidR="00F14CB0" w:rsidRPr="00674F8C">
        <w:rPr>
          <w:b/>
          <w:bCs/>
          <w:lang w:val="ru-RU"/>
        </w:rPr>
        <w:t>от Румынии</w:t>
      </w:r>
      <w:r w:rsidRPr="00674F8C">
        <w:rPr>
          <w:lang w:val="ru-RU"/>
        </w:rPr>
        <w:t xml:space="preserve">, </w:t>
      </w:r>
      <w:r w:rsidR="00F14CB0" w:rsidRPr="00674F8C">
        <w:rPr>
          <w:lang w:val="ru-RU"/>
        </w:rPr>
        <w:t>выступая также от имени СЕПТ</w:t>
      </w:r>
      <w:r w:rsidRPr="00674F8C">
        <w:rPr>
          <w:lang w:val="ru-RU"/>
        </w:rPr>
        <w:t xml:space="preserve">, </w:t>
      </w:r>
      <w:r w:rsidR="00115259" w:rsidRPr="00674F8C">
        <w:rPr>
          <w:b/>
          <w:bCs/>
          <w:lang w:val="ru-RU"/>
        </w:rPr>
        <w:t>делегаты</w:t>
      </w:r>
      <w:r w:rsidR="00115259" w:rsidRPr="00674F8C">
        <w:rPr>
          <w:lang w:val="ru-RU"/>
        </w:rPr>
        <w:t xml:space="preserve"> </w:t>
      </w:r>
      <w:r w:rsidR="00F14CB0" w:rsidRPr="00674F8C">
        <w:rPr>
          <w:b/>
          <w:bCs/>
          <w:lang w:val="ru-RU"/>
        </w:rPr>
        <w:t>от Бразилии, Индонезии, Саудовской Аравии, Ирака, Бахрейна, Соединенных Штатов</w:t>
      </w:r>
      <w:r w:rsidR="008A471F" w:rsidRPr="00674F8C">
        <w:rPr>
          <w:b/>
          <w:bCs/>
          <w:lang w:val="ru-RU"/>
        </w:rPr>
        <w:t xml:space="preserve"> Америки</w:t>
      </w:r>
      <w:r w:rsidR="00F14CB0" w:rsidRPr="00674F8C">
        <w:rPr>
          <w:b/>
          <w:bCs/>
          <w:lang w:val="ru-RU"/>
        </w:rPr>
        <w:t>, Азербайджана</w:t>
      </w:r>
      <w:r w:rsidR="00F14CB0" w:rsidRPr="00674F8C">
        <w:rPr>
          <w:lang w:val="ru-RU"/>
        </w:rPr>
        <w:t xml:space="preserve"> и </w:t>
      </w:r>
      <w:r w:rsidR="00F14CB0" w:rsidRPr="00674F8C">
        <w:rPr>
          <w:b/>
          <w:bCs/>
          <w:lang w:val="ru-RU"/>
        </w:rPr>
        <w:t>Республики Корея</w:t>
      </w:r>
      <w:r w:rsidRPr="00674F8C">
        <w:rPr>
          <w:lang w:val="ru-RU"/>
        </w:rPr>
        <w:t xml:space="preserve"> </w:t>
      </w:r>
      <w:r w:rsidR="00115259" w:rsidRPr="00674F8C">
        <w:rPr>
          <w:lang w:val="ru-RU"/>
        </w:rPr>
        <w:t xml:space="preserve">выражают глубокую </w:t>
      </w:r>
      <w:r w:rsidR="008A471F" w:rsidRPr="00674F8C">
        <w:rPr>
          <w:lang w:val="ru-RU"/>
        </w:rPr>
        <w:t xml:space="preserve">благодарность </w:t>
      </w:r>
      <w:r w:rsidR="00AF3342" w:rsidRPr="00674F8C">
        <w:rPr>
          <w:lang w:val="ru-RU"/>
        </w:rPr>
        <w:t xml:space="preserve">народу и правительству Объединенных Арабских Эмиратов </w:t>
      </w:r>
      <w:r w:rsidR="000B494A" w:rsidRPr="00674F8C">
        <w:rPr>
          <w:lang w:val="ru-RU"/>
        </w:rPr>
        <w:t>за выдающуюся организацию конференции и теплый прием, оказанный всем участникам. Они выражают особую признательность Председателю, который руководил работой Конференции</w:t>
      </w:r>
      <w:r w:rsidR="008A471F" w:rsidRPr="00674F8C">
        <w:rPr>
          <w:lang w:val="ru-RU"/>
        </w:rPr>
        <w:t>, порой в условиях бурных</w:t>
      </w:r>
      <w:r w:rsidR="00F51E83" w:rsidRPr="00674F8C">
        <w:rPr>
          <w:lang w:val="ru-RU"/>
        </w:rPr>
        <w:t xml:space="preserve"> дебатов</w:t>
      </w:r>
      <w:r w:rsidR="000B494A" w:rsidRPr="00674F8C">
        <w:rPr>
          <w:lang w:val="ru-RU"/>
        </w:rPr>
        <w:t>, проявляя терпение, муд</w:t>
      </w:r>
      <w:r w:rsidR="00E945D5" w:rsidRPr="00674F8C">
        <w:rPr>
          <w:lang w:val="ru-RU"/>
        </w:rPr>
        <w:t>рость, гибкость и чувство юмора, а также</w:t>
      </w:r>
      <w:r w:rsidR="000B494A" w:rsidRPr="00674F8C">
        <w:rPr>
          <w:lang w:val="ru-RU"/>
        </w:rPr>
        <w:t xml:space="preserve"> Генеральному директору Регуляторного органа электросвязи Объ</w:t>
      </w:r>
      <w:r w:rsidR="00674F8C">
        <w:rPr>
          <w:lang w:val="ru-RU"/>
        </w:rPr>
        <w:t>единенных Арабских Эмиратов и г</w:t>
      </w:r>
      <w:r w:rsidR="00674F8C">
        <w:rPr>
          <w:lang w:val="ru-RU"/>
        </w:rPr>
        <w:noBreakHyphen/>
      </w:r>
      <w:r w:rsidR="000B494A" w:rsidRPr="00674F8C">
        <w:rPr>
          <w:lang w:val="ru-RU"/>
        </w:rPr>
        <w:t xml:space="preserve">ну </w:t>
      </w:r>
      <w:proofErr w:type="spellStart"/>
      <w:r w:rsidR="000B494A" w:rsidRPr="00674F8C">
        <w:rPr>
          <w:lang w:val="ru-RU"/>
        </w:rPr>
        <w:t>Тарику</w:t>
      </w:r>
      <w:proofErr w:type="spellEnd"/>
      <w:r w:rsidR="000B494A" w:rsidRPr="00674F8C">
        <w:rPr>
          <w:lang w:val="ru-RU"/>
        </w:rPr>
        <w:t xml:space="preserve"> Аль-</w:t>
      </w:r>
      <w:proofErr w:type="spellStart"/>
      <w:r w:rsidR="000B494A" w:rsidRPr="00674F8C">
        <w:rPr>
          <w:lang w:val="ru-RU"/>
        </w:rPr>
        <w:t>А</w:t>
      </w:r>
      <w:r w:rsidR="008F3B86" w:rsidRPr="00674F8C">
        <w:rPr>
          <w:lang w:val="ru-RU"/>
        </w:rPr>
        <w:t>вади</w:t>
      </w:r>
      <w:proofErr w:type="spellEnd"/>
      <w:r w:rsidR="008F3B86" w:rsidRPr="00674F8C">
        <w:rPr>
          <w:lang w:val="ru-RU"/>
        </w:rPr>
        <w:t xml:space="preserve"> из делегации Объединенных А</w:t>
      </w:r>
      <w:r w:rsidR="000B494A" w:rsidRPr="00674F8C">
        <w:rPr>
          <w:lang w:val="ru-RU"/>
        </w:rPr>
        <w:t xml:space="preserve">рабских Эмиратов. </w:t>
      </w:r>
      <w:r w:rsidR="005C46CE" w:rsidRPr="00674F8C">
        <w:rPr>
          <w:lang w:val="ru-RU"/>
        </w:rPr>
        <w:t xml:space="preserve">Хотя согласия удалось достичь не по всем вопросам, проведенная даже по самым спорным из них </w:t>
      </w:r>
      <w:r w:rsidR="00E945D5" w:rsidRPr="00674F8C">
        <w:rPr>
          <w:lang w:val="ru-RU"/>
        </w:rPr>
        <w:t xml:space="preserve">работа </w:t>
      </w:r>
      <w:r w:rsidR="005C46CE" w:rsidRPr="00674F8C">
        <w:rPr>
          <w:lang w:val="ru-RU"/>
        </w:rPr>
        <w:t>будет служить основой для их</w:t>
      </w:r>
      <w:r w:rsidR="00E945D5" w:rsidRPr="00674F8C">
        <w:rPr>
          <w:lang w:val="ru-RU"/>
        </w:rPr>
        <w:t xml:space="preserve"> дальнейшего обсуждения</w:t>
      </w:r>
      <w:r w:rsidR="005C46CE" w:rsidRPr="00674F8C">
        <w:rPr>
          <w:lang w:val="ru-RU"/>
        </w:rPr>
        <w:t xml:space="preserve">, поскольку все участники </w:t>
      </w:r>
      <w:r w:rsidR="00141449" w:rsidRPr="00674F8C">
        <w:rPr>
          <w:lang w:val="ru-RU"/>
        </w:rPr>
        <w:t xml:space="preserve">этого процесса </w:t>
      </w:r>
      <w:r w:rsidR="005C46CE" w:rsidRPr="00674F8C">
        <w:rPr>
          <w:lang w:val="ru-RU"/>
        </w:rPr>
        <w:t>уезжают домой с более глубоким пониманием вопросов</w:t>
      </w:r>
      <w:r w:rsidR="00A716CC" w:rsidRPr="00674F8C">
        <w:rPr>
          <w:lang w:val="ru-RU"/>
        </w:rPr>
        <w:t>, которые необходимо решить</w:t>
      </w:r>
      <w:r w:rsidR="005C46CE" w:rsidRPr="00674F8C">
        <w:rPr>
          <w:lang w:val="ru-RU"/>
        </w:rPr>
        <w:t xml:space="preserve">. Среди многочисленных достижений Конференции </w:t>
      </w:r>
      <w:r w:rsidR="00823043" w:rsidRPr="00674F8C">
        <w:rPr>
          <w:lang w:val="ru-RU"/>
        </w:rPr>
        <w:t xml:space="preserve">особо </w:t>
      </w:r>
      <w:r w:rsidR="00C26416" w:rsidRPr="00674F8C">
        <w:rPr>
          <w:lang w:val="ru-RU"/>
        </w:rPr>
        <w:t xml:space="preserve">выделяется </w:t>
      </w:r>
      <w:r w:rsidR="005C46CE" w:rsidRPr="00674F8C">
        <w:rPr>
          <w:lang w:val="ru-RU"/>
        </w:rPr>
        <w:t>избрание женщины на один из постов избираемых должностных лиц впервые в истории Союза. Принятые Конференцией резолюции и решения</w:t>
      </w:r>
      <w:r w:rsidR="00C26416" w:rsidRPr="00674F8C">
        <w:rPr>
          <w:lang w:val="ru-RU"/>
        </w:rPr>
        <w:t>, в каждом случае на основе консенсуса,</w:t>
      </w:r>
      <w:r w:rsidR="005C46CE" w:rsidRPr="00674F8C">
        <w:rPr>
          <w:lang w:val="ru-RU"/>
        </w:rPr>
        <w:t xml:space="preserve"> закрепят </w:t>
      </w:r>
      <w:r w:rsidR="00531281" w:rsidRPr="00674F8C">
        <w:rPr>
          <w:lang w:val="ru-RU"/>
        </w:rPr>
        <w:t xml:space="preserve">место </w:t>
      </w:r>
      <w:r w:rsidR="005C46CE" w:rsidRPr="00674F8C">
        <w:rPr>
          <w:lang w:val="ru-RU"/>
        </w:rPr>
        <w:t xml:space="preserve">Союза в авангарде работы по развитию информационно-коммуникационных технологий, включая новые и возникающие технологии, такие как </w:t>
      </w:r>
      <w:proofErr w:type="spellStart"/>
      <w:r w:rsidRPr="00674F8C">
        <w:rPr>
          <w:lang w:val="ru-RU"/>
        </w:rPr>
        <w:t>over-the-top</w:t>
      </w:r>
      <w:proofErr w:type="spellEnd"/>
      <w:r w:rsidRPr="00674F8C">
        <w:rPr>
          <w:lang w:val="ru-RU"/>
        </w:rPr>
        <w:t xml:space="preserve">, </w:t>
      </w:r>
      <w:r w:rsidR="005C46CE" w:rsidRPr="00674F8C">
        <w:rPr>
          <w:lang w:val="ru-RU"/>
        </w:rPr>
        <w:t>а также по преодолению цифрового разрыва</w:t>
      </w:r>
      <w:r w:rsidR="00531281" w:rsidRPr="00674F8C">
        <w:rPr>
          <w:lang w:val="ru-RU"/>
        </w:rPr>
        <w:t xml:space="preserve"> во всем мире</w:t>
      </w:r>
      <w:r w:rsidRPr="00674F8C">
        <w:rPr>
          <w:lang w:val="ru-RU"/>
        </w:rPr>
        <w:t>.</w:t>
      </w:r>
    </w:p>
    <w:p w:rsidR="00B202C4" w:rsidRPr="00674F8C" w:rsidRDefault="00B202C4" w:rsidP="0032184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ru-RU"/>
        </w:rPr>
      </w:pPr>
      <w:r w:rsidRPr="00674F8C">
        <w:rPr>
          <w:lang w:val="ru-RU"/>
        </w:rPr>
        <w:t>3.7</w:t>
      </w:r>
      <w:r w:rsidRPr="00674F8C">
        <w:rPr>
          <w:lang w:val="ru-RU"/>
        </w:rPr>
        <w:tab/>
      </w:r>
      <w:r w:rsidR="00F14CB0" w:rsidRPr="00674F8C">
        <w:rPr>
          <w:b/>
          <w:bCs/>
          <w:lang w:val="ru-RU"/>
        </w:rPr>
        <w:t>Делегат от Объединенных Арабских Эмиратов</w:t>
      </w:r>
      <w:r w:rsidRPr="00674F8C">
        <w:rPr>
          <w:lang w:val="ru-RU"/>
        </w:rPr>
        <w:t xml:space="preserve">, </w:t>
      </w:r>
      <w:r w:rsidR="00F14CB0" w:rsidRPr="00674F8C">
        <w:rPr>
          <w:lang w:val="ru-RU"/>
        </w:rPr>
        <w:t>выступая от имени группы арабских государств</w:t>
      </w:r>
      <w:r w:rsidRPr="00674F8C">
        <w:rPr>
          <w:lang w:val="ru-RU"/>
        </w:rPr>
        <w:t xml:space="preserve">, </w:t>
      </w:r>
      <w:r w:rsidR="00321847" w:rsidRPr="00674F8C">
        <w:rPr>
          <w:lang w:val="ru-RU"/>
        </w:rPr>
        <w:t xml:space="preserve">приветствует решения Конференции, особенно в таких важных областях, как технологии </w:t>
      </w:r>
      <w:proofErr w:type="spellStart"/>
      <w:r w:rsidRPr="00674F8C">
        <w:rPr>
          <w:lang w:val="ru-RU"/>
        </w:rPr>
        <w:t>over-the-top</w:t>
      </w:r>
      <w:proofErr w:type="spellEnd"/>
      <w:r w:rsidR="00321847" w:rsidRPr="00674F8C">
        <w:rPr>
          <w:lang w:val="ru-RU"/>
        </w:rPr>
        <w:t>, а также принятие Стратегического и Финансового план</w:t>
      </w:r>
      <w:r w:rsidR="00674F8C" w:rsidRPr="00674F8C">
        <w:rPr>
          <w:lang w:val="ru-RU"/>
        </w:rPr>
        <w:t>ов Союза на предстоящие годы. В </w:t>
      </w:r>
      <w:r w:rsidR="00321847" w:rsidRPr="00674F8C">
        <w:rPr>
          <w:lang w:val="ru-RU"/>
        </w:rPr>
        <w:t>своем национальном качестве он также благодарит всех, кто обеспечивал беспроблемное проведение Конференции, которая получила серт</w:t>
      </w:r>
      <w:bookmarkStart w:id="6" w:name="_GoBack"/>
      <w:bookmarkEnd w:id="6"/>
      <w:r w:rsidR="00321847" w:rsidRPr="00674F8C">
        <w:rPr>
          <w:lang w:val="ru-RU"/>
        </w:rPr>
        <w:t>ификат экологической устойчивости, и горячо приветствует первое в истории избрание женщины на один из высоких руководящих постов</w:t>
      </w:r>
      <w:r w:rsidRPr="00674F8C">
        <w:rPr>
          <w:lang w:val="ru-RU"/>
        </w:rPr>
        <w:t>.</w:t>
      </w:r>
    </w:p>
    <w:p w:rsidR="00B202C4" w:rsidRPr="00674F8C" w:rsidRDefault="00B202C4" w:rsidP="0011525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ru-RU"/>
        </w:rPr>
      </w:pPr>
      <w:r w:rsidRPr="00674F8C">
        <w:rPr>
          <w:lang w:val="ru-RU"/>
        </w:rPr>
        <w:t>3.8</w:t>
      </w:r>
      <w:r w:rsidRPr="00674F8C">
        <w:rPr>
          <w:lang w:val="ru-RU"/>
        </w:rPr>
        <w:tab/>
      </w:r>
      <w:r w:rsidR="00F14CB0" w:rsidRPr="00674F8C">
        <w:rPr>
          <w:rStyle w:val="Emphasis"/>
          <w:rFonts w:cs="Arial"/>
          <w:szCs w:val="24"/>
          <w:lang w:val="ru-RU"/>
        </w:rPr>
        <w:t xml:space="preserve">Демонстрируется четырехминутный видеоролик, </w:t>
      </w:r>
      <w:r w:rsidR="00115259" w:rsidRPr="00674F8C">
        <w:rPr>
          <w:rStyle w:val="Emphasis"/>
          <w:rFonts w:cs="Arial"/>
          <w:szCs w:val="24"/>
          <w:lang w:val="ru-RU"/>
        </w:rPr>
        <w:t xml:space="preserve">посвященный </w:t>
      </w:r>
      <w:r w:rsidR="00F14CB0" w:rsidRPr="00674F8C">
        <w:rPr>
          <w:rStyle w:val="Emphasis"/>
          <w:rFonts w:cs="Arial"/>
          <w:szCs w:val="24"/>
          <w:lang w:val="ru-RU"/>
        </w:rPr>
        <w:t>основны</w:t>
      </w:r>
      <w:r w:rsidR="00115259" w:rsidRPr="00674F8C">
        <w:rPr>
          <w:rStyle w:val="Emphasis"/>
          <w:rFonts w:cs="Arial"/>
          <w:szCs w:val="24"/>
          <w:lang w:val="ru-RU"/>
        </w:rPr>
        <w:t>м</w:t>
      </w:r>
      <w:r w:rsidR="00F14CB0" w:rsidRPr="00674F8C">
        <w:rPr>
          <w:rStyle w:val="Emphasis"/>
          <w:rFonts w:cs="Arial"/>
          <w:szCs w:val="24"/>
          <w:lang w:val="ru-RU"/>
        </w:rPr>
        <w:t xml:space="preserve"> момент</w:t>
      </w:r>
      <w:r w:rsidR="00115259" w:rsidRPr="00674F8C">
        <w:rPr>
          <w:rStyle w:val="Emphasis"/>
          <w:rFonts w:cs="Arial"/>
          <w:szCs w:val="24"/>
          <w:lang w:val="ru-RU"/>
        </w:rPr>
        <w:t>ам</w:t>
      </w:r>
      <w:r w:rsidR="00F14CB0" w:rsidRPr="00674F8C">
        <w:rPr>
          <w:rStyle w:val="Emphasis"/>
          <w:rFonts w:cs="Arial"/>
          <w:szCs w:val="24"/>
          <w:lang w:val="ru-RU"/>
        </w:rPr>
        <w:t xml:space="preserve"> трех недель работы Конференции</w:t>
      </w:r>
      <w:r w:rsidR="00F14CB0" w:rsidRPr="00674F8C">
        <w:rPr>
          <w:rStyle w:val="Emphasis"/>
          <w:rFonts w:cs="Arial"/>
          <w:b w:val="0"/>
          <w:bCs w:val="0"/>
          <w:szCs w:val="24"/>
          <w:lang w:val="ru-RU"/>
        </w:rPr>
        <w:t>.</w:t>
      </w:r>
    </w:p>
    <w:p w:rsidR="00B202C4" w:rsidRPr="00674F8C" w:rsidRDefault="00B202C4" w:rsidP="00F14CB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ru-RU"/>
        </w:rPr>
      </w:pPr>
      <w:r w:rsidRPr="00674F8C">
        <w:rPr>
          <w:lang w:val="ru-RU"/>
        </w:rPr>
        <w:t>3.9</w:t>
      </w:r>
      <w:r w:rsidRPr="00674F8C">
        <w:rPr>
          <w:lang w:val="ru-RU"/>
        </w:rPr>
        <w:tab/>
      </w:r>
      <w:r w:rsidR="00F14CB0" w:rsidRPr="00674F8C">
        <w:rPr>
          <w:rStyle w:val="Emphasis"/>
          <w:rFonts w:cs="Arial"/>
          <w:szCs w:val="24"/>
          <w:lang w:val="ru-RU"/>
        </w:rPr>
        <w:t xml:space="preserve">Председатель выражает благодарность всем участникам и объявляет </w:t>
      </w:r>
      <w:r w:rsidR="00F14CB0" w:rsidRPr="00674F8C">
        <w:rPr>
          <w:lang w:val="ru-RU"/>
        </w:rPr>
        <w:t>Полномочную конференцию Международного союза электросвязи 2018 года закрытой.</w:t>
      </w:r>
    </w:p>
    <w:p w:rsidR="00CB29C6" w:rsidRPr="00674F8C" w:rsidRDefault="00CB29C6" w:rsidP="00B202C4">
      <w:pPr>
        <w:rPr>
          <w:b/>
          <w:bCs/>
          <w:lang w:val="ru-RU"/>
        </w:rPr>
      </w:pPr>
      <w:r w:rsidRPr="00674F8C">
        <w:rPr>
          <w:b/>
          <w:bCs/>
          <w:lang w:val="ru-RU"/>
        </w:rPr>
        <w:t xml:space="preserve">Заседание закрывается в </w:t>
      </w:r>
      <w:r w:rsidR="00B202C4" w:rsidRPr="00674F8C">
        <w:rPr>
          <w:b/>
          <w:bCs/>
          <w:lang w:val="ru-RU"/>
        </w:rPr>
        <w:t>17</w:t>
      </w:r>
      <w:r w:rsidRPr="00674F8C">
        <w:rPr>
          <w:b/>
          <w:bCs/>
          <w:lang w:val="ru-RU"/>
        </w:rPr>
        <w:t xml:space="preserve"> час. </w:t>
      </w:r>
      <w:r w:rsidR="00B202C4" w:rsidRPr="00674F8C">
        <w:rPr>
          <w:b/>
          <w:bCs/>
          <w:lang w:val="ru-RU"/>
        </w:rPr>
        <w:t>55</w:t>
      </w:r>
      <w:r w:rsidRPr="00674F8C">
        <w:rPr>
          <w:b/>
          <w:bCs/>
          <w:lang w:val="ru-RU"/>
        </w:rPr>
        <w:t xml:space="preserve"> мин</w:t>
      </w:r>
      <w:r w:rsidRPr="00674F8C">
        <w:rPr>
          <w:lang w:val="ru-RU"/>
        </w:rPr>
        <w:t>.</w:t>
      </w:r>
    </w:p>
    <w:p w:rsidR="00B75767" w:rsidRPr="00674F8C" w:rsidRDefault="00B75767" w:rsidP="005439E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804"/>
        </w:tabs>
        <w:spacing w:before="1080"/>
        <w:rPr>
          <w:rFonts w:asciiTheme="minorHAnsi" w:hAnsiTheme="minorHAnsi"/>
          <w:szCs w:val="22"/>
          <w:lang w:val="ru-RU"/>
        </w:rPr>
      </w:pPr>
      <w:r w:rsidRPr="00674F8C">
        <w:rPr>
          <w:lang w:val="ru-RU"/>
        </w:rPr>
        <w:t xml:space="preserve">Генеральный </w:t>
      </w:r>
      <w:proofErr w:type="gramStart"/>
      <w:r w:rsidRPr="00674F8C">
        <w:rPr>
          <w:lang w:val="ru-RU"/>
        </w:rPr>
        <w:t>секретарь:</w:t>
      </w:r>
      <w:r w:rsidRPr="00674F8C">
        <w:rPr>
          <w:lang w:val="ru-RU"/>
        </w:rPr>
        <w:tab/>
      </w:r>
      <w:proofErr w:type="gramEnd"/>
      <w:r w:rsidRPr="00674F8C">
        <w:rPr>
          <w:lang w:val="ru-RU"/>
        </w:rPr>
        <w:t>Председатель:</w:t>
      </w:r>
      <w:r w:rsidRPr="00674F8C">
        <w:rPr>
          <w:lang w:val="ru-RU"/>
        </w:rPr>
        <w:br/>
      </w:r>
      <w:r w:rsidRPr="00674F8C">
        <w:rPr>
          <w:szCs w:val="24"/>
          <w:lang w:val="ru-RU"/>
        </w:rPr>
        <w:t>Х. ЧЖАО</w:t>
      </w:r>
      <w:r w:rsidRPr="00674F8C">
        <w:rPr>
          <w:lang w:val="ru-RU"/>
        </w:rPr>
        <w:tab/>
        <w:t xml:space="preserve">М. </w:t>
      </w:r>
      <w:r w:rsidRPr="00674F8C">
        <w:rPr>
          <w:rFonts w:asciiTheme="minorHAnsi" w:hAnsiTheme="minorHAnsi"/>
          <w:szCs w:val="22"/>
          <w:lang w:val="ru-RU"/>
        </w:rPr>
        <w:t>АЛЬ-МЕСМАР</w:t>
      </w:r>
    </w:p>
    <w:sectPr w:rsidR="00B75767" w:rsidRPr="00674F8C" w:rsidSect="0002174D">
      <w:headerReference w:type="default" r:id="rId15"/>
      <w:footerReference w:type="default" r:id="rId16"/>
      <w:footerReference w:type="first" r:id="rId17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2A" w:rsidRDefault="00E43B2A" w:rsidP="0079159C">
      <w:r>
        <w:separator/>
      </w:r>
    </w:p>
    <w:p w:rsidR="00E43B2A" w:rsidRDefault="00E43B2A" w:rsidP="0079159C"/>
    <w:p w:rsidR="00E43B2A" w:rsidRDefault="00E43B2A" w:rsidP="0079159C"/>
    <w:p w:rsidR="00E43B2A" w:rsidRDefault="00E43B2A" w:rsidP="0079159C"/>
    <w:p w:rsidR="00E43B2A" w:rsidRDefault="00E43B2A" w:rsidP="0079159C"/>
    <w:p w:rsidR="00E43B2A" w:rsidRDefault="00E43B2A" w:rsidP="0079159C"/>
    <w:p w:rsidR="00E43B2A" w:rsidRDefault="00E43B2A" w:rsidP="0079159C"/>
    <w:p w:rsidR="00E43B2A" w:rsidRDefault="00E43B2A" w:rsidP="0079159C"/>
    <w:p w:rsidR="00E43B2A" w:rsidRDefault="00E43B2A" w:rsidP="0079159C"/>
    <w:p w:rsidR="00E43B2A" w:rsidRDefault="00E43B2A" w:rsidP="0079159C"/>
    <w:p w:rsidR="00E43B2A" w:rsidRDefault="00E43B2A" w:rsidP="0079159C"/>
    <w:p w:rsidR="00E43B2A" w:rsidRDefault="00E43B2A" w:rsidP="0079159C"/>
    <w:p w:rsidR="00E43B2A" w:rsidRDefault="00E43B2A" w:rsidP="0079159C"/>
    <w:p w:rsidR="00E43B2A" w:rsidRDefault="00E43B2A" w:rsidP="0079159C"/>
    <w:p w:rsidR="00E43B2A" w:rsidRDefault="00E43B2A" w:rsidP="004B3A6C"/>
    <w:p w:rsidR="00E43B2A" w:rsidRDefault="00E43B2A" w:rsidP="004B3A6C"/>
  </w:endnote>
  <w:endnote w:type="continuationSeparator" w:id="0">
    <w:p w:rsidR="00E43B2A" w:rsidRDefault="00E43B2A" w:rsidP="0079159C">
      <w:r>
        <w:continuationSeparator/>
      </w:r>
    </w:p>
    <w:p w:rsidR="00E43B2A" w:rsidRDefault="00E43B2A" w:rsidP="0079159C"/>
    <w:p w:rsidR="00E43B2A" w:rsidRDefault="00E43B2A" w:rsidP="0079159C"/>
    <w:p w:rsidR="00E43B2A" w:rsidRDefault="00E43B2A" w:rsidP="0079159C"/>
    <w:p w:rsidR="00E43B2A" w:rsidRDefault="00E43B2A" w:rsidP="0079159C"/>
    <w:p w:rsidR="00E43B2A" w:rsidRDefault="00E43B2A" w:rsidP="0079159C"/>
    <w:p w:rsidR="00E43B2A" w:rsidRDefault="00E43B2A" w:rsidP="0079159C"/>
    <w:p w:rsidR="00E43B2A" w:rsidRDefault="00E43B2A" w:rsidP="0079159C"/>
    <w:p w:rsidR="00E43B2A" w:rsidRDefault="00E43B2A" w:rsidP="0079159C"/>
    <w:p w:rsidR="00E43B2A" w:rsidRDefault="00E43B2A" w:rsidP="0079159C"/>
    <w:p w:rsidR="00E43B2A" w:rsidRDefault="00E43B2A" w:rsidP="0079159C"/>
    <w:p w:rsidR="00E43B2A" w:rsidRDefault="00E43B2A" w:rsidP="0079159C"/>
    <w:p w:rsidR="00E43B2A" w:rsidRDefault="00E43B2A" w:rsidP="0079159C"/>
    <w:p w:rsidR="00E43B2A" w:rsidRDefault="00E43B2A" w:rsidP="0079159C"/>
    <w:p w:rsidR="00E43B2A" w:rsidRDefault="00E43B2A" w:rsidP="004B3A6C"/>
    <w:p w:rsidR="00E43B2A" w:rsidRDefault="00E43B2A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CB" w:rsidRPr="001636BD" w:rsidRDefault="006C39CB" w:rsidP="00B202C4">
    <w:pPr>
      <w:pStyle w:val="Footer"/>
      <w:spacing w:before="120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8E3FED">
      <w:rPr>
        <w:lang w:val="en-US"/>
      </w:rPr>
      <w:t>P</w:t>
    </w:r>
    <w:r w:rsidR="008E3FED" w:rsidRPr="008E3FED">
      <w:t>:\RUS\SG\CONF-SG</w:t>
    </w:r>
    <w:r w:rsidR="008E3FED">
      <w:rPr>
        <w:lang w:val="en-US"/>
      </w:rPr>
      <w:t>\PP18\100\176V2R.docx</w:t>
    </w:r>
    <w:r>
      <w:fldChar w:fldCharType="end"/>
    </w:r>
    <w:r>
      <w:t xml:space="preserve"> (</w:t>
    </w:r>
    <w:r w:rsidR="00B202C4">
      <w:rPr>
        <w:lang w:val="ru-RU"/>
      </w:rPr>
      <w:t>448181</w:t>
    </w:r>
    <w:r>
      <w:t>)</w:t>
    </w:r>
    <w:r w:rsidRPr="001636B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E3FED">
      <w:t>10.01.19</w:t>
    </w:r>
    <w:r>
      <w:fldChar w:fldCharType="end"/>
    </w:r>
    <w:r w:rsidRPr="001636B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E3FED">
      <w:t>13.12.18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CB" w:rsidRDefault="006C39CB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6C39CB" w:rsidRPr="001636BD" w:rsidRDefault="006C39CB" w:rsidP="00B202C4">
    <w:pPr>
      <w:pStyle w:val="Footer"/>
      <w:spacing w:before="120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8E3FED">
      <w:rPr>
        <w:lang w:val="en-US"/>
      </w:rPr>
      <w:t>P</w:t>
    </w:r>
    <w:r w:rsidR="008E3FED" w:rsidRPr="008E3FED">
      <w:t>:\RUS\SG\CONF-SG</w:t>
    </w:r>
    <w:r w:rsidR="008E3FED">
      <w:rPr>
        <w:lang w:val="en-US"/>
      </w:rPr>
      <w:t>\PP18\100\176V2R.docx</w:t>
    </w:r>
    <w:r>
      <w:fldChar w:fldCharType="end"/>
    </w:r>
    <w:r>
      <w:t xml:space="preserve"> (</w:t>
    </w:r>
    <w:r w:rsidR="00B202C4" w:rsidRPr="00B202C4">
      <w:t>448181</w:t>
    </w:r>
    <w:r>
      <w:t>)</w:t>
    </w:r>
    <w:r w:rsidRPr="001636B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E3FED">
      <w:t>10.01.19</w:t>
    </w:r>
    <w:r>
      <w:fldChar w:fldCharType="end"/>
    </w:r>
    <w:r w:rsidRPr="001636B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E3FED">
      <w:t>13.12.18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2A" w:rsidRDefault="00E43B2A" w:rsidP="0079159C">
      <w:r>
        <w:t>____________________</w:t>
      </w:r>
    </w:p>
  </w:footnote>
  <w:footnote w:type="continuationSeparator" w:id="0">
    <w:p w:rsidR="00E43B2A" w:rsidRDefault="00E43B2A" w:rsidP="0079159C">
      <w:r>
        <w:continuationSeparator/>
      </w:r>
    </w:p>
    <w:p w:rsidR="00E43B2A" w:rsidRDefault="00E43B2A" w:rsidP="0079159C"/>
    <w:p w:rsidR="00E43B2A" w:rsidRDefault="00E43B2A" w:rsidP="0079159C"/>
    <w:p w:rsidR="00E43B2A" w:rsidRDefault="00E43B2A" w:rsidP="0079159C"/>
    <w:p w:rsidR="00E43B2A" w:rsidRDefault="00E43B2A" w:rsidP="0079159C"/>
    <w:p w:rsidR="00E43B2A" w:rsidRDefault="00E43B2A" w:rsidP="0079159C"/>
    <w:p w:rsidR="00E43B2A" w:rsidRDefault="00E43B2A" w:rsidP="0079159C"/>
    <w:p w:rsidR="00E43B2A" w:rsidRDefault="00E43B2A" w:rsidP="0079159C"/>
    <w:p w:rsidR="00E43B2A" w:rsidRDefault="00E43B2A" w:rsidP="0079159C"/>
    <w:p w:rsidR="00E43B2A" w:rsidRDefault="00E43B2A" w:rsidP="0079159C"/>
    <w:p w:rsidR="00E43B2A" w:rsidRDefault="00E43B2A" w:rsidP="0079159C"/>
    <w:p w:rsidR="00E43B2A" w:rsidRDefault="00E43B2A" w:rsidP="0079159C"/>
    <w:p w:rsidR="00E43B2A" w:rsidRDefault="00E43B2A" w:rsidP="0079159C"/>
    <w:p w:rsidR="00E43B2A" w:rsidRDefault="00E43B2A" w:rsidP="0079159C"/>
    <w:p w:rsidR="00E43B2A" w:rsidRDefault="00E43B2A" w:rsidP="004B3A6C"/>
    <w:p w:rsidR="00E43B2A" w:rsidRDefault="00E43B2A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CB" w:rsidRPr="00434A7C" w:rsidRDefault="006C39CB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E3FED">
      <w:rPr>
        <w:noProof/>
      </w:rPr>
      <w:t>3</w:t>
    </w:r>
    <w:r>
      <w:fldChar w:fldCharType="end"/>
    </w:r>
  </w:p>
  <w:p w:rsidR="006C39CB" w:rsidRPr="00F96AB4" w:rsidRDefault="006C39CB" w:rsidP="00B202C4">
    <w:pPr>
      <w:pStyle w:val="Header"/>
    </w:pPr>
    <w:r>
      <w:t>PP18/</w:t>
    </w:r>
    <w:r w:rsidR="00B30462">
      <w:rPr>
        <w:lang w:val="ru-RU"/>
      </w:rPr>
      <w:t>1</w:t>
    </w:r>
    <w:r w:rsidR="00CB29C6">
      <w:rPr>
        <w:lang w:val="ru-RU"/>
      </w:rPr>
      <w:t>7</w:t>
    </w:r>
    <w:r w:rsidR="00B202C4">
      <w:rPr>
        <w:lang w:val="ru-RU"/>
      </w:rPr>
      <w:t>6</w:t>
    </w:r>
    <w:r>
      <w:t>-R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E5"/>
    <w:rsid w:val="00014808"/>
    <w:rsid w:val="00016EB5"/>
    <w:rsid w:val="0002174D"/>
    <w:rsid w:val="000220DE"/>
    <w:rsid w:val="000265D0"/>
    <w:rsid w:val="000270F5"/>
    <w:rsid w:val="00027300"/>
    <w:rsid w:val="0003029E"/>
    <w:rsid w:val="00030424"/>
    <w:rsid w:val="00054D55"/>
    <w:rsid w:val="000626B1"/>
    <w:rsid w:val="00063CA3"/>
    <w:rsid w:val="00065F00"/>
    <w:rsid w:val="00066DE8"/>
    <w:rsid w:val="00070A3E"/>
    <w:rsid w:val="00071D10"/>
    <w:rsid w:val="000817E7"/>
    <w:rsid w:val="000968F5"/>
    <w:rsid w:val="000A68C5"/>
    <w:rsid w:val="000B062A"/>
    <w:rsid w:val="000B3566"/>
    <w:rsid w:val="000B494A"/>
    <w:rsid w:val="000B751C"/>
    <w:rsid w:val="000C4701"/>
    <w:rsid w:val="000C5120"/>
    <w:rsid w:val="000C64BC"/>
    <w:rsid w:val="000C68CB"/>
    <w:rsid w:val="000D4D78"/>
    <w:rsid w:val="000E3AAE"/>
    <w:rsid w:val="000E4C7A"/>
    <w:rsid w:val="000E63E8"/>
    <w:rsid w:val="00100DF6"/>
    <w:rsid w:val="00114FDA"/>
    <w:rsid w:val="00115259"/>
    <w:rsid w:val="00120697"/>
    <w:rsid w:val="00123B2E"/>
    <w:rsid w:val="0012401A"/>
    <w:rsid w:val="00124215"/>
    <w:rsid w:val="00130C1F"/>
    <w:rsid w:val="00141449"/>
    <w:rsid w:val="00142ED7"/>
    <w:rsid w:val="0014768F"/>
    <w:rsid w:val="001636BD"/>
    <w:rsid w:val="00170AC3"/>
    <w:rsid w:val="00171990"/>
    <w:rsid w:val="00171E2E"/>
    <w:rsid w:val="001A0EEB"/>
    <w:rsid w:val="001A1185"/>
    <w:rsid w:val="001B2BFF"/>
    <w:rsid w:val="001B5341"/>
    <w:rsid w:val="001B5C2E"/>
    <w:rsid w:val="001B5FBF"/>
    <w:rsid w:val="001C0AA7"/>
    <w:rsid w:val="001E3CC0"/>
    <w:rsid w:val="00200992"/>
    <w:rsid w:val="00202880"/>
    <w:rsid w:val="0020313F"/>
    <w:rsid w:val="002056C3"/>
    <w:rsid w:val="002173B8"/>
    <w:rsid w:val="00231D5C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2D05EE"/>
    <w:rsid w:val="002D106A"/>
    <w:rsid w:val="00321847"/>
    <w:rsid w:val="003361DA"/>
    <w:rsid w:val="003429D1"/>
    <w:rsid w:val="00375BBA"/>
    <w:rsid w:val="0038098A"/>
    <w:rsid w:val="00395CE4"/>
    <w:rsid w:val="003B6050"/>
    <w:rsid w:val="003E7EAA"/>
    <w:rsid w:val="004014B0"/>
    <w:rsid w:val="00426AC1"/>
    <w:rsid w:val="00455F82"/>
    <w:rsid w:val="004659A2"/>
    <w:rsid w:val="004676C0"/>
    <w:rsid w:val="00471A9B"/>
    <w:rsid w:val="00471ABB"/>
    <w:rsid w:val="00481C06"/>
    <w:rsid w:val="00495042"/>
    <w:rsid w:val="004B03E9"/>
    <w:rsid w:val="004B3A6C"/>
    <w:rsid w:val="004B70DA"/>
    <w:rsid w:val="004C029D"/>
    <w:rsid w:val="004C79E4"/>
    <w:rsid w:val="004E52F7"/>
    <w:rsid w:val="00501D5E"/>
    <w:rsid w:val="0052010F"/>
    <w:rsid w:val="00531281"/>
    <w:rsid w:val="005356FD"/>
    <w:rsid w:val="00541762"/>
    <w:rsid w:val="005439EB"/>
    <w:rsid w:val="005544F2"/>
    <w:rsid w:val="00554E24"/>
    <w:rsid w:val="00563711"/>
    <w:rsid w:val="005653D6"/>
    <w:rsid w:val="00567130"/>
    <w:rsid w:val="00584918"/>
    <w:rsid w:val="005C3DE4"/>
    <w:rsid w:val="005C46CE"/>
    <w:rsid w:val="005C67E8"/>
    <w:rsid w:val="005D0C15"/>
    <w:rsid w:val="005F526C"/>
    <w:rsid w:val="00600272"/>
    <w:rsid w:val="00604371"/>
    <w:rsid w:val="006104EA"/>
    <w:rsid w:val="0061434A"/>
    <w:rsid w:val="00617BE4"/>
    <w:rsid w:val="00627A76"/>
    <w:rsid w:val="006418E6"/>
    <w:rsid w:val="00674F8C"/>
    <w:rsid w:val="0067722F"/>
    <w:rsid w:val="00691A5F"/>
    <w:rsid w:val="006A077A"/>
    <w:rsid w:val="006B7F84"/>
    <w:rsid w:val="006C1A71"/>
    <w:rsid w:val="006C39CB"/>
    <w:rsid w:val="006E35E4"/>
    <w:rsid w:val="006E57C8"/>
    <w:rsid w:val="006F4590"/>
    <w:rsid w:val="00706CC2"/>
    <w:rsid w:val="00710760"/>
    <w:rsid w:val="00712844"/>
    <w:rsid w:val="00727CDB"/>
    <w:rsid w:val="00731924"/>
    <w:rsid w:val="0073319E"/>
    <w:rsid w:val="00733439"/>
    <w:rsid w:val="007340B5"/>
    <w:rsid w:val="007424B2"/>
    <w:rsid w:val="00743C5D"/>
    <w:rsid w:val="007467B6"/>
    <w:rsid w:val="00750829"/>
    <w:rsid w:val="00760830"/>
    <w:rsid w:val="00770A40"/>
    <w:rsid w:val="0079159C"/>
    <w:rsid w:val="007919C2"/>
    <w:rsid w:val="007B05E5"/>
    <w:rsid w:val="007C50AF"/>
    <w:rsid w:val="007E4D0F"/>
    <w:rsid w:val="008034F1"/>
    <w:rsid w:val="008102A6"/>
    <w:rsid w:val="0081171C"/>
    <w:rsid w:val="00823043"/>
    <w:rsid w:val="00826A7C"/>
    <w:rsid w:val="00842BD1"/>
    <w:rsid w:val="00850AEF"/>
    <w:rsid w:val="00870059"/>
    <w:rsid w:val="00877EFE"/>
    <w:rsid w:val="008875DE"/>
    <w:rsid w:val="008A11EC"/>
    <w:rsid w:val="008A2FB3"/>
    <w:rsid w:val="008A471F"/>
    <w:rsid w:val="008D2EB4"/>
    <w:rsid w:val="008D3134"/>
    <w:rsid w:val="008D3BE2"/>
    <w:rsid w:val="008E3FED"/>
    <w:rsid w:val="008F3B86"/>
    <w:rsid w:val="009125CE"/>
    <w:rsid w:val="009131F3"/>
    <w:rsid w:val="009150DE"/>
    <w:rsid w:val="00915CB8"/>
    <w:rsid w:val="0093377B"/>
    <w:rsid w:val="00934241"/>
    <w:rsid w:val="00950E0F"/>
    <w:rsid w:val="009558F2"/>
    <w:rsid w:val="00955C78"/>
    <w:rsid w:val="00962CCF"/>
    <w:rsid w:val="0097690C"/>
    <w:rsid w:val="00996435"/>
    <w:rsid w:val="009A47A2"/>
    <w:rsid w:val="009A6D9A"/>
    <w:rsid w:val="009C333C"/>
    <w:rsid w:val="009E4F4B"/>
    <w:rsid w:val="009F0BA9"/>
    <w:rsid w:val="00A3200E"/>
    <w:rsid w:val="00A54F56"/>
    <w:rsid w:val="00A716CC"/>
    <w:rsid w:val="00A75EAA"/>
    <w:rsid w:val="00AB12E2"/>
    <w:rsid w:val="00AC20C0"/>
    <w:rsid w:val="00AD58C2"/>
    <w:rsid w:val="00AD6841"/>
    <w:rsid w:val="00AF3342"/>
    <w:rsid w:val="00B13BA6"/>
    <w:rsid w:val="00B14377"/>
    <w:rsid w:val="00B1733E"/>
    <w:rsid w:val="00B202C4"/>
    <w:rsid w:val="00B30462"/>
    <w:rsid w:val="00B420EE"/>
    <w:rsid w:val="00B45785"/>
    <w:rsid w:val="00B62568"/>
    <w:rsid w:val="00B75767"/>
    <w:rsid w:val="00BA154E"/>
    <w:rsid w:val="00BD5530"/>
    <w:rsid w:val="00BD5BC7"/>
    <w:rsid w:val="00BF252A"/>
    <w:rsid w:val="00BF720B"/>
    <w:rsid w:val="00BF7F88"/>
    <w:rsid w:val="00C04511"/>
    <w:rsid w:val="00C1004D"/>
    <w:rsid w:val="00C16846"/>
    <w:rsid w:val="00C26416"/>
    <w:rsid w:val="00C40979"/>
    <w:rsid w:val="00C46ECA"/>
    <w:rsid w:val="00C62242"/>
    <w:rsid w:val="00C6326D"/>
    <w:rsid w:val="00C8035F"/>
    <w:rsid w:val="00CA38C9"/>
    <w:rsid w:val="00CB29C6"/>
    <w:rsid w:val="00CB3162"/>
    <w:rsid w:val="00CC345E"/>
    <w:rsid w:val="00CC6362"/>
    <w:rsid w:val="00CD163A"/>
    <w:rsid w:val="00CE40BB"/>
    <w:rsid w:val="00D37275"/>
    <w:rsid w:val="00D37469"/>
    <w:rsid w:val="00D50E12"/>
    <w:rsid w:val="00D55DD9"/>
    <w:rsid w:val="00D57F41"/>
    <w:rsid w:val="00D73995"/>
    <w:rsid w:val="00D955EF"/>
    <w:rsid w:val="00DC336F"/>
    <w:rsid w:val="00DC7337"/>
    <w:rsid w:val="00DD26B1"/>
    <w:rsid w:val="00DD6770"/>
    <w:rsid w:val="00DE24EF"/>
    <w:rsid w:val="00DF23FC"/>
    <w:rsid w:val="00DF39CD"/>
    <w:rsid w:val="00DF449B"/>
    <w:rsid w:val="00DF4F81"/>
    <w:rsid w:val="00E132DE"/>
    <w:rsid w:val="00E17F8D"/>
    <w:rsid w:val="00E227E4"/>
    <w:rsid w:val="00E2538B"/>
    <w:rsid w:val="00E33188"/>
    <w:rsid w:val="00E43B2A"/>
    <w:rsid w:val="00E4422C"/>
    <w:rsid w:val="00E54E66"/>
    <w:rsid w:val="00E56E57"/>
    <w:rsid w:val="00E80840"/>
    <w:rsid w:val="00E86DC6"/>
    <w:rsid w:val="00E91D24"/>
    <w:rsid w:val="00E945D5"/>
    <w:rsid w:val="00EC064C"/>
    <w:rsid w:val="00ED279F"/>
    <w:rsid w:val="00ED4CB2"/>
    <w:rsid w:val="00EE72B0"/>
    <w:rsid w:val="00EF125F"/>
    <w:rsid w:val="00EF2642"/>
    <w:rsid w:val="00EF3681"/>
    <w:rsid w:val="00F01AA6"/>
    <w:rsid w:val="00F06FDE"/>
    <w:rsid w:val="00F076D9"/>
    <w:rsid w:val="00F11FC5"/>
    <w:rsid w:val="00F12E8E"/>
    <w:rsid w:val="00F14CB0"/>
    <w:rsid w:val="00F16844"/>
    <w:rsid w:val="00F20BC2"/>
    <w:rsid w:val="00F27805"/>
    <w:rsid w:val="00F27ECF"/>
    <w:rsid w:val="00F342E4"/>
    <w:rsid w:val="00F44625"/>
    <w:rsid w:val="00F44B70"/>
    <w:rsid w:val="00F51E83"/>
    <w:rsid w:val="00F635D1"/>
    <w:rsid w:val="00F649D6"/>
    <w:rsid w:val="00F654DD"/>
    <w:rsid w:val="00F74E12"/>
    <w:rsid w:val="00F96AB4"/>
    <w:rsid w:val="00F97481"/>
    <w:rsid w:val="00FA551C"/>
    <w:rsid w:val="00FD7B1D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F9E6174-2C5F-4A35-8C8E-A593DC52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3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aliases w:val="Appel note de bas de p,Footnote Reference/,Footnote symbol,Ref,de nota al pi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NormalaftertitleChar">
    <w:name w:val="Normal after title Char"/>
    <w:basedOn w:val="DefaultParagraphFont"/>
    <w:link w:val="Normalaftertitle"/>
    <w:rsid w:val="007B05E5"/>
    <w:rPr>
      <w:rFonts w:ascii="Calibri" w:hAnsi="Calibri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955C78"/>
    <w:rPr>
      <w:rFonts w:ascii="Calibri" w:hAnsi="Calibri"/>
      <w:b/>
      <w:sz w:val="26"/>
      <w:lang w:val="en-GB" w:eastAsia="en-US"/>
    </w:rPr>
  </w:style>
  <w:style w:type="character" w:customStyle="1" w:styleId="href">
    <w:name w:val="href"/>
    <w:rsid w:val="00070A3E"/>
    <w:rPr>
      <w:lang w:val="ru-RU"/>
    </w:rPr>
  </w:style>
  <w:style w:type="character" w:customStyle="1" w:styleId="FootnoteTextChar">
    <w:name w:val="Footnote Text Char"/>
    <w:basedOn w:val="DefaultParagraphFont"/>
    <w:link w:val="FootnoteText"/>
    <w:rsid w:val="00070A3E"/>
    <w:rPr>
      <w:rFonts w:ascii="Calibri" w:hAnsi="Calibri"/>
      <w:lang w:val="en-GB" w:eastAsia="en-US"/>
    </w:rPr>
  </w:style>
  <w:style w:type="character" w:styleId="Emphasis">
    <w:name w:val="Emphasis"/>
    <w:basedOn w:val="DefaultParagraphFont"/>
    <w:uiPriority w:val="20"/>
    <w:qFormat/>
    <w:rsid w:val="00F14CB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8-PP-C-0168/en" TargetMode="External"/><Relationship Id="rId13" Type="http://schemas.openxmlformats.org/officeDocument/2006/relationships/hyperlink" Target="https://www.itu.int/web/pp-18/en/speech/21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tu.int/web/pp-18/en/speech/215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tu.int/web/pp-18/en/page/215-other-speech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tu.int/web/pp-18/en/page/215-other-speech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8-PP-C-0168/en" TargetMode="External"/><Relationship Id="rId14" Type="http://schemas.openxmlformats.org/officeDocument/2006/relationships/hyperlink" Target="https://www.itu.int/web/pp-18/en/page/215-other-speech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molenk\AppData\Roaming\Microsoft\Templates\POOL%20R%20-%20ITU\PR_PP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BFDF4-78F2-4755-ADC5-D6458E7C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PR_PP18.dotx</Template>
  <TotalTime>28</TotalTime>
  <Pages>3</Pages>
  <Words>823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(PP-18)</dc:subject>
  <dc:creator>Ermolenko, Alla</dc:creator>
  <cp:keywords/>
  <dc:description/>
  <cp:lastModifiedBy>Fedosova, Elena</cp:lastModifiedBy>
  <cp:revision>5</cp:revision>
  <cp:lastPrinted>2018-12-13T14:04:00Z</cp:lastPrinted>
  <dcterms:created xsi:type="dcterms:W3CDTF">2018-12-13T14:26:00Z</dcterms:created>
  <dcterms:modified xsi:type="dcterms:W3CDTF">2019-01-10T14:52:00Z</dcterms:modified>
  <cp:category>Conference document</cp:category>
</cp:coreProperties>
</file>