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E237C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833705">
              <w:rPr>
                <w:rFonts w:cs="Times"/>
                <w:b/>
                <w:szCs w:val="24"/>
              </w:rPr>
              <w:t xml:space="preserve">Punto del orden del día: </w:t>
            </w:r>
            <w:r>
              <w:rPr>
                <w:b/>
              </w:rPr>
              <w:t>PL 2.5</w:t>
            </w:r>
          </w:p>
        </w:tc>
        <w:tc>
          <w:tcPr>
            <w:tcW w:w="3261" w:type="dxa"/>
          </w:tcPr>
          <w:p w:rsidR="00093EEB" w:rsidRPr="00093EEB" w:rsidRDefault="00093EEB" w:rsidP="00245E5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245E50">
              <w:rPr>
                <w:b/>
                <w:bCs/>
                <w:szCs w:val="24"/>
              </w:rPr>
              <w:t>27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245E50" w:rsidP="00245E5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 de abril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245E50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245E50">
            <w:pPr>
              <w:pStyle w:val="Title1"/>
            </w:pPr>
            <w:bookmarkStart w:id="8" w:name="dtitle1" w:colFirst="0" w:colLast="0"/>
            <w:bookmarkEnd w:id="7"/>
            <w:r>
              <w:t>PREPARATIVOS DE LA ASAMBLEA DE RADIOCOMUNICACIONES DE 2019 (AR-19)</w:t>
            </w:r>
            <w:r>
              <w:br/>
              <w:t>Y LA CONFERENCIA MUNDIAL DE RADIOCOMUNICACIONES de 2019 (CMR-19)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245E50" w:rsidRDefault="00245E50" w:rsidP="006A78FF">
            <w:r w:rsidRPr="00C30EE9">
              <w:t>El presente documento informa sobre los preparativos en curso de la Asamblea de Radiocomunicaciones de 201</w:t>
            </w:r>
            <w:r>
              <w:t>9</w:t>
            </w:r>
            <w:r w:rsidRPr="00C30EE9">
              <w:t xml:space="preserve"> (AR-1</w:t>
            </w:r>
            <w:r>
              <w:t>9</w:t>
            </w:r>
            <w:r w:rsidRPr="00C30EE9">
              <w:t>) y la Conferencia Mundial de Radiocomunicaciones de 201</w:t>
            </w:r>
            <w:r>
              <w:t>9</w:t>
            </w:r>
            <w:r w:rsidRPr="00C30EE9">
              <w:t xml:space="preserve"> (CMR-1</w:t>
            </w:r>
            <w:r>
              <w:t>9</w:t>
            </w:r>
            <w:r w:rsidRPr="00C30EE9">
              <w:t>).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245E50">
            <w:pPr>
              <w:rPr>
                <w:lang w:val="es-ES"/>
              </w:rPr>
            </w:pPr>
            <w:r w:rsidRPr="00C30EE9">
              <w:t xml:space="preserve">Se invita al Consejo a </w:t>
            </w:r>
            <w:r w:rsidRPr="00C30EE9">
              <w:rPr>
                <w:b/>
                <w:bCs/>
              </w:rPr>
              <w:t>tomar nota</w:t>
            </w:r>
            <w:r w:rsidRPr="00C30EE9">
              <w:t xml:space="preserve"> del progreso de los preparativos de la AR-1</w:t>
            </w:r>
            <w:r>
              <w:t>9</w:t>
            </w:r>
            <w:r w:rsidRPr="00C30EE9">
              <w:t xml:space="preserve"> y la CMR-1</w:t>
            </w:r>
            <w:r>
              <w:t>9</w:t>
            </w:r>
            <w:r w:rsidRPr="00C30EE9">
              <w:rPr>
                <w:rFonts w:asciiTheme="minorHAnsi" w:hAnsiTheme="minorHAnsi"/>
              </w:rPr>
              <w:t>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 w:rsidR="006A78FF">
              <w:rPr>
                <w:lang w:val="es-ES"/>
              </w:rPr>
              <w:t>s</w:t>
            </w:r>
          </w:p>
          <w:p w:rsidR="00093EEB" w:rsidRPr="000B0D00" w:rsidRDefault="00912C8C" w:rsidP="00245E50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="00245E50" w:rsidRPr="00912C8C">
                <w:rPr>
                  <w:rStyle w:val="Hyperlink"/>
                  <w:i/>
                  <w:iCs/>
                </w:rPr>
                <w:t>Artículo 13 de la Constitución</w:t>
              </w:r>
            </w:hyperlink>
            <w:r w:rsidR="00245E50" w:rsidRPr="00C30EE9">
              <w:rPr>
                <w:rFonts w:asciiTheme="minorHAnsi" w:hAnsiTheme="minorHAnsi"/>
                <w:bCs/>
                <w:i/>
              </w:rPr>
              <w:t xml:space="preserve">, </w:t>
            </w:r>
            <w:hyperlink r:id="rId9" w:history="1">
              <w:r w:rsidR="00245E50" w:rsidRPr="00912C8C">
                <w:rPr>
                  <w:rStyle w:val="Hyperlink"/>
                  <w:i/>
                  <w:iCs/>
                </w:rPr>
                <w:t>Artículo 7 del Convenio</w:t>
              </w:r>
              <w:r w:rsidR="00245E50" w:rsidRPr="00912C8C">
                <w:rPr>
                  <w:rStyle w:val="Hyperlink"/>
                  <w:rFonts w:asciiTheme="minorHAnsi" w:hAnsiTheme="minorHAnsi"/>
                  <w:bCs/>
                  <w:i/>
                </w:rPr>
                <w:t xml:space="preserve">, </w:t>
              </w:r>
              <w:r w:rsidR="00245E50" w:rsidRPr="00912C8C">
                <w:rPr>
                  <w:rStyle w:val="Hyperlink"/>
                  <w:i/>
                  <w:iCs/>
                </w:rPr>
                <w:t>Artículo 8 del Convenio</w:t>
              </w:r>
            </w:hyperlink>
            <w:r w:rsidR="00245E50" w:rsidRPr="00C30EE9">
              <w:rPr>
                <w:rFonts w:asciiTheme="minorHAnsi" w:hAnsiTheme="minorHAnsi"/>
                <w:bCs/>
                <w:i/>
              </w:rPr>
              <w:t xml:space="preserve">, </w:t>
            </w:r>
            <w:hyperlink r:id="rId10" w:history="1">
              <w:r w:rsidR="00245E50" w:rsidRPr="006A78FF">
                <w:rPr>
                  <w:rStyle w:val="Hyperlink"/>
                  <w:i/>
                  <w:iCs/>
                </w:rPr>
                <w:t>Resolución 1380 (</w:t>
              </w:r>
              <w:proofErr w:type="spellStart"/>
              <w:r w:rsidR="00245E50" w:rsidRPr="006A78FF">
                <w:rPr>
                  <w:rStyle w:val="Hyperlink"/>
                  <w:i/>
                  <w:iCs/>
                </w:rPr>
                <w:t>Mod</w:t>
              </w:r>
              <w:proofErr w:type="spellEnd"/>
              <w:r w:rsidR="00245E50" w:rsidRPr="006A78FF">
                <w:rPr>
                  <w:rStyle w:val="Hyperlink"/>
                  <w:i/>
                  <w:iCs/>
                </w:rPr>
                <w:t>. 2017) del Consejo</w:t>
              </w:r>
            </w:hyperlink>
          </w:p>
        </w:tc>
      </w:tr>
    </w:tbl>
    <w:p w:rsidR="00140247" w:rsidRPr="00C30EE9" w:rsidRDefault="00140247" w:rsidP="00140247">
      <w:pPr>
        <w:pStyle w:val="Heading1"/>
      </w:pPr>
      <w:r>
        <w:t>1</w:t>
      </w:r>
      <w:r w:rsidRPr="00C30EE9">
        <w:tab/>
        <w:t>Antecedentes</w:t>
      </w:r>
    </w:p>
    <w:p w:rsidR="00140247" w:rsidRPr="006A78FF" w:rsidRDefault="00140247" w:rsidP="00140247">
      <w:r w:rsidRPr="006A78FF">
        <w:t>1.1</w:t>
      </w:r>
      <w:r w:rsidRPr="006A78FF">
        <w:tab/>
      </w:r>
      <w:r w:rsidRPr="00C30EE9">
        <w:t>En la Resolución 13</w:t>
      </w:r>
      <w:r>
        <w:t>80 (Mod. 2017)</w:t>
      </w:r>
      <w:r w:rsidRPr="00C30EE9">
        <w:t xml:space="preserve"> </w:t>
      </w:r>
      <w:r>
        <w:t>del</w:t>
      </w:r>
      <w:r w:rsidRPr="00C30EE9">
        <w:t xml:space="preserve"> Consejo se </w:t>
      </w:r>
      <w:r>
        <w:t>establecen</w:t>
      </w:r>
      <w:r w:rsidRPr="00C30EE9">
        <w:t xml:space="preserve"> las fechas, el lugar de celebración y el orden del día de la Conferencia Mundial de Radiocomunicaciones de 201</w:t>
      </w:r>
      <w:r>
        <w:t>9</w:t>
      </w:r>
      <w:r w:rsidR="002B470B">
        <w:t xml:space="preserve"> (CMR</w:t>
      </w:r>
      <w:r w:rsidR="002B470B">
        <w:noBreakHyphen/>
      </w:r>
      <w:r w:rsidRPr="00C30EE9">
        <w:t>1</w:t>
      </w:r>
      <w:r>
        <w:t>9</w:t>
      </w:r>
      <w:r w:rsidRPr="00C30EE9">
        <w:t xml:space="preserve">), así como las fechas y el lugar de celebración de la Asamblea Mundial de Radiocomunicaciones </w:t>
      </w:r>
      <w:r>
        <w:t xml:space="preserve">de </w:t>
      </w:r>
      <w:r w:rsidRPr="00C30EE9">
        <w:t>201</w:t>
      </w:r>
      <w:r>
        <w:t>9</w:t>
      </w:r>
      <w:r w:rsidRPr="00C30EE9">
        <w:t xml:space="preserve"> (AR-1</w:t>
      </w:r>
      <w:r>
        <w:t>9</w:t>
      </w:r>
      <w:r w:rsidRPr="00C30EE9">
        <w:t>).</w:t>
      </w:r>
    </w:p>
    <w:p w:rsidR="00140247" w:rsidRPr="00C30EE9" w:rsidRDefault="00140247" w:rsidP="006A78FF">
      <w:r w:rsidRPr="006A78FF">
        <w:lastRenderedPageBreak/>
        <w:t>1.2</w:t>
      </w:r>
      <w:r w:rsidRPr="006A78FF">
        <w:tab/>
      </w:r>
      <w:r w:rsidRPr="00C30EE9">
        <w:t>Se han confirmado los lugares y las fechas de celebración siguientes:</w:t>
      </w:r>
    </w:p>
    <w:p w:rsidR="00140247" w:rsidRPr="00C30EE9" w:rsidRDefault="00140247" w:rsidP="006A78FF">
      <w:pPr>
        <w:pStyle w:val="enumlev1"/>
      </w:pPr>
      <w:r w:rsidRPr="00C30EE9">
        <w:t>–</w:t>
      </w:r>
      <w:r w:rsidRPr="00C30EE9">
        <w:tab/>
      </w:r>
      <w:r w:rsidR="006A78FF">
        <w:t>l</w:t>
      </w:r>
      <w:r w:rsidRPr="00C30EE9">
        <w:t>a CMR-1</w:t>
      </w:r>
      <w:r>
        <w:t>9</w:t>
      </w:r>
      <w:r w:rsidRPr="00C30EE9">
        <w:t xml:space="preserve"> se celebrará en </w:t>
      </w:r>
      <w:r>
        <w:t>Sharm el-Sheikh (Egipto</w:t>
      </w:r>
      <w:r w:rsidRPr="00C30EE9">
        <w:t>), del 2</w:t>
      </w:r>
      <w:r>
        <w:t>8 de octubre</w:t>
      </w:r>
      <w:r w:rsidRPr="00C30EE9">
        <w:t xml:space="preserve"> al 2</w:t>
      </w:r>
      <w:r>
        <w:t>2</w:t>
      </w:r>
      <w:r w:rsidRPr="00C30EE9">
        <w:t xml:space="preserve"> de noviembre de</w:t>
      </w:r>
      <w:r w:rsidR="006A78FF">
        <w:t> </w:t>
      </w:r>
      <w:r w:rsidRPr="00C30EE9">
        <w:t>201</w:t>
      </w:r>
      <w:r w:rsidR="002B470B">
        <w:t>9</w:t>
      </w:r>
      <w:r w:rsidRPr="00C30EE9">
        <w:t>;</w:t>
      </w:r>
    </w:p>
    <w:p w:rsidR="00140247" w:rsidRPr="00C30EE9" w:rsidRDefault="00140247" w:rsidP="006A78FF">
      <w:pPr>
        <w:pStyle w:val="enumlev1"/>
        <w:rPr>
          <w:rFonts w:asciiTheme="minorHAnsi" w:hAnsiTheme="minorHAnsi"/>
        </w:rPr>
      </w:pPr>
      <w:r w:rsidRPr="00C30EE9">
        <w:t>–</w:t>
      </w:r>
      <w:r w:rsidRPr="00C30EE9">
        <w:tab/>
      </w:r>
      <w:r w:rsidR="006A78FF">
        <w:t>l</w:t>
      </w:r>
      <w:r w:rsidRPr="00C30EE9">
        <w:t>a AR-1</w:t>
      </w:r>
      <w:r>
        <w:t>9</w:t>
      </w:r>
      <w:r w:rsidRPr="00C30EE9">
        <w:t xml:space="preserve"> se celebrará en </w:t>
      </w:r>
      <w:r>
        <w:t>Sharm el-Sheikh (Egipto</w:t>
      </w:r>
      <w:r w:rsidRPr="00C30EE9">
        <w:t xml:space="preserve">), del </w:t>
      </w:r>
      <w:r>
        <w:t>21</w:t>
      </w:r>
      <w:r w:rsidRPr="00C30EE9">
        <w:t xml:space="preserve"> al </w:t>
      </w:r>
      <w:r>
        <w:t>25</w:t>
      </w:r>
      <w:r w:rsidRPr="00C30EE9">
        <w:t xml:space="preserve"> de octubre de 201</w:t>
      </w:r>
      <w:r>
        <w:t>9</w:t>
      </w:r>
      <w:r w:rsidRPr="00C30EE9">
        <w:rPr>
          <w:rFonts w:asciiTheme="minorHAnsi" w:hAnsiTheme="minorHAnsi"/>
        </w:rPr>
        <w:t>.</w:t>
      </w:r>
    </w:p>
    <w:p w:rsidR="00140247" w:rsidRPr="00C30EE9" w:rsidRDefault="00140247" w:rsidP="00140247">
      <w:r w:rsidRPr="00C30EE9">
        <w:t>1.3</w:t>
      </w:r>
      <w:r w:rsidRPr="00C30EE9">
        <w:tab/>
        <w:t>Además,</w:t>
      </w:r>
      <w:r>
        <w:t xml:space="preserve"> el Acuerdo de País Anfitrión para la celebración, organización y financiación de estos dos eventos, así como la ulterior primera sesión de la Reunión Preparatoria de la Conferencia para la Conferencia Mundial de Radiocomunicaciones de 2023 (RPC23-1) fue firmado en El Cairo el 25 de marzo de 2019 por el Ministro de Comunicaciones y Tecnología de la Información de la República Árabe de Egipto y el Secretario General de la UIT</w:t>
      </w:r>
      <w:r w:rsidRPr="00C30EE9">
        <w:t>.</w:t>
      </w:r>
    </w:p>
    <w:p w:rsidR="00140247" w:rsidRPr="0012080A" w:rsidRDefault="00140247" w:rsidP="00140247">
      <w:pPr>
        <w:pStyle w:val="Heading1"/>
      </w:pPr>
      <w:r>
        <w:t>2</w:t>
      </w:r>
      <w:r w:rsidRPr="0012080A">
        <w:tab/>
        <w:t>Preparativos de la Asamblea de Radiocomunicaciones de 201</w:t>
      </w:r>
      <w:r>
        <w:t>9</w:t>
      </w:r>
      <w:r w:rsidRPr="0012080A">
        <w:t xml:space="preserve"> (AR-1</w:t>
      </w:r>
      <w:r>
        <w:t>9</w:t>
      </w:r>
      <w:r w:rsidRPr="0012080A">
        <w:t>)</w:t>
      </w:r>
    </w:p>
    <w:p w:rsidR="00140247" w:rsidRPr="00C30EE9" w:rsidRDefault="00140247" w:rsidP="009C6FBF">
      <w:r w:rsidRPr="00C30EE9">
        <w:t>2.1</w:t>
      </w:r>
      <w:r w:rsidRPr="00C30EE9">
        <w:tab/>
        <w:t>Las invitaciones oficiales para asistir a la AR</w:t>
      </w:r>
      <w:r w:rsidRPr="00C30EE9">
        <w:rPr>
          <w:spacing w:val="-2"/>
        </w:rPr>
        <w:t>-1</w:t>
      </w:r>
      <w:r>
        <w:rPr>
          <w:spacing w:val="-2"/>
        </w:rPr>
        <w:t>9</w:t>
      </w:r>
      <w:r w:rsidRPr="00C30EE9">
        <w:rPr>
          <w:spacing w:val="-2"/>
        </w:rPr>
        <w:t xml:space="preserve"> se enviaron en la </w:t>
      </w:r>
      <w:hyperlink r:id="rId11" w:history="1">
        <w:r w:rsidRPr="00850357">
          <w:rPr>
            <w:rStyle w:val="Hyperlink"/>
            <w:spacing w:val="-2"/>
          </w:rPr>
          <w:t>Carta Circular 18/50</w:t>
        </w:r>
      </w:hyperlink>
      <w:r>
        <w:rPr>
          <w:spacing w:val="-2"/>
        </w:rPr>
        <w:t xml:space="preserve">, </w:t>
      </w:r>
      <w:hyperlink r:id="rId12" w:history="1">
        <w:r w:rsidRPr="00850357">
          <w:rPr>
            <w:rStyle w:val="Hyperlink"/>
          </w:rPr>
          <w:t>DM</w:t>
        </w:r>
        <w:r w:rsidR="006A78FF">
          <w:rPr>
            <w:rStyle w:val="Hyperlink"/>
          </w:rPr>
          <w:noBreakHyphen/>
        </w:r>
        <w:r w:rsidRPr="00850357">
          <w:rPr>
            <w:rStyle w:val="Hyperlink"/>
          </w:rPr>
          <w:t>18/1008</w:t>
        </w:r>
      </w:hyperlink>
      <w:r w:rsidRPr="00C30EE9">
        <w:t xml:space="preserve">, </w:t>
      </w:r>
      <w:hyperlink r:id="rId13" w:history="1">
        <w:r w:rsidRPr="00850357">
          <w:rPr>
            <w:rStyle w:val="Hyperlink"/>
          </w:rPr>
          <w:t>DM-18/1007</w:t>
        </w:r>
      </w:hyperlink>
      <w:r>
        <w:t xml:space="preserve">, </w:t>
      </w:r>
      <w:hyperlink r:id="rId14" w:history="1">
        <w:r w:rsidRPr="00850357">
          <w:rPr>
            <w:rStyle w:val="Hyperlink"/>
          </w:rPr>
          <w:t>DM-18/1009</w:t>
        </w:r>
      </w:hyperlink>
      <w:r w:rsidRPr="00C30EE9">
        <w:t xml:space="preserve"> y </w:t>
      </w:r>
      <w:hyperlink r:id="rId15" w:history="1">
        <w:r w:rsidRPr="00850357">
          <w:rPr>
            <w:rStyle w:val="Hyperlink"/>
          </w:rPr>
          <w:t>DM-18/1010</w:t>
        </w:r>
      </w:hyperlink>
      <w:r w:rsidRPr="00C30EE9">
        <w:t xml:space="preserve"> de 1</w:t>
      </w:r>
      <w:r>
        <w:t>6</w:t>
      </w:r>
      <w:r w:rsidRPr="00C30EE9">
        <w:t xml:space="preserve"> de </w:t>
      </w:r>
      <w:r>
        <w:t>noviembre</w:t>
      </w:r>
      <w:r w:rsidRPr="00C30EE9">
        <w:t xml:space="preserve"> de 201</w:t>
      </w:r>
      <w:r>
        <w:t>8</w:t>
      </w:r>
      <w:r w:rsidRPr="00C30EE9">
        <w:t xml:space="preserve">. La Oficina de </w:t>
      </w:r>
      <w:r w:rsidRPr="00C30EE9">
        <w:rPr>
          <w:bCs/>
        </w:rPr>
        <w:t xml:space="preserve">Radiocomunicaciones comunicó las disposiciones preliminares a las </w:t>
      </w:r>
      <w:r w:rsidR="009C6FBF">
        <w:rPr>
          <w:bCs/>
        </w:rPr>
        <w:t>a</w:t>
      </w:r>
      <w:r w:rsidRPr="00C30EE9">
        <w:rPr>
          <w:bCs/>
        </w:rPr>
        <w:t xml:space="preserve">dministraciones en su </w:t>
      </w:r>
      <w:hyperlink r:id="rId16" w:history="1">
        <w:r w:rsidRPr="00850357">
          <w:rPr>
            <w:rStyle w:val="Hyperlink"/>
            <w:bCs/>
          </w:rPr>
          <w:t xml:space="preserve">Circular Administrativa </w:t>
        </w:r>
        <w:r w:rsidRPr="00850357">
          <w:rPr>
            <w:rStyle w:val="Hyperlink"/>
          </w:rPr>
          <w:t>CACE/889</w:t>
        </w:r>
      </w:hyperlink>
      <w:r w:rsidRPr="00C30EE9">
        <w:t xml:space="preserve"> de fecha 1</w:t>
      </w:r>
      <w:r>
        <w:t>3</w:t>
      </w:r>
      <w:r w:rsidRPr="00C30EE9">
        <w:t> de febrero de 201</w:t>
      </w:r>
      <w:r>
        <w:t>9</w:t>
      </w:r>
      <w:r w:rsidRPr="00C30EE9">
        <w:t>. Todas esas Circulares se pueden consultar en la sección de información general del sitio web de la AR-1</w:t>
      </w:r>
      <w:r>
        <w:t>9</w:t>
      </w:r>
      <w:r w:rsidRPr="00C30EE9">
        <w:t>:</w:t>
      </w:r>
      <w:r w:rsidRPr="008F65E8">
        <w:t xml:space="preserve"> </w:t>
      </w:r>
      <w:hyperlink r:id="rId17" w:history="1">
        <w:r w:rsidRPr="00535EAD">
          <w:rPr>
            <w:rStyle w:val="Hyperlink"/>
          </w:rPr>
          <w:t>https://www.itu.int/en/ITU-R/conferences/RA/2019/Pages/default.aspx</w:t>
        </w:r>
      </w:hyperlink>
      <w:r w:rsidR="006A78FF">
        <w:t>.</w:t>
      </w:r>
    </w:p>
    <w:p w:rsidR="00140247" w:rsidRPr="00C30EE9" w:rsidRDefault="00140247" w:rsidP="009C6FBF">
      <w:r w:rsidRPr="006A78FF">
        <w:t>2.2</w:t>
      </w:r>
      <w:r w:rsidRPr="006A78FF">
        <w:tab/>
        <w:t>Las propuestas de disposiciones administrativas para la AR-19 también figuraban en la</w:t>
      </w:r>
      <w:r w:rsidRPr="00C30EE9">
        <w:t xml:space="preserve"> </w:t>
      </w:r>
      <w:hyperlink r:id="rId18" w:history="1">
        <w:r w:rsidRPr="00850357">
          <w:rPr>
            <w:rStyle w:val="Hyperlink"/>
          </w:rPr>
          <w:t>Circular Administrativa CACE/889</w:t>
        </w:r>
      </w:hyperlink>
      <w:r w:rsidRPr="00C30EE9">
        <w:t xml:space="preserve"> y se organizaron consultas con las </w:t>
      </w:r>
      <w:r w:rsidR="009C6FBF">
        <w:t>a</w:t>
      </w:r>
      <w:r w:rsidRPr="00C30EE9">
        <w:t xml:space="preserve">dministraciones sobre posibles candidatos a la Presidencia y Vicepresidencia de la Asamblea y de sus diversas Comisiones. Próximamente se invitará a las </w:t>
      </w:r>
      <w:r w:rsidR="009C6FBF">
        <w:t>a</w:t>
      </w:r>
      <w:r w:rsidRPr="00C30EE9">
        <w:t>dministraciones y a los Miembros del Sector de Radiocomunicaciones a considerar candidatos para las Presidencias y Vicepresidencias de las Comisiones de Estudio, cuya</w:t>
      </w:r>
      <w:r w:rsidR="009C6FBF">
        <w:t>s</w:t>
      </w:r>
      <w:r w:rsidRPr="00C30EE9">
        <w:t xml:space="preserve"> candidatura</w:t>
      </w:r>
      <w:r w:rsidR="009C6FBF">
        <w:t>s</w:t>
      </w:r>
      <w:r w:rsidRPr="00C30EE9">
        <w:t xml:space="preserve"> se tendrá</w:t>
      </w:r>
      <w:r w:rsidR="009C6FBF">
        <w:t>n</w:t>
      </w:r>
      <w:r w:rsidRPr="00C30EE9">
        <w:t xml:space="preserve"> en cuenta en las elecciones que tendrán lugar en la Asamblea de conformidad con la Resolución UIT-R 15-</w:t>
      </w:r>
      <w:r>
        <w:t>6</w:t>
      </w:r>
      <w:r w:rsidRPr="00C30EE9">
        <w:t>. Se están tomando todas las medidas administrativas y logísticas necesarias para la Asamblea junto con los demás Departamentos y Unidades interesados de la UIT.</w:t>
      </w:r>
    </w:p>
    <w:p w:rsidR="00140247" w:rsidRPr="0012080A" w:rsidRDefault="00140247" w:rsidP="00140247">
      <w:pPr>
        <w:pStyle w:val="Heading1"/>
      </w:pPr>
      <w:r>
        <w:lastRenderedPageBreak/>
        <w:t>3</w:t>
      </w:r>
      <w:r w:rsidRPr="0012080A">
        <w:tab/>
      </w:r>
      <w:r w:rsidRPr="00C30EE9">
        <w:t xml:space="preserve">Preparativos de la Conferencia Mundial de Radiocomunicaciones de </w:t>
      </w:r>
      <w:r w:rsidRPr="0012080A">
        <w:t>201</w:t>
      </w:r>
      <w:r>
        <w:t xml:space="preserve">9 </w:t>
      </w:r>
      <w:r w:rsidRPr="0012080A">
        <w:t>(CMR-1</w:t>
      </w:r>
      <w:r>
        <w:t>9</w:t>
      </w:r>
      <w:r w:rsidRPr="0012080A">
        <w:t>)</w:t>
      </w:r>
    </w:p>
    <w:p w:rsidR="00140247" w:rsidRPr="00F5315C" w:rsidRDefault="00140247" w:rsidP="009C6FBF">
      <w:r w:rsidRPr="006A78FF">
        <w:t>3.1</w:t>
      </w:r>
      <w:r w:rsidRPr="006A78FF">
        <w:tab/>
        <w:t>Las invitaciones oficiales para asistir a la CMR-19 se enviaron en la</w:t>
      </w:r>
      <w:r w:rsidRPr="00C30EE9">
        <w:t xml:space="preserve"> </w:t>
      </w:r>
      <w:hyperlink r:id="rId19" w:history="1">
        <w:r w:rsidRPr="00850357">
          <w:rPr>
            <w:rStyle w:val="Hyperlink"/>
            <w:spacing w:val="-2"/>
          </w:rPr>
          <w:t>Carta Circular 18/48</w:t>
        </w:r>
      </w:hyperlink>
      <w:r>
        <w:t xml:space="preserve">, </w:t>
      </w:r>
      <w:r w:rsidRPr="00C30EE9">
        <w:t xml:space="preserve">la </w:t>
      </w:r>
      <w:hyperlink r:id="rId20" w:history="1">
        <w:r w:rsidRPr="00850357">
          <w:rPr>
            <w:rStyle w:val="Hyperlink"/>
            <w:spacing w:val="-2"/>
          </w:rPr>
          <w:t>Carta Circular 18/49</w:t>
        </w:r>
      </w:hyperlink>
      <w:r w:rsidR="00F5315C">
        <w:t>,</w:t>
      </w:r>
      <w:r>
        <w:t xml:space="preserve"> </w:t>
      </w:r>
      <w:hyperlink r:id="rId21" w:history="1">
        <w:r w:rsidRPr="00850357">
          <w:rPr>
            <w:rStyle w:val="Hyperlink"/>
          </w:rPr>
          <w:t>DM-18/1005</w:t>
        </w:r>
      </w:hyperlink>
      <w:r w:rsidR="00F5315C">
        <w:t xml:space="preserve"> y</w:t>
      </w:r>
      <w:r w:rsidRPr="00C30EE9">
        <w:t xml:space="preserve"> </w:t>
      </w:r>
      <w:hyperlink r:id="rId22" w:history="1">
        <w:r w:rsidRPr="00850357">
          <w:rPr>
            <w:rStyle w:val="Hyperlink"/>
          </w:rPr>
          <w:t>DM-18/1006</w:t>
        </w:r>
      </w:hyperlink>
      <w:r w:rsidRPr="00C30EE9">
        <w:t xml:space="preserve"> de 1</w:t>
      </w:r>
      <w:r>
        <w:t>6</w:t>
      </w:r>
      <w:r w:rsidRPr="00C30EE9">
        <w:t xml:space="preserve"> de </w:t>
      </w:r>
      <w:r>
        <w:t>noviembre</w:t>
      </w:r>
      <w:r w:rsidRPr="00C30EE9">
        <w:t xml:space="preserve"> de 201</w:t>
      </w:r>
      <w:r>
        <w:t>8</w:t>
      </w:r>
      <w:r w:rsidRPr="00C30EE9">
        <w:rPr>
          <w:rFonts w:asciiTheme="minorHAnsi" w:hAnsiTheme="minorHAnsi"/>
        </w:rPr>
        <w:t xml:space="preserve">. </w:t>
      </w:r>
      <w:r w:rsidRPr="00C30EE9">
        <w:t xml:space="preserve">La Oficina de Radiocomunicaciones comunicó las disposiciones preliminares a las </w:t>
      </w:r>
      <w:r w:rsidR="009C6FBF">
        <w:t>a</w:t>
      </w:r>
      <w:r w:rsidRPr="00C30EE9">
        <w:t xml:space="preserve">dministraciones en su </w:t>
      </w:r>
      <w:hyperlink r:id="rId23" w:history="1">
        <w:r w:rsidRPr="00850357">
          <w:rPr>
            <w:rStyle w:val="Hyperlink"/>
          </w:rPr>
          <w:t xml:space="preserve">Circular Administrativa </w:t>
        </w:r>
        <w:r w:rsidRPr="00850357">
          <w:rPr>
            <w:rStyle w:val="Hyperlink"/>
            <w:rFonts w:asciiTheme="minorHAnsi" w:hAnsiTheme="minorHAnsi"/>
          </w:rPr>
          <w:t>CA/245</w:t>
        </w:r>
      </w:hyperlink>
      <w:r w:rsidRPr="00F5315C">
        <w:t xml:space="preserve"> de fecha 13 de febrero de 2019. Todas esas Circulares se pueden consultar en la sección de información general del sitio web de la CMR-19: </w:t>
      </w:r>
      <w:hyperlink r:id="rId24" w:history="1">
        <w:r w:rsidRPr="00535EAD">
          <w:rPr>
            <w:rStyle w:val="Hyperlink"/>
            <w:rFonts w:asciiTheme="minorHAnsi" w:hAnsiTheme="minorHAnsi"/>
          </w:rPr>
          <w:t>https://www.itu.int/en/ITU-R/conferences/wrc/2019/Pages/default.aspx</w:t>
        </w:r>
      </w:hyperlink>
      <w:r w:rsidR="006A78FF" w:rsidRPr="00F5315C">
        <w:t>.</w:t>
      </w:r>
    </w:p>
    <w:p w:rsidR="00140247" w:rsidRPr="00C30EE9" w:rsidRDefault="00140247" w:rsidP="006A78FF">
      <w:r w:rsidRPr="006A78FF">
        <w:t>3.2</w:t>
      </w:r>
      <w:r w:rsidRPr="006A78FF">
        <w:tab/>
      </w:r>
      <w:r w:rsidRPr="00C30EE9">
        <w:t>Se están celebrando consultas sobre la posible estructura de la CMR-1</w:t>
      </w:r>
      <w:r>
        <w:t>9</w:t>
      </w:r>
      <w:r w:rsidRPr="00C30EE9">
        <w:t xml:space="preserve"> y se han propuesto Presidentes y Vicepresidentes para la Conferencia y sus Comisiones y Grupos de Trabajo. Estas consultas se están lleva</w:t>
      </w:r>
      <w:r>
        <w:t>n</w:t>
      </w:r>
      <w:r w:rsidRPr="00C30EE9">
        <w:t xml:space="preserve">do a cabo individualmente con varias administraciones de Estados Miembros y por conducto de un grupo informal (presidido por el Sr. </w:t>
      </w:r>
      <w:r>
        <w:t>T. Al Awadhi</w:t>
      </w:r>
      <w:r w:rsidRPr="00C30EE9">
        <w:t>) que se reúne periódicamente a tal efecto. Dichas consultas avanzan satisfactoriamente.</w:t>
      </w:r>
    </w:p>
    <w:p w:rsidR="00140247" w:rsidRPr="00C30EE9" w:rsidRDefault="00140247" w:rsidP="00140247">
      <w:pPr>
        <w:pStyle w:val="Heading1"/>
      </w:pPr>
      <w:r>
        <w:t>4</w:t>
      </w:r>
      <w:r w:rsidRPr="00C30EE9">
        <w:tab/>
        <w:t>Estudios preparativos del UIT-R para la AR-1</w:t>
      </w:r>
      <w:r>
        <w:t>9</w:t>
      </w:r>
      <w:r w:rsidRPr="00C30EE9">
        <w:t xml:space="preserve"> y la CMR-1</w:t>
      </w:r>
      <w:r>
        <w:t>9</w:t>
      </w:r>
    </w:p>
    <w:p w:rsidR="00140247" w:rsidRPr="00C30EE9" w:rsidRDefault="00140247" w:rsidP="00140247">
      <w:r w:rsidRPr="00C30EE9">
        <w:t>4.1</w:t>
      </w:r>
      <w:r w:rsidRPr="00C30EE9">
        <w:tab/>
        <w:t xml:space="preserve">Los Grupos de Trabajo y el Grupo de Tareas Especiales </w:t>
      </w:r>
      <w:r>
        <w:t xml:space="preserve">5/1 </w:t>
      </w:r>
      <w:r w:rsidRPr="00C30EE9">
        <w:t>del UIT-R concluyeron la elaboración del texto para los estudios que les fueron atribuidos en la primera sesión de la Conferencia Prepa</w:t>
      </w:r>
      <w:r>
        <w:t>ratoria de la Conferencia (RPC19</w:t>
      </w:r>
      <w:r w:rsidRPr="00C30EE9">
        <w:t>-1), según el programa preestablecido, el cual fue incluido en</w:t>
      </w:r>
      <w:r>
        <w:t xml:space="preserve"> el</w:t>
      </w:r>
      <w:r w:rsidRPr="00C30EE9">
        <w:t xml:space="preserve"> proyecto de Informe de la RPC, que se publicó en línea en los seis idiomas oficiales de la Unión antes de vencer el plazo fijado en la Resolución UIT-R 2-</w:t>
      </w:r>
      <w:r>
        <w:t>7</w:t>
      </w:r>
      <w:r w:rsidRPr="00C30EE9">
        <w:t>, para su consideración en la RPC1</w:t>
      </w:r>
      <w:r>
        <w:t>9</w:t>
      </w:r>
      <w:r w:rsidRPr="00C30EE9">
        <w:t>-2. En algunos casos, siguen realizándose estudios técnicos en los Grupos de Trabajo del UIT-R para finalizar las Recomendaciones/los Informes de apoyo del UIT-R. Está previsto que dicha labor</w:t>
      </w:r>
      <w:bookmarkStart w:id="9" w:name="_GoBack"/>
      <w:bookmarkEnd w:id="9"/>
      <w:r w:rsidRPr="00C30EE9">
        <w:t xml:space="preserve"> concluya antes de la CMR-1</w:t>
      </w:r>
      <w:r>
        <w:t>9</w:t>
      </w:r>
      <w:r w:rsidRPr="00C30EE9">
        <w:t>.</w:t>
      </w:r>
    </w:p>
    <w:p w:rsidR="00140247" w:rsidRPr="00C30EE9" w:rsidRDefault="00140247" w:rsidP="005A684F">
      <w:pPr>
        <w:keepNext/>
        <w:keepLines/>
      </w:pPr>
      <w:r w:rsidRPr="00C30EE9">
        <w:lastRenderedPageBreak/>
        <w:t>4.2</w:t>
      </w:r>
      <w:r w:rsidRPr="00C30EE9">
        <w:tab/>
        <w:t>Como resultado de los trabajos extensos, eficaces y atinados realizados por más de 1</w:t>
      </w:r>
      <w:r w:rsidR="005A684F">
        <w:t> </w:t>
      </w:r>
      <w:r w:rsidRPr="00C30EE9">
        <w:t>2</w:t>
      </w:r>
      <w:r>
        <w:t>5</w:t>
      </w:r>
      <w:r w:rsidRPr="00C30EE9">
        <w:t>0</w:t>
      </w:r>
      <w:r w:rsidR="005A684F">
        <w:t> </w:t>
      </w:r>
      <w:r w:rsidRPr="00C30EE9">
        <w:t>participantes en la RPC1</w:t>
      </w:r>
      <w:r>
        <w:t>9</w:t>
      </w:r>
      <w:r w:rsidRPr="00C30EE9">
        <w:t>-2, el Informe definitivo de la RPC a la CMR-1</w:t>
      </w:r>
      <w:r w:rsidR="005A684F">
        <w:t>9</w:t>
      </w:r>
      <w:r w:rsidRPr="00C30EE9">
        <w:t xml:space="preserve"> también </w:t>
      </w:r>
      <w:r>
        <w:t xml:space="preserve">se </w:t>
      </w:r>
      <w:r w:rsidRPr="00C30EE9">
        <w:t>ha publicado en la página web de la RPC en los seis idiomas oficiales de la Unión antes del plazo fijado en la Resolución UIT-R 2-</w:t>
      </w:r>
      <w:r>
        <w:t>7</w:t>
      </w:r>
      <w:r w:rsidRPr="00C30EE9">
        <w:t>. Dicho Informe también ha sido presentado a la CMR-1</w:t>
      </w:r>
      <w:r>
        <w:t>9</w:t>
      </w:r>
      <w:r w:rsidRPr="00C30EE9">
        <w:t xml:space="preserve"> (véase el Documento 3 de la CMR-1</w:t>
      </w:r>
      <w:r>
        <w:t>9</w:t>
      </w:r>
      <w:r w:rsidRPr="00C30EE9">
        <w:t>).</w:t>
      </w:r>
    </w:p>
    <w:p w:rsidR="00140247" w:rsidRPr="0012080A" w:rsidRDefault="00140247" w:rsidP="00140247">
      <w:pPr>
        <w:pStyle w:val="Heading1"/>
      </w:pPr>
      <w:r>
        <w:t>5</w:t>
      </w:r>
      <w:r w:rsidRPr="0012080A">
        <w:tab/>
        <w:t>Preparativos regionales</w:t>
      </w:r>
    </w:p>
    <w:p w:rsidR="00140247" w:rsidRPr="00C30EE9" w:rsidRDefault="00140247" w:rsidP="00CE3320">
      <w:pPr>
        <w:rPr>
          <w:rFonts w:asciiTheme="minorHAnsi" w:hAnsiTheme="minorHAnsi"/>
        </w:rPr>
      </w:pPr>
      <w:r w:rsidRPr="00C30EE9">
        <w:t>Teniendo en cuenta la Resolución 80 (Rev. Marrakech, 2002), se han iniciado extensos preparativos para la AR-1</w:t>
      </w:r>
      <w:r>
        <w:t>9</w:t>
      </w:r>
      <w:r w:rsidRPr="00C30EE9">
        <w:t xml:space="preserve"> y la CMR-1</w:t>
      </w:r>
      <w:r>
        <w:t>9</w:t>
      </w:r>
      <w:r w:rsidRPr="00C30EE9">
        <w:t xml:space="preserve"> especialmente a través de las organizaciones regionales de telecomunicaciones, incluida la APT, el </w:t>
      </w:r>
      <w:r w:rsidRPr="00C30EE9">
        <w:rPr>
          <w:rFonts w:asciiTheme="minorHAnsi" w:hAnsiTheme="minorHAnsi"/>
        </w:rPr>
        <w:t>ASMG,</w:t>
      </w:r>
      <w:r w:rsidRPr="00C30EE9">
        <w:t xml:space="preserve"> la UAT, la CEPT, la CITEL y la CRC. Siempre que ha sido posible, la UIT ha ayudado en los preparativos, teniendo en cuenta espec</w:t>
      </w:r>
      <w:r w:rsidR="00CE3320">
        <w:t>ialmente la Resolución 72 (Rev.</w:t>
      </w:r>
      <w:r>
        <w:t>CMR-07</w:t>
      </w:r>
      <w:r w:rsidRPr="00C30EE9">
        <w:t>). A este respecto, se celebraron en Ginebra dos seminarios interregionales de la UIT sobre los preparativos de la CMR-1</w:t>
      </w:r>
      <w:r>
        <w:t>9</w:t>
      </w:r>
      <w:r w:rsidRPr="00C30EE9">
        <w:t xml:space="preserve"> los días </w:t>
      </w:r>
      <w:r>
        <w:t>21 y 22</w:t>
      </w:r>
      <w:r w:rsidRPr="00C30EE9">
        <w:t xml:space="preserve"> de </w:t>
      </w:r>
      <w:r>
        <w:t>noviembre</w:t>
      </w:r>
      <w:r w:rsidR="001A479D">
        <w:t xml:space="preserve"> de</w:t>
      </w:r>
      <w:r w:rsidR="00CE3320">
        <w:t> </w:t>
      </w:r>
      <w:r w:rsidRPr="00C30EE9">
        <w:t>201</w:t>
      </w:r>
      <w:r>
        <w:t>7</w:t>
      </w:r>
      <w:r w:rsidRPr="00C30EE9">
        <w:t xml:space="preserve">, y </w:t>
      </w:r>
      <w:r>
        <w:t>del</w:t>
      </w:r>
      <w:r w:rsidRPr="00C30EE9">
        <w:t xml:space="preserve"> </w:t>
      </w:r>
      <w:r>
        <w:t>20 al 22</w:t>
      </w:r>
      <w:r w:rsidRPr="00C30EE9">
        <w:t xml:space="preserve"> de noviembre de 201</w:t>
      </w:r>
      <w:r>
        <w:t>8</w:t>
      </w:r>
      <w:r w:rsidRPr="00C30EE9">
        <w:t>, respectivamente. También está prevista la celebración de otro tercer seminario interregional de la UIT sobre la preparación de la CMR-1</w:t>
      </w:r>
      <w:r>
        <w:t>9 del</w:t>
      </w:r>
      <w:r w:rsidR="00CE3320">
        <w:t> </w:t>
      </w:r>
      <w:r>
        <w:t>4 al 6 de septiembre de 2019</w:t>
      </w:r>
      <w:r w:rsidRPr="00C30EE9">
        <w:t>, justo antes de la AR</w:t>
      </w:r>
      <w:r w:rsidRPr="00C30EE9">
        <w:noBreakHyphen/>
        <w:t>1</w:t>
      </w:r>
      <w:r>
        <w:t>9</w:t>
      </w:r>
      <w:r w:rsidRPr="00C30EE9">
        <w:t xml:space="preserve"> y la CMR</w:t>
      </w:r>
      <w:r w:rsidRPr="00C30EE9">
        <w:noBreakHyphen/>
        <w:t>1</w:t>
      </w:r>
      <w:r>
        <w:t>9</w:t>
      </w:r>
      <w:r w:rsidRPr="00C30EE9">
        <w:t>.</w:t>
      </w:r>
    </w:p>
    <w:p w:rsidR="00140247" w:rsidRPr="0012080A" w:rsidRDefault="00140247" w:rsidP="00140247">
      <w:pPr>
        <w:pStyle w:val="Heading1"/>
      </w:pPr>
      <w:r>
        <w:t>6</w:t>
      </w:r>
      <w:r w:rsidRPr="0012080A">
        <w:tab/>
        <w:t>Medidas de ahorro en relación con la producción de documentos</w:t>
      </w:r>
    </w:p>
    <w:p w:rsidR="00140247" w:rsidRPr="00C30EE9" w:rsidRDefault="00140247" w:rsidP="00BC45DC">
      <w:r w:rsidRPr="00C30EE9">
        <w:t>De conformidad con lo dispuesto en la Decisión 5 de la PP-1</w:t>
      </w:r>
      <w:r>
        <w:t>8</w:t>
      </w:r>
      <w:r w:rsidRPr="00C30EE9">
        <w:t xml:space="preserve"> (Anexo 2), </w:t>
      </w:r>
      <w:r>
        <w:t xml:space="preserve">y siguiendo con lo realizado por la AR/CMR-15, </w:t>
      </w:r>
      <w:r w:rsidRPr="00C30EE9">
        <w:t xml:space="preserve">se ha pedido a las </w:t>
      </w:r>
      <w:r w:rsidR="00BC45DC">
        <w:t>a</w:t>
      </w:r>
      <w:r w:rsidRPr="00C30EE9">
        <w:t>dministraciones que sean comprensivas y ayuden a lograr que la AR-1</w:t>
      </w:r>
      <w:r>
        <w:t>9</w:t>
      </w:r>
      <w:r w:rsidRPr="00C30EE9">
        <w:t xml:space="preserve"> y la CMR-1</w:t>
      </w:r>
      <w:r>
        <w:t>9</w:t>
      </w:r>
      <w:r w:rsidRPr="00C30EE9">
        <w:t xml:space="preserve"> se celebren totalmente sin papel. Estas medidas se indican en relación con la AR-1</w:t>
      </w:r>
      <w:r>
        <w:t>9</w:t>
      </w:r>
      <w:r w:rsidRPr="00C30EE9">
        <w:t xml:space="preserve"> y la CM</w:t>
      </w:r>
      <w:r>
        <w:t>R</w:t>
      </w:r>
      <w:r w:rsidRPr="00C30EE9">
        <w:t>-1</w:t>
      </w:r>
      <w:r>
        <w:t>9</w:t>
      </w:r>
      <w:r w:rsidRPr="00C30EE9">
        <w:t xml:space="preserve"> en las Circulares Administrativas CACE/</w:t>
      </w:r>
      <w:r>
        <w:t>889</w:t>
      </w:r>
      <w:r w:rsidRPr="00C30EE9">
        <w:t xml:space="preserve"> y CA/</w:t>
      </w:r>
      <w:r>
        <w:t>245</w:t>
      </w:r>
      <w:r w:rsidRPr="00C30EE9">
        <w:t>, respectivamente, mencionadas anteriormente.</w:t>
      </w:r>
    </w:p>
    <w:p w:rsidR="00140247" w:rsidRPr="0012080A" w:rsidRDefault="00140247" w:rsidP="00140247">
      <w:pPr>
        <w:pStyle w:val="Heading1"/>
      </w:pPr>
      <w:r>
        <w:t>7</w:t>
      </w:r>
      <w:r w:rsidRPr="0012080A">
        <w:tab/>
        <w:t>Conclusión</w:t>
      </w:r>
    </w:p>
    <w:p w:rsidR="00140247" w:rsidRPr="00C30EE9" w:rsidRDefault="00140247" w:rsidP="00140247">
      <w:r w:rsidRPr="00C30EE9">
        <w:t>Se invita al Consejo a tomar nota de este resumen de los preparativos de la AR-1</w:t>
      </w:r>
      <w:r>
        <w:t>9</w:t>
      </w:r>
      <w:r w:rsidRPr="00C30EE9">
        <w:t xml:space="preserve"> y la CMR-1</w:t>
      </w:r>
      <w:r>
        <w:t>9</w:t>
      </w:r>
      <w:r w:rsidRPr="00C30EE9">
        <w:t xml:space="preserve">. Los preparativos continúan para asegurar una organización eficaz de los eventos en </w:t>
      </w:r>
      <w:r>
        <w:t>Sharm el-Sheikh (Egipto)</w:t>
      </w:r>
      <w:r w:rsidRPr="00C30EE9">
        <w:t xml:space="preserve"> y obtener resultados satisfactorios.</w:t>
      </w:r>
    </w:p>
    <w:p w:rsidR="006A78FF" w:rsidRDefault="006A78FF" w:rsidP="006A78FF"/>
    <w:p w:rsidR="006A78FF" w:rsidRDefault="006A78FF">
      <w:pPr>
        <w:jc w:val="center"/>
      </w:pPr>
      <w:r>
        <w:lastRenderedPageBreak/>
        <w:t>______________</w:t>
      </w:r>
    </w:p>
    <w:sectPr w:rsidR="006A78FF" w:rsidSect="006710F6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68" w:rsidRDefault="00DA5568">
      <w:r>
        <w:separator/>
      </w:r>
    </w:p>
  </w:endnote>
  <w:endnote w:type="continuationSeparator" w:id="0">
    <w:p w:rsidR="00DA5568" w:rsidRDefault="00DA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912C8C" w:rsidRDefault="00916048" w:rsidP="00916048">
    <w:pPr>
      <w:pStyle w:val="Footer"/>
      <w:rPr>
        <w:color w:val="D9D9D9" w:themeColor="background1" w:themeShade="D9"/>
        <w:lang w:val="fr-CH"/>
      </w:rPr>
    </w:pPr>
    <w:r w:rsidRPr="00912C8C">
      <w:rPr>
        <w:color w:val="D9D9D9" w:themeColor="background1" w:themeShade="D9"/>
        <w:lang w:val="en-US"/>
      </w:rPr>
      <w:fldChar w:fldCharType="begin"/>
    </w:r>
    <w:r w:rsidRPr="00912C8C">
      <w:rPr>
        <w:color w:val="D9D9D9" w:themeColor="background1" w:themeShade="D9"/>
        <w:lang w:val="fr-CH"/>
      </w:rPr>
      <w:instrText xml:space="preserve"> FILENAME \p \* MERGEFORMAT </w:instrText>
    </w:r>
    <w:r w:rsidRPr="00912C8C">
      <w:rPr>
        <w:color w:val="D9D9D9" w:themeColor="background1" w:themeShade="D9"/>
        <w:lang w:val="en-US"/>
      </w:rPr>
      <w:fldChar w:fldCharType="separate"/>
    </w:r>
    <w:r w:rsidR="009C6FBF" w:rsidRPr="00912C8C">
      <w:rPr>
        <w:color w:val="D9D9D9" w:themeColor="background1" w:themeShade="D9"/>
        <w:lang w:val="fr-CH"/>
      </w:rPr>
      <w:t>P:\ESP\SG\CONSEIL\C19\000\027S.docx</w:t>
    </w:r>
    <w:r w:rsidRPr="00912C8C">
      <w:rPr>
        <w:color w:val="D9D9D9" w:themeColor="background1" w:themeShade="D9"/>
        <w:lang w:val="en-US"/>
      </w:rPr>
      <w:fldChar w:fldCharType="end"/>
    </w:r>
    <w:r w:rsidR="006A78FF" w:rsidRPr="00912C8C">
      <w:rPr>
        <w:color w:val="D9D9D9" w:themeColor="background1" w:themeShade="D9"/>
        <w:lang w:val="fr-CH"/>
      </w:rPr>
      <w:t xml:space="preserve"> (450240)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916048" w:rsidRDefault="00760F1C" w:rsidP="0091604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68" w:rsidRDefault="00DA5568">
      <w:r>
        <w:t>____________________</w:t>
      </w:r>
    </w:p>
  </w:footnote>
  <w:footnote w:type="continuationSeparator" w:id="0">
    <w:p w:rsidR="00DA5568" w:rsidRDefault="00DA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12C8C">
      <w:rPr>
        <w:noProof/>
      </w:rPr>
      <w:t>3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916048">
      <w:t>/27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68"/>
    <w:rsid w:val="00093EEB"/>
    <w:rsid w:val="000B0D00"/>
    <w:rsid w:val="000B760B"/>
    <w:rsid w:val="000B7C15"/>
    <w:rsid w:val="000D1D0F"/>
    <w:rsid w:val="000F5290"/>
    <w:rsid w:val="0010165C"/>
    <w:rsid w:val="00140247"/>
    <w:rsid w:val="00146BFB"/>
    <w:rsid w:val="001A479D"/>
    <w:rsid w:val="001C526E"/>
    <w:rsid w:val="001F14A2"/>
    <w:rsid w:val="001F2E44"/>
    <w:rsid w:val="00245E50"/>
    <w:rsid w:val="002801AA"/>
    <w:rsid w:val="002B470B"/>
    <w:rsid w:val="002C4676"/>
    <w:rsid w:val="002C70B0"/>
    <w:rsid w:val="002F3CC4"/>
    <w:rsid w:val="003F18B8"/>
    <w:rsid w:val="004108FE"/>
    <w:rsid w:val="004B0004"/>
    <w:rsid w:val="00513630"/>
    <w:rsid w:val="00560125"/>
    <w:rsid w:val="00585553"/>
    <w:rsid w:val="005A684F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A78FF"/>
    <w:rsid w:val="006C1B56"/>
    <w:rsid w:val="006D4761"/>
    <w:rsid w:val="00726872"/>
    <w:rsid w:val="00736AB1"/>
    <w:rsid w:val="00753283"/>
    <w:rsid w:val="00760F1C"/>
    <w:rsid w:val="007657F0"/>
    <w:rsid w:val="0077252D"/>
    <w:rsid w:val="007E5DD3"/>
    <w:rsid w:val="007F350B"/>
    <w:rsid w:val="00820BE4"/>
    <w:rsid w:val="008451E8"/>
    <w:rsid w:val="00912C8C"/>
    <w:rsid w:val="00913B9C"/>
    <w:rsid w:val="00916048"/>
    <w:rsid w:val="00956E77"/>
    <w:rsid w:val="009C6FBF"/>
    <w:rsid w:val="009F4811"/>
    <w:rsid w:val="00AA390C"/>
    <w:rsid w:val="00AA77BD"/>
    <w:rsid w:val="00B0200A"/>
    <w:rsid w:val="00B574DB"/>
    <w:rsid w:val="00B826C2"/>
    <w:rsid w:val="00B8298E"/>
    <w:rsid w:val="00BC45DC"/>
    <w:rsid w:val="00BD0723"/>
    <w:rsid w:val="00BD2518"/>
    <w:rsid w:val="00BF1D1C"/>
    <w:rsid w:val="00C20C59"/>
    <w:rsid w:val="00C2727F"/>
    <w:rsid w:val="00C55B1F"/>
    <w:rsid w:val="00CE3320"/>
    <w:rsid w:val="00CF1A67"/>
    <w:rsid w:val="00D2750E"/>
    <w:rsid w:val="00D62446"/>
    <w:rsid w:val="00DA4EA2"/>
    <w:rsid w:val="00DA5568"/>
    <w:rsid w:val="00DC3D3E"/>
    <w:rsid w:val="00DE2C90"/>
    <w:rsid w:val="00DE3B24"/>
    <w:rsid w:val="00E06947"/>
    <w:rsid w:val="00E237C4"/>
    <w:rsid w:val="00E3592D"/>
    <w:rsid w:val="00E92DE8"/>
    <w:rsid w:val="00EB1212"/>
    <w:rsid w:val="00ED65AB"/>
    <w:rsid w:val="00F12850"/>
    <w:rsid w:val="00F33BF4"/>
    <w:rsid w:val="00F5315C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75216DE-DD4F-4628-B308-D0F38C9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Strong">
    <w:name w:val="Strong"/>
    <w:qFormat/>
    <w:rsid w:val="00140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Constitution-S.pdf" TargetMode="External"/><Relationship Id="rId13" Type="http://schemas.openxmlformats.org/officeDocument/2006/relationships/hyperlink" Target="https://www.itu.int/md/S18-DM-CIR-01007/es" TargetMode="External"/><Relationship Id="rId18" Type="http://schemas.openxmlformats.org/officeDocument/2006/relationships/hyperlink" Target="https://www.itu.int/md/R00-CACE-CIR-0889/e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DM-CIR-01005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DM-CIR-01008/es" TargetMode="External"/><Relationship Id="rId17" Type="http://schemas.openxmlformats.org/officeDocument/2006/relationships/hyperlink" Target="https://www.itu.int/en/ITU-R/conferences/RA/2019/Pages/default.asp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R00-CACE-CIR-0889/es" TargetMode="External"/><Relationship Id="rId20" Type="http://schemas.openxmlformats.org/officeDocument/2006/relationships/hyperlink" Target="https://www.itu.int/md/S18-SG-CIR-0049/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SG-CIR-0050/es" TargetMode="External"/><Relationship Id="rId24" Type="http://schemas.openxmlformats.org/officeDocument/2006/relationships/hyperlink" Target="https://www.itu.int/en/ITU-R/conferences/wrc/2019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DM-CIR-01010/es" TargetMode="External"/><Relationship Id="rId23" Type="http://schemas.openxmlformats.org/officeDocument/2006/relationships/hyperlink" Target="https://www.itu.int/md/R00-CACE-CIR-0245/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7-CL-C-0141/es" TargetMode="External"/><Relationship Id="rId19" Type="http://schemas.openxmlformats.org/officeDocument/2006/relationships/hyperlink" Target="https://www.itu.int/md/S18-SG-CIR-0048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2019/Documents/basic-texts/Convention-S.pdf" TargetMode="External"/><Relationship Id="rId14" Type="http://schemas.openxmlformats.org/officeDocument/2006/relationships/hyperlink" Target="https://www.itu.int/md/S18-DM-CIR-01009/es" TargetMode="External"/><Relationship Id="rId22" Type="http://schemas.openxmlformats.org/officeDocument/2006/relationships/hyperlink" Target="https://www.itu.int/md/S18-DM-CIR-01006/es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59FC-44E2-4D20-A1FF-B138C55C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0</TotalTime>
  <Pages>3</Pages>
  <Words>1085</Words>
  <Characters>6941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8010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Preparativos de la Asamblea de Radiocomunicaciones de 2019 (AR-19) y la Conferencia Mundial de Radiocomunicaciones de 2019 (CMR-19)</dc:title>
  <dc:subject>Consejo 2019</dc:subject>
  <dc:creator>Santiago, Genoveva</dc:creator>
  <cp:keywords>C2019, C19</cp:keywords>
  <dc:description/>
  <cp:lastModifiedBy>Brouard, Ricarda</cp:lastModifiedBy>
  <cp:revision>2</cp:revision>
  <cp:lastPrinted>2019-05-09T14:12:00Z</cp:lastPrinted>
  <dcterms:created xsi:type="dcterms:W3CDTF">2019-05-10T09:03:00Z</dcterms:created>
  <dcterms:modified xsi:type="dcterms:W3CDTF">2019-05-10T09:03:00Z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